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DE9FA">
      <w:pPr>
        <w:tabs>
          <w:tab w:val="left" w:pos="7200"/>
          <w:tab w:val="left" w:pos="7380"/>
          <w:tab w:val="left" w:pos="7560"/>
        </w:tabs>
        <w:rPr>
          <w:rFonts w:ascii="黑体" w:hAnsi="华文仿宋" w:eastAsia="黑体"/>
          <w:sz w:val="32"/>
          <w:szCs w:val="32"/>
        </w:rPr>
        <w:sectPr>
          <w:footerReference r:id="rId3" w:type="default"/>
          <w:footerReference r:id="rId4" w:type="even"/>
          <w:pgSz w:w="11907" w:h="16840"/>
          <w:pgMar w:top="1928" w:right="1531" w:bottom="1588" w:left="1531" w:header="851" w:footer="1134" w:gutter="0"/>
          <w:cols w:space="425" w:num="1"/>
          <w:docGrid w:linePitch="312" w:charSpace="0"/>
        </w:sectPr>
      </w:pPr>
    </w:p>
    <w:p w14:paraId="1F7BDB22">
      <w:pPr>
        <w:tabs>
          <w:tab w:val="left" w:pos="7200"/>
          <w:tab w:val="left" w:pos="7380"/>
          <w:tab w:val="left" w:pos="7560"/>
        </w:tabs>
        <w:rPr>
          <w:rFonts w:ascii="黑体" w:hAnsi="华文仿宋" w:eastAsia="黑体"/>
          <w:sz w:val="32"/>
          <w:szCs w:val="32"/>
        </w:rPr>
      </w:pPr>
      <w:r>
        <w:rPr>
          <w:rFonts w:hint="eastAsia" w:ascii="黑体" w:hAnsi="华文仿宋" w:eastAsia="黑体"/>
          <w:sz w:val="32"/>
          <w:szCs w:val="32"/>
        </w:rPr>
        <w:t>附件</w:t>
      </w:r>
    </w:p>
    <w:p w14:paraId="65A8AEEB">
      <w:pPr>
        <w:spacing w:line="312" w:lineRule="auto"/>
        <w:jc w:val="center"/>
        <w:rPr>
          <w:rFonts w:ascii="宋体" w:hAnsi="宋体"/>
          <w:b/>
          <w:bCs/>
          <w:sz w:val="30"/>
          <w:szCs w:val="30"/>
        </w:rPr>
      </w:pPr>
    </w:p>
    <w:p w14:paraId="3ECD6CB9">
      <w:pPr>
        <w:spacing w:line="312" w:lineRule="auto"/>
        <w:jc w:val="center"/>
        <w:rPr>
          <w:rFonts w:ascii="宋体" w:hAnsi="宋体"/>
          <w:b/>
          <w:bCs/>
          <w:sz w:val="30"/>
          <w:szCs w:val="30"/>
        </w:rPr>
      </w:pPr>
    </w:p>
    <w:p w14:paraId="31CAF46E">
      <w:pPr>
        <w:spacing w:line="312" w:lineRule="auto"/>
        <w:jc w:val="center"/>
        <w:rPr>
          <w:rFonts w:ascii="宋体" w:hAnsi="宋体"/>
          <w:b/>
          <w:bCs/>
          <w:sz w:val="30"/>
          <w:szCs w:val="30"/>
        </w:rPr>
      </w:pPr>
    </w:p>
    <w:p w14:paraId="23316997">
      <w:pPr>
        <w:spacing w:line="312" w:lineRule="auto"/>
        <w:jc w:val="center"/>
        <w:rPr>
          <w:rFonts w:ascii="宋体" w:hAnsi="宋体"/>
          <w:b/>
          <w:bCs/>
          <w:sz w:val="30"/>
          <w:szCs w:val="30"/>
        </w:rPr>
      </w:pPr>
    </w:p>
    <w:p w14:paraId="733AAAE8">
      <w:pPr>
        <w:spacing w:line="900" w:lineRule="exact"/>
        <w:jc w:val="center"/>
        <w:rPr>
          <w:rFonts w:ascii="方正小标宋简体" w:eastAsia="方正小标宋简体"/>
          <w:sz w:val="72"/>
          <w:szCs w:val="72"/>
        </w:rPr>
      </w:pPr>
      <w:bookmarkStart w:id="125" w:name="_GoBack"/>
      <w:r>
        <w:rPr>
          <w:rFonts w:hint="eastAsia" w:ascii="方正小标宋简体" w:hAnsi="宋体" w:eastAsia="方正小标宋简体"/>
          <w:sz w:val="72"/>
          <w:szCs w:val="72"/>
        </w:rPr>
        <w:t>医疗器械分类目录</w:t>
      </w:r>
    </w:p>
    <w:bookmarkEnd w:id="125"/>
    <w:p w14:paraId="2A718C2C">
      <w:pPr>
        <w:spacing w:line="312" w:lineRule="auto"/>
        <w:jc w:val="center"/>
        <w:rPr>
          <w:rFonts w:ascii="楷体" w:hAnsi="楷体" w:eastAsia="楷体"/>
          <w:sz w:val="44"/>
          <w:szCs w:val="44"/>
        </w:rPr>
      </w:pPr>
    </w:p>
    <w:p w14:paraId="176EC0E7">
      <w:pPr>
        <w:spacing w:line="312" w:lineRule="auto"/>
        <w:jc w:val="center"/>
        <w:rPr>
          <w:rFonts w:ascii="楷体" w:hAnsi="楷体" w:eastAsia="楷体"/>
          <w:sz w:val="44"/>
          <w:szCs w:val="44"/>
        </w:rPr>
      </w:pPr>
    </w:p>
    <w:p w14:paraId="3E69D3C6">
      <w:pPr>
        <w:spacing w:line="312" w:lineRule="auto"/>
        <w:jc w:val="center"/>
        <w:rPr>
          <w:rFonts w:ascii="楷体" w:hAnsi="楷体" w:eastAsia="楷体"/>
          <w:sz w:val="44"/>
          <w:szCs w:val="44"/>
        </w:rPr>
      </w:pPr>
    </w:p>
    <w:p w14:paraId="06CEAF0F">
      <w:pPr>
        <w:spacing w:line="312" w:lineRule="auto"/>
        <w:jc w:val="center"/>
        <w:rPr>
          <w:rFonts w:ascii="楷体" w:hAnsi="楷体" w:eastAsia="楷体"/>
          <w:sz w:val="44"/>
          <w:szCs w:val="44"/>
        </w:rPr>
      </w:pPr>
    </w:p>
    <w:p w14:paraId="7DA5ADED">
      <w:pPr>
        <w:spacing w:line="312" w:lineRule="auto"/>
        <w:jc w:val="center"/>
        <w:rPr>
          <w:rFonts w:ascii="楷体" w:hAnsi="楷体" w:eastAsia="楷体"/>
          <w:sz w:val="44"/>
          <w:szCs w:val="44"/>
        </w:rPr>
      </w:pPr>
    </w:p>
    <w:p w14:paraId="340CF682">
      <w:pPr>
        <w:spacing w:line="312" w:lineRule="auto"/>
        <w:jc w:val="center"/>
        <w:rPr>
          <w:rFonts w:ascii="楷体" w:hAnsi="楷体" w:eastAsia="楷体"/>
          <w:sz w:val="44"/>
          <w:szCs w:val="44"/>
        </w:rPr>
      </w:pPr>
    </w:p>
    <w:p w14:paraId="51F5EF93">
      <w:pPr>
        <w:spacing w:line="312" w:lineRule="auto"/>
        <w:jc w:val="center"/>
        <w:rPr>
          <w:rFonts w:ascii="楷体" w:hAnsi="楷体" w:eastAsia="楷体"/>
          <w:sz w:val="44"/>
          <w:szCs w:val="44"/>
        </w:rPr>
      </w:pPr>
    </w:p>
    <w:p w14:paraId="77A5AA81">
      <w:pPr>
        <w:spacing w:line="312" w:lineRule="auto"/>
        <w:jc w:val="center"/>
        <w:rPr>
          <w:rFonts w:ascii="楷体" w:hAnsi="楷体" w:eastAsia="楷体"/>
          <w:sz w:val="44"/>
          <w:szCs w:val="44"/>
        </w:rPr>
      </w:pPr>
    </w:p>
    <w:p w14:paraId="6F9E273E">
      <w:pPr>
        <w:spacing w:line="312" w:lineRule="auto"/>
        <w:jc w:val="center"/>
        <w:rPr>
          <w:rFonts w:ascii="楷体" w:hAnsi="楷体" w:eastAsia="楷体"/>
          <w:sz w:val="44"/>
          <w:szCs w:val="44"/>
        </w:rPr>
      </w:pPr>
    </w:p>
    <w:p w14:paraId="28BA0BA8">
      <w:pPr>
        <w:spacing w:line="312" w:lineRule="auto"/>
        <w:jc w:val="center"/>
        <w:rPr>
          <w:rFonts w:ascii="楷体" w:hAnsi="楷体" w:eastAsia="楷体"/>
          <w:sz w:val="44"/>
          <w:szCs w:val="44"/>
        </w:rPr>
      </w:pPr>
    </w:p>
    <w:p w14:paraId="7AC2DF60">
      <w:pPr>
        <w:spacing w:line="312" w:lineRule="auto"/>
        <w:jc w:val="center"/>
        <w:rPr>
          <w:rFonts w:ascii="楷体" w:hAnsi="楷体" w:eastAsia="楷体"/>
          <w:sz w:val="44"/>
          <w:szCs w:val="44"/>
        </w:rPr>
      </w:pPr>
    </w:p>
    <w:p w14:paraId="14AD0168">
      <w:pPr>
        <w:spacing w:line="312" w:lineRule="auto"/>
        <w:jc w:val="center"/>
        <w:rPr>
          <w:rFonts w:ascii="楷体" w:hAnsi="楷体" w:eastAsia="楷体"/>
          <w:sz w:val="44"/>
          <w:szCs w:val="44"/>
        </w:rPr>
      </w:pPr>
    </w:p>
    <w:p w14:paraId="71AA0017">
      <w:pPr>
        <w:spacing w:line="600" w:lineRule="exact"/>
        <w:jc w:val="center"/>
        <w:rPr>
          <w:rFonts w:ascii="方正小标宋简体" w:eastAsia="方正小标宋简体"/>
          <w:bCs/>
          <w:sz w:val="44"/>
          <w:szCs w:val="44"/>
        </w:rPr>
      </w:pPr>
      <w:r>
        <w:rPr>
          <w:rFonts w:eastAsia="楷体_GB2312"/>
          <w:sz w:val="32"/>
          <w:szCs w:val="44"/>
        </w:rPr>
        <mc:AlternateContent>
          <mc:Choice Requires="wps">
            <w:drawing>
              <wp:anchor distT="0" distB="0" distL="114300" distR="114300" simplePos="0" relativeHeight="251659264" behindDoc="0" locked="0" layoutInCell="1" allowOverlap="1">
                <wp:simplePos x="0" y="0"/>
                <wp:positionH relativeFrom="column">
                  <wp:posOffset>4533265</wp:posOffset>
                </wp:positionH>
                <wp:positionV relativeFrom="paragraph">
                  <wp:posOffset>814070</wp:posOffset>
                </wp:positionV>
                <wp:extent cx="1209675" cy="447675"/>
                <wp:effectExtent l="6350" t="6350" r="28575" b="285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09675" cy="447675"/>
                        </a:xfrm>
                        <a:prstGeom prst="rect">
                          <a:avLst/>
                        </a:prstGeom>
                        <a:solidFill>
                          <a:srgbClr val="FFFFFF"/>
                        </a:solidFill>
                        <a:ln w="9525">
                          <a:solidFill>
                            <a:srgbClr val="FFFFFF"/>
                          </a:solidFill>
                          <a:miter lim="800000"/>
                        </a:ln>
                        <a:effectLst/>
                      </wps:spPr>
                      <wps:txbx>
                        <w:txbxContent>
                          <w:p w14:paraId="6B60E57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6.95pt;margin-top:64.1pt;height:35.25pt;width:95.25pt;z-index:251659264;mso-width-relative:page;mso-height-relative:page;" fillcolor="#FFFFFF" filled="t" stroked="t" coordsize="21600,21600" o:gfxdata="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YylrW2QAAAAsBAAAPAAAAAAAAAAEAIAAA&#10;ACIAAABkcnMvZG93bnJldi54bWxQSwECFAAUAAAACACHTuJAMmHMqkQCAACVBAAADgAAAAAAAAAB&#10;ACAAAAAoAQAAZHJzL2Uyb0RvYy54bWxQSwUGAAAAAAYABgBZAQAA3gUAAAAA&#10;">
                <v:fill on="t" focussize="0,0"/>
                <v:stroke color="#FFFFFF" miterlimit="8" joinstyle="miter"/>
                <v:imagedata o:title=""/>
                <o:lock v:ext="edit" aspectratio="f"/>
                <v:textbox>
                  <w:txbxContent>
                    <w:p w14:paraId="6B60E574"/>
                  </w:txbxContent>
                </v:textbox>
              </v:shape>
            </w:pict>
          </mc:Fallback>
        </mc:AlternateContent>
      </w:r>
      <w:r>
        <w:rPr>
          <w:rFonts w:eastAsia="楷体_GB2312"/>
          <w:sz w:val="32"/>
          <w:szCs w:val="44"/>
        </w:rPr>
        <w:t>2017年8月</w:t>
      </w:r>
      <w:r>
        <w:rPr>
          <w:rFonts w:eastAsia="楷体_GB2312"/>
          <w:sz w:val="44"/>
          <w:szCs w:val="44"/>
        </w:rPr>
        <w:br w:type="page"/>
      </w:r>
      <w:r>
        <w:rPr>
          <w:rFonts w:hint="eastAsia" w:ascii="方正小标宋简体" w:eastAsia="方正小标宋简体"/>
          <w:bCs/>
          <w:sz w:val="44"/>
          <w:szCs w:val="44"/>
        </w:rPr>
        <w:t>目  录</w:t>
      </w:r>
    </w:p>
    <w:p w14:paraId="1E91EC1A">
      <w:pPr>
        <w:spacing w:line="312" w:lineRule="auto"/>
        <w:jc w:val="center"/>
        <w:rPr>
          <w:b/>
          <w:sz w:val="32"/>
          <w:szCs w:val="32"/>
        </w:rPr>
      </w:pPr>
    </w:p>
    <w:p w14:paraId="2EED4BD7">
      <w:pPr>
        <w:pStyle w:val="14"/>
        <w:tabs>
          <w:tab w:val="right" w:leader="dot" w:pos="8820"/>
          <w:tab w:val="right" w:leader="dot" w:pos="9629"/>
        </w:tabs>
        <w:rPr>
          <w:b w:val="0"/>
          <w:caps w:val="0"/>
          <w:sz w:val="24"/>
        </w:rPr>
      </w:pPr>
      <w:r>
        <w:rPr>
          <w:b w:val="0"/>
          <w:sz w:val="24"/>
        </w:rPr>
        <w:fldChar w:fldCharType="begin"/>
      </w:r>
      <w:r>
        <w:rPr>
          <w:rFonts w:hint="eastAsia"/>
          <w:b w:val="0"/>
          <w:sz w:val="24"/>
        </w:rPr>
        <w:instrText xml:space="preserve">TOC \o "1-1" \h \z \u</w:instrText>
      </w:r>
      <w:r>
        <w:rPr>
          <w:b w:val="0"/>
          <w:sz w:val="24"/>
        </w:rPr>
        <w:fldChar w:fldCharType="separate"/>
      </w:r>
      <w:r>
        <w:fldChar w:fldCharType="begin"/>
      </w:r>
      <w:r>
        <w:instrText xml:space="preserve"> HYPERLINK \l "_Toc483557201" </w:instrText>
      </w:r>
      <w:r>
        <w:fldChar w:fldCharType="separate"/>
      </w:r>
      <w:r>
        <w:rPr>
          <w:rStyle w:val="28"/>
          <w:b w:val="0"/>
          <w:sz w:val="24"/>
        </w:rPr>
        <w:t>01</w:t>
      </w:r>
      <w:r>
        <w:rPr>
          <w:rStyle w:val="28"/>
          <w:rFonts w:hint="eastAsia"/>
          <w:b w:val="0"/>
          <w:sz w:val="24"/>
        </w:rPr>
        <w:t>有源手术器械</w:t>
      </w:r>
      <w:r>
        <w:rPr>
          <w:b w:val="0"/>
          <w:sz w:val="24"/>
        </w:rPr>
        <w:tab/>
      </w:r>
      <w:r>
        <w:rPr>
          <w:b w:val="0"/>
          <w:sz w:val="24"/>
        </w:rPr>
        <w:fldChar w:fldCharType="begin"/>
      </w:r>
      <w:r>
        <w:rPr>
          <w:b w:val="0"/>
          <w:sz w:val="24"/>
        </w:rPr>
        <w:instrText xml:space="preserve"> PAGEREF _Toc483557201 \h </w:instrText>
      </w:r>
      <w:r>
        <w:rPr>
          <w:b w:val="0"/>
          <w:sz w:val="24"/>
        </w:rPr>
        <w:fldChar w:fldCharType="separate"/>
      </w:r>
      <w:r>
        <w:rPr>
          <w:b w:val="0"/>
          <w:sz w:val="24"/>
        </w:rPr>
        <w:t>1</w:t>
      </w:r>
      <w:r>
        <w:rPr>
          <w:b w:val="0"/>
          <w:sz w:val="24"/>
        </w:rPr>
        <w:fldChar w:fldCharType="end"/>
      </w:r>
      <w:r>
        <w:rPr>
          <w:b w:val="0"/>
          <w:sz w:val="24"/>
        </w:rPr>
        <w:fldChar w:fldCharType="end"/>
      </w:r>
    </w:p>
    <w:p w14:paraId="7C08B63E">
      <w:pPr>
        <w:pStyle w:val="14"/>
        <w:tabs>
          <w:tab w:val="right" w:leader="dot" w:pos="8820"/>
          <w:tab w:val="right" w:leader="dot" w:pos="9629"/>
        </w:tabs>
        <w:rPr>
          <w:b w:val="0"/>
          <w:caps w:val="0"/>
          <w:sz w:val="24"/>
        </w:rPr>
      </w:pPr>
      <w:r>
        <w:fldChar w:fldCharType="begin"/>
      </w:r>
      <w:r>
        <w:instrText xml:space="preserve"> HYPERLINK \l "_Toc483557202" </w:instrText>
      </w:r>
      <w:r>
        <w:fldChar w:fldCharType="separate"/>
      </w:r>
      <w:r>
        <w:rPr>
          <w:rStyle w:val="28"/>
          <w:b w:val="0"/>
          <w:sz w:val="24"/>
        </w:rPr>
        <w:t>02</w:t>
      </w:r>
      <w:r>
        <w:rPr>
          <w:rStyle w:val="28"/>
          <w:rFonts w:hint="eastAsia"/>
          <w:b w:val="0"/>
          <w:sz w:val="24"/>
        </w:rPr>
        <w:t>无源手术器械</w:t>
      </w:r>
      <w:r>
        <w:rPr>
          <w:b w:val="0"/>
          <w:sz w:val="24"/>
        </w:rPr>
        <w:tab/>
      </w:r>
      <w:r>
        <w:rPr>
          <w:b w:val="0"/>
          <w:sz w:val="24"/>
        </w:rPr>
        <w:fldChar w:fldCharType="begin"/>
      </w:r>
      <w:r>
        <w:rPr>
          <w:b w:val="0"/>
          <w:sz w:val="24"/>
        </w:rPr>
        <w:instrText xml:space="preserve"> PAGEREF _Toc483557202 \h </w:instrText>
      </w:r>
      <w:r>
        <w:rPr>
          <w:b w:val="0"/>
          <w:sz w:val="24"/>
        </w:rPr>
        <w:fldChar w:fldCharType="separate"/>
      </w:r>
      <w:r>
        <w:rPr>
          <w:b w:val="0"/>
          <w:sz w:val="24"/>
        </w:rPr>
        <w:t>6</w:t>
      </w:r>
      <w:r>
        <w:rPr>
          <w:b w:val="0"/>
          <w:sz w:val="24"/>
        </w:rPr>
        <w:fldChar w:fldCharType="end"/>
      </w:r>
      <w:r>
        <w:rPr>
          <w:b w:val="0"/>
          <w:sz w:val="24"/>
        </w:rPr>
        <w:fldChar w:fldCharType="end"/>
      </w:r>
    </w:p>
    <w:p w14:paraId="1974B2B0">
      <w:pPr>
        <w:pStyle w:val="14"/>
        <w:tabs>
          <w:tab w:val="right" w:leader="dot" w:pos="8820"/>
          <w:tab w:val="right" w:leader="dot" w:pos="9629"/>
        </w:tabs>
        <w:rPr>
          <w:b w:val="0"/>
          <w:caps w:val="0"/>
          <w:sz w:val="24"/>
        </w:rPr>
      </w:pPr>
      <w:r>
        <w:fldChar w:fldCharType="begin"/>
      </w:r>
      <w:r>
        <w:instrText xml:space="preserve"> HYPERLINK \l "_Toc483557203" </w:instrText>
      </w:r>
      <w:r>
        <w:fldChar w:fldCharType="separate"/>
      </w:r>
      <w:r>
        <w:rPr>
          <w:rStyle w:val="28"/>
          <w:b w:val="0"/>
          <w:sz w:val="24"/>
        </w:rPr>
        <w:t>03</w:t>
      </w:r>
      <w:r>
        <w:rPr>
          <w:rStyle w:val="28"/>
          <w:rFonts w:hint="eastAsia"/>
          <w:b w:val="0"/>
          <w:sz w:val="24"/>
        </w:rPr>
        <w:t>神经和心血管手术器械</w:t>
      </w:r>
      <w:r>
        <w:rPr>
          <w:b w:val="0"/>
          <w:sz w:val="24"/>
        </w:rPr>
        <w:tab/>
      </w:r>
      <w:r>
        <w:rPr>
          <w:b w:val="0"/>
          <w:sz w:val="24"/>
        </w:rPr>
        <w:fldChar w:fldCharType="begin"/>
      </w:r>
      <w:r>
        <w:rPr>
          <w:b w:val="0"/>
          <w:sz w:val="24"/>
        </w:rPr>
        <w:instrText xml:space="preserve"> PAGEREF _Toc483557203 \h </w:instrText>
      </w:r>
      <w:r>
        <w:rPr>
          <w:b w:val="0"/>
          <w:sz w:val="24"/>
        </w:rPr>
        <w:fldChar w:fldCharType="separate"/>
      </w:r>
      <w:r>
        <w:rPr>
          <w:b w:val="0"/>
          <w:sz w:val="24"/>
        </w:rPr>
        <w:t>16</w:t>
      </w:r>
      <w:r>
        <w:rPr>
          <w:b w:val="0"/>
          <w:sz w:val="24"/>
        </w:rPr>
        <w:fldChar w:fldCharType="end"/>
      </w:r>
      <w:r>
        <w:rPr>
          <w:b w:val="0"/>
          <w:sz w:val="24"/>
        </w:rPr>
        <w:fldChar w:fldCharType="end"/>
      </w:r>
    </w:p>
    <w:p w14:paraId="0B16CA29">
      <w:pPr>
        <w:pStyle w:val="14"/>
        <w:tabs>
          <w:tab w:val="right" w:leader="dot" w:pos="8820"/>
          <w:tab w:val="right" w:leader="dot" w:pos="9629"/>
        </w:tabs>
        <w:rPr>
          <w:b w:val="0"/>
          <w:caps w:val="0"/>
          <w:sz w:val="24"/>
        </w:rPr>
      </w:pPr>
      <w:r>
        <w:fldChar w:fldCharType="begin"/>
      </w:r>
      <w:r>
        <w:instrText xml:space="preserve"> HYPERLINK \l "_Toc483557204" </w:instrText>
      </w:r>
      <w:r>
        <w:fldChar w:fldCharType="separate"/>
      </w:r>
      <w:r>
        <w:rPr>
          <w:rStyle w:val="28"/>
          <w:b w:val="0"/>
          <w:sz w:val="24"/>
        </w:rPr>
        <w:t>04</w:t>
      </w:r>
      <w:r>
        <w:rPr>
          <w:rStyle w:val="28"/>
          <w:rFonts w:hint="eastAsia"/>
          <w:b w:val="0"/>
          <w:sz w:val="24"/>
        </w:rPr>
        <w:t>骨科手术器械</w:t>
      </w:r>
      <w:r>
        <w:rPr>
          <w:b w:val="0"/>
          <w:sz w:val="24"/>
        </w:rPr>
        <w:tab/>
      </w:r>
      <w:r>
        <w:rPr>
          <w:b w:val="0"/>
          <w:sz w:val="24"/>
        </w:rPr>
        <w:fldChar w:fldCharType="begin"/>
      </w:r>
      <w:r>
        <w:rPr>
          <w:b w:val="0"/>
          <w:sz w:val="24"/>
        </w:rPr>
        <w:instrText xml:space="preserve"> PAGEREF _Toc483557204 \h </w:instrText>
      </w:r>
      <w:r>
        <w:rPr>
          <w:b w:val="0"/>
          <w:sz w:val="24"/>
        </w:rPr>
        <w:fldChar w:fldCharType="separate"/>
      </w:r>
      <w:r>
        <w:rPr>
          <w:b w:val="0"/>
          <w:sz w:val="24"/>
        </w:rPr>
        <w:t>23</w:t>
      </w:r>
      <w:r>
        <w:rPr>
          <w:b w:val="0"/>
          <w:sz w:val="24"/>
        </w:rPr>
        <w:fldChar w:fldCharType="end"/>
      </w:r>
      <w:r>
        <w:rPr>
          <w:b w:val="0"/>
          <w:sz w:val="24"/>
        </w:rPr>
        <w:fldChar w:fldCharType="end"/>
      </w:r>
    </w:p>
    <w:p w14:paraId="50996EB7">
      <w:pPr>
        <w:pStyle w:val="14"/>
        <w:tabs>
          <w:tab w:val="right" w:leader="dot" w:pos="8820"/>
          <w:tab w:val="right" w:leader="dot" w:pos="9629"/>
        </w:tabs>
        <w:rPr>
          <w:b w:val="0"/>
          <w:caps w:val="0"/>
          <w:sz w:val="24"/>
        </w:rPr>
      </w:pPr>
      <w:r>
        <w:fldChar w:fldCharType="begin"/>
      </w:r>
      <w:r>
        <w:instrText xml:space="preserve"> HYPERLINK \l "_Toc483557205" </w:instrText>
      </w:r>
      <w:r>
        <w:fldChar w:fldCharType="separate"/>
      </w:r>
      <w:r>
        <w:rPr>
          <w:rStyle w:val="28"/>
          <w:b w:val="0"/>
          <w:sz w:val="24"/>
        </w:rPr>
        <w:t>05</w:t>
      </w:r>
      <w:r>
        <w:rPr>
          <w:rStyle w:val="28"/>
          <w:rFonts w:hint="eastAsia"/>
          <w:b w:val="0"/>
          <w:sz w:val="24"/>
        </w:rPr>
        <w:t>放射治疗器械</w:t>
      </w:r>
      <w:r>
        <w:rPr>
          <w:b w:val="0"/>
          <w:sz w:val="24"/>
        </w:rPr>
        <w:tab/>
      </w:r>
      <w:r>
        <w:rPr>
          <w:b w:val="0"/>
          <w:sz w:val="24"/>
        </w:rPr>
        <w:fldChar w:fldCharType="begin"/>
      </w:r>
      <w:r>
        <w:rPr>
          <w:b w:val="0"/>
          <w:sz w:val="24"/>
        </w:rPr>
        <w:instrText xml:space="preserve"> PAGEREF _Toc483557205 \h </w:instrText>
      </w:r>
      <w:r>
        <w:rPr>
          <w:b w:val="0"/>
          <w:sz w:val="24"/>
        </w:rPr>
        <w:fldChar w:fldCharType="separate"/>
      </w:r>
      <w:r>
        <w:rPr>
          <w:b w:val="0"/>
          <w:sz w:val="24"/>
        </w:rPr>
        <w:t>33</w:t>
      </w:r>
      <w:r>
        <w:rPr>
          <w:b w:val="0"/>
          <w:sz w:val="24"/>
        </w:rPr>
        <w:fldChar w:fldCharType="end"/>
      </w:r>
      <w:r>
        <w:rPr>
          <w:b w:val="0"/>
          <w:sz w:val="24"/>
        </w:rPr>
        <w:fldChar w:fldCharType="end"/>
      </w:r>
    </w:p>
    <w:p w14:paraId="6DAE038D">
      <w:pPr>
        <w:pStyle w:val="14"/>
        <w:tabs>
          <w:tab w:val="right" w:leader="dot" w:pos="8820"/>
          <w:tab w:val="right" w:leader="dot" w:pos="9629"/>
        </w:tabs>
        <w:rPr>
          <w:b w:val="0"/>
          <w:caps w:val="0"/>
          <w:sz w:val="24"/>
        </w:rPr>
      </w:pPr>
      <w:r>
        <w:fldChar w:fldCharType="begin"/>
      </w:r>
      <w:r>
        <w:instrText xml:space="preserve"> HYPERLINK \l "_Toc483557206" </w:instrText>
      </w:r>
      <w:r>
        <w:fldChar w:fldCharType="separate"/>
      </w:r>
      <w:r>
        <w:rPr>
          <w:rStyle w:val="28"/>
          <w:b w:val="0"/>
          <w:sz w:val="24"/>
        </w:rPr>
        <w:t>06</w:t>
      </w:r>
      <w:r>
        <w:rPr>
          <w:rStyle w:val="28"/>
          <w:rFonts w:hint="eastAsia"/>
          <w:b w:val="0"/>
          <w:sz w:val="24"/>
        </w:rPr>
        <w:t>医用成像器械</w:t>
      </w:r>
      <w:r>
        <w:rPr>
          <w:b w:val="0"/>
          <w:sz w:val="24"/>
        </w:rPr>
        <w:tab/>
      </w:r>
      <w:r>
        <w:rPr>
          <w:b w:val="0"/>
          <w:sz w:val="24"/>
        </w:rPr>
        <w:fldChar w:fldCharType="begin"/>
      </w:r>
      <w:r>
        <w:rPr>
          <w:b w:val="0"/>
          <w:sz w:val="24"/>
        </w:rPr>
        <w:instrText xml:space="preserve"> PAGEREF _Toc483557206 \h </w:instrText>
      </w:r>
      <w:r>
        <w:rPr>
          <w:b w:val="0"/>
          <w:sz w:val="24"/>
        </w:rPr>
        <w:fldChar w:fldCharType="separate"/>
      </w:r>
      <w:r>
        <w:rPr>
          <w:b w:val="0"/>
          <w:sz w:val="24"/>
        </w:rPr>
        <w:t>37</w:t>
      </w:r>
      <w:r>
        <w:rPr>
          <w:b w:val="0"/>
          <w:sz w:val="24"/>
        </w:rPr>
        <w:fldChar w:fldCharType="end"/>
      </w:r>
      <w:r>
        <w:rPr>
          <w:b w:val="0"/>
          <w:sz w:val="24"/>
        </w:rPr>
        <w:fldChar w:fldCharType="end"/>
      </w:r>
    </w:p>
    <w:p w14:paraId="4B26C62F">
      <w:pPr>
        <w:pStyle w:val="14"/>
        <w:tabs>
          <w:tab w:val="right" w:leader="dot" w:pos="8820"/>
          <w:tab w:val="right" w:leader="dot" w:pos="9629"/>
        </w:tabs>
        <w:rPr>
          <w:b w:val="0"/>
          <w:caps w:val="0"/>
          <w:sz w:val="24"/>
        </w:rPr>
      </w:pPr>
      <w:r>
        <w:fldChar w:fldCharType="begin"/>
      </w:r>
      <w:r>
        <w:instrText xml:space="preserve"> HYPERLINK \l "_Toc483557207" </w:instrText>
      </w:r>
      <w:r>
        <w:fldChar w:fldCharType="separate"/>
      </w:r>
      <w:r>
        <w:rPr>
          <w:rStyle w:val="28"/>
          <w:b w:val="0"/>
          <w:sz w:val="24"/>
        </w:rPr>
        <w:t>07</w:t>
      </w:r>
      <w:r>
        <w:rPr>
          <w:rStyle w:val="28"/>
          <w:rFonts w:hint="eastAsia"/>
          <w:b w:val="0"/>
          <w:sz w:val="24"/>
        </w:rPr>
        <w:t>医用诊察和监护器械</w:t>
      </w:r>
      <w:r>
        <w:rPr>
          <w:b w:val="0"/>
          <w:sz w:val="24"/>
        </w:rPr>
        <w:tab/>
      </w:r>
      <w:r>
        <w:rPr>
          <w:b w:val="0"/>
          <w:sz w:val="24"/>
        </w:rPr>
        <w:fldChar w:fldCharType="begin"/>
      </w:r>
      <w:r>
        <w:rPr>
          <w:b w:val="0"/>
          <w:sz w:val="24"/>
        </w:rPr>
        <w:instrText xml:space="preserve"> PAGEREF _Toc483557207 \h </w:instrText>
      </w:r>
      <w:r>
        <w:rPr>
          <w:b w:val="0"/>
          <w:sz w:val="24"/>
        </w:rPr>
        <w:fldChar w:fldCharType="separate"/>
      </w:r>
      <w:r>
        <w:rPr>
          <w:b w:val="0"/>
          <w:sz w:val="24"/>
        </w:rPr>
        <w:t>48</w:t>
      </w:r>
      <w:r>
        <w:rPr>
          <w:b w:val="0"/>
          <w:sz w:val="24"/>
        </w:rPr>
        <w:fldChar w:fldCharType="end"/>
      </w:r>
      <w:r>
        <w:rPr>
          <w:b w:val="0"/>
          <w:sz w:val="24"/>
        </w:rPr>
        <w:fldChar w:fldCharType="end"/>
      </w:r>
    </w:p>
    <w:p w14:paraId="3704A130">
      <w:pPr>
        <w:pStyle w:val="14"/>
        <w:tabs>
          <w:tab w:val="right" w:leader="dot" w:pos="8820"/>
          <w:tab w:val="right" w:leader="dot" w:pos="9629"/>
        </w:tabs>
        <w:rPr>
          <w:b w:val="0"/>
          <w:caps w:val="0"/>
          <w:sz w:val="24"/>
        </w:rPr>
      </w:pPr>
      <w:r>
        <w:fldChar w:fldCharType="begin"/>
      </w:r>
      <w:r>
        <w:instrText xml:space="preserve"> HYPERLINK \l "_Toc483557208" </w:instrText>
      </w:r>
      <w:r>
        <w:fldChar w:fldCharType="separate"/>
      </w:r>
      <w:r>
        <w:rPr>
          <w:rStyle w:val="28"/>
          <w:b w:val="0"/>
          <w:sz w:val="24"/>
        </w:rPr>
        <w:t>08</w:t>
      </w:r>
      <w:r>
        <w:rPr>
          <w:rStyle w:val="28"/>
          <w:rFonts w:hint="eastAsia"/>
          <w:b w:val="0"/>
          <w:sz w:val="24"/>
        </w:rPr>
        <w:t>呼吸、麻醉和急救器械</w:t>
      </w:r>
      <w:r>
        <w:rPr>
          <w:b w:val="0"/>
          <w:sz w:val="24"/>
        </w:rPr>
        <w:tab/>
      </w:r>
      <w:r>
        <w:rPr>
          <w:b w:val="0"/>
          <w:sz w:val="24"/>
        </w:rPr>
        <w:fldChar w:fldCharType="begin"/>
      </w:r>
      <w:r>
        <w:rPr>
          <w:b w:val="0"/>
          <w:sz w:val="24"/>
        </w:rPr>
        <w:instrText xml:space="preserve"> PAGEREF _Toc483557208 \h </w:instrText>
      </w:r>
      <w:r>
        <w:rPr>
          <w:b w:val="0"/>
          <w:sz w:val="24"/>
        </w:rPr>
        <w:fldChar w:fldCharType="separate"/>
      </w:r>
      <w:r>
        <w:rPr>
          <w:b w:val="0"/>
          <w:sz w:val="24"/>
        </w:rPr>
        <w:t>56</w:t>
      </w:r>
      <w:r>
        <w:rPr>
          <w:b w:val="0"/>
          <w:sz w:val="24"/>
        </w:rPr>
        <w:fldChar w:fldCharType="end"/>
      </w:r>
      <w:r>
        <w:rPr>
          <w:b w:val="0"/>
          <w:sz w:val="24"/>
        </w:rPr>
        <w:fldChar w:fldCharType="end"/>
      </w:r>
    </w:p>
    <w:p w14:paraId="11CC3CD8">
      <w:pPr>
        <w:pStyle w:val="14"/>
        <w:tabs>
          <w:tab w:val="right" w:leader="dot" w:pos="8820"/>
          <w:tab w:val="right" w:leader="dot" w:pos="9629"/>
        </w:tabs>
        <w:rPr>
          <w:b w:val="0"/>
          <w:caps w:val="0"/>
          <w:sz w:val="24"/>
        </w:rPr>
      </w:pPr>
      <w:r>
        <w:fldChar w:fldCharType="begin"/>
      </w:r>
      <w:r>
        <w:instrText xml:space="preserve"> HYPERLINK \l "_Toc483557209" </w:instrText>
      </w:r>
      <w:r>
        <w:fldChar w:fldCharType="separate"/>
      </w:r>
      <w:r>
        <w:rPr>
          <w:rStyle w:val="28"/>
          <w:b w:val="0"/>
          <w:sz w:val="24"/>
        </w:rPr>
        <w:t>09</w:t>
      </w:r>
      <w:r>
        <w:rPr>
          <w:rStyle w:val="28"/>
          <w:rFonts w:hint="eastAsia"/>
          <w:b w:val="0"/>
          <w:sz w:val="24"/>
        </w:rPr>
        <w:t>物理治疗器械</w:t>
      </w:r>
      <w:r>
        <w:rPr>
          <w:b w:val="0"/>
          <w:sz w:val="24"/>
        </w:rPr>
        <w:tab/>
      </w:r>
      <w:r>
        <w:rPr>
          <w:b w:val="0"/>
          <w:sz w:val="24"/>
        </w:rPr>
        <w:fldChar w:fldCharType="begin"/>
      </w:r>
      <w:r>
        <w:rPr>
          <w:b w:val="0"/>
          <w:sz w:val="24"/>
        </w:rPr>
        <w:instrText xml:space="preserve"> PAGEREF _Toc483557209 \h </w:instrText>
      </w:r>
      <w:r>
        <w:rPr>
          <w:b w:val="0"/>
          <w:sz w:val="24"/>
        </w:rPr>
        <w:fldChar w:fldCharType="separate"/>
      </w:r>
      <w:r>
        <w:rPr>
          <w:b w:val="0"/>
          <w:sz w:val="24"/>
        </w:rPr>
        <w:t>62</w:t>
      </w:r>
      <w:r>
        <w:rPr>
          <w:b w:val="0"/>
          <w:sz w:val="24"/>
        </w:rPr>
        <w:fldChar w:fldCharType="end"/>
      </w:r>
      <w:r>
        <w:rPr>
          <w:b w:val="0"/>
          <w:sz w:val="24"/>
        </w:rPr>
        <w:fldChar w:fldCharType="end"/>
      </w:r>
    </w:p>
    <w:p w14:paraId="22F6B927">
      <w:pPr>
        <w:pStyle w:val="14"/>
        <w:tabs>
          <w:tab w:val="right" w:leader="dot" w:pos="8820"/>
          <w:tab w:val="right" w:leader="dot" w:pos="9629"/>
        </w:tabs>
        <w:rPr>
          <w:b w:val="0"/>
          <w:caps w:val="0"/>
          <w:sz w:val="24"/>
        </w:rPr>
      </w:pPr>
      <w:r>
        <w:fldChar w:fldCharType="begin"/>
      </w:r>
      <w:r>
        <w:instrText xml:space="preserve"> HYPERLINK \l "_Toc483557210" </w:instrText>
      </w:r>
      <w:r>
        <w:fldChar w:fldCharType="separate"/>
      </w:r>
      <w:r>
        <w:rPr>
          <w:rStyle w:val="28"/>
          <w:b w:val="0"/>
          <w:sz w:val="24"/>
        </w:rPr>
        <w:t>10</w:t>
      </w:r>
      <w:r>
        <w:rPr>
          <w:rStyle w:val="28"/>
          <w:rFonts w:hint="eastAsia"/>
          <w:b w:val="0"/>
          <w:sz w:val="24"/>
        </w:rPr>
        <w:t>输血、透析和体外循环器械</w:t>
      </w:r>
      <w:r>
        <w:rPr>
          <w:b w:val="0"/>
          <w:sz w:val="24"/>
        </w:rPr>
        <w:tab/>
      </w:r>
      <w:r>
        <w:rPr>
          <w:b w:val="0"/>
          <w:sz w:val="24"/>
        </w:rPr>
        <w:fldChar w:fldCharType="begin"/>
      </w:r>
      <w:r>
        <w:rPr>
          <w:b w:val="0"/>
          <w:sz w:val="24"/>
        </w:rPr>
        <w:instrText xml:space="preserve"> PAGEREF _Toc483557210 \h </w:instrText>
      </w:r>
      <w:r>
        <w:rPr>
          <w:b w:val="0"/>
          <w:sz w:val="24"/>
        </w:rPr>
        <w:fldChar w:fldCharType="separate"/>
      </w:r>
      <w:r>
        <w:rPr>
          <w:b w:val="0"/>
          <w:sz w:val="24"/>
        </w:rPr>
        <w:t>69</w:t>
      </w:r>
      <w:r>
        <w:rPr>
          <w:b w:val="0"/>
          <w:sz w:val="24"/>
        </w:rPr>
        <w:fldChar w:fldCharType="end"/>
      </w:r>
      <w:r>
        <w:rPr>
          <w:b w:val="0"/>
          <w:sz w:val="24"/>
        </w:rPr>
        <w:fldChar w:fldCharType="end"/>
      </w:r>
    </w:p>
    <w:p w14:paraId="15418911">
      <w:pPr>
        <w:pStyle w:val="14"/>
        <w:tabs>
          <w:tab w:val="right" w:leader="dot" w:pos="8820"/>
          <w:tab w:val="right" w:leader="dot" w:pos="9629"/>
        </w:tabs>
        <w:rPr>
          <w:b w:val="0"/>
          <w:caps w:val="0"/>
          <w:sz w:val="24"/>
        </w:rPr>
      </w:pPr>
      <w:r>
        <w:fldChar w:fldCharType="begin"/>
      </w:r>
      <w:r>
        <w:instrText xml:space="preserve"> HYPERLINK \l "_Toc483557211" </w:instrText>
      </w:r>
      <w:r>
        <w:fldChar w:fldCharType="separate"/>
      </w:r>
      <w:r>
        <w:rPr>
          <w:rStyle w:val="28"/>
          <w:b w:val="0"/>
          <w:sz w:val="24"/>
        </w:rPr>
        <w:t>11</w:t>
      </w:r>
      <w:r>
        <w:rPr>
          <w:rStyle w:val="28"/>
          <w:rFonts w:hint="eastAsia"/>
          <w:b w:val="0"/>
          <w:sz w:val="24"/>
        </w:rPr>
        <w:t>医疗器械消毒灭菌器械</w:t>
      </w:r>
      <w:r>
        <w:rPr>
          <w:b w:val="0"/>
          <w:sz w:val="24"/>
        </w:rPr>
        <w:tab/>
      </w:r>
      <w:r>
        <w:rPr>
          <w:b w:val="0"/>
          <w:sz w:val="24"/>
        </w:rPr>
        <w:fldChar w:fldCharType="begin"/>
      </w:r>
      <w:r>
        <w:rPr>
          <w:b w:val="0"/>
          <w:sz w:val="24"/>
        </w:rPr>
        <w:instrText xml:space="preserve"> PAGEREF _Toc483557211 \h </w:instrText>
      </w:r>
      <w:r>
        <w:rPr>
          <w:b w:val="0"/>
          <w:sz w:val="24"/>
        </w:rPr>
        <w:fldChar w:fldCharType="separate"/>
      </w:r>
      <w:r>
        <w:rPr>
          <w:b w:val="0"/>
          <w:sz w:val="24"/>
        </w:rPr>
        <w:t>75</w:t>
      </w:r>
      <w:r>
        <w:rPr>
          <w:b w:val="0"/>
          <w:sz w:val="24"/>
        </w:rPr>
        <w:fldChar w:fldCharType="end"/>
      </w:r>
      <w:r>
        <w:rPr>
          <w:b w:val="0"/>
          <w:sz w:val="24"/>
        </w:rPr>
        <w:fldChar w:fldCharType="end"/>
      </w:r>
    </w:p>
    <w:p w14:paraId="0F623DF2">
      <w:pPr>
        <w:pStyle w:val="14"/>
        <w:tabs>
          <w:tab w:val="right" w:leader="dot" w:pos="8820"/>
          <w:tab w:val="right" w:leader="dot" w:pos="9629"/>
        </w:tabs>
        <w:rPr>
          <w:b w:val="0"/>
          <w:caps w:val="0"/>
          <w:sz w:val="24"/>
        </w:rPr>
      </w:pPr>
      <w:r>
        <w:fldChar w:fldCharType="begin"/>
      </w:r>
      <w:r>
        <w:instrText xml:space="preserve"> HYPERLINK \l "_Toc483557212" </w:instrText>
      </w:r>
      <w:r>
        <w:fldChar w:fldCharType="separate"/>
      </w:r>
      <w:r>
        <w:rPr>
          <w:rStyle w:val="28"/>
          <w:b w:val="0"/>
          <w:sz w:val="24"/>
        </w:rPr>
        <w:t>12</w:t>
      </w:r>
      <w:r>
        <w:rPr>
          <w:rStyle w:val="28"/>
          <w:rFonts w:hint="eastAsia"/>
          <w:b w:val="0"/>
          <w:sz w:val="24"/>
        </w:rPr>
        <w:t>有源植入器械</w:t>
      </w:r>
      <w:r>
        <w:rPr>
          <w:b w:val="0"/>
          <w:sz w:val="24"/>
        </w:rPr>
        <w:tab/>
      </w:r>
      <w:r>
        <w:rPr>
          <w:b w:val="0"/>
          <w:sz w:val="24"/>
        </w:rPr>
        <w:fldChar w:fldCharType="begin"/>
      </w:r>
      <w:r>
        <w:rPr>
          <w:b w:val="0"/>
          <w:sz w:val="24"/>
        </w:rPr>
        <w:instrText xml:space="preserve"> PAGEREF _Toc483557212 \h </w:instrText>
      </w:r>
      <w:r>
        <w:rPr>
          <w:b w:val="0"/>
          <w:sz w:val="24"/>
        </w:rPr>
        <w:fldChar w:fldCharType="separate"/>
      </w:r>
      <w:r>
        <w:rPr>
          <w:b w:val="0"/>
          <w:sz w:val="24"/>
        </w:rPr>
        <w:t>78</w:t>
      </w:r>
      <w:r>
        <w:rPr>
          <w:b w:val="0"/>
          <w:sz w:val="24"/>
        </w:rPr>
        <w:fldChar w:fldCharType="end"/>
      </w:r>
      <w:r>
        <w:rPr>
          <w:b w:val="0"/>
          <w:sz w:val="24"/>
        </w:rPr>
        <w:fldChar w:fldCharType="end"/>
      </w:r>
    </w:p>
    <w:p w14:paraId="448B9739">
      <w:pPr>
        <w:pStyle w:val="14"/>
        <w:tabs>
          <w:tab w:val="right" w:leader="dot" w:pos="8820"/>
          <w:tab w:val="right" w:leader="dot" w:pos="9629"/>
        </w:tabs>
        <w:rPr>
          <w:b w:val="0"/>
          <w:caps w:val="0"/>
          <w:sz w:val="24"/>
        </w:rPr>
      </w:pPr>
      <w:r>
        <w:fldChar w:fldCharType="begin"/>
      </w:r>
      <w:r>
        <w:instrText xml:space="preserve"> HYPERLINK \l "_Toc483557213" </w:instrText>
      </w:r>
      <w:r>
        <w:fldChar w:fldCharType="separate"/>
      </w:r>
      <w:r>
        <w:rPr>
          <w:rStyle w:val="28"/>
          <w:b w:val="0"/>
          <w:sz w:val="24"/>
        </w:rPr>
        <w:t>13</w:t>
      </w:r>
      <w:r>
        <w:rPr>
          <w:rStyle w:val="28"/>
          <w:rFonts w:hint="eastAsia"/>
          <w:b w:val="0"/>
          <w:sz w:val="24"/>
        </w:rPr>
        <w:t>无源植入器械</w:t>
      </w:r>
      <w:r>
        <w:rPr>
          <w:b w:val="0"/>
          <w:sz w:val="24"/>
        </w:rPr>
        <w:tab/>
      </w:r>
      <w:r>
        <w:rPr>
          <w:b w:val="0"/>
          <w:sz w:val="24"/>
        </w:rPr>
        <w:fldChar w:fldCharType="begin"/>
      </w:r>
      <w:r>
        <w:rPr>
          <w:b w:val="0"/>
          <w:sz w:val="24"/>
        </w:rPr>
        <w:instrText xml:space="preserve"> PAGEREF _Toc483557213 \h </w:instrText>
      </w:r>
      <w:r>
        <w:rPr>
          <w:b w:val="0"/>
          <w:sz w:val="24"/>
        </w:rPr>
        <w:fldChar w:fldCharType="separate"/>
      </w:r>
      <w:r>
        <w:rPr>
          <w:b w:val="0"/>
          <w:sz w:val="24"/>
        </w:rPr>
        <w:t>81</w:t>
      </w:r>
      <w:r>
        <w:rPr>
          <w:b w:val="0"/>
          <w:sz w:val="24"/>
        </w:rPr>
        <w:fldChar w:fldCharType="end"/>
      </w:r>
      <w:r>
        <w:rPr>
          <w:b w:val="0"/>
          <w:sz w:val="24"/>
        </w:rPr>
        <w:fldChar w:fldCharType="end"/>
      </w:r>
    </w:p>
    <w:p w14:paraId="27003860">
      <w:pPr>
        <w:pStyle w:val="14"/>
        <w:tabs>
          <w:tab w:val="right" w:leader="dot" w:pos="8820"/>
          <w:tab w:val="right" w:leader="dot" w:pos="9629"/>
        </w:tabs>
        <w:rPr>
          <w:b w:val="0"/>
          <w:caps w:val="0"/>
          <w:sz w:val="24"/>
        </w:rPr>
      </w:pPr>
      <w:r>
        <w:fldChar w:fldCharType="begin"/>
      </w:r>
      <w:r>
        <w:instrText xml:space="preserve"> HYPERLINK \l "_Toc483557214" </w:instrText>
      </w:r>
      <w:r>
        <w:fldChar w:fldCharType="separate"/>
      </w:r>
      <w:r>
        <w:rPr>
          <w:rStyle w:val="28"/>
          <w:b w:val="0"/>
          <w:sz w:val="24"/>
        </w:rPr>
        <w:t>14</w:t>
      </w:r>
      <w:r>
        <w:rPr>
          <w:rStyle w:val="28"/>
          <w:rFonts w:hint="eastAsia"/>
          <w:b w:val="0"/>
          <w:sz w:val="24"/>
        </w:rPr>
        <w:t>注输、护理和防护器械</w:t>
      </w:r>
      <w:r>
        <w:rPr>
          <w:b w:val="0"/>
          <w:sz w:val="24"/>
        </w:rPr>
        <w:tab/>
      </w:r>
      <w:r>
        <w:rPr>
          <w:b w:val="0"/>
          <w:sz w:val="24"/>
        </w:rPr>
        <w:fldChar w:fldCharType="begin"/>
      </w:r>
      <w:r>
        <w:rPr>
          <w:b w:val="0"/>
          <w:sz w:val="24"/>
        </w:rPr>
        <w:instrText xml:space="preserve"> PAGEREF _Toc483557214 \h </w:instrText>
      </w:r>
      <w:r>
        <w:rPr>
          <w:b w:val="0"/>
          <w:sz w:val="24"/>
        </w:rPr>
        <w:fldChar w:fldCharType="separate"/>
      </w:r>
      <w:r>
        <w:rPr>
          <w:b w:val="0"/>
          <w:sz w:val="24"/>
        </w:rPr>
        <w:t>88</w:t>
      </w:r>
      <w:r>
        <w:rPr>
          <w:b w:val="0"/>
          <w:sz w:val="24"/>
        </w:rPr>
        <w:fldChar w:fldCharType="end"/>
      </w:r>
      <w:r>
        <w:rPr>
          <w:b w:val="0"/>
          <w:sz w:val="24"/>
        </w:rPr>
        <w:fldChar w:fldCharType="end"/>
      </w:r>
    </w:p>
    <w:p w14:paraId="514A0EE5">
      <w:pPr>
        <w:pStyle w:val="14"/>
        <w:tabs>
          <w:tab w:val="right" w:leader="dot" w:pos="8820"/>
          <w:tab w:val="right" w:leader="dot" w:pos="9629"/>
        </w:tabs>
        <w:rPr>
          <w:b w:val="0"/>
          <w:caps w:val="0"/>
          <w:sz w:val="24"/>
        </w:rPr>
      </w:pPr>
      <w:r>
        <w:fldChar w:fldCharType="begin"/>
      </w:r>
      <w:r>
        <w:instrText xml:space="preserve"> HYPERLINK \l "_Toc483557215" </w:instrText>
      </w:r>
      <w:r>
        <w:fldChar w:fldCharType="separate"/>
      </w:r>
      <w:r>
        <w:rPr>
          <w:rStyle w:val="28"/>
          <w:b w:val="0"/>
          <w:sz w:val="24"/>
        </w:rPr>
        <w:t>15</w:t>
      </w:r>
      <w:r>
        <w:rPr>
          <w:rStyle w:val="28"/>
          <w:rFonts w:hint="eastAsia"/>
          <w:b w:val="0"/>
          <w:sz w:val="24"/>
        </w:rPr>
        <w:t>患者承载器械</w:t>
      </w:r>
      <w:r>
        <w:rPr>
          <w:b w:val="0"/>
          <w:sz w:val="24"/>
        </w:rPr>
        <w:tab/>
      </w:r>
      <w:r>
        <w:rPr>
          <w:b w:val="0"/>
          <w:sz w:val="24"/>
        </w:rPr>
        <w:fldChar w:fldCharType="begin"/>
      </w:r>
      <w:r>
        <w:rPr>
          <w:b w:val="0"/>
          <w:sz w:val="24"/>
        </w:rPr>
        <w:instrText xml:space="preserve"> PAGEREF _Toc483557215 \h </w:instrText>
      </w:r>
      <w:r>
        <w:rPr>
          <w:b w:val="0"/>
          <w:sz w:val="24"/>
        </w:rPr>
        <w:fldChar w:fldCharType="separate"/>
      </w:r>
      <w:r>
        <w:rPr>
          <w:b w:val="0"/>
          <w:sz w:val="24"/>
        </w:rPr>
        <w:t>102</w:t>
      </w:r>
      <w:r>
        <w:rPr>
          <w:b w:val="0"/>
          <w:sz w:val="24"/>
        </w:rPr>
        <w:fldChar w:fldCharType="end"/>
      </w:r>
      <w:r>
        <w:rPr>
          <w:b w:val="0"/>
          <w:sz w:val="24"/>
        </w:rPr>
        <w:fldChar w:fldCharType="end"/>
      </w:r>
    </w:p>
    <w:p w14:paraId="2B327724">
      <w:pPr>
        <w:pStyle w:val="14"/>
        <w:tabs>
          <w:tab w:val="right" w:leader="dot" w:pos="8820"/>
          <w:tab w:val="right" w:leader="dot" w:pos="9629"/>
        </w:tabs>
        <w:rPr>
          <w:b w:val="0"/>
          <w:caps w:val="0"/>
          <w:sz w:val="24"/>
        </w:rPr>
      </w:pPr>
      <w:r>
        <w:fldChar w:fldCharType="begin"/>
      </w:r>
      <w:r>
        <w:instrText xml:space="preserve"> HYPERLINK \l "_Toc483557216" </w:instrText>
      </w:r>
      <w:r>
        <w:fldChar w:fldCharType="separate"/>
      </w:r>
      <w:r>
        <w:rPr>
          <w:rStyle w:val="28"/>
          <w:b w:val="0"/>
          <w:sz w:val="24"/>
        </w:rPr>
        <w:t>16</w:t>
      </w:r>
      <w:r>
        <w:rPr>
          <w:rStyle w:val="28"/>
          <w:rFonts w:hint="eastAsia"/>
          <w:b w:val="0"/>
          <w:sz w:val="24"/>
        </w:rPr>
        <w:t>眼科器械</w:t>
      </w:r>
      <w:r>
        <w:rPr>
          <w:b w:val="0"/>
          <w:sz w:val="24"/>
        </w:rPr>
        <w:tab/>
      </w:r>
      <w:r>
        <w:rPr>
          <w:b w:val="0"/>
          <w:sz w:val="24"/>
        </w:rPr>
        <w:fldChar w:fldCharType="begin"/>
      </w:r>
      <w:r>
        <w:rPr>
          <w:b w:val="0"/>
          <w:sz w:val="24"/>
        </w:rPr>
        <w:instrText xml:space="preserve"> PAGEREF _Toc483557216 \h </w:instrText>
      </w:r>
      <w:r>
        <w:rPr>
          <w:b w:val="0"/>
          <w:sz w:val="24"/>
        </w:rPr>
        <w:fldChar w:fldCharType="separate"/>
      </w:r>
      <w:r>
        <w:rPr>
          <w:b w:val="0"/>
          <w:sz w:val="24"/>
        </w:rPr>
        <w:t>105</w:t>
      </w:r>
      <w:r>
        <w:rPr>
          <w:b w:val="0"/>
          <w:sz w:val="24"/>
        </w:rPr>
        <w:fldChar w:fldCharType="end"/>
      </w:r>
      <w:r>
        <w:rPr>
          <w:b w:val="0"/>
          <w:sz w:val="24"/>
        </w:rPr>
        <w:fldChar w:fldCharType="end"/>
      </w:r>
    </w:p>
    <w:p w14:paraId="783E6E0A">
      <w:pPr>
        <w:pStyle w:val="14"/>
        <w:tabs>
          <w:tab w:val="right" w:leader="dot" w:pos="8820"/>
          <w:tab w:val="right" w:leader="dot" w:pos="9629"/>
        </w:tabs>
        <w:rPr>
          <w:b w:val="0"/>
          <w:caps w:val="0"/>
          <w:sz w:val="24"/>
        </w:rPr>
      </w:pPr>
      <w:r>
        <w:fldChar w:fldCharType="begin"/>
      </w:r>
      <w:r>
        <w:instrText xml:space="preserve"> HYPERLINK \l "_Toc483557217" </w:instrText>
      </w:r>
      <w:r>
        <w:fldChar w:fldCharType="separate"/>
      </w:r>
      <w:r>
        <w:rPr>
          <w:rStyle w:val="28"/>
          <w:b w:val="0"/>
          <w:sz w:val="24"/>
        </w:rPr>
        <w:t>17</w:t>
      </w:r>
      <w:r>
        <w:rPr>
          <w:rStyle w:val="28"/>
          <w:rFonts w:hint="eastAsia"/>
          <w:b w:val="0"/>
          <w:sz w:val="24"/>
        </w:rPr>
        <w:t>口腔科器械</w:t>
      </w:r>
      <w:r>
        <w:rPr>
          <w:b w:val="0"/>
          <w:sz w:val="24"/>
        </w:rPr>
        <w:tab/>
      </w:r>
      <w:r>
        <w:rPr>
          <w:b w:val="0"/>
          <w:sz w:val="24"/>
        </w:rPr>
        <w:fldChar w:fldCharType="begin"/>
      </w:r>
      <w:r>
        <w:rPr>
          <w:b w:val="0"/>
          <w:sz w:val="24"/>
        </w:rPr>
        <w:instrText xml:space="preserve"> PAGEREF _Toc483557217 \h </w:instrText>
      </w:r>
      <w:r>
        <w:rPr>
          <w:b w:val="0"/>
          <w:sz w:val="24"/>
        </w:rPr>
        <w:fldChar w:fldCharType="separate"/>
      </w:r>
      <w:r>
        <w:rPr>
          <w:b w:val="0"/>
          <w:sz w:val="24"/>
        </w:rPr>
        <w:t>116</w:t>
      </w:r>
      <w:r>
        <w:rPr>
          <w:b w:val="0"/>
          <w:sz w:val="24"/>
        </w:rPr>
        <w:fldChar w:fldCharType="end"/>
      </w:r>
      <w:r>
        <w:rPr>
          <w:b w:val="0"/>
          <w:sz w:val="24"/>
        </w:rPr>
        <w:fldChar w:fldCharType="end"/>
      </w:r>
    </w:p>
    <w:p w14:paraId="4CAA515E">
      <w:pPr>
        <w:pStyle w:val="14"/>
        <w:tabs>
          <w:tab w:val="right" w:leader="dot" w:pos="8820"/>
          <w:tab w:val="right" w:leader="dot" w:pos="9629"/>
        </w:tabs>
        <w:rPr>
          <w:b w:val="0"/>
          <w:caps w:val="0"/>
          <w:sz w:val="24"/>
        </w:rPr>
      </w:pPr>
      <w:r>
        <w:fldChar w:fldCharType="begin"/>
      </w:r>
      <w:r>
        <w:instrText xml:space="preserve"> HYPERLINK \l "_Toc483557218" </w:instrText>
      </w:r>
      <w:r>
        <w:fldChar w:fldCharType="separate"/>
      </w:r>
      <w:r>
        <w:rPr>
          <w:rStyle w:val="28"/>
          <w:b w:val="0"/>
          <w:sz w:val="24"/>
        </w:rPr>
        <w:t>18</w:t>
      </w:r>
      <w:r>
        <w:rPr>
          <w:rStyle w:val="28"/>
          <w:rFonts w:hint="eastAsia"/>
          <w:b w:val="0"/>
          <w:sz w:val="24"/>
        </w:rPr>
        <w:t>妇产科、辅助生殖和避孕器械</w:t>
      </w:r>
      <w:r>
        <w:rPr>
          <w:b w:val="0"/>
          <w:sz w:val="24"/>
        </w:rPr>
        <w:tab/>
      </w:r>
      <w:r>
        <w:rPr>
          <w:b w:val="0"/>
          <w:sz w:val="24"/>
        </w:rPr>
        <w:fldChar w:fldCharType="begin"/>
      </w:r>
      <w:r>
        <w:rPr>
          <w:b w:val="0"/>
          <w:sz w:val="24"/>
        </w:rPr>
        <w:instrText xml:space="preserve"> PAGEREF _Toc483557218 \h </w:instrText>
      </w:r>
      <w:r>
        <w:rPr>
          <w:b w:val="0"/>
          <w:sz w:val="24"/>
        </w:rPr>
        <w:fldChar w:fldCharType="separate"/>
      </w:r>
      <w:r>
        <w:rPr>
          <w:b w:val="0"/>
          <w:sz w:val="24"/>
        </w:rPr>
        <w:t>128</w:t>
      </w:r>
      <w:r>
        <w:rPr>
          <w:b w:val="0"/>
          <w:sz w:val="24"/>
        </w:rPr>
        <w:fldChar w:fldCharType="end"/>
      </w:r>
      <w:r>
        <w:rPr>
          <w:b w:val="0"/>
          <w:sz w:val="24"/>
        </w:rPr>
        <w:fldChar w:fldCharType="end"/>
      </w:r>
    </w:p>
    <w:p w14:paraId="0D38AED9">
      <w:pPr>
        <w:pStyle w:val="14"/>
        <w:tabs>
          <w:tab w:val="right" w:leader="dot" w:pos="8820"/>
          <w:tab w:val="right" w:leader="dot" w:pos="9629"/>
        </w:tabs>
        <w:rPr>
          <w:b w:val="0"/>
          <w:caps w:val="0"/>
          <w:sz w:val="24"/>
        </w:rPr>
      </w:pPr>
      <w:r>
        <w:fldChar w:fldCharType="begin"/>
      </w:r>
      <w:r>
        <w:instrText xml:space="preserve"> HYPERLINK \l "_Toc483557219" </w:instrText>
      </w:r>
      <w:r>
        <w:fldChar w:fldCharType="separate"/>
      </w:r>
      <w:r>
        <w:rPr>
          <w:rStyle w:val="28"/>
          <w:b w:val="0"/>
          <w:sz w:val="24"/>
        </w:rPr>
        <w:t>19</w:t>
      </w:r>
      <w:r>
        <w:rPr>
          <w:rStyle w:val="28"/>
          <w:rFonts w:hint="eastAsia"/>
          <w:b w:val="0"/>
          <w:sz w:val="24"/>
        </w:rPr>
        <w:t>医用康复器械</w:t>
      </w:r>
      <w:r>
        <w:rPr>
          <w:b w:val="0"/>
          <w:sz w:val="24"/>
        </w:rPr>
        <w:tab/>
      </w:r>
      <w:r>
        <w:rPr>
          <w:b w:val="0"/>
          <w:sz w:val="24"/>
        </w:rPr>
        <w:fldChar w:fldCharType="begin"/>
      </w:r>
      <w:r>
        <w:rPr>
          <w:b w:val="0"/>
          <w:sz w:val="24"/>
        </w:rPr>
        <w:instrText xml:space="preserve"> PAGEREF _Toc483557219 \h </w:instrText>
      </w:r>
      <w:r>
        <w:rPr>
          <w:b w:val="0"/>
          <w:sz w:val="24"/>
        </w:rPr>
        <w:fldChar w:fldCharType="separate"/>
      </w:r>
      <w:r>
        <w:rPr>
          <w:b w:val="0"/>
          <w:sz w:val="24"/>
        </w:rPr>
        <w:t>136</w:t>
      </w:r>
      <w:r>
        <w:rPr>
          <w:b w:val="0"/>
          <w:sz w:val="24"/>
        </w:rPr>
        <w:fldChar w:fldCharType="end"/>
      </w:r>
      <w:r>
        <w:rPr>
          <w:b w:val="0"/>
          <w:sz w:val="24"/>
        </w:rPr>
        <w:fldChar w:fldCharType="end"/>
      </w:r>
    </w:p>
    <w:p w14:paraId="4046F970">
      <w:pPr>
        <w:pStyle w:val="14"/>
        <w:tabs>
          <w:tab w:val="right" w:leader="dot" w:pos="8820"/>
          <w:tab w:val="right" w:leader="dot" w:pos="9629"/>
        </w:tabs>
        <w:rPr>
          <w:b w:val="0"/>
          <w:caps w:val="0"/>
          <w:sz w:val="24"/>
        </w:rPr>
      </w:pPr>
      <w:r>
        <w:fldChar w:fldCharType="begin"/>
      </w:r>
      <w:r>
        <w:instrText xml:space="preserve"> HYPERLINK \l "_Toc483557220" </w:instrText>
      </w:r>
      <w:r>
        <w:fldChar w:fldCharType="separate"/>
      </w:r>
      <w:r>
        <w:rPr>
          <w:rStyle w:val="28"/>
          <w:b w:val="0"/>
          <w:sz w:val="24"/>
        </w:rPr>
        <w:t>20</w:t>
      </w:r>
      <w:r>
        <w:rPr>
          <w:rStyle w:val="28"/>
          <w:rFonts w:hint="eastAsia"/>
          <w:b w:val="0"/>
          <w:sz w:val="24"/>
        </w:rPr>
        <w:t>中医器械</w:t>
      </w:r>
      <w:r>
        <w:rPr>
          <w:b w:val="0"/>
          <w:sz w:val="24"/>
        </w:rPr>
        <w:tab/>
      </w:r>
      <w:r>
        <w:rPr>
          <w:b w:val="0"/>
          <w:sz w:val="24"/>
        </w:rPr>
        <w:fldChar w:fldCharType="begin"/>
      </w:r>
      <w:r>
        <w:rPr>
          <w:b w:val="0"/>
          <w:sz w:val="24"/>
        </w:rPr>
        <w:instrText xml:space="preserve"> PAGEREF _Toc483557220 \h </w:instrText>
      </w:r>
      <w:r>
        <w:rPr>
          <w:b w:val="0"/>
          <w:sz w:val="24"/>
        </w:rPr>
        <w:fldChar w:fldCharType="separate"/>
      </w:r>
      <w:r>
        <w:rPr>
          <w:b w:val="0"/>
          <w:sz w:val="24"/>
        </w:rPr>
        <w:t>139</w:t>
      </w:r>
      <w:r>
        <w:rPr>
          <w:b w:val="0"/>
          <w:sz w:val="24"/>
        </w:rPr>
        <w:fldChar w:fldCharType="end"/>
      </w:r>
      <w:r>
        <w:rPr>
          <w:b w:val="0"/>
          <w:sz w:val="24"/>
        </w:rPr>
        <w:fldChar w:fldCharType="end"/>
      </w:r>
    </w:p>
    <w:p w14:paraId="49CB35D5">
      <w:pPr>
        <w:pStyle w:val="14"/>
        <w:tabs>
          <w:tab w:val="right" w:leader="dot" w:pos="8820"/>
          <w:tab w:val="right" w:leader="dot" w:pos="9629"/>
        </w:tabs>
        <w:rPr>
          <w:b w:val="0"/>
          <w:caps w:val="0"/>
          <w:sz w:val="24"/>
        </w:rPr>
      </w:pPr>
      <w:r>
        <w:fldChar w:fldCharType="begin"/>
      </w:r>
      <w:r>
        <w:instrText xml:space="preserve"> HYPERLINK \l "_Toc483557221" </w:instrText>
      </w:r>
      <w:r>
        <w:fldChar w:fldCharType="separate"/>
      </w:r>
      <w:r>
        <w:rPr>
          <w:rStyle w:val="28"/>
          <w:b w:val="0"/>
          <w:sz w:val="24"/>
        </w:rPr>
        <w:t>21</w:t>
      </w:r>
      <w:r>
        <w:rPr>
          <w:rStyle w:val="28"/>
          <w:rFonts w:hint="eastAsia"/>
          <w:b w:val="0"/>
          <w:sz w:val="24"/>
        </w:rPr>
        <w:t>医用软件</w:t>
      </w:r>
      <w:r>
        <w:rPr>
          <w:b w:val="0"/>
          <w:sz w:val="24"/>
        </w:rPr>
        <w:tab/>
      </w:r>
      <w:r>
        <w:rPr>
          <w:b w:val="0"/>
          <w:sz w:val="24"/>
        </w:rPr>
        <w:fldChar w:fldCharType="begin"/>
      </w:r>
      <w:r>
        <w:rPr>
          <w:b w:val="0"/>
          <w:sz w:val="24"/>
        </w:rPr>
        <w:instrText xml:space="preserve"> PAGEREF _Toc483557221 \h </w:instrText>
      </w:r>
      <w:r>
        <w:rPr>
          <w:b w:val="0"/>
          <w:sz w:val="24"/>
        </w:rPr>
        <w:fldChar w:fldCharType="separate"/>
      </w:r>
      <w:r>
        <w:rPr>
          <w:b w:val="0"/>
          <w:sz w:val="24"/>
        </w:rPr>
        <w:t>143</w:t>
      </w:r>
      <w:r>
        <w:rPr>
          <w:b w:val="0"/>
          <w:sz w:val="24"/>
        </w:rPr>
        <w:fldChar w:fldCharType="end"/>
      </w:r>
      <w:r>
        <w:rPr>
          <w:b w:val="0"/>
          <w:sz w:val="24"/>
        </w:rPr>
        <w:fldChar w:fldCharType="end"/>
      </w:r>
    </w:p>
    <w:p w14:paraId="038C76A0">
      <w:pPr>
        <w:pStyle w:val="14"/>
        <w:tabs>
          <w:tab w:val="right" w:leader="dot" w:pos="8820"/>
          <w:tab w:val="right" w:leader="dot" w:pos="9629"/>
        </w:tabs>
        <w:rPr>
          <w:rStyle w:val="28"/>
          <w:b w:val="0"/>
          <w:sz w:val="24"/>
        </w:rPr>
      </w:pPr>
      <w:r>
        <w:fldChar w:fldCharType="begin"/>
      </w:r>
      <w:r>
        <w:instrText xml:space="preserve"> HYPERLINK \l "_Toc483557222" </w:instrText>
      </w:r>
      <w:r>
        <w:fldChar w:fldCharType="separate"/>
      </w:r>
      <w:r>
        <w:rPr>
          <w:rStyle w:val="28"/>
          <w:b w:val="0"/>
          <w:sz w:val="24"/>
        </w:rPr>
        <w:t>22</w:t>
      </w:r>
      <w:r>
        <w:rPr>
          <w:rStyle w:val="28"/>
          <w:rFonts w:hint="eastAsia"/>
          <w:b w:val="0"/>
          <w:sz w:val="24"/>
        </w:rPr>
        <w:t>临床检验器械</w:t>
      </w:r>
      <w:r>
        <w:rPr>
          <w:b w:val="0"/>
          <w:sz w:val="24"/>
        </w:rPr>
        <w:tab/>
      </w:r>
      <w:r>
        <w:rPr>
          <w:b w:val="0"/>
          <w:sz w:val="24"/>
        </w:rPr>
        <w:fldChar w:fldCharType="begin"/>
      </w:r>
      <w:r>
        <w:rPr>
          <w:b w:val="0"/>
          <w:sz w:val="24"/>
        </w:rPr>
        <w:instrText xml:space="preserve"> PAGEREF _Toc483557222 \h </w:instrText>
      </w:r>
      <w:r>
        <w:rPr>
          <w:b w:val="0"/>
          <w:sz w:val="24"/>
        </w:rPr>
        <w:fldChar w:fldCharType="separate"/>
      </w:r>
      <w:r>
        <w:rPr>
          <w:b w:val="0"/>
          <w:sz w:val="24"/>
        </w:rPr>
        <w:t>147</w:t>
      </w:r>
      <w:r>
        <w:rPr>
          <w:b w:val="0"/>
          <w:sz w:val="24"/>
        </w:rPr>
        <w:fldChar w:fldCharType="end"/>
      </w:r>
      <w:r>
        <w:rPr>
          <w:b w:val="0"/>
          <w:sz w:val="24"/>
        </w:rPr>
        <w:fldChar w:fldCharType="end"/>
      </w:r>
    </w:p>
    <w:p w14:paraId="168C9184">
      <w:pPr>
        <w:ind w:firstLine="315" w:firstLineChars="150"/>
      </w:pPr>
    </w:p>
    <w:p w14:paraId="27F4456F">
      <w:pPr>
        <w:tabs>
          <w:tab w:val="right" w:leader="dot" w:pos="8820"/>
        </w:tabs>
        <w:ind w:firstLine="307" w:firstLineChars="128"/>
      </w:pPr>
      <w:r>
        <w:rPr>
          <w:rStyle w:val="28"/>
          <w:rFonts w:hint="eastAsia"/>
          <w:bCs/>
          <w:caps/>
          <w:sz w:val="24"/>
        </w:rPr>
        <w:t>编制说明</w:t>
      </w:r>
      <w:r>
        <w:rPr>
          <w:rFonts w:hint="eastAsia"/>
        </w:rPr>
        <w:tab/>
      </w:r>
      <w:r>
        <w:rPr>
          <w:rFonts w:hint="eastAsia"/>
          <w:bCs/>
          <w:caps/>
          <w:sz w:val="24"/>
        </w:rPr>
        <w:t>155</w:t>
      </w:r>
    </w:p>
    <w:p w14:paraId="63AD04B7">
      <w:pPr>
        <w:tabs>
          <w:tab w:val="right" w:leader="dot" w:pos="8820"/>
        </w:tabs>
        <w:spacing w:line="312" w:lineRule="auto"/>
        <w:jc w:val="center"/>
        <w:rPr>
          <w:bCs/>
          <w:sz w:val="24"/>
        </w:rPr>
        <w:sectPr>
          <w:footerReference r:id="rId5" w:type="default"/>
          <w:footerReference r:id="rId6" w:type="even"/>
          <w:pgSz w:w="11907" w:h="16840"/>
          <w:pgMar w:top="1928" w:right="1531" w:bottom="1588" w:left="1531" w:header="851" w:footer="680" w:gutter="0"/>
          <w:pgNumType w:start="1"/>
          <w:cols w:space="425" w:num="1"/>
          <w:docGrid w:linePitch="312" w:charSpace="0"/>
        </w:sectPr>
      </w:pPr>
      <w:r>
        <w:rPr>
          <w:bCs/>
          <w:sz w:val="24"/>
        </w:rPr>
        <w:fldChar w:fldCharType="end"/>
      </w:r>
    </w:p>
    <w:p w14:paraId="1C2D2329">
      <w:pPr>
        <w:spacing w:line="480" w:lineRule="exact"/>
        <w:jc w:val="center"/>
        <w:outlineLvl w:val="0"/>
        <w:rPr>
          <w:rFonts w:ascii="方正小标宋简体" w:hAnsi="宋体" w:eastAsia="方正小标宋简体"/>
          <w:bCs/>
          <w:sz w:val="30"/>
          <w:szCs w:val="30"/>
        </w:rPr>
      </w:pPr>
      <w:bookmarkStart w:id="0" w:name="_Toc483557201"/>
      <w:r>
        <w:rPr>
          <w:rFonts w:hint="eastAsia" w:ascii="方正小标宋简体" w:hAnsi="宋体" w:eastAsia="方正小标宋简体"/>
          <w:bCs/>
          <w:sz w:val="30"/>
          <w:szCs w:val="30"/>
        </w:rPr>
        <w:t>01  有源手术器械说明</w:t>
      </w:r>
      <w:bookmarkEnd w:id="0"/>
    </w:p>
    <w:p w14:paraId="68711D60">
      <w:pPr>
        <w:spacing w:line="400" w:lineRule="exact"/>
        <w:ind w:firstLine="480" w:firstLineChars="200"/>
        <w:rPr>
          <w:rFonts w:eastAsia="仿宋_GB2312"/>
          <w:sz w:val="24"/>
        </w:rPr>
      </w:pPr>
    </w:p>
    <w:p w14:paraId="77B4E478">
      <w:pPr>
        <w:spacing w:line="400" w:lineRule="exact"/>
        <w:ind w:firstLine="480" w:firstLineChars="200"/>
        <w:rPr>
          <w:rFonts w:ascii="黑体" w:hAnsi="黑体" w:eastAsia="黑体"/>
          <w:sz w:val="24"/>
        </w:rPr>
      </w:pPr>
      <w:r>
        <w:rPr>
          <w:rFonts w:ascii="黑体" w:hAnsi="黑体" w:eastAsia="黑体"/>
          <w:sz w:val="24"/>
        </w:rPr>
        <w:t>一、范围</w:t>
      </w:r>
    </w:p>
    <w:p w14:paraId="1BBFB1C3">
      <w:pPr>
        <w:spacing w:line="400" w:lineRule="exact"/>
        <w:ind w:firstLine="480" w:firstLineChars="200"/>
        <w:rPr>
          <w:rFonts w:eastAsia="仿宋_GB2312"/>
          <w:sz w:val="24"/>
        </w:rPr>
      </w:pPr>
      <w:r>
        <w:rPr>
          <w:rFonts w:eastAsia="仿宋_GB2312"/>
          <w:sz w:val="24"/>
        </w:rPr>
        <w:t>本子目录包括以手术治疗为目的与有源相关的医疗器械，包括超声、</w:t>
      </w:r>
      <w:r>
        <w:rPr>
          <w:rFonts w:eastAsia="仿宋_GB2312"/>
          <w:kern w:val="0"/>
          <w:sz w:val="24"/>
        </w:rPr>
        <w:t>激光</w:t>
      </w:r>
      <w:r>
        <w:rPr>
          <w:rFonts w:eastAsia="仿宋_GB2312"/>
          <w:sz w:val="24"/>
        </w:rPr>
        <w:t>、</w:t>
      </w:r>
      <w:r>
        <w:rPr>
          <w:rFonts w:eastAsia="仿宋_GB2312"/>
          <w:kern w:val="0"/>
          <w:sz w:val="24"/>
        </w:rPr>
        <w:t>高频/射频</w:t>
      </w:r>
      <w:r>
        <w:rPr>
          <w:rFonts w:eastAsia="仿宋_GB2312"/>
          <w:sz w:val="24"/>
        </w:rPr>
        <w:t>、</w:t>
      </w:r>
      <w:r>
        <w:rPr>
          <w:rFonts w:eastAsia="仿宋_GB2312"/>
          <w:kern w:val="0"/>
          <w:sz w:val="24"/>
        </w:rPr>
        <w:t>微波</w:t>
      </w:r>
      <w:r>
        <w:rPr>
          <w:rFonts w:eastAsia="仿宋_GB2312"/>
          <w:sz w:val="24"/>
        </w:rPr>
        <w:t>、</w:t>
      </w:r>
      <w:r>
        <w:rPr>
          <w:rFonts w:eastAsia="仿宋_GB2312"/>
          <w:kern w:val="0"/>
          <w:sz w:val="24"/>
        </w:rPr>
        <w:t>冷冻</w:t>
      </w:r>
      <w:r>
        <w:rPr>
          <w:rFonts w:eastAsia="仿宋_GB2312"/>
          <w:sz w:val="24"/>
        </w:rPr>
        <w:t>、冲击波、</w:t>
      </w:r>
      <w:r>
        <w:rPr>
          <w:rFonts w:eastAsia="仿宋_GB2312"/>
          <w:kern w:val="0"/>
          <w:sz w:val="24"/>
        </w:rPr>
        <w:t>手术导航及控制系统</w:t>
      </w:r>
      <w:r>
        <w:rPr>
          <w:rFonts w:eastAsia="仿宋_GB2312"/>
          <w:sz w:val="24"/>
        </w:rPr>
        <w:t>、</w:t>
      </w:r>
      <w:r>
        <w:rPr>
          <w:rFonts w:eastAsia="仿宋_GB2312"/>
          <w:kern w:val="0"/>
          <w:sz w:val="24"/>
        </w:rPr>
        <w:t>手术照明设备</w:t>
      </w:r>
      <w:r>
        <w:rPr>
          <w:rFonts w:eastAsia="仿宋_GB2312"/>
          <w:sz w:val="24"/>
        </w:rPr>
        <w:t>、内窥镜手术用有源设备等医疗器械。</w:t>
      </w:r>
    </w:p>
    <w:p w14:paraId="4454B5DE">
      <w:pPr>
        <w:spacing w:line="400" w:lineRule="exact"/>
        <w:ind w:firstLine="480" w:firstLineChars="200"/>
        <w:rPr>
          <w:rFonts w:ascii="黑体" w:hAnsi="黑体" w:eastAsia="黑体"/>
          <w:sz w:val="24"/>
        </w:rPr>
      </w:pPr>
      <w:r>
        <w:rPr>
          <w:rFonts w:ascii="黑体" w:hAnsi="黑体" w:eastAsia="黑体"/>
          <w:sz w:val="24"/>
        </w:rPr>
        <w:t>二、框架结构</w:t>
      </w:r>
    </w:p>
    <w:p w14:paraId="2700ED52">
      <w:pPr>
        <w:spacing w:line="400" w:lineRule="exact"/>
        <w:ind w:firstLine="480" w:firstLineChars="200"/>
        <w:rPr>
          <w:rFonts w:eastAsia="仿宋_GB2312"/>
          <w:sz w:val="24"/>
        </w:rPr>
      </w:pPr>
      <w:r>
        <w:rPr>
          <w:rFonts w:eastAsia="仿宋_GB2312"/>
          <w:sz w:val="24"/>
        </w:rPr>
        <w:t>本子目录按照产品预期用途和专业技术及功能特点进行层级排序，共划分为10个一级产品类别，在一级产品类别的基础上根据先设备后附件的形式设立二级产品类别共25个，列举120个品名举例。</w:t>
      </w:r>
    </w:p>
    <w:p w14:paraId="081A0310">
      <w:pPr>
        <w:spacing w:line="400" w:lineRule="exact"/>
        <w:ind w:firstLine="480" w:firstLineChars="200"/>
        <w:rPr>
          <w:rFonts w:eastAsia="仿宋_GB2312"/>
          <w:sz w:val="24"/>
        </w:rPr>
      </w:pPr>
      <w:r>
        <w:rPr>
          <w:rFonts w:eastAsia="仿宋_GB2312"/>
          <w:sz w:val="24"/>
        </w:rPr>
        <w:t>本子目录包括2002版医疗器械分类目录中《6821医用电子仪器设备》《6822医用光学器具仪器及内窥镜设备》《6824医用激光仪器设备》《6825医用高频仪器设备》《6854手术室急救室诊疗室设备及器具》《6858医用冷疗低温冷藏设备及器具》和《〈6816烧伤（整形）科手术器械〉（部分）》，还包括了2012版医疗器械分类目录中《〈6823医用超声仪器及有关设备〉（部分）》。</w:t>
      </w:r>
    </w:p>
    <w:p w14:paraId="7201615A">
      <w:pPr>
        <w:spacing w:line="40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4DCA686E">
      <w:pPr>
        <w:pStyle w:val="41"/>
        <w:spacing w:line="40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与2002/2012版分类目录对应关系</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5"/>
        <w:gridCol w:w="4014"/>
        <w:gridCol w:w="2782"/>
      </w:tblGrid>
      <w:tr w14:paraId="0F343C92">
        <w:trPr>
          <w:cantSplit/>
          <w:jc w:val="center"/>
        </w:trPr>
        <w:tc>
          <w:tcPr>
            <w:tcW w:w="833" w:type="pct"/>
            <w:vAlign w:val="center"/>
          </w:tcPr>
          <w:p w14:paraId="085B61C1">
            <w:pPr>
              <w:spacing w:line="240" w:lineRule="exact"/>
              <w:jc w:val="center"/>
              <w:rPr>
                <w:sz w:val="18"/>
                <w:szCs w:val="18"/>
              </w:rPr>
            </w:pPr>
            <w:r>
              <w:rPr>
                <w:rFonts w:hint="eastAsia"/>
                <w:sz w:val="18"/>
                <w:szCs w:val="18"/>
              </w:rPr>
              <w:t>一级产品类别</w:t>
            </w:r>
          </w:p>
        </w:tc>
        <w:tc>
          <w:tcPr>
            <w:tcW w:w="1476" w:type="pct"/>
            <w:vAlign w:val="center"/>
          </w:tcPr>
          <w:p w14:paraId="0A2593D3">
            <w:pPr>
              <w:spacing w:line="240" w:lineRule="exact"/>
              <w:jc w:val="center"/>
              <w:rPr>
                <w:sz w:val="18"/>
                <w:szCs w:val="18"/>
              </w:rPr>
            </w:pPr>
            <w:r>
              <w:rPr>
                <w:sz w:val="18"/>
                <w:szCs w:val="18"/>
              </w:rPr>
              <w:t>2002/2012</w:t>
            </w:r>
            <w:r>
              <w:rPr>
                <w:rFonts w:hint="eastAsia"/>
                <w:sz w:val="18"/>
                <w:szCs w:val="18"/>
              </w:rPr>
              <w:t>版产品类别</w:t>
            </w:r>
          </w:p>
        </w:tc>
        <w:tc>
          <w:tcPr>
            <w:tcW w:w="1023" w:type="pct"/>
            <w:vAlign w:val="center"/>
          </w:tcPr>
          <w:p w14:paraId="304D433E">
            <w:pPr>
              <w:spacing w:line="240" w:lineRule="exact"/>
              <w:jc w:val="center"/>
              <w:rPr>
                <w:sz w:val="18"/>
                <w:szCs w:val="18"/>
              </w:rPr>
            </w:pPr>
            <w:r>
              <w:rPr>
                <w:rFonts w:hint="eastAsia"/>
                <w:sz w:val="18"/>
                <w:szCs w:val="18"/>
              </w:rPr>
              <w:t>备注</w:t>
            </w:r>
          </w:p>
        </w:tc>
      </w:tr>
      <w:tr w14:paraId="084CC4FE">
        <w:trPr>
          <w:cantSplit/>
          <w:jc w:val="center"/>
        </w:trPr>
        <w:tc>
          <w:tcPr>
            <w:tcW w:w="833" w:type="pct"/>
            <w:vMerge w:val="restart"/>
            <w:vAlign w:val="center"/>
          </w:tcPr>
          <w:p w14:paraId="4DFB4322">
            <w:pPr>
              <w:adjustRightInd w:val="0"/>
              <w:snapToGrid w:val="0"/>
              <w:spacing w:line="240" w:lineRule="exact"/>
              <w:jc w:val="center"/>
              <w:rPr>
                <w:sz w:val="18"/>
                <w:szCs w:val="18"/>
              </w:rPr>
            </w:pPr>
            <w:r>
              <w:rPr>
                <w:sz w:val="18"/>
                <w:szCs w:val="18"/>
              </w:rPr>
              <w:t>01-01</w:t>
            </w:r>
            <w:r>
              <w:rPr>
                <w:rFonts w:hint="eastAsia"/>
                <w:sz w:val="18"/>
                <w:szCs w:val="18"/>
              </w:rPr>
              <w:t>超声手术设备及附件</w:t>
            </w:r>
          </w:p>
        </w:tc>
        <w:tc>
          <w:tcPr>
            <w:tcW w:w="1476" w:type="pct"/>
            <w:tcBorders>
              <w:bottom w:val="single" w:color="auto" w:sz="4" w:space="0"/>
            </w:tcBorders>
            <w:vAlign w:val="center"/>
          </w:tcPr>
          <w:p w14:paraId="6DAD18E3">
            <w:pPr>
              <w:adjustRightInd w:val="0"/>
              <w:snapToGrid w:val="0"/>
              <w:spacing w:line="240" w:lineRule="exact"/>
              <w:jc w:val="center"/>
              <w:rPr>
                <w:sz w:val="18"/>
                <w:szCs w:val="18"/>
              </w:rPr>
            </w:pPr>
            <w:r>
              <w:rPr>
                <w:sz w:val="18"/>
                <w:szCs w:val="18"/>
              </w:rPr>
              <w:t>6823-03</w:t>
            </w:r>
            <w:r>
              <w:rPr>
                <w:rFonts w:hint="eastAsia"/>
                <w:sz w:val="18"/>
                <w:szCs w:val="18"/>
              </w:rPr>
              <w:t>超声治疗设备中超声手术设备和高强度聚焦超声治疗设备（</w:t>
            </w:r>
            <w:r>
              <w:rPr>
                <w:sz w:val="18"/>
                <w:szCs w:val="18"/>
              </w:rPr>
              <w:t>2012</w:t>
            </w:r>
            <w:r>
              <w:rPr>
                <w:rFonts w:hint="eastAsia"/>
                <w:sz w:val="18"/>
                <w:szCs w:val="18"/>
              </w:rPr>
              <w:t>版）</w:t>
            </w:r>
          </w:p>
        </w:tc>
        <w:tc>
          <w:tcPr>
            <w:tcW w:w="1023" w:type="pct"/>
            <w:vMerge w:val="restart"/>
            <w:vAlign w:val="center"/>
          </w:tcPr>
          <w:p w14:paraId="70EDC366">
            <w:pPr>
              <w:snapToGrid w:val="0"/>
              <w:spacing w:line="240" w:lineRule="exact"/>
              <w:jc w:val="center"/>
              <w:rPr>
                <w:sz w:val="18"/>
                <w:szCs w:val="18"/>
              </w:rPr>
            </w:pPr>
            <w:r>
              <w:rPr>
                <w:sz w:val="18"/>
                <w:szCs w:val="18"/>
              </w:rPr>
              <w:t>/</w:t>
            </w:r>
          </w:p>
        </w:tc>
      </w:tr>
      <w:tr w14:paraId="3FCB73A1">
        <w:trPr>
          <w:cantSplit/>
          <w:jc w:val="center"/>
        </w:trPr>
        <w:tc>
          <w:tcPr>
            <w:tcW w:w="833" w:type="pct"/>
            <w:vMerge w:val="continue"/>
            <w:vAlign w:val="center"/>
          </w:tcPr>
          <w:p w14:paraId="66D03CA9">
            <w:pPr>
              <w:adjustRightInd w:val="0"/>
              <w:snapToGrid w:val="0"/>
              <w:spacing w:line="240" w:lineRule="exact"/>
              <w:jc w:val="center"/>
              <w:rPr>
                <w:sz w:val="18"/>
                <w:szCs w:val="18"/>
              </w:rPr>
            </w:pPr>
          </w:p>
        </w:tc>
        <w:tc>
          <w:tcPr>
            <w:tcW w:w="1476" w:type="pct"/>
            <w:tcBorders>
              <w:top w:val="single" w:color="auto" w:sz="4" w:space="0"/>
            </w:tcBorders>
            <w:vAlign w:val="center"/>
          </w:tcPr>
          <w:p w14:paraId="46DE7FB9">
            <w:pPr>
              <w:adjustRightInd w:val="0"/>
              <w:snapToGrid w:val="0"/>
              <w:spacing w:line="240" w:lineRule="exact"/>
              <w:jc w:val="center"/>
              <w:rPr>
                <w:sz w:val="18"/>
                <w:szCs w:val="18"/>
              </w:rPr>
            </w:pPr>
            <w:r>
              <w:rPr>
                <w:sz w:val="18"/>
                <w:szCs w:val="18"/>
              </w:rPr>
              <w:t>6823-04</w:t>
            </w:r>
            <w:r>
              <w:rPr>
                <w:rFonts w:hint="eastAsia"/>
                <w:sz w:val="18"/>
                <w:szCs w:val="18"/>
              </w:rPr>
              <w:t>其他中超声探头（</w:t>
            </w:r>
            <w:r>
              <w:rPr>
                <w:sz w:val="18"/>
                <w:szCs w:val="18"/>
              </w:rPr>
              <w:t>2012</w:t>
            </w:r>
            <w:r>
              <w:rPr>
                <w:rFonts w:hint="eastAsia"/>
                <w:sz w:val="18"/>
                <w:szCs w:val="18"/>
              </w:rPr>
              <w:t>版）</w:t>
            </w:r>
          </w:p>
        </w:tc>
        <w:tc>
          <w:tcPr>
            <w:tcW w:w="1023" w:type="pct"/>
            <w:vMerge w:val="continue"/>
            <w:vAlign w:val="center"/>
          </w:tcPr>
          <w:p w14:paraId="7DD34C5C">
            <w:pPr>
              <w:snapToGrid w:val="0"/>
              <w:spacing w:line="240" w:lineRule="exact"/>
              <w:jc w:val="center"/>
              <w:rPr>
                <w:sz w:val="18"/>
                <w:szCs w:val="18"/>
              </w:rPr>
            </w:pPr>
          </w:p>
        </w:tc>
      </w:tr>
      <w:tr w14:paraId="190EC0F1">
        <w:trPr>
          <w:cantSplit/>
          <w:jc w:val="center"/>
        </w:trPr>
        <w:tc>
          <w:tcPr>
            <w:tcW w:w="833" w:type="pct"/>
            <w:vAlign w:val="center"/>
          </w:tcPr>
          <w:p w14:paraId="2F795DCE">
            <w:pPr>
              <w:adjustRightInd w:val="0"/>
              <w:snapToGrid w:val="0"/>
              <w:spacing w:line="240" w:lineRule="exact"/>
              <w:jc w:val="center"/>
              <w:rPr>
                <w:sz w:val="18"/>
                <w:szCs w:val="18"/>
              </w:rPr>
            </w:pPr>
            <w:r>
              <w:rPr>
                <w:sz w:val="18"/>
                <w:szCs w:val="18"/>
              </w:rPr>
              <w:t>01-02</w:t>
            </w:r>
            <w:r>
              <w:rPr>
                <w:rFonts w:hint="eastAsia"/>
                <w:sz w:val="18"/>
                <w:szCs w:val="18"/>
              </w:rPr>
              <w:t>激光手术设备及附件</w:t>
            </w:r>
          </w:p>
        </w:tc>
        <w:tc>
          <w:tcPr>
            <w:tcW w:w="1476" w:type="pct"/>
            <w:vAlign w:val="center"/>
          </w:tcPr>
          <w:p w14:paraId="17D70313">
            <w:pPr>
              <w:adjustRightInd w:val="0"/>
              <w:snapToGrid w:val="0"/>
              <w:spacing w:line="240" w:lineRule="exact"/>
              <w:jc w:val="center"/>
              <w:rPr>
                <w:sz w:val="18"/>
                <w:szCs w:val="18"/>
              </w:rPr>
            </w:pPr>
            <w:r>
              <w:rPr>
                <w:sz w:val="18"/>
                <w:szCs w:val="18"/>
              </w:rPr>
              <w:t>6824-01</w:t>
            </w:r>
            <w:r>
              <w:rPr>
                <w:rFonts w:hint="eastAsia"/>
                <w:sz w:val="18"/>
                <w:szCs w:val="18"/>
              </w:rPr>
              <w:t>激光手术和治疗设备（除眼科激光光凝机、眼晶体激光乳化设备外）（</w:t>
            </w:r>
            <w:r>
              <w:rPr>
                <w:sz w:val="18"/>
                <w:szCs w:val="18"/>
              </w:rPr>
              <w:t>2002</w:t>
            </w:r>
            <w:r>
              <w:rPr>
                <w:rFonts w:hint="eastAsia"/>
                <w:sz w:val="18"/>
                <w:szCs w:val="18"/>
              </w:rPr>
              <w:t>版）</w:t>
            </w:r>
          </w:p>
        </w:tc>
        <w:tc>
          <w:tcPr>
            <w:tcW w:w="1023" w:type="pct"/>
            <w:vAlign w:val="center"/>
          </w:tcPr>
          <w:p w14:paraId="7A00C9E9">
            <w:pPr>
              <w:adjustRightInd w:val="0"/>
              <w:snapToGrid w:val="0"/>
              <w:spacing w:line="240" w:lineRule="exact"/>
              <w:jc w:val="center"/>
              <w:rPr>
                <w:sz w:val="18"/>
                <w:szCs w:val="18"/>
              </w:rPr>
            </w:pPr>
            <w:r>
              <w:rPr>
                <w:rFonts w:hint="eastAsia"/>
                <w:sz w:val="18"/>
                <w:szCs w:val="18"/>
              </w:rPr>
              <w:t>新增二级产品类别：医用激光光纤</w:t>
            </w:r>
          </w:p>
        </w:tc>
      </w:tr>
      <w:tr w14:paraId="5A855A53">
        <w:trPr>
          <w:cantSplit/>
          <w:jc w:val="center"/>
        </w:trPr>
        <w:tc>
          <w:tcPr>
            <w:tcW w:w="833" w:type="pct"/>
            <w:vMerge w:val="restart"/>
            <w:vAlign w:val="center"/>
          </w:tcPr>
          <w:p w14:paraId="78E463F0">
            <w:pPr>
              <w:adjustRightInd w:val="0"/>
              <w:snapToGrid w:val="0"/>
              <w:spacing w:line="240" w:lineRule="exact"/>
              <w:jc w:val="center"/>
              <w:rPr>
                <w:sz w:val="18"/>
                <w:szCs w:val="18"/>
              </w:rPr>
            </w:pPr>
            <w:r>
              <w:rPr>
                <w:sz w:val="18"/>
                <w:szCs w:val="18"/>
              </w:rPr>
              <w:t>01-03</w:t>
            </w:r>
            <w:r>
              <w:rPr>
                <w:rFonts w:hint="eastAsia"/>
                <w:sz w:val="18"/>
                <w:szCs w:val="18"/>
              </w:rPr>
              <w:t>高频</w:t>
            </w:r>
            <w:r>
              <w:rPr>
                <w:sz w:val="18"/>
                <w:szCs w:val="18"/>
              </w:rPr>
              <w:t>/</w:t>
            </w:r>
            <w:r>
              <w:rPr>
                <w:rFonts w:hint="eastAsia"/>
                <w:sz w:val="18"/>
                <w:szCs w:val="18"/>
              </w:rPr>
              <w:t>射频手术设备及附件</w:t>
            </w:r>
          </w:p>
        </w:tc>
        <w:tc>
          <w:tcPr>
            <w:tcW w:w="1476" w:type="pct"/>
            <w:tcBorders>
              <w:bottom w:val="single" w:color="auto" w:sz="4" w:space="0"/>
            </w:tcBorders>
            <w:vAlign w:val="center"/>
          </w:tcPr>
          <w:p w14:paraId="67EDE8A0">
            <w:pPr>
              <w:adjustRightInd w:val="0"/>
              <w:snapToGrid w:val="0"/>
              <w:spacing w:line="240" w:lineRule="exact"/>
              <w:jc w:val="center"/>
              <w:rPr>
                <w:sz w:val="18"/>
                <w:szCs w:val="18"/>
              </w:rPr>
            </w:pPr>
            <w:r>
              <w:rPr>
                <w:sz w:val="18"/>
                <w:szCs w:val="18"/>
              </w:rPr>
              <w:t>6825-01</w:t>
            </w:r>
            <w:r>
              <w:rPr>
                <w:rFonts w:hint="eastAsia"/>
                <w:sz w:val="18"/>
                <w:szCs w:val="18"/>
              </w:rPr>
              <w:t>高频手术和电凝设备（</w:t>
            </w:r>
            <w:r>
              <w:rPr>
                <w:sz w:val="18"/>
                <w:szCs w:val="18"/>
              </w:rPr>
              <w:t>2002</w:t>
            </w:r>
            <w:r>
              <w:rPr>
                <w:rFonts w:hint="eastAsia"/>
                <w:sz w:val="18"/>
                <w:szCs w:val="18"/>
              </w:rPr>
              <w:t>版）</w:t>
            </w:r>
          </w:p>
        </w:tc>
        <w:tc>
          <w:tcPr>
            <w:tcW w:w="1023" w:type="pct"/>
            <w:vMerge w:val="restart"/>
            <w:vAlign w:val="center"/>
          </w:tcPr>
          <w:p w14:paraId="1571C79C">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氩保护气凝设备、射频消融设备用灌注泵</w:t>
            </w:r>
          </w:p>
        </w:tc>
      </w:tr>
      <w:tr w14:paraId="6C03580B">
        <w:trPr>
          <w:cantSplit/>
          <w:jc w:val="center"/>
        </w:trPr>
        <w:tc>
          <w:tcPr>
            <w:tcW w:w="833" w:type="pct"/>
            <w:vMerge w:val="continue"/>
            <w:vAlign w:val="center"/>
          </w:tcPr>
          <w:p w14:paraId="6B039363">
            <w:pPr>
              <w:adjustRightInd w:val="0"/>
              <w:snapToGrid w:val="0"/>
              <w:spacing w:line="240" w:lineRule="exact"/>
              <w:jc w:val="center"/>
              <w:rPr>
                <w:sz w:val="18"/>
                <w:szCs w:val="18"/>
              </w:rPr>
            </w:pPr>
          </w:p>
        </w:tc>
        <w:tc>
          <w:tcPr>
            <w:tcW w:w="1476" w:type="pct"/>
            <w:tcBorders>
              <w:top w:val="single" w:color="auto" w:sz="4" w:space="0"/>
              <w:bottom w:val="single" w:color="auto" w:sz="4" w:space="0"/>
            </w:tcBorders>
            <w:vAlign w:val="center"/>
          </w:tcPr>
          <w:p w14:paraId="19D1D9F5">
            <w:pPr>
              <w:adjustRightInd w:val="0"/>
              <w:snapToGrid w:val="0"/>
              <w:spacing w:line="240" w:lineRule="exact"/>
              <w:jc w:val="center"/>
              <w:rPr>
                <w:sz w:val="18"/>
                <w:szCs w:val="18"/>
              </w:rPr>
            </w:pPr>
            <w:r>
              <w:rPr>
                <w:sz w:val="18"/>
                <w:szCs w:val="18"/>
              </w:rPr>
              <w:t>6825-04</w:t>
            </w:r>
            <w:r>
              <w:rPr>
                <w:rFonts w:hint="eastAsia"/>
                <w:sz w:val="18"/>
                <w:szCs w:val="18"/>
              </w:rPr>
              <w:t>射频治疗设备（除短波治疗机外）（</w:t>
            </w:r>
            <w:r>
              <w:rPr>
                <w:sz w:val="18"/>
                <w:szCs w:val="18"/>
              </w:rPr>
              <w:t>2002</w:t>
            </w:r>
            <w:r>
              <w:rPr>
                <w:rFonts w:hint="eastAsia"/>
                <w:sz w:val="18"/>
                <w:szCs w:val="18"/>
              </w:rPr>
              <w:t>版）</w:t>
            </w:r>
          </w:p>
        </w:tc>
        <w:tc>
          <w:tcPr>
            <w:tcW w:w="1023" w:type="pct"/>
            <w:vMerge w:val="continue"/>
            <w:vAlign w:val="center"/>
          </w:tcPr>
          <w:p w14:paraId="06BE0FBE">
            <w:pPr>
              <w:adjustRightInd w:val="0"/>
              <w:snapToGrid w:val="0"/>
              <w:spacing w:line="240" w:lineRule="exact"/>
              <w:jc w:val="center"/>
              <w:rPr>
                <w:sz w:val="18"/>
                <w:szCs w:val="18"/>
              </w:rPr>
            </w:pPr>
          </w:p>
        </w:tc>
      </w:tr>
      <w:tr w14:paraId="329DE9E4">
        <w:trPr>
          <w:cantSplit/>
          <w:jc w:val="center"/>
        </w:trPr>
        <w:tc>
          <w:tcPr>
            <w:tcW w:w="833" w:type="pct"/>
            <w:vMerge w:val="continue"/>
            <w:vAlign w:val="center"/>
          </w:tcPr>
          <w:p w14:paraId="79E503FB">
            <w:pPr>
              <w:adjustRightInd w:val="0"/>
              <w:snapToGrid w:val="0"/>
              <w:spacing w:line="240" w:lineRule="exact"/>
              <w:jc w:val="center"/>
              <w:rPr>
                <w:sz w:val="18"/>
                <w:szCs w:val="18"/>
              </w:rPr>
            </w:pPr>
          </w:p>
        </w:tc>
        <w:tc>
          <w:tcPr>
            <w:tcW w:w="1476" w:type="pct"/>
            <w:tcBorders>
              <w:top w:val="single" w:color="auto" w:sz="4" w:space="0"/>
            </w:tcBorders>
            <w:vAlign w:val="center"/>
          </w:tcPr>
          <w:p w14:paraId="67E0294C">
            <w:pPr>
              <w:adjustRightInd w:val="0"/>
              <w:snapToGrid w:val="0"/>
              <w:spacing w:line="240" w:lineRule="exact"/>
              <w:jc w:val="center"/>
              <w:rPr>
                <w:sz w:val="18"/>
                <w:szCs w:val="18"/>
              </w:rPr>
            </w:pPr>
            <w:r>
              <w:rPr>
                <w:sz w:val="18"/>
                <w:szCs w:val="18"/>
              </w:rPr>
              <w:t>6825-05</w:t>
            </w:r>
            <w:r>
              <w:rPr>
                <w:rFonts w:hint="eastAsia"/>
                <w:sz w:val="18"/>
                <w:szCs w:val="18"/>
              </w:rPr>
              <w:t>高频电极（</w:t>
            </w:r>
            <w:r>
              <w:rPr>
                <w:sz w:val="18"/>
                <w:szCs w:val="18"/>
              </w:rPr>
              <w:t>2002</w:t>
            </w:r>
            <w:r>
              <w:rPr>
                <w:rFonts w:hint="eastAsia"/>
                <w:sz w:val="18"/>
                <w:szCs w:val="18"/>
              </w:rPr>
              <w:t>版）</w:t>
            </w:r>
          </w:p>
        </w:tc>
        <w:tc>
          <w:tcPr>
            <w:tcW w:w="1023" w:type="pct"/>
            <w:vMerge w:val="continue"/>
            <w:vAlign w:val="center"/>
          </w:tcPr>
          <w:p w14:paraId="6EF3B94C">
            <w:pPr>
              <w:adjustRightInd w:val="0"/>
              <w:snapToGrid w:val="0"/>
              <w:spacing w:line="240" w:lineRule="exact"/>
              <w:jc w:val="center"/>
              <w:rPr>
                <w:sz w:val="18"/>
                <w:szCs w:val="18"/>
              </w:rPr>
            </w:pPr>
          </w:p>
        </w:tc>
      </w:tr>
      <w:tr w14:paraId="60D7E472">
        <w:trPr>
          <w:cantSplit/>
          <w:jc w:val="center"/>
        </w:trPr>
        <w:tc>
          <w:tcPr>
            <w:tcW w:w="833" w:type="pct"/>
            <w:vAlign w:val="center"/>
          </w:tcPr>
          <w:p w14:paraId="67093C32">
            <w:pPr>
              <w:adjustRightInd w:val="0"/>
              <w:snapToGrid w:val="0"/>
              <w:spacing w:line="240" w:lineRule="exact"/>
              <w:jc w:val="center"/>
              <w:rPr>
                <w:sz w:val="18"/>
                <w:szCs w:val="18"/>
              </w:rPr>
            </w:pPr>
            <w:r>
              <w:rPr>
                <w:sz w:val="18"/>
                <w:szCs w:val="18"/>
              </w:rPr>
              <w:t>01-04</w:t>
            </w:r>
            <w:r>
              <w:rPr>
                <w:rFonts w:hint="eastAsia"/>
                <w:sz w:val="18"/>
                <w:szCs w:val="18"/>
              </w:rPr>
              <w:t>微波手术设备</w:t>
            </w:r>
          </w:p>
        </w:tc>
        <w:tc>
          <w:tcPr>
            <w:tcW w:w="1476" w:type="pct"/>
            <w:vAlign w:val="center"/>
          </w:tcPr>
          <w:p w14:paraId="55FF5B0E">
            <w:pPr>
              <w:adjustRightInd w:val="0"/>
              <w:snapToGrid w:val="0"/>
              <w:spacing w:line="240" w:lineRule="exact"/>
              <w:jc w:val="center"/>
              <w:rPr>
                <w:sz w:val="18"/>
                <w:szCs w:val="18"/>
              </w:rPr>
            </w:pPr>
            <w:r>
              <w:rPr>
                <w:sz w:val="18"/>
                <w:szCs w:val="18"/>
              </w:rPr>
              <w:t>6825-03</w:t>
            </w:r>
            <w:r>
              <w:rPr>
                <w:rFonts w:hint="eastAsia"/>
                <w:sz w:val="18"/>
                <w:szCs w:val="18"/>
              </w:rPr>
              <w:t>微波治疗设备（</w:t>
            </w:r>
            <w:r>
              <w:rPr>
                <w:sz w:val="18"/>
                <w:szCs w:val="18"/>
              </w:rPr>
              <w:t>2002</w:t>
            </w:r>
            <w:r>
              <w:rPr>
                <w:rFonts w:hint="eastAsia"/>
                <w:sz w:val="18"/>
                <w:szCs w:val="18"/>
              </w:rPr>
              <w:t>版）</w:t>
            </w:r>
          </w:p>
        </w:tc>
        <w:tc>
          <w:tcPr>
            <w:tcW w:w="1023" w:type="pct"/>
            <w:vAlign w:val="center"/>
          </w:tcPr>
          <w:p w14:paraId="0734E8FE">
            <w:pPr>
              <w:snapToGrid w:val="0"/>
              <w:spacing w:line="240" w:lineRule="exact"/>
              <w:jc w:val="center"/>
              <w:rPr>
                <w:sz w:val="18"/>
                <w:szCs w:val="18"/>
              </w:rPr>
            </w:pPr>
            <w:r>
              <w:rPr>
                <w:sz w:val="18"/>
                <w:szCs w:val="18"/>
              </w:rPr>
              <w:t>/</w:t>
            </w:r>
          </w:p>
        </w:tc>
      </w:tr>
      <w:tr w14:paraId="16027697">
        <w:trPr>
          <w:cantSplit/>
          <w:jc w:val="center"/>
        </w:trPr>
        <w:tc>
          <w:tcPr>
            <w:tcW w:w="833" w:type="pct"/>
            <w:vAlign w:val="center"/>
          </w:tcPr>
          <w:p w14:paraId="213CEDAA">
            <w:pPr>
              <w:adjustRightInd w:val="0"/>
              <w:snapToGrid w:val="0"/>
              <w:spacing w:line="240" w:lineRule="exact"/>
              <w:jc w:val="center"/>
              <w:rPr>
                <w:sz w:val="18"/>
                <w:szCs w:val="18"/>
              </w:rPr>
            </w:pPr>
            <w:r>
              <w:rPr>
                <w:sz w:val="18"/>
                <w:szCs w:val="18"/>
              </w:rPr>
              <w:t>01-05</w:t>
            </w:r>
            <w:r>
              <w:rPr>
                <w:rFonts w:hint="eastAsia"/>
                <w:sz w:val="18"/>
                <w:szCs w:val="18"/>
              </w:rPr>
              <w:t>冷冻手术设备及附件</w:t>
            </w:r>
          </w:p>
        </w:tc>
        <w:tc>
          <w:tcPr>
            <w:tcW w:w="1476" w:type="pct"/>
            <w:vAlign w:val="center"/>
          </w:tcPr>
          <w:p w14:paraId="29A75544">
            <w:pPr>
              <w:adjustRightInd w:val="0"/>
              <w:snapToGrid w:val="0"/>
              <w:spacing w:line="240" w:lineRule="exact"/>
              <w:jc w:val="center"/>
              <w:rPr>
                <w:sz w:val="18"/>
                <w:szCs w:val="18"/>
              </w:rPr>
            </w:pPr>
            <w:r>
              <w:rPr>
                <w:sz w:val="18"/>
                <w:szCs w:val="18"/>
              </w:rPr>
              <w:t>6858-01</w:t>
            </w:r>
            <w:r>
              <w:rPr>
                <w:rFonts w:hint="eastAsia"/>
                <w:sz w:val="18"/>
                <w:szCs w:val="18"/>
              </w:rPr>
              <w:t>低温治疗仪器（除低温变速降温仪、液氮冷疗机外）（</w:t>
            </w:r>
            <w:r>
              <w:rPr>
                <w:sz w:val="18"/>
                <w:szCs w:val="18"/>
              </w:rPr>
              <w:t>2002</w:t>
            </w:r>
            <w:r>
              <w:rPr>
                <w:rFonts w:hint="eastAsia"/>
                <w:sz w:val="18"/>
                <w:szCs w:val="18"/>
              </w:rPr>
              <w:t>版）</w:t>
            </w:r>
          </w:p>
        </w:tc>
        <w:tc>
          <w:tcPr>
            <w:tcW w:w="1023" w:type="pct"/>
            <w:vAlign w:val="center"/>
          </w:tcPr>
          <w:p w14:paraId="0D2AAD44">
            <w:pPr>
              <w:adjustRightInd w:val="0"/>
              <w:snapToGrid w:val="0"/>
              <w:spacing w:line="240" w:lineRule="exact"/>
              <w:jc w:val="center"/>
              <w:rPr>
                <w:sz w:val="18"/>
                <w:szCs w:val="18"/>
              </w:rPr>
            </w:pPr>
            <w:r>
              <w:rPr>
                <w:rFonts w:hint="eastAsia"/>
                <w:sz w:val="18"/>
                <w:szCs w:val="18"/>
              </w:rPr>
              <w:t>新增二级产品类别：冷冻消融</w:t>
            </w:r>
            <w:r>
              <w:rPr>
                <w:rFonts w:hint="eastAsia"/>
                <w:kern w:val="0"/>
                <w:sz w:val="18"/>
                <w:szCs w:val="18"/>
              </w:rPr>
              <w:t>针及导管</w:t>
            </w:r>
          </w:p>
        </w:tc>
      </w:tr>
      <w:tr w14:paraId="7D02CBB8">
        <w:trPr>
          <w:cantSplit/>
          <w:jc w:val="center"/>
        </w:trPr>
        <w:tc>
          <w:tcPr>
            <w:tcW w:w="833" w:type="pct"/>
            <w:vAlign w:val="center"/>
          </w:tcPr>
          <w:p w14:paraId="5DDB8000">
            <w:pPr>
              <w:adjustRightInd w:val="0"/>
              <w:snapToGrid w:val="0"/>
              <w:spacing w:line="240" w:lineRule="exact"/>
              <w:jc w:val="center"/>
              <w:rPr>
                <w:sz w:val="18"/>
                <w:szCs w:val="18"/>
              </w:rPr>
            </w:pPr>
            <w:r>
              <w:rPr>
                <w:sz w:val="18"/>
                <w:szCs w:val="18"/>
              </w:rPr>
              <w:t>01-06</w:t>
            </w:r>
            <w:r>
              <w:rPr>
                <w:rFonts w:hint="eastAsia"/>
                <w:sz w:val="18"/>
                <w:szCs w:val="18"/>
              </w:rPr>
              <w:t>冲击波手术设备</w:t>
            </w:r>
          </w:p>
        </w:tc>
        <w:tc>
          <w:tcPr>
            <w:tcW w:w="1476" w:type="pct"/>
            <w:vAlign w:val="center"/>
          </w:tcPr>
          <w:p w14:paraId="0AA3186F">
            <w:pPr>
              <w:adjustRightInd w:val="0"/>
              <w:snapToGrid w:val="0"/>
              <w:spacing w:line="240" w:lineRule="exact"/>
              <w:jc w:val="center"/>
              <w:rPr>
                <w:sz w:val="18"/>
                <w:szCs w:val="18"/>
              </w:rPr>
            </w:pPr>
            <w:r>
              <w:rPr>
                <w:sz w:val="18"/>
                <w:szCs w:val="18"/>
              </w:rPr>
              <w:t>6821-02</w:t>
            </w:r>
            <w:r>
              <w:rPr>
                <w:rFonts w:hint="eastAsia"/>
                <w:sz w:val="18"/>
                <w:szCs w:val="18"/>
              </w:rPr>
              <w:t>有创式电生理仪器及创新电生理仪器中体外震波碎石机（</w:t>
            </w:r>
            <w:r>
              <w:rPr>
                <w:sz w:val="18"/>
                <w:szCs w:val="18"/>
              </w:rPr>
              <w:t>2002</w:t>
            </w:r>
            <w:r>
              <w:rPr>
                <w:rFonts w:hint="eastAsia"/>
                <w:sz w:val="18"/>
                <w:szCs w:val="18"/>
              </w:rPr>
              <w:t>版）</w:t>
            </w:r>
          </w:p>
        </w:tc>
        <w:tc>
          <w:tcPr>
            <w:tcW w:w="1023" w:type="pct"/>
            <w:vAlign w:val="center"/>
          </w:tcPr>
          <w:p w14:paraId="6593D229">
            <w:pPr>
              <w:snapToGrid w:val="0"/>
              <w:spacing w:line="240" w:lineRule="exact"/>
              <w:jc w:val="center"/>
              <w:rPr>
                <w:sz w:val="18"/>
                <w:szCs w:val="18"/>
              </w:rPr>
            </w:pPr>
            <w:r>
              <w:rPr>
                <w:sz w:val="18"/>
                <w:szCs w:val="18"/>
              </w:rPr>
              <w:t>/</w:t>
            </w:r>
          </w:p>
        </w:tc>
      </w:tr>
      <w:tr w14:paraId="5004CA3A">
        <w:trPr>
          <w:cantSplit/>
          <w:jc w:val="center"/>
        </w:trPr>
        <w:tc>
          <w:tcPr>
            <w:tcW w:w="833" w:type="pct"/>
            <w:vAlign w:val="center"/>
          </w:tcPr>
          <w:p w14:paraId="2485BBD0">
            <w:pPr>
              <w:adjustRightInd w:val="0"/>
              <w:snapToGrid w:val="0"/>
              <w:spacing w:line="240" w:lineRule="exact"/>
              <w:jc w:val="center"/>
              <w:rPr>
                <w:sz w:val="18"/>
                <w:szCs w:val="18"/>
              </w:rPr>
            </w:pPr>
            <w:r>
              <w:rPr>
                <w:sz w:val="18"/>
                <w:szCs w:val="18"/>
              </w:rPr>
              <w:t>01-07</w:t>
            </w:r>
            <w:r>
              <w:rPr>
                <w:rFonts w:hint="eastAsia"/>
                <w:sz w:val="18"/>
                <w:szCs w:val="18"/>
              </w:rPr>
              <w:t>手术导航、控制系统</w:t>
            </w:r>
          </w:p>
        </w:tc>
        <w:tc>
          <w:tcPr>
            <w:tcW w:w="1476" w:type="pct"/>
            <w:vAlign w:val="center"/>
          </w:tcPr>
          <w:p w14:paraId="76F48F26">
            <w:pPr>
              <w:adjustRightInd w:val="0"/>
              <w:snapToGrid w:val="0"/>
              <w:spacing w:line="240" w:lineRule="exact"/>
              <w:jc w:val="center"/>
              <w:rPr>
                <w:sz w:val="18"/>
                <w:szCs w:val="18"/>
              </w:rPr>
            </w:pPr>
            <w:r>
              <w:rPr>
                <w:sz w:val="18"/>
                <w:szCs w:val="18"/>
              </w:rPr>
              <w:t>6854-01</w:t>
            </w:r>
            <w:r>
              <w:rPr>
                <w:rFonts w:hint="eastAsia"/>
                <w:sz w:val="18"/>
                <w:szCs w:val="18"/>
              </w:rPr>
              <w:t>手术及急救装置（除各种气压、电动气压止血带外）（</w:t>
            </w:r>
            <w:r>
              <w:rPr>
                <w:sz w:val="18"/>
                <w:szCs w:val="18"/>
              </w:rPr>
              <w:t>2002</w:t>
            </w:r>
            <w:r>
              <w:rPr>
                <w:rFonts w:hint="eastAsia"/>
                <w:sz w:val="18"/>
                <w:szCs w:val="18"/>
              </w:rPr>
              <w:t>版）</w:t>
            </w:r>
          </w:p>
        </w:tc>
        <w:tc>
          <w:tcPr>
            <w:tcW w:w="1023" w:type="pct"/>
            <w:vAlign w:val="center"/>
          </w:tcPr>
          <w:p w14:paraId="5E010E27">
            <w:pPr>
              <w:adjustRightInd w:val="0"/>
              <w:snapToGrid w:val="0"/>
              <w:spacing w:line="240" w:lineRule="exact"/>
              <w:jc w:val="center"/>
              <w:rPr>
                <w:sz w:val="18"/>
                <w:szCs w:val="18"/>
              </w:rPr>
            </w:pPr>
            <w:r>
              <w:rPr>
                <w:rFonts w:hint="eastAsia"/>
                <w:sz w:val="18"/>
                <w:szCs w:val="18"/>
              </w:rPr>
              <w:t>新增二级产品类别：手术控制系统</w:t>
            </w:r>
          </w:p>
        </w:tc>
      </w:tr>
      <w:tr w14:paraId="41618A37">
        <w:trPr>
          <w:cantSplit/>
          <w:jc w:val="center"/>
        </w:trPr>
        <w:tc>
          <w:tcPr>
            <w:tcW w:w="833" w:type="pct"/>
            <w:vAlign w:val="center"/>
          </w:tcPr>
          <w:p w14:paraId="50B635CC">
            <w:pPr>
              <w:adjustRightInd w:val="0"/>
              <w:snapToGrid w:val="0"/>
              <w:spacing w:line="240" w:lineRule="exact"/>
              <w:jc w:val="center"/>
              <w:rPr>
                <w:sz w:val="18"/>
                <w:szCs w:val="18"/>
              </w:rPr>
            </w:pPr>
            <w:r>
              <w:rPr>
                <w:sz w:val="18"/>
                <w:szCs w:val="18"/>
              </w:rPr>
              <w:t>01-08</w:t>
            </w:r>
            <w:r>
              <w:rPr>
                <w:rFonts w:hint="eastAsia"/>
                <w:sz w:val="18"/>
                <w:szCs w:val="18"/>
              </w:rPr>
              <w:t>手术照明设备</w:t>
            </w:r>
          </w:p>
        </w:tc>
        <w:tc>
          <w:tcPr>
            <w:tcW w:w="1476" w:type="pct"/>
            <w:vAlign w:val="center"/>
          </w:tcPr>
          <w:p w14:paraId="72A2061F">
            <w:pPr>
              <w:adjustRightInd w:val="0"/>
              <w:snapToGrid w:val="0"/>
              <w:spacing w:line="240" w:lineRule="exact"/>
              <w:jc w:val="center"/>
              <w:rPr>
                <w:sz w:val="18"/>
                <w:szCs w:val="18"/>
              </w:rPr>
            </w:pPr>
            <w:r>
              <w:rPr>
                <w:sz w:val="18"/>
                <w:szCs w:val="18"/>
              </w:rPr>
              <w:t>6854-13</w:t>
            </w:r>
            <w:r>
              <w:rPr>
                <w:rFonts w:hint="eastAsia"/>
                <w:sz w:val="18"/>
                <w:szCs w:val="18"/>
              </w:rPr>
              <w:t>手术灯（</w:t>
            </w:r>
            <w:r>
              <w:rPr>
                <w:sz w:val="18"/>
                <w:szCs w:val="18"/>
              </w:rPr>
              <w:t>2002</w:t>
            </w:r>
            <w:r>
              <w:rPr>
                <w:rFonts w:hint="eastAsia"/>
                <w:sz w:val="18"/>
                <w:szCs w:val="18"/>
              </w:rPr>
              <w:t>版）</w:t>
            </w:r>
          </w:p>
        </w:tc>
        <w:tc>
          <w:tcPr>
            <w:tcW w:w="1023" w:type="pct"/>
            <w:vAlign w:val="center"/>
          </w:tcPr>
          <w:p w14:paraId="20E05C65">
            <w:pPr>
              <w:adjustRightInd w:val="0"/>
              <w:snapToGrid w:val="0"/>
              <w:spacing w:line="240" w:lineRule="exact"/>
              <w:jc w:val="center"/>
              <w:rPr>
                <w:sz w:val="18"/>
                <w:szCs w:val="18"/>
              </w:rPr>
            </w:pPr>
            <w:r>
              <w:rPr>
                <w:rFonts w:hint="eastAsia"/>
                <w:sz w:val="18"/>
                <w:szCs w:val="18"/>
              </w:rPr>
              <w:t>新增二级产品类别：手术辅助照明灯</w:t>
            </w:r>
          </w:p>
        </w:tc>
      </w:tr>
      <w:tr w14:paraId="295FF8D3">
        <w:trPr>
          <w:cantSplit/>
          <w:jc w:val="center"/>
        </w:trPr>
        <w:tc>
          <w:tcPr>
            <w:tcW w:w="833" w:type="pct"/>
            <w:vAlign w:val="center"/>
          </w:tcPr>
          <w:p w14:paraId="3ABA7CB4">
            <w:pPr>
              <w:adjustRightInd w:val="0"/>
              <w:snapToGrid w:val="0"/>
              <w:spacing w:line="240" w:lineRule="exact"/>
              <w:jc w:val="center"/>
              <w:rPr>
                <w:sz w:val="18"/>
                <w:szCs w:val="18"/>
              </w:rPr>
            </w:pPr>
            <w:r>
              <w:rPr>
                <w:sz w:val="18"/>
                <w:szCs w:val="18"/>
              </w:rPr>
              <w:t>01-09</w:t>
            </w:r>
            <w:r>
              <w:rPr>
                <w:rFonts w:hint="eastAsia"/>
                <w:sz w:val="18"/>
                <w:szCs w:val="18"/>
              </w:rPr>
              <w:t>内窥镜手术用有源设备</w:t>
            </w:r>
          </w:p>
        </w:tc>
        <w:tc>
          <w:tcPr>
            <w:tcW w:w="1476" w:type="pct"/>
            <w:vAlign w:val="center"/>
          </w:tcPr>
          <w:p w14:paraId="306C1DE7">
            <w:pPr>
              <w:adjustRightInd w:val="0"/>
              <w:snapToGrid w:val="0"/>
              <w:spacing w:line="240" w:lineRule="exact"/>
              <w:jc w:val="center"/>
              <w:rPr>
                <w:sz w:val="18"/>
                <w:szCs w:val="18"/>
              </w:rPr>
            </w:pPr>
            <w:r>
              <w:rPr>
                <w:sz w:val="18"/>
                <w:szCs w:val="18"/>
              </w:rPr>
              <w:t>6822-02</w:t>
            </w:r>
            <w:r>
              <w:rPr>
                <w:rFonts w:hint="eastAsia"/>
                <w:sz w:val="18"/>
                <w:szCs w:val="18"/>
              </w:rPr>
              <w:t>心及血管、有创、腔内手术用内窥镜（</w:t>
            </w:r>
            <w:r>
              <w:rPr>
                <w:sz w:val="18"/>
                <w:szCs w:val="18"/>
              </w:rPr>
              <w:t>2002</w:t>
            </w:r>
            <w:r>
              <w:rPr>
                <w:rFonts w:hint="eastAsia"/>
                <w:sz w:val="18"/>
                <w:szCs w:val="18"/>
              </w:rPr>
              <w:t>版）</w:t>
            </w:r>
          </w:p>
        </w:tc>
        <w:tc>
          <w:tcPr>
            <w:tcW w:w="1023" w:type="pct"/>
            <w:vAlign w:val="center"/>
          </w:tcPr>
          <w:p w14:paraId="49906C2C">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内窥镜手术用有源设备</w:t>
            </w:r>
          </w:p>
        </w:tc>
      </w:tr>
      <w:tr w14:paraId="3CDFD2BA">
        <w:trPr>
          <w:cantSplit/>
          <w:jc w:val="center"/>
        </w:trPr>
        <w:tc>
          <w:tcPr>
            <w:tcW w:w="833" w:type="pct"/>
            <w:vAlign w:val="center"/>
          </w:tcPr>
          <w:p w14:paraId="025CA94D">
            <w:pPr>
              <w:adjustRightInd w:val="0"/>
              <w:snapToGrid w:val="0"/>
              <w:spacing w:line="240" w:lineRule="exact"/>
              <w:jc w:val="center"/>
              <w:rPr>
                <w:sz w:val="18"/>
                <w:szCs w:val="18"/>
              </w:rPr>
            </w:pPr>
            <w:r>
              <w:rPr>
                <w:sz w:val="18"/>
                <w:szCs w:val="18"/>
              </w:rPr>
              <w:t>01-10</w:t>
            </w:r>
            <w:r>
              <w:rPr>
                <w:rFonts w:hint="eastAsia"/>
                <w:sz w:val="18"/>
                <w:szCs w:val="18"/>
              </w:rPr>
              <w:t>其他手术设备</w:t>
            </w:r>
          </w:p>
        </w:tc>
        <w:tc>
          <w:tcPr>
            <w:tcW w:w="1476" w:type="pct"/>
            <w:vAlign w:val="center"/>
          </w:tcPr>
          <w:p w14:paraId="3CAB1AA5">
            <w:pPr>
              <w:adjustRightInd w:val="0"/>
              <w:snapToGrid w:val="0"/>
              <w:spacing w:line="240" w:lineRule="exact"/>
              <w:jc w:val="center"/>
              <w:rPr>
                <w:sz w:val="18"/>
                <w:szCs w:val="18"/>
              </w:rPr>
            </w:pPr>
            <w:r>
              <w:rPr>
                <w:sz w:val="18"/>
                <w:szCs w:val="18"/>
              </w:rPr>
              <w:t>6816-06</w:t>
            </w:r>
            <w:r>
              <w:rPr>
                <w:rFonts w:hint="eastAsia"/>
                <w:sz w:val="18"/>
                <w:szCs w:val="18"/>
              </w:rPr>
              <w:t>烧伤（整形）用其他器械（</w:t>
            </w:r>
            <w:r>
              <w:rPr>
                <w:sz w:val="18"/>
                <w:szCs w:val="18"/>
              </w:rPr>
              <w:t>2002</w:t>
            </w:r>
            <w:r>
              <w:rPr>
                <w:rFonts w:hint="eastAsia"/>
                <w:sz w:val="18"/>
                <w:szCs w:val="18"/>
              </w:rPr>
              <w:t>版）</w:t>
            </w:r>
          </w:p>
        </w:tc>
        <w:tc>
          <w:tcPr>
            <w:tcW w:w="1023" w:type="pct"/>
            <w:vAlign w:val="center"/>
          </w:tcPr>
          <w:p w14:paraId="4887CC35">
            <w:pPr>
              <w:adjustRightInd w:val="0"/>
              <w:snapToGrid w:val="0"/>
              <w:spacing w:line="240" w:lineRule="exact"/>
              <w:jc w:val="center"/>
              <w:rPr>
                <w:sz w:val="18"/>
                <w:szCs w:val="18"/>
              </w:rPr>
            </w:pPr>
            <w:r>
              <w:rPr>
                <w:rFonts w:hint="eastAsia"/>
                <w:sz w:val="18"/>
                <w:szCs w:val="18"/>
              </w:rPr>
              <w:t>新增二级产品类别：水刀、手术动力系统、分离控制盒、电动吻合器</w:t>
            </w:r>
          </w:p>
        </w:tc>
      </w:tr>
    </w:tbl>
    <w:p w14:paraId="402A1E3B">
      <w:pPr>
        <w:spacing w:line="312" w:lineRule="auto"/>
        <w:ind w:firstLine="480" w:firstLineChars="200"/>
        <w:rPr>
          <w:sz w:val="24"/>
        </w:rPr>
      </w:pPr>
    </w:p>
    <w:p w14:paraId="6A47B458">
      <w:pPr>
        <w:spacing w:line="400" w:lineRule="exact"/>
        <w:ind w:firstLine="480" w:firstLineChars="200"/>
        <w:rPr>
          <w:rFonts w:ascii="黑体" w:hAnsi="黑体" w:eastAsia="黑体"/>
          <w:sz w:val="24"/>
        </w:rPr>
      </w:pPr>
      <w:r>
        <w:rPr>
          <w:rFonts w:ascii="黑体" w:hAnsi="黑体" w:eastAsia="黑体"/>
          <w:sz w:val="24"/>
        </w:rPr>
        <w:t>三、其他说明</w:t>
      </w:r>
    </w:p>
    <w:p w14:paraId="0AF7667C">
      <w:pPr>
        <w:spacing w:line="400" w:lineRule="exact"/>
        <w:ind w:firstLine="480" w:firstLineChars="200"/>
        <w:rPr>
          <w:rFonts w:eastAsia="仿宋_GB2312"/>
          <w:sz w:val="24"/>
        </w:rPr>
      </w:pPr>
      <w:r>
        <w:rPr>
          <w:rFonts w:eastAsia="仿宋_GB2312"/>
          <w:sz w:val="24"/>
        </w:rPr>
        <w:t>（一）医用激光光纤与激光治疗仪配套应用，传输激光器产生的能量，用于激光手术治疗。依据《关于一次性前列腺治疗套件等产品分类界定的通知》（国食药监械〔2008〕587号）和《国家食品药品监督管理局关于超声肿瘤治疗系统等17个产品分类界定的通知》（国食药监械〔2012〕36号）分类界定文件规定管理类别为二类，分类编码6824。因此将医用激光光纤纳入《01有源手术器械》目录中。</w:t>
      </w:r>
    </w:p>
    <w:p w14:paraId="6E4640DA">
      <w:pPr>
        <w:spacing w:line="400" w:lineRule="exact"/>
        <w:ind w:firstLine="480" w:firstLineChars="200"/>
        <w:rPr>
          <w:rFonts w:eastAsia="仿宋_GB2312"/>
          <w:sz w:val="24"/>
        </w:rPr>
      </w:pPr>
      <w:bookmarkStart w:id="1" w:name="OLE_LINK46"/>
      <w:r>
        <w:rPr>
          <w:rFonts w:eastAsia="仿宋_GB2312"/>
          <w:sz w:val="24"/>
        </w:rPr>
        <w:t>（二）</w:t>
      </w:r>
      <w:bookmarkEnd w:id="1"/>
      <w:r>
        <w:rPr>
          <w:rFonts w:eastAsia="仿宋_GB2312"/>
          <w:sz w:val="24"/>
        </w:rPr>
        <w:t>射频消融设备用灌注泵，管理类别由第三类降为第二类。</w:t>
      </w:r>
    </w:p>
    <w:p w14:paraId="17FE3ED4">
      <w:pPr>
        <w:spacing w:line="400" w:lineRule="exact"/>
        <w:ind w:firstLine="480" w:firstLineChars="200"/>
        <w:rPr>
          <w:rFonts w:eastAsia="仿宋_GB2312"/>
          <w:sz w:val="24"/>
        </w:rPr>
      </w:pPr>
      <w:r>
        <w:rPr>
          <w:rFonts w:eastAsia="仿宋_GB2312"/>
          <w:sz w:val="24"/>
        </w:rPr>
        <w:t>（三）</w:t>
      </w:r>
      <w:bookmarkStart w:id="2" w:name="OLE_LINK47"/>
      <w:r>
        <w:rPr>
          <w:rFonts w:eastAsia="仿宋_GB2312"/>
          <w:sz w:val="24"/>
        </w:rPr>
        <w:t>发光二极管（LED）手术照明灯，管理类别由第二类降为第一类。</w:t>
      </w:r>
      <w:bookmarkEnd w:id="2"/>
    </w:p>
    <w:p w14:paraId="44A8BD21">
      <w:pPr>
        <w:spacing w:line="312" w:lineRule="auto"/>
        <w:ind w:firstLine="480" w:firstLineChars="200"/>
        <w:rPr>
          <w:sz w:val="24"/>
        </w:rPr>
      </w:pPr>
    </w:p>
    <w:p w14:paraId="080CC24D">
      <w:pPr>
        <w:spacing w:line="312" w:lineRule="auto"/>
        <w:ind w:firstLine="480" w:firstLineChars="200"/>
        <w:rPr>
          <w:sz w:val="24"/>
        </w:rPr>
      </w:pPr>
    </w:p>
    <w:p w14:paraId="55E0E7FA">
      <w:pPr>
        <w:spacing w:line="360" w:lineRule="auto"/>
        <w:ind w:firstLine="480" w:firstLineChars="200"/>
        <w:rPr>
          <w:sz w:val="24"/>
        </w:rPr>
      </w:pPr>
    </w:p>
    <w:p w14:paraId="7C36E51A">
      <w:pPr>
        <w:spacing w:line="400" w:lineRule="exact"/>
        <w:ind w:firstLine="480" w:firstLineChars="200"/>
        <w:rPr>
          <w:kern w:val="0"/>
          <w:sz w:val="24"/>
        </w:rPr>
        <w:sectPr>
          <w:footerReference r:id="rId7" w:type="default"/>
          <w:footerReference r:id="rId8" w:type="even"/>
          <w:pgSz w:w="11907" w:h="16840"/>
          <w:pgMar w:top="1928" w:right="1531" w:bottom="1588" w:left="1531" w:header="851" w:footer="680" w:gutter="0"/>
          <w:pgNumType w:start="1"/>
          <w:cols w:space="425" w:num="1"/>
          <w:docGrid w:linePitch="312" w:charSpace="0"/>
        </w:sectPr>
      </w:pPr>
    </w:p>
    <w:p w14:paraId="3FEDB760">
      <w:pPr>
        <w:spacing w:line="312" w:lineRule="auto"/>
        <w:jc w:val="center"/>
        <w:outlineLvl w:val="0"/>
        <w:rPr>
          <w:rFonts w:ascii="方正小标宋简体" w:hAnsi="宋体" w:eastAsia="方正小标宋简体"/>
          <w:bCs/>
          <w:sz w:val="30"/>
          <w:szCs w:val="30"/>
        </w:rPr>
      </w:pPr>
      <w:r>
        <w:rPr>
          <w:rFonts w:ascii="方正小标宋简体" w:hAnsi="宋体" w:eastAsia="方正小标宋简体"/>
          <w:bCs/>
          <w:sz w:val="30"/>
          <w:szCs w:val="30"/>
        </w:rPr>
        <w:t>01</w:t>
      </w:r>
      <w:r>
        <w:rPr>
          <w:rFonts w:hint="eastAsia" w:ascii="方正小标宋简体" w:hAnsi="宋体" w:eastAsia="方正小标宋简体"/>
          <w:bCs/>
          <w:sz w:val="30"/>
          <w:szCs w:val="30"/>
        </w:rPr>
        <w:t xml:space="preserve"> 有源手术器械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6EBD0AC1">
        <w:trPr>
          <w:cantSplit/>
          <w:tblHeader/>
          <w:jc w:val="center"/>
        </w:trPr>
        <w:tc>
          <w:tcPr>
            <w:tcW w:w="211" w:type="pct"/>
            <w:vAlign w:val="center"/>
          </w:tcPr>
          <w:p w14:paraId="06062F99">
            <w:pPr>
              <w:widowControl/>
              <w:jc w:val="center"/>
              <w:rPr>
                <w:b/>
                <w:bCs/>
                <w:kern w:val="0"/>
                <w:sz w:val="15"/>
                <w:szCs w:val="15"/>
              </w:rPr>
            </w:pPr>
            <w:r>
              <w:rPr>
                <w:rFonts w:hint="eastAsia"/>
                <w:b/>
                <w:bCs/>
                <w:kern w:val="0"/>
                <w:sz w:val="15"/>
                <w:szCs w:val="15"/>
              </w:rPr>
              <w:t>序号</w:t>
            </w:r>
          </w:p>
        </w:tc>
        <w:tc>
          <w:tcPr>
            <w:tcW w:w="318" w:type="pct"/>
            <w:vAlign w:val="center"/>
          </w:tcPr>
          <w:p w14:paraId="12DA40CC">
            <w:pPr>
              <w:widowControl/>
              <w:jc w:val="center"/>
              <w:rPr>
                <w:b/>
                <w:bCs/>
                <w:kern w:val="0"/>
                <w:sz w:val="15"/>
                <w:szCs w:val="15"/>
              </w:rPr>
            </w:pPr>
            <w:r>
              <w:rPr>
                <w:rFonts w:hint="eastAsia"/>
                <w:b/>
                <w:bCs/>
                <w:kern w:val="0"/>
                <w:sz w:val="15"/>
                <w:szCs w:val="15"/>
              </w:rPr>
              <w:t>一级产品类别</w:t>
            </w:r>
          </w:p>
        </w:tc>
        <w:tc>
          <w:tcPr>
            <w:tcW w:w="318" w:type="pct"/>
            <w:vAlign w:val="center"/>
          </w:tcPr>
          <w:p w14:paraId="27098033">
            <w:pPr>
              <w:widowControl/>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1452" w:type="pct"/>
            <w:vAlign w:val="center"/>
          </w:tcPr>
          <w:p w14:paraId="6CAA8F95">
            <w:pPr>
              <w:widowControl/>
              <w:jc w:val="center"/>
              <w:rPr>
                <w:b/>
                <w:bCs/>
                <w:kern w:val="0"/>
                <w:sz w:val="15"/>
                <w:szCs w:val="15"/>
              </w:rPr>
            </w:pPr>
            <w:r>
              <w:rPr>
                <w:rFonts w:hint="eastAsia"/>
                <w:b/>
                <w:bCs/>
                <w:kern w:val="0"/>
                <w:sz w:val="15"/>
                <w:szCs w:val="15"/>
              </w:rPr>
              <w:t>产品描述</w:t>
            </w:r>
          </w:p>
        </w:tc>
        <w:tc>
          <w:tcPr>
            <w:tcW w:w="1245" w:type="pct"/>
            <w:vAlign w:val="center"/>
          </w:tcPr>
          <w:p w14:paraId="314613BC">
            <w:pPr>
              <w:widowControl/>
              <w:jc w:val="center"/>
              <w:rPr>
                <w:b/>
                <w:bCs/>
                <w:kern w:val="0"/>
                <w:sz w:val="15"/>
                <w:szCs w:val="15"/>
              </w:rPr>
            </w:pPr>
            <w:r>
              <w:rPr>
                <w:rFonts w:hint="eastAsia"/>
                <w:b/>
                <w:bCs/>
                <w:kern w:val="0"/>
                <w:sz w:val="15"/>
                <w:szCs w:val="15"/>
              </w:rPr>
              <w:t>预期用途</w:t>
            </w:r>
          </w:p>
        </w:tc>
        <w:tc>
          <w:tcPr>
            <w:tcW w:w="1245" w:type="pct"/>
            <w:vAlign w:val="center"/>
          </w:tcPr>
          <w:p w14:paraId="05023A8B">
            <w:pPr>
              <w:widowControl/>
              <w:jc w:val="center"/>
              <w:rPr>
                <w:b/>
                <w:bCs/>
                <w:kern w:val="0"/>
                <w:sz w:val="15"/>
                <w:szCs w:val="15"/>
              </w:rPr>
            </w:pPr>
            <w:r>
              <w:rPr>
                <w:rFonts w:hint="eastAsia"/>
                <w:b/>
                <w:bCs/>
                <w:kern w:val="0"/>
                <w:sz w:val="15"/>
                <w:szCs w:val="15"/>
              </w:rPr>
              <w:t>品名举例</w:t>
            </w:r>
          </w:p>
        </w:tc>
        <w:tc>
          <w:tcPr>
            <w:tcW w:w="211" w:type="pct"/>
            <w:vAlign w:val="center"/>
          </w:tcPr>
          <w:p w14:paraId="676298AE">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225A6047">
        <w:trPr>
          <w:cantSplit/>
          <w:jc w:val="center"/>
        </w:trPr>
        <w:tc>
          <w:tcPr>
            <w:tcW w:w="211" w:type="pct"/>
            <w:vMerge w:val="restart"/>
            <w:vAlign w:val="center"/>
          </w:tcPr>
          <w:p w14:paraId="2013AB57">
            <w:pPr>
              <w:widowControl/>
              <w:jc w:val="center"/>
              <w:rPr>
                <w:kern w:val="0"/>
                <w:sz w:val="15"/>
                <w:szCs w:val="15"/>
              </w:rPr>
            </w:pPr>
            <w:r>
              <w:rPr>
                <w:kern w:val="0"/>
                <w:sz w:val="15"/>
                <w:szCs w:val="15"/>
              </w:rPr>
              <w:t>01</w:t>
            </w:r>
          </w:p>
        </w:tc>
        <w:tc>
          <w:tcPr>
            <w:tcW w:w="318" w:type="pct"/>
            <w:vMerge w:val="restart"/>
            <w:vAlign w:val="center"/>
          </w:tcPr>
          <w:p w14:paraId="07D9A67D">
            <w:pPr>
              <w:widowControl/>
              <w:jc w:val="center"/>
              <w:rPr>
                <w:kern w:val="0"/>
                <w:sz w:val="15"/>
                <w:szCs w:val="15"/>
              </w:rPr>
            </w:pPr>
            <w:r>
              <w:rPr>
                <w:rFonts w:hint="eastAsia"/>
                <w:kern w:val="0"/>
                <w:sz w:val="15"/>
                <w:szCs w:val="15"/>
              </w:rPr>
              <w:t>超声手术设备及附件</w:t>
            </w:r>
          </w:p>
        </w:tc>
        <w:tc>
          <w:tcPr>
            <w:tcW w:w="318" w:type="pct"/>
            <w:vMerge w:val="restart"/>
            <w:vAlign w:val="center"/>
          </w:tcPr>
          <w:p w14:paraId="5B075BD8">
            <w:pPr>
              <w:widowControl/>
              <w:jc w:val="center"/>
              <w:rPr>
                <w:kern w:val="0"/>
                <w:sz w:val="15"/>
                <w:szCs w:val="15"/>
              </w:rPr>
            </w:pPr>
            <w:r>
              <w:rPr>
                <w:kern w:val="0"/>
                <w:sz w:val="15"/>
                <w:szCs w:val="15"/>
              </w:rPr>
              <w:t>01</w:t>
            </w:r>
            <w:r>
              <w:rPr>
                <w:rFonts w:hint="eastAsia"/>
                <w:kern w:val="0"/>
                <w:sz w:val="15"/>
                <w:szCs w:val="15"/>
              </w:rPr>
              <w:t>超声手术设备</w:t>
            </w:r>
          </w:p>
        </w:tc>
        <w:tc>
          <w:tcPr>
            <w:tcW w:w="1452" w:type="pct"/>
            <w:vAlign w:val="center"/>
          </w:tcPr>
          <w:p w14:paraId="48BE90C9">
            <w:pPr>
              <w:widowControl/>
              <w:jc w:val="center"/>
              <w:rPr>
                <w:kern w:val="0"/>
                <w:sz w:val="15"/>
                <w:szCs w:val="15"/>
              </w:rPr>
            </w:pPr>
            <w:r>
              <w:rPr>
                <w:rFonts w:hint="eastAsia"/>
                <w:kern w:val="0"/>
                <w:sz w:val="15"/>
                <w:szCs w:val="15"/>
              </w:rPr>
              <w:t>通常由超声波发生器和带有外科尖端的手持部件组成，手持部件通常由一个换能器、一个连接构件和一个治疗头尖端组成。</w:t>
            </w:r>
          </w:p>
        </w:tc>
        <w:tc>
          <w:tcPr>
            <w:tcW w:w="1245" w:type="pct"/>
            <w:vAlign w:val="center"/>
          </w:tcPr>
          <w:p w14:paraId="4A2F5EB0">
            <w:pPr>
              <w:widowControl/>
              <w:jc w:val="center"/>
              <w:rPr>
                <w:kern w:val="0"/>
                <w:sz w:val="15"/>
                <w:szCs w:val="15"/>
              </w:rPr>
            </w:pPr>
            <w:r>
              <w:rPr>
                <w:rFonts w:hint="eastAsia"/>
                <w:kern w:val="0"/>
                <w:sz w:val="15"/>
                <w:szCs w:val="15"/>
              </w:rPr>
              <w:t>用于软组织的切割、止血、整形。</w:t>
            </w:r>
          </w:p>
        </w:tc>
        <w:tc>
          <w:tcPr>
            <w:tcW w:w="1245" w:type="pct"/>
            <w:vAlign w:val="center"/>
          </w:tcPr>
          <w:p w14:paraId="18B95EDE">
            <w:pPr>
              <w:widowControl/>
              <w:jc w:val="center"/>
              <w:rPr>
                <w:kern w:val="0"/>
                <w:sz w:val="15"/>
                <w:szCs w:val="15"/>
              </w:rPr>
            </w:pPr>
            <w:r>
              <w:rPr>
                <w:rFonts w:hint="eastAsia"/>
                <w:kern w:val="0"/>
                <w:sz w:val="15"/>
                <w:szCs w:val="15"/>
              </w:rPr>
              <w:t>软组织超声手术仪、外科超声手术系统、超声手术系统、超声切割止血刀系统、软组织超声手术系统、超声手术刀、超声刀系统</w:t>
            </w:r>
          </w:p>
        </w:tc>
        <w:tc>
          <w:tcPr>
            <w:tcW w:w="211" w:type="pct"/>
            <w:vAlign w:val="center"/>
          </w:tcPr>
          <w:p w14:paraId="20E70F13">
            <w:pPr>
              <w:widowControl/>
              <w:jc w:val="center"/>
              <w:rPr>
                <w:kern w:val="0"/>
                <w:sz w:val="15"/>
                <w:szCs w:val="15"/>
              </w:rPr>
            </w:pPr>
            <w:r>
              <w:rPr>
                <w:rFonts w:hint="eastAsia" w:hAnsi="宋体" w:cs="宋体"/>
                <w:kern w:val="0"/>
                <w:sz w:val="15"/>
                <w:szCs w:val="15"/>
              </w:rPr>
              <w:t>Ⅲ</w:t>
            </w:r>
          </w:p>
        </w:tc>
      </w:tr>
      <w:tr w14:paraId="6FB30C41">
        <w:trPr>
          <w:cantSplit/>
          <w:jc w:val="center"/>
        </w:trPr>
        <w:tc>
          <w:tcPr>
            <w:tcW w:w="211" w:type="pct"/>
            <w:vMerge w:val="continue"/>
            <w:vAlign w:val="center"/>
          </w:tcPr>
          <w:p w14:paraId="2C956170">
            <w:pPr>
              <w:widowControl/>
              <w:jc w:val="center"/>
              <w:rPr>
                <w:kern w:val="0"/>
                <w:sz w:val="15"/>
                <w:szCs w:val="15"/>
              </w:rPr>
            </w:pPr>
          </w:p>
        </w:tc>
        <w:tc>
          <w:tcPr>
            <w:tcW w:w="318" w:type="pct"/>
            <w:vMerge w:val="continue"/>
            <w:vAlign w:val="center"/>
          </w:tcPr>
          <w:p w14:paraId="7587C72C">
            <w:pPr>
              <w:widowControl/>
              <w:jc w:val="center"/>
              <w:rPr>
                <w:kern w:val="0"/>
                <w:sz w:val="15"/>
                <w:szCs w:val="15"/>
              </w:rPr>
            </w:pPr>
          </w:p>
        </w:tc>
        <w:tc>
          <w:tcPr>
            <w:tcW w:w="318" w:type="pct"/>
            <w:vMerge w:val="continue"/>
            <w:vAlign w:val="center"/>
          </w:tcPr>
          <w:p w14:paraId="09305220">
            <w:pPr>
              <w:widowControl/>
              <w:jc w:val="center"/>
              <w:rPr>
                <w:kern w:val="0"/>
                <w:sz w:val="15"/>
                <w:szCs w:val="15"/>
              </w:rPr>
            </w:pPr>
          </w:p>
        </w:tc>
        <w:tc>
          <w:tcPr>
            <w:tcW w:w="1452" w:type="pct"/>
            <w:vAlign w:val="center"/>
          </w:tcPr>
          <w:p w14:paraId="1F6E23FA">
            <w:pPr>
              <w:widowControl/>
              <w:jc w:val="center"/>
              <w:rPr>
                <w:kern w:val="0"/>
                <w:sz w:val="15"/>
                <w:szCs w:val="15"/>
              </w:rPr>
            </w:pPr>
            <w:r>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1245" w:type="pct"/>
            <w:vAlign w:val="center"/>
          </w:tcPr>
          <w:p w14:paraId="550EB611">
            <w:pPr>
              <w:widowControl/>
              <w:jc w:val="center"/>
              <w:rPr>
                <w:kern w:val="0"/>
                <w:sz w:val="15"/>
                <w:szCs w:val="15"/>
              </w:rPr>
            </w:pPr>
            <w:r>
              <w:rPr>
                <w:rFonts w:hint="eastAsia"/>
                <w:kern w:val="0"/>
                <w:sz w:val="15"/>
                <w:szCs w:val="15"/>
              </w:rPr>
              <w:t>用于人体软组织的破碎、乳化。</w:t>
            </w:r>
          </w:p>
        </w:tc>
        <w:tc>
          <w:tcPr>
            <w:tcW w:w="1245" w:type="pct"/>
            <w:vAlign w:val="center"/>
          </w:tcPr>
          <w:p w14:paraId="2A08248D">
            <w:pPr>
              <w:widowControl/>
              <w:jc w:val="center"/>
              <w:rPr>
                <w:kern w:val="0"/>
                <w:sz w:val="15"/>
                <w:szCs w:val="15"/>
              </w:rPr>
            </w:pPr>
            <w:r>
              <w:rPr>
                <w:rFonts w:hint="eastAsia"/>
                <w:kern w:val="0"/>
                <w:sz w:val="15"/>
                <w:szCs w:val="15"/>
              </w:rPr>
              <w:t>超声脂肪乳化仪、超声外科吸引系统、软组织超声手术仪、软组织超声手术系统</w:t>
            </w:r>
          </w:p>
        </w:tc>
        <w:tc>
          <w:tcPr>
            <w:tcW w:w="211" w:type="pct"/>
            <w:vAlign w:val="center"/>
          </w:tcPr>
          <w:p w14:paraId="4E36254F">
            <w:pPr>
              <w:widowControl/>
              <w:jc w:val="center"/>
              <w:rPr>
                <w:kern w:val="0"/>
                <w:sz w:val="15"/>
                <w:szCs w:val="15"/>
              </w:rPr>
            </w:pPr>
            <w:r>
              <w:rPr>
                <w:rFonts w:hint="eastAsia" w:hAnsi="宋体" w:cs="宋体"/>
                <w:kern w:val="0"/>
                <w:sz w:val="15"/>
                <w:szCs w:val="15"/>
              </w:rPr>
              <w:t>Ⅲ</w:t>
            </w:r>
          </w:p>
        </w:tc>
      </w:tr>
      <w:tr w14:paraId="0B5853D7">
        <w:trPr>
          <w:cantSplit/>
          <w:jc w:val="center"/>
        </w:trPr>
        <w:tc>
          <w:tcPr>
            <w:tcW w:w="211" w:type="pct"/>
            <w:vMerge w:val="continue"/>
            <w:vAlign w:val="center"/>
          </w:tcPr>
          <w:p w14:paraId="6F09E9DE">
            <w:pPr>
              <w:widowControl/>
              <w:jc w:val="center"/>
              <w:rPr>
                <w:kern w:val="0"/>
                <w:sz w:val="15"/>
                <w:szCs w:val="15"/>
              </w:rPr>
            </w:pPr>
          </w:p>
        </w:tc>
        <w:tc>
          <w:tcPr>
            <w:tcW w:w="318" w:type="pct"/>
            <w:vMerge w:val="continue"/>
            <w:vAlign w:val="center"/>
          </w:tcPr>
          <w:p w14:paraId="45E2D13F">
            <w:pPr>
              <w:widowControl/>
              <w:jc w:val="center"/>
              <w:rPr>
                <w:kern w:val="0"/>
                <w:sz w:val="15"/>
                <w:szCs w:val="15"/>
              </w:rPr>
            </w:pPr>
          </w:p>
        </w:tc>
        <w:tc>
          <w:tcPr>
            <w:tcW w:w="318" w:type="pct"/>
            <w:vMerge w:val="continue"/>
            <w:vAlign w:val="center"/>
          </w:tcPr>
          <w:p w14:paraId="724DAF42">
            <w:pPr>
              <w:widowControl/>
              <w:jc w:val="center"/>
              <w:rPr>
                <w:kern w:val="0"/>
                <w:sz w:val="15"/>
                <w:szCs w:val="15"/>
              </w:rPr>
            </w:pPr>
          </w:p>
        </w:tc>
        <w:tc>
          <w:tcPr>
            <w:tcW w:w="1452" w:type="pct"/>
            <w:vAlign w:val="center"/>
          </w:tcPr>
          <w:p w14:paraId="1689626D">
            <w:pPr>
              <w:widowControl/>
              <w:jc w:val="center"/>
              <w:rPr>
                <w:kern w:val="0"/>
                <w:sz w:val="15"/>
                <w:szCs w:val="15"/>
              </w:rPr>
            </w:pPr>
            <w:r>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1245" w:type="pct"/>
            <w:vAlign w:val="center"/>
          </w:tcPr>
          <w:p w14:paraId="3452B1FA">
            <w:pPr>
              <w:widowControl/>
              <w:jc w:val="center"/>
              <w:rPr>
                <w:kern w:val="0"/>
                <w:sz w:val="15"/>
                <w:szCs w:val="15"/>
              </w:rPr>
            </w:pPr>
            <w:r>
              <w:rPr>
                <w:rFonts w:hint="eastAsia"/>
                <w:kern w:val="0"/>
                <w:sz w:val="15"/>
                <w:szCs w:val="15"/>
              </w:rPr>
              <w:t>用于骨组织（包括牙齿）的切割和破碎。</w:t>
            </w:r>
          </w:p>
        </w:tc>
        <w:tc>
          <w:tcPr>
            <w:tcW w:w="1245" w:type="pct"/>
            <w:vAlign w:val="center"/>
          </w:tcPr>
          <w:p w14:paraId="6D0EF1FC">
            <w:pPr>
              <w:widowControl/>
              <w:jc w:val="center"/>
              <w:rPr>
                <w:kern w:val="0"/>
                <w:sz w:val="15"/>
                <w:szCs w:val="15"/>
              </w:rPr>
            </w:pPr>
            <w:r>
              <w:rPr>
                <w:rFonts w:hint="eastAsia"/>
                <w:kern w:val="0"/>
                <w:sz w:val="15"/>
                <w:szCs w:val="15"/>
              </w:rPr>
              <w:t>超声骨科手术仪、超声骨组织手术系统</w:t>
            </w:r>
          </w:p>
        </w:tc>
        <w:tc>
          <w:tcPr>
            <w:tcW w:w="211" w:type="pct"/>
            <w:vAlign w:val="center"/>
          </w:tcPr>
          <w:p w14:paraId="55205192">
            <w:pPr>
              <w:widowControl/>
              <w:jc w:val="center"/>
              <w:rPr>
                <w:kern w:val="0"/>
                <w:sz w:val="15"/>
                <w:szCs w:val="15"/>
              </w:rPr>
            </w:pPr>
            <w:r>
              <w:rPr>
                <w:rFonts w:hint="eastAsia" w:hAnsi="宋体" w:cs="宋体"/>
                <w:kern w:val="0"/>
                <w:sz w:val="15"/>
                <w:szCs w:val="15"/>
              </w:rPr>
              <w:t>Ⅲ</w:t>
            </w:r>
          </w:p>
        </w:tc>
      </w:tr>
      <w:tr w14:paraId="22E42D34">
        <w:trPr>
          <w:cantSplit/>
          <w:jc w:val="center"/>
        </w:trPr>
        <w:tc>
          <w:tcPr>
            <w:tcW w:w="211" w:type="pct"/>
            <w:vMerge w:val="continue"/>
            <w:vAlign w:val="center"/>
          </w:tcPr>
          <w:p w14:paraId="3F75AC09">
            <w:pPr>
              <w:widowControl/>
              <w:jc w:val="center"/>
              <w:rPr>
                <w:kern w:val="0"/>
                <w:sz w:val="15"/>
                <w:szCs w:val="15"/>
              </w:rPr>
            </w:pPr>
          </w:p>
        </w:tc>
        <w:tc>
          <w:tcPr>
            <w:tcW w:w="318" w:type="pct"/>
            <w:vMerge w:val="continue"/>
            <w:vAlign w:val="center"/>
          </w:tcPr>
          <w:p w14:paraId="0878F279">
            <w:pPr>
              <w:widowControl/>
              <w:jc w:val="center"/>
              <w:rPr>
                <w:kern w:val="0"/>
                <w:sz w:val="15"/>
                <w:szCs w:val="15"/>
              </w:rPr>
            </w:pPr>
          </w:p>
        </w:tc>
        <w:tc>
          <w:tcPr>
            <w:tcW w:w="318" w:type="pct"/>
            <w:vMerge w:val="continue"/>
            <w:vAlign w:val="center"/>
          </w:tcPr>
          <w:p w14:paraId="0F691E8D">
            <w:pPr>
              <w:widowControl/>
              <w:jc w:val="center"/>
              <w:rPr>
                <w:kern w:val="0"/>
                <w:sz w:val="15"/>
                <w:szCs w:val="15"/>
              </w:rPr>
            </w:pPr>
          </w:p>
        </w:tc>
        <w:tc>
          <w:tcPr>
            <w:tcW w:w="1452" w:type="pct"/>
            <w:vAlign w:val="center"/>
          </w:tcPr>
          <w:p w14:paraId="0A6C756D">
            <w:pPr>
              <w:widowControl/>
              <w:jc w:val="center"/>
              <w:rPr>
                <w:kern w:val="0"/>
                <w:sz w:val="15"/>
                <w:szCs w:val="15"/>
              </w:rPr>
            </w:pPr>
            <w:r>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1245" w:type="pct"/>
            <w:vAlign w:val="center"/>
          </w:tcPr>
          <w:p w14:paraId="00A1EA1E">
            <w:pPr>
              <w:widowControl/>
              <w:jc w:val="center"/>
              <w:rPr>
                <w:kern w:val="0"/>
                <w:sz w:val="15"/>
                <w:szCs w:val="15"/>
              </w:rPr>
            </w:pPr>
            <w:r>
              <w:rPr>
                <w:rFonts w:hint="eastAsia"/>
                <w:kern w:val="0"/>
                <w:sz w:val="15"/>
                <w:szCs w:val="15"/>
              </w:rPr>
              <w:t>用于泌尿系统结石的破碎。</w:t>
            </w:r>
          </w:p>
        </w:tc>
        <w:tc>
          <w:tcPr>
            <w:tcW w:w="1245" w:type="pct"/>
            <w:vAlign w:val="center"/>
          </w:tcPr>
          <w:p w14:paraId="06B12B1A">
            <w:pPr>
              <w:widowControl/>
              <w:jc w:val="center"/>
              <w:rPr>
                <w:kern w:val="0"/>
                <w:sz w:val="15"/>
                <w:szCs w:val="15"/>
              </w:rPr>
            </w:pPr>
            <w:r>
              <w:rPr>
                <w:rFonts w:hint="eastAsia"/>
                <w:kern w:val="0"/>
                <w:sz w:val="15"/>
                <w:szCs w:val="15"/>
              </w:rPr>
              <w:t>超声碎石系统</w:t>
            </w:r>
          </w:p>
        </w:tc>
        <w:tc>
          <w:tcPr>
            <w:tcW w:w="211" w:type="pct"/>
            <w:vAlign w:val="center"/>
          </w:tcPr>
          <w:p w14:paraId="1DF3DF64">
            <w:pPr>
              <w:widowControl/>
              <w:jc w:val="center"/>
              <w:rPr>
                <w:kern w:val="0"/>
                <w:sz w:val="15"/>
                <w:szCs w:val="15"/>
              </w:rPr>
            </w:pPr>
            <w:r>
              <w:rPr>
                <w:rFonts w:hint="eastAsia" w:hAnsi="宋体" w:cs="宋体"/>
                <w:kern w:val="0"/>
                <w:sz w:val="15"/>
                <w:szCs w:val="15"/>
              </w:rPr>
              <w:t>Ⅲ</w:t>
            </w:r>
          </w:p>
        </w:tc>
      </w:tr>
      <w:tr w14:paraId="2BD1E624">
        <w:trPr>
          <w:cantSplit/>
          <w:jc w:val="center"/>
        </w:trPr>
        <w:tc>
          <w:tcPr>
            <w:tcW w:w="211" w:type="pct"/>
            <w:vMerge w:val="continue"/>
            <w:vAlign w:val="center"/>
          </w:tcPr>
          <w:p w14:paraId="3A6ABC26">
            <w:pPr>
              <w:widowControl/>
              <w:jc w:val="center"/>
              <w:rPr>
                <w:kern w:val="0"/>
                <w:sz w:val="15"/>
                <w:szCs w:val="15"/>
              </w:rPr>
            </w:pPr>
          </w:p>
        </w:tc>
        <w:tc>
          <w:tcPr>
            <w:tcW w:w="318" w:type="pct"/>
            <w:vMerge w:val="continue"/>
            <w:vAlign w:val="center"/>
          </w:tcPr>
          <w:p w14:paraId="6F3559DF">
            <w:pPr>
              <w:widowControl/>
              <w:jc w:val="center"/>
              <w:rPr>
                <w:kern w:val="0"/>
                <w:sz w:val="15"/>
                <w:szCs w:val="15"/>
              </w:rPr>
            </w:pPr>
          </w:p>
        </w:tc>
        <w:tc>
          <w:tcPr>
            <w:tcW w:w="318" w:type="pct"/>
            <w:vMerge w:val="restart"/>
            <w:vAlign w:val="center"/>
          </w:tcPr>
          <w:p w14:paraId="67AC7552">
            <w:pPr>
              <w:jc w:val="center"/>
              <w:rPr>
                <w:kern w:val="0"/>
                <w:sz w:val="15"/>
                <w:szCs w:val="15"/>
              </w:rPr>
            </w:pPr>
            <w:r>
              <w:rPr>
                <w:kern w:val="0"/>
                <w:sz w:val="15"/>
                <w:szCs w:val="15"/>
              </w:rPr>
              <w:t>02</w:t>
            </w:r>
            <w:r>
              <w:rPr>
                <w:rFonts w:hint="eastAsia"/>
                <w:kern w:val="0"/>
                <w:sz w:val="15"/>
                <w:szCs w:val="15"/>
              </w:rPr>
              <w:t>高强度超声治疗设备</w:t>
            </w:r>
          </w:p>
        </w:tc>
        <w:tc>
          <w:tcPr>
            <w:tcW w:w="1452" w:type="pct"/>
            <w:vAlign w:val="center"/>
          </w:tcPr>
          <w:p w14:paraId="2F568E4C">
            <w:pPr>
              <w:widowControl/>
              <w:jc w:val="center"/>
              <w:rPr>
                <w:kern w:val="0"/>
                <w:sz w:val="15"/>
                <w:szCs w:val="15"/>
              </w:rPr>
            </w:pPr>
            <w:r>
              <w:rPr>
                <w:rFonts w:hint="eastAsia"/>
                <w:kern w:val="0"/>
                <w:sz w:val="15"/>
                <w:szCs w:val="15"/>
              </w:rPr>
              <w:t>通常由超声功率发生器、治疗头、控制装置等组成，一般采用聚焦或弱聚焦超声波。超声强度一般不超过</w:t>
            </w:r>
            <w:r>
              <w:rPr>
                <w:kern w:val="0"/>
                <w:sz w:val="15"/>
                <w:szCs w:val="15"/>
              </w:rPr>
              <w:t>1000W/cm²</w:t>
            </w:r>
            <w:r>
              <w:rPr>
                <w:rFonts w:hint="eastAsia"/>
                <w:kern w:val="0"/>
                <w:sz w:val="15"/>
                <w:szCs w:val="15"/>
              </w:rPr>
              <w:t>。</w:t>
            </w:r>
          </w:p>
        </w:tc>
        <w:tc>
          <w:tcPr>
            <w:tcW w:w="1245" w:type="pct"/>
            <w:vAlign w:val="center"/>
          </w:tcPr>
          <w:p w14:paraId="4CE27C02">
            <w:pPr>
              <w:jc w:val="center"/>
              <w:rPr>
                <w:kern w:val="0"/>
                <w:sz w:val="15"/>
                <w:szCs w:val="15"/>
              </w:rPr>
            </w:pPr>
            <w:r>
              <w:rPr>
                <w:rFonts w:hint="eastAsia"/>
                <w:kern w:val="0"/>
                <w:sz w:val="15"/>
                <w:szCs w:val="15"/>
              </w:rPr>
              <w:t>用于手术及辅助治疗。</w:t>
            </w:r>
          </w:p>
        </w:tc>
        <w:tc>
          <w:tcPr>
            <w:tcW w:w="1245" w:type="pct"/>
            <w:vAlign w:val="center"/>
          </w:tcPr>
          <w:p w14:paraId="2B161529">
            <w:pPr>
              <w:jc w:val="center"/>
              <w:rPr>
                <w:kern w:val="0"/>
                <w:sz w:val="15"/>
                <w:szCs w:val="15"/>
              </w:rPr>
            </w:pPr>
            <w:r>
              <w:rPr>
                <w:rFonts w:hint="eastAsia"/>
                <w:kern w:val="0"/>
                <w:sz w:val="15"/>
                <w:szCs w:val="15"/>
              </w:rPr>
              <w:t>超声治疗仪、超声治疗系统、减脂聚焦超声治疗系统</w:t>
            </w:r>
          </w:p>
        </w:tc>
        <w:tc>
          <w:tcPr>
            <w:tcW w:w="211" w:type="pct"/>
            <w:vAlign w:val="center"/>
          </w:tcPr>
          <w:p w14:paraId="2BDFD8C8">
            <w:pPr>
              <w:jc w:val="center"/>
              <w:rPr>
                <w:kern w:val="0"/>
                <w:sz w:val="15"/>
                <w:szCs w:val="15"/>
              </w:rPr>
            </w:pPr>
            <w:r>
              <w:rPr>
                <w:rFonts w:hint="eastAsia" w:hAnsi="宋体" w:cs="宋体"/>
                <w:kern w:val="0"/>
                <w:sz w:val="15"/>
                <w:szCs w:val="15"/>
              </w:rPr>
              <w:t>Ⅲ</w:t>
            </w:r>
          </w:p>
        </w:tc>
      </w:tr>
      <w:tr w14:paraId="3E5FCDB1">
        <w:trPr>
          <w:cantSplit/>
          <w:jc w:val="center"/>
        </w:trPr>
        <w:tc>
          <w:tcPr>
            <w:tcW w:w="211" w:type="pct"/>
            <w:vMerge w:val="continue"/>
            <w:vAlign w:val="center"/>
          </w:tcPr>
          <w:p w14:paraId="2102336C">
            <w:pPr>
              <w:widowControl/>
              <w:jc w:val="center"/>
              <w:rPr>
                <w:kern w:val="0"/>
                <w:sz w:val="15"/>
                <w:szCs w:val="15"/>
              </w:rPr>
            </w:pPr>
          </w:p>
        </w:tc>
        <w:tc>
          <w:tcPr>
            <w:tcW w:w="318" w:type="pct"/>
            <w:vMerge w:val="continue"/>
            <w:vAlign w:val="center"/>
          </w:tcPr>
          <w:p w14:paraId="6FE4FEB7">
            <w:pPr>
              <w:widowControl/>
              <w:jc w:val="center"/>
              <w:rPr>
                <w:kern w:val="0"/>
                <w:sz w:val="15"/>
                <w:szCs w:val="15"/>
              </w:rPr>
            </w:pPr>
          </w:p>
        </w:tc>
        <w:tc>
          <w:tcPr>
            <w:tcW w:w="318" w:type="pct"/>
            <w:vMerge w:val="continue"/>
            <w:vAlign w:val="center"/>
          </w:tcPr>
          <w:p w14:paraId="3CAE1868">
            <w:pPr>
              <w:widowControl/>
              <w:jc w:val="center"/>
              <w:rPr>
                <w:kern w:val="0"/>
                <w:sz w:val="15"/>
                <w:szCs w:val="15"/>
              </w:rPr>
            </w:pPr>
          </w:p>
        </w:tc>
        <w:tc>
          <w:tcPr>
            <w:tcW w:w="1452" w:type="pct"/>
            <w:vAlign w:val="center"/>
          </w:tcPr>
          <w:p w14:paraId="739616E7">
            <w:pPr>
              <w:widowControl/>
              <w:jc w:val="center"/>
              <w:rPr>
                <w:kern w:val="0"/>
                <w:sz w:val="15"/>
                <w:szCs w:val="15"/>
              </w:rPr>
            </w:pPr>
            <w:r>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Pr>
                <w:kern w:val="0"/>
                <w:sz w:val="15"/>
                <w:szCs w:val="15"/>
              </w:rPr>
              <w:t>1000W/cm²</w:t>
            </w:r>
            <w:r>
              <w:rPr>
                <w:rFonts w:hint="eastAsia"/>
                <w:kern w:val="0"/>
                <w:sz w:val="15"/>
                <w:szCs w:val="15"/>
              </w:rPr>
              <w:t>。</w:t>
            </w:r>
          </w:p>
        </w:tc>
        <w:tc>
          <w:tcPr>
            <w:tcW w:w="1245" w:type="pct"/>
            <w:vAlign w:val="center"/>
          </w:tcPr>
          <w:p w14:paraId="1B5BE442">
            <w:pPr>
              <w:widowControl/>
              <w:jc w:val="center"/>
              <w:rPr>
                <w:kern w:val="0"/>
                <w:sz w:val="15"/>
                <w:szCs w:val="15"/>
              </w:rPr>
            </w:pPr>
            <w:r>
              <w:rPr>
                <w:rFonts w:hint="eastAsia"/>
                <w:kern w:val="0"/>
                <w:sz w:val="15"/>
                <w:szCs w:val="15"/>
              </w:rPr>
              <w:t>用于手术治疗中人体组织的凝固性坏死（或瞬间灭活）。</w:t>
            </w:r>
          </w:p>
        </w:tc>
        <w:tc>
          <w:tcPr>
            <w:tcW w:w="1245" w:type="pct"/>
            <w:vAlign w:val="center"/>
          </w:tcPr>
          <w:p w14:paraId="03621999">
            <w:pPr>
              <w:widowControl/>
              <w:jc w:val="center"/>
              <w:rPr>
                <w:kern w:val="0"/>
                <w:sz w:val="15"/>
                <w:szCs w:val="15"/>
              </w:rPr>
            </w:pPr>
            <w:r>
              <w:rPr>
                <w:rFonts w:hint="eastAsia"/>
                <w:kern w:val="0"/>
                <w:sz w:val="15"/>
                <w:szCs w:val="15"/>
              </w:rPr>
              <w:t>磁共振引导高强度聚焦超声治疗系统、肿瘤消融聚焦超声治疗系统、肿瘤聚焦超声治疗系统、肿瘤高强度聚焦超声治疗系统</w:t>
            </w:r>
          </w:p>
        </w:tc>
        <w:tc>
          <w:tcPr>
            <w:tcW w:w="211" w:type="pct"/>
            <w:vAlign w:val="center"/>
          </w:tcPr>
          <w:p w14:paraId="7EBC126B">
            <w:pPr>
              <w:widowControl/>
              <w:jc w:val="center"/>
              <w:rPr>
                <w:kern w:val="0"/>
                <w:sz w:val="15"/>
                <w:szCs w:val="15"/>
              </w:rPr>
            </w:pPr>
            <w:r>
              <w:rPr>
                <w:rFonts w:hint="eastAsia" w:hAnsi="宋体" w:cs="宋体"/>
                <w:kern w:val="0"/>
                <w:sz w:val="15"/>
                <w:szCs w:val="15"/>
              </w:rPr>
              <w:t>Ⅲ</w:t>
            </w:r>
          </w:p>
        </w:tc>
      </w:tr>
      <w:tr w14:paraId="2ECA81A9">
        <w:trPr>
          <w:cantSplit/>
          <w:jc w:val="center"/>
        </w:trPr>
        <w:tc>
          <w:tcPr>
            <w:tcW w:w="211" w:type="pct"/>
            <w:vMerge w:val="continue"/>
            <w:vAlign w:val="center"/>
          </w:tcPr>
          <w:p w14:paraId="2103789D">
            <w:pPr>
              <w:widowControl/>
              <w:jc w:val="center"/>
              <w:rPr>
                <w:kern w:val="0"/>
                <w:sz w:val="15"/>
                <w:szCs w:val="15"/>
              </w:rPr>
            </w:pPr>
          </w:p>
        </w:tc>
        <w:tc>
          <w:tcPr>
            <w:tcW w:w="318" w:type="pct"/>
            <w:vMerge w:val="continue"/>
            <w:vAlign w:val="center"/>
          </w:tcPr>
          <w:p w14:paraId="1E3DE28D">
            <w:pPr>
              <w:widowControl/>
              <w:jc w:val="center"/>
              <w:rPr>
                <w:kern w:val="0"/>
                <w:sz w:val="15"/>
                <w:szCs w:val="15"/>
              </w:rPr>
            </w:pPr>
          </w:p>
        </w:tc>
        <w:tc>
          <w:tcPr>
            <w:tcW w:w="318" w:type="pct"/>
            <w:vAlign w:val="center"/>
          </w:tcPr>
          <w:p w14:paraId="6332FECA">
            <w:pPr>
              <w:widowControl/>
              <w:jc w:val="center"/>
              <w:rPr>
                <w:kern w:val="0"/>
                <w:sz w:val="15"/>
                <w:szCs w:val="15"/>
              </w:rPr>
            </w:pPr>
            <w:r>
              <w:rPr>
                <w:kern w:val="0"/>
                <w:sz w:val="15"/>
                <w:szCs w:val="15"/>
              </w:rPr>
              <w:t>03</w:t>
            </w:r>
            <w:r>
              <w:rPr>
                <w:rFonts w:hint="eastAsia"/>
                <w:kern w:val="0"/>
                <w:sz w:val="15"/>
                <w:szCs w:val="15"/>
              </w:rPr>
              <w:t>超声手术设备附件</w:t>
            </w:r>
          </w:p>
        </w:tc>
        <w:tc>
          <w:tcPr>
            <w:tcW w:w="1452" w:type="pct"/>
            <w:vAlign w:val="center"/>
          </w:tcPr>
          <w:p w14:paraId="2C7CBA4D">
            <w:pPr>
              <w:widowControl/>
              <w:jc w:val="center"/>
              <w:rPr>
                <w:kern w:val="0"/>
                <w:sz w:val="15"/>
                <w:szCs w:val="15"/>
              </w:rPr>
            </w:pPr>
            <w:r>
              <w:rPr>
                <w:rFonts w:hint="eastAsia"/>
                <w:kern w:val="0"/>
                <w:sz w:val="15"/>
                <w:szCs w:val="15"/>
              </w:rPr>
              <w:t>通常与超声手术设备主机配合使用，附件的组成与原理依据超声手术设备的型式和功能。</w:t>
            </w:r>
          </w:p>
        </w:tc>
        <w:tc>
          <w:tcPr>
            <w:tcW w:w="1245" w:type="pct"/>
            <w:vAlign w:val="center"/>
          </w:tcPr>
          <w:p w14:paraId="3A7D520C">
            <w:pPr>
              <w:widowControl/>
              <w:jc w:val="center"/>
              <w:rPr>
                <w:kern w:val="0"/>
                <w:sz w:val="15"/>
                <w:szCs w:val="15"/>
              </w:rPr>
            </w:pPr>
            <w:r>
              <w:rPr>
                <w:rFonts w:hint="eastAsia"/>
                <w:kern w:val="0"/>
                <w:sz w:val="15"/>
                <w:szCs w:val="15"/>
              </w:rPr>
              <w:t>用于辅助实现超声手术设备功能。</w:t>
            </w:r>
          </w:p>
        </w:tc>
        <w:tc>
          <w:tcPr>
            <w:tcW w:w="1245" w:type="pct"/>
            <w:vAlign w:val="center"/>
          </w:tcPr>
          <w:p w14:paraId="55AF59D0">
            <w:pPr>
              <w:widowControl/>
              <w:jc w:val="center"/>
              <w:rPr>
                <w:kern w:val="0"/>
                <w:sz w:val="15"/>
                <w:szCs w:val="15"/>
              </w:rPr>
            </w:pPr>
            <w:r>
              <w:rPr>
                <w:rFonts w:hint="eastAsia"/>
                <w:kern w:val="0"/>
                <w:sz w:val="15"/>
                <w:szCs w:val="15"/>
              </w:rPr>
              <w:t>腔内前列腺高强度聚焦超声治疗仪用配件、软组织超声手术系统用附件</w:t>
            </w:r>
            <w:r>
              <w:rPr>
                <w:kern w:val="0"/>
                <w:sz w:val="15"/>
                <w:szCs w:val="15"/>
              </w:rPr>
              <w:t>-</w:t>
            </w:r>
            <w:r>
              <w:rPr>
                <w:rFonts w:hint="eastAsia"/>
                <w:kern w:val="0"/>
                <w:sz w:val="15"/>
                <w:szCs w:val="15"/>
              </w:rPr>
              <w:t>手柄，工作尖、软组织超声手术系统附件</w:t>
            </w:r>
            <w:r>
              <w:rPr>
                <w:kern w:val="0"/>
                <w:sz w:val="15"/>
                <w:szCs w:val="15"/>
              </w:rPr>
              <w:t>-</w:t>
            </w:r>
            <w:r>
              <w:rPr>
                <w:rFonts w:hint="eastAsia"/>
                <w:kern w:val="0"/>
                <w:sz w:val="15"/>
                <w:szCs w:val="15"/>
              </w:rPr>
              <w:t>导管组件、软组织超声手术系统附件</w:t>
            </w:r>
            <w:r>
              <w:rPr>
                <w:kern w:val="0"/>
                <w:sz w:val="15"/>
                <w:szCs w:val="15"/>
              </w:rPr>
              <w:t>-</w:t>
            </w:r>
            <w:r>
              <w:rPr>
                <w:rFonts w:hint="eastAsia"/>
                <w:kern w:val="0"/>
                <w:sz w:val="15"/>
                <w:szCs w:val="15"/>
              </w:rPr>
              <w:t>工作尖</w:t>
            </w:r>
          </w:p>
        </w:tc>
        <w:tc>
          <w:tcPr>
            <w:tcW w:w="211" w:type="pct"/>
            <w:vAlign w:val="center"/>
          </w:tcPr>
          <w:p w14:paraId="482CCCB5">
            <w:pPr>
              <w:widowControl/>
              <w:jc w:val="center"/>
              <w:rPr>
                <w:kern w:val="0"/>
                <w:sz w:val="15"/>
                <w:szCs w:val="15"/>
              </w:rPr>
            </w:pPr>
            <w:r>
              <w:rPr>
                <w:rFonts w:hint="eastAsia" w:hAnsi="宋体" w:cs="宋体"/>
                <w:kern w:val="0"/>
                <w:sz w:val="15"/>
                <w:szCs w:val="15"/>
              </w:rPr>
              <w:t>Ⅱ</w:t>
            </w:r>
          </w:p>
        </w:tc>
      </w:tr>
      <w:tr w14:paraId="00A86AA4">
        <w:trPr>
          <w:cantSplit/>
          <w:jc w:val="center"/>
        </w:trPr>
        <w:tc>
          <w:tcPr>
            <w:tcW w:w="211" w:type="pct"/>
            <w:vMerge w:val="restart"/>
            <w:vAlign w:val="center"/>
          </w:tcPr>
          <w:p w14:paraId="606F5216">
            <w:pPr>
              <w:widowControl/>
              <w:jc w:val="center"/>
              <w:rPr>
                <w:kern w:val="0"/>
                <w:sz w:val="15"/>
                <w:szCs w:val="15"/>
              </w:rPr>
            </w:pPr>
            <w:r>
              <w:rPr>
                <w:kern w:val="0"/>
                <w:sz w:val="15"/>
                <w:szCs w:val="15"/>
              </w:rPr>
              <w:t>02</w:t>
            </w:r>
          </w:p>
        </w:tc>
        <w:tc>
          <w:tcPr>
            <w:tcW w:w="318" w:type="pct"/>
            <w:vMerge w:val="restart"/>
            <w:vAlign w:val="center"/>
          </w:tcPr>
          <w:p w14:paraId="596FBA13">
            <w:pPr>
              <w:widowControl/>
              <w:jc w:val="center"/>
              <w:rPr>
                <w:kern w:val="0"/>
                <w:sz w:val="15"/>
                <w:szCs w:val="15"/>
              </w:rPr>
            </w:pPr>
            <w:r>
              <w:rPr>
                <w:rFonts w:hint="eastAsia"/>
                <w:kern w:val="0"/>
                <w:sz w:val="15"/>
                <w:szCs w:val="15"/>
              </w:rPr>
              <w:t>激光手术设备及附件</w:t>
            </w:r>
          </w:p>
        </w:tc>
        <w:tc>
          <w:tcPr>
            <w:tcW w:w="318" w:type="pct"/>
            <w:vAlign w:val="center"/>
          </w:tcPr>
          <w:p w14:paraId="71B21E7D">
            <w:pPr>
              <w:widowControl/>
              <w:jc w:val="center"/>
              <w:rPr>
                <w:kern w:val="0"/>
                <w:sz w:val="15"/>
                <w:szCs w:val="15"/>
              </w:rPr>
            </w:pPr>
            <w:r>
              <w:rPr>
                <w:kern w:val="0"/>
                <w:sz w:val="15"/>
                <w:szCs w:val="15"/>
              </w:rPr>
              <w:t>01</w:t>
            </w:r>
            <w:r>
              <w:rPr>
                <w:rFonts w:hint="eastAsia"/>
                <w:kern w:val="0"/>
                <w:sz w:val="15"/>
                <w:szCs w:val="15"/>
              </w:rPr>
              <w:t>激光手术设备</w:t>
            </w:r>
          </w:p>
        </w:tc>
        <w:tc>
          <w:tcPr>
            <w:tcW w:w="1452" w:type="pct"/>
            <w:vAlign w:val="center"/>
          </w:tcPr>
          <w:p w14:paraId="11D8EBD6">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通常由激光器、冷却装置、传输装置、目标指示装置、控制装置、防护装置等部分组成。利用激光与生物组织的相互作用机理进行手术治疗。</w:t>
            </w:r>
          </w:p>
        </w:tc>
        <w:tc>
          <w:tcPr>
            <w:tcW w:w="1245" w:type="pct"/>
            <w:vAlign w:val="center"/>
          </w:tcPr>
          <w:p w14:paraId="727387BF">
            <w:pPr>
              <w:widowControl/>
              <w:jc w:val="center"/>
              <w:rPr>
                <w:kern w:val="0"/>
                <w:sz w:val="15"/>
                <w:szCs w:val="15"/>
              </w:rPr>
            </w:pPr>
            <w:r>
              <w:rPr>
                <w:rFonts w:hint="eastAsia"/>
                <w:kern w:val="0"/>
                <w:sz w:val="15"/>
                <w:szCs w:val="15"/>
              </w:rPr>
              <w:t>用于对机体组织进行汽化、碳化、凝固，以达到手术治疗的目的。</w:t>
            </w:r>
          </w:p>
        </w:tc>
        <w:tc>
          <w:tcPr>
            <w:tcW w:w="1245" w:type="pct"/>
            <w:vAlign w:val="center"/>
          </w:tcPr>
          <w:p w14:paraId="318A2177">
            <w:pPr>
              <w:widowControl/>
              <w:jc w:val="center"/>
              <w:rPr>
                <w:kern w:val="0"/>
                <w:sz w:val="15"/>
                <w:szCs w:val="15"/>
              </w:rPr>
            </w:pPr>
            <w:r>
              <w:rPr>
                <w:rFonts w:hint="eastAsia"/>
                <w:kern w:val="0"/>
                <w:sz w:val="15"/>
                <w:szCs w:val="15"/>
              </w:rPr>
              <w:t>钬（</w:t>
            </w:r>
            <w:r>
              <w:rPr>
                <w:kern w:val="0"/>
                <w:sz w:val="15"/>
                <w:szCs w:val="15"/>
              </w:rPr>
              <w:t>Ho:YAG</w:t>
            </w:r>
            <w:r>
              <w:rPr>
                <w:rFonts w:hint="eastAsia"/>
                <w:kern w:val="0"/>
                <w:sz w:val="15"/>
                <w:szCs w:val="15"/>
              </w:rPr>
              <w:t>）激光治疗机、掺钕钇铝石榴石激光治疗机、掺铥光纤激光治疗仪、半导体激光治疗机、二氧化碳激光治疗机</w:t>
            </w:r>
          </w:p>
        </w:tc>
        <w:tc>
          <w:tcPr>
            <w:tcW w:w="211" w:type="pct"/>
            <w:vAlign w:val="center"/>
          </w:tcPr>
          <w:p w14:paraId="18624E68">
            <w:pPr>
              <w:widowControl/>
              <w:jc w:val="center"/>
              <w:rPr>
                <w:kern w:val="0"/>
                <w:sz w:val="15"/>
                <w:szCs w:val="15"/>
              </w:rPr>
            </w:pPr>
            <w:r>
              <w:rPr>
                <w:rFonts w:hint="eastAsia" w:hAnsi="宋体" w:cs="宋体"/>
                <w:kern w:val="0"/>
                <w:sz w:val="15"/>
                <w:szCs w:val="15"/>
              </w:rPr>
              <w:t>Ⅲ</w:t>
            </w:r>
          </w:p>
        </w:tc>
      </w:tr>
      <w:tr w14:paraId="47C752D6">
        <w:trPr>
          <w:cantSplit/>
          <w:jc w:val="center"/>
        </w:trPr>
        <w:tc>
          <w:tcPr>
            <w:tcW w:w="211" w:type="pct"/>
            <w:vMerge w:val="continue"/>
            <w:vAlign w:val="center"/>
          </w:tcPr>
          <w:p w14:paraId="1EFC4D7B">
            <w:pPr>
              <w:widowControl/>
              <w:jc w:val="center"/>
              <w:rPr>
                <w:kern w:val="0"/>
                <w:sz w:val="15"/>
                <w:szCs w:val="15"/>
              </w:rPr>
            </w:pPr>
          </w:p>
        </w:tc>
        <w:tc>
          <w:tcPr>
            <w:tcW w:w="318" w:type="pct"/>
            <w:vMerge w:val="continue"/>
            <w:vAlign w:val="center"/>
          </w:tcPr>
          <w:p w14:paraId="054846A7">
            <w:pPr>
              <w:widowControl/>
              <w:jc w:val="center"/>
              <w:rPr>
                <w:kern w:val="0"/>
                <w:sz w:val="15"/>
                <w:szCs w:val="15"/>
              </w:rPr>
            </w:pPr>
          </w:p>
        </w:tc>
        <w:tc>
          <w:tcPr>
            <w:tcW w:w="318" w:type="pct"/>
            <w:vAlign w:val="center"/>
          </w:tcPr>
          <w:p w14:paraId="0C311FAF">
            <w:pPr>
              <w:widowControl/>
              <w:jc w:val="center"/>
              <w:rPr>
                <w:kern w:val="0"/>
                <w:sz w:val="15"/>
                <w:szCs w:val="15"/>
              </w:rPr>
            </w:pPr>
            <w:r>
              <w:rPr>
                <w:kern w:val="0"/>
                <w:sz w:val="15"/>
                <w:szCs w:val="15"/>
              </w:rPr>
              <w:t>02</w:t>
            </w:r>
            <w:r>
              <w:rPr>
                <w:rFonts w:hint="eastAsia"/>
                <w:kern w:val="0"/>
                <w:sz w:val="15"/>
                <w:szCs w:val="15"/>
              </w:rPr>
              <w:t>医用激光光纤</w:t>
            </w:r>
          </w:p>
        </w:tc>
        <w:tc>
          <w:tcPr>
            <w:tcW w:w="1452" w:type="pct"/>
            <w:vAlign w:val="center"/>
          </w:tcPr>
          <w:p w14:paraId="63DEE462">
            <w:pPr>
              <w:widowControl/>
              <w:jc w:val="center"/>
              <w:rPr>
                <w:kern w:val="0"/>
                <w:sz w:val="15"/>
                <w:szCs w:val="15"/>
              </w:rPr>
            </w:pPr>
            <w:r>
              <w:rPr>
                <w:rFonts w:hint="eastAsia"/>
                <w:kern w:val="0"/>
                <w:sz w:val="15"/>
                <w:szCs w:val="15"/>
              </w:rPr>
              <w:t>通常由光纤、激光器连接接口和手持部组成。</w:t>
            </w:r>
          </w:p>
        </w:tc>
        <w:tc>
          <w:tcPr>
            <w:tcW w:w="1245" w:type="pct"/>
            <w:vAlign w:val="center"/>
          </w:tcPr>
          <w:p w14:paraId="6933F9CF">
            <w:pPr>
              <w:widowControl/>
              <w:jc w:val="center"/>
              <w:rPr>
                <w:kern w:val="0"/>
                <w:sz w:val="15"/>
                <w:szCs w:val="15"/>
              </w:rPr>
            </w:pPr>
            <w:r>
              <w:rPr>
                <w:rFonts w:hint="eastAsia"/>
                <w:kern w:val="0"/>
                <w:sz w:val="15"/>
                <w:szCs w:val="15"/>
              </w:rPr>
              <w:t>用于传输激光能量。</w:t>
            </w:r>
          </w:p>
        </w:tc>
        <w:tc>
          <w:tcPr>
            <w:tcW w:w="1245" w:type="pct"/>
            <w:vAlign w:val="center"/>
          </w:tcPr>
          <w:p w14:paraId="30EDBC3D">
            <w:pPr>
              <w:widowControl/>
              <w:jc w:val="center"/>
              <w:rPr>
                <w:kern w:val="0"/>
                <w:sz w:val="15"/>
                <w:szCs w:val="15"/>
              </w:rPr>
            </w:pPr>
            <w:r>
              <w:rPr>
                <w:rFonts w:hint="eastAsia"/>
                <w:kern w:val="0"/>
                <w:sz w:val="15"/>
                <w:szCs w:val="15"/>
              </w:rPr>
              <w:t>医用激光光纤、无菌医用激光光纤</w:t>
            </w:r>
          </w:p>
        </w:tc>
        <w:tc>
          <w:tcPr>
            <w:tcW w:w="211" w:type="pct"/>
            <w:vAlign w:val="center"/>
          </w:tcPr>
          <w:p w14:paraId="64FB898C">
            <w:pPr>
              <w:widowControl/>
              <w:jc w:val="center"/>
              <w:rPr>
                <w:kern w:val="0"/>
                <w:sz w:val="15"/>
                <w:szCs w:val="15"/>
              </w:rPr>
            </w:pPr>
            <w:r>
              <w:rPr>
                <w:rFonts w:hint="eastAsia" w:hAnsi="宋体" w:cs="宋体"/>
                <w:kern w:val="0"/>
                <w:sz w:val="15"/>
                <w:szCs w:val="15"/>
              </w:rPr>
              <w:t>Ⅱ</w:t>
            </w:r>
          </w:p>
        </w:tc>
      </w:tr>
      <w:tr w14:paraId="5F10D9E6">
        <w:trPr>
          <w:cantSplit/>
          <w:jc w:val="center"/>
        </w:trPr>
        <w:tc>
          <w:tcPr>
            <w:tcW w:w="211" w:type="pct"/>
            <w:vMerge w:val="restart"/>
            <w:vAlign w:val="center"/>
          </w:tcPr>
          <w:p w14:paraId="1AD9C03F">
            <w:pPr>
              <w:widowControl/>
              <w:jc w:val="center"/>
              <w:rPr>
                <w:kern w:val="0"/>
                <w:sz w:val="15"/>
                <w:szCs w:val="15"/>
              </w:rPr>
            </w:pPr>
            <w:r>
              <w:rPr>
                <w:kern w:val="0"/>
                <w:sz w:val="15"/>
                <w:szCs w:val="15"/>
              </w:rPr>
              <w:t>03</w:t>
            </w:r>
          </w:p>
        </w:tc>
        <w:tc>
          <w:tcPr>
            <w:tcW w:w="318" w:type="pct"/>
            <w:vMerge w:val="restart"/>
            <w:vAlign w:val="center"/>
          </w:tcPr>
          <w:p w14:paraId="46B15FD2">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318" w:type="pct"/>
            <w:vMerge w:val="restart"/>
            <w:vAlign w:val="center"/>
          </w:tcPr>
          <w:p w14:paraId="243568FE">
            <w:pPr>
              <w:widowControl/>
              <w:jc w:val="center"/>
              <w:rPr>
                <w:kern w:val="0"/>
                <w:sz w:val="15"/>
                <w:szCs w:val="15"/>
              </w:rPr>
            </w:pPr>
            <w:r>
              <w:rPr>
                <w:kern w:val="0"/>
                <w:sz w:val="15"/>
                <w:szCs w:val="15"/>
              </w:rPr>
              <w:t>01</w:t>
            </w:r>
            <w:r>
              <w:rPr>
                <w:rFonts w:hint="eastAsia"/>
                <w:kern w:val="0"/>
                <w:sz w:val="15"/>
                <w:szCs w:val="15"/>
              </w:rPr>
              <w:t>高频手术设备</w:t>
            </w:r>
          </w:p>
        </w:tc>
        <w:tc>
          <w:tcPr>
            <w:tcW w:w="1452" w:type="pct"/>
            <w:vAlign w:val="center"/>
          </w:tcPr>
          <w:p w14:paraId="4A39849F">
            <w:pPr>
              <w:widowControl/>
              <w:jc w:val="center"/>
              <w:rPr>
                <w:kern w:val="0"/>
                <w:sz w:val="15"/>
                <w:szCs w:val="15"/>
              </w:rPr>
            </w:pPr>
            <w:r>
              <w:rPr>
                <w:rFonts w:hint="eastAsia"/>
                <w:kern w:val="0"/>
                <w:sz w:val="15"/>
                <w:szCs w:val="15"/>
              </w:rPr>
              <w:t>通常由高频发生器、手术手柄、手术电极（包括中性电极）、连接电缆和脚踏开关组成。在两个电极之间产生高频（通常高于</w:t>
            </w:r>
            <w:r>
              <w:rPr>
                <w:kern w:val="0"/>
                <w:sz w:val="15"/>
                <w:szCs w:val="15"/>
              </w:rPr>
              <w:t>200kHz</w:t>
            </w:r>
            <w:r>
              <w:rPr>
                <w:rFonts w:hint="eastAsia"/>
                <w:kern w:val="0"/>
                <w:sz w:val="15"/>
                <w:szCs w:val="15"/>
              </w:rPr>
              <w:t>）电流。</w:t>
            </w:r>
          </w:p>
        </w:tc>
        <w:tc>
          <w:tcPr>
            <w:tcW w:w="1245" w:type="pct"/>
            <w:vAlign w:val="center"/>
          </w:tcPr>
          <w:p w14:paraId="01D7FED2">
            <w:pPr>
              <w:widowControl/>
              <w:jc w:val="center"/>
              <w:rPr>
                <w:kern w:val="0"/>
                <w:sz w:val="15"/>
                <w:szCs w:val="15"/>
              </w:rPr>
            </w:pPr>
            <w:r>
              <w:rPr>
                <w:rFonts w:hint="eastAsia"/>
                <w:kern w:val="0"/>
                <w:sz w:val="15"/>
                <w:szCs w:val="15"/>
              </w:rPr>
              <w:t>用于外科手术中对相应组织进行切割和凝固。</w:t>
            </w:r>
          </w:p>
        </w:tc>
        <w:tc>
          <w:tcPr>
            <w:tcW w:w="1245" w:type="pct"/>
            <w:vAlign w:val="center"/>
          </w:tcPr>
          <w:p w14:paraId="60C795ED">
            <w:pPr>
              <w:widowControl/>
              <w:jc w:val="center"/>
              <w:rPr>
                <w:kern w:val="0"/>
                <w:sz w:val="15"/>
                <w:szCs w:val="15"/>
              </w:rPr>
            </w:pPr>
            <w:r>
              <w:rPr>
                <w:rFonts w:hint="eastAsia"/>
                <w:kern w:val="0"/>
                <w:sz w:val="15"/>
                <w:szCs w:val="15"/>
              </w:rPr>
              <w:t>高频电刀、高频手术器、双极电凝固器、双极电凝器、高频手术系统、高频电外科手术系统、等离子手术设备</w:t>
            </w:r>
          </w:p>
        </w:tc>
        <w:tc>
          <w:tcPr>
            <w:tcW w:w="211" w:type="pct"/>
            <w:vAlign w:val="center"/>
          </w:tcPr>
          <w:p w14:paraId="2CC6A8AE">
            <w:pPr>
              <w:widowControl/>
              <w:jc w:val="center"/>
              <w:rPr>
                <w:kern w:val="0"/>
                <w:sz w:val="15"/>
                <w:szCs w:val="15"/>
              </w:rPr>
            </w:pPr>
            <w:r>
              <w:rPr>
                <w:rFonts w:hint="eastAsia" w:hAnsi="宋体" w:cs="宋体"/>
                <w:kern w:val="0"/>
                <w:sz w:val="15"/>
                <w:szCs w:val="15"/>
              </w:rPr>
              <w:t>Ⅲ</w:t>
            </w:r>
          </w:p>
        </w:tc>
      </w:tr>
      <w:tr w14:paraId="4EDF42C3">
        <w:trPr>
          <w:cantSplit/>
          <w:jc w:val="center"/>
        </w:trPr>
        <w:tc>
          <w:tcPr>
            <w:tcW w:w="211" w:type="pct"/>
            <w:vMerge w:val="continue"/>
            <w:vAlign w:val="center"/>
          </w:tcPr>
          <w:p w14:paraId="1270FD4C">
            <w:pPr>
              <w:widowControl/>
              <w:jc w:val="center"/>
              <w:rPr>
                <w:kern w:val="0"/>
                <w:sz w:val="15"/>
                <w:szCs w:val="15"/>
              </w:rPr>
            </w:pPr>
          </w:p>
        </w:tc>
        <w:tc>
          <w:tcPr>
            <w:tcW w:w="318" w:type="pct"/>
            <w:vMerge w:val="continue"/>
            <w:vAlign w:val="center"/>
          </w:tcPr>
          <w:p w14:paraId="020A5670">
            <w:pPr>
              <w:widowControl/>
              <w:jc w:val="center"/>
              <w:rPr>
                <w:kern w:val="0"/>
                <w:sz w:val="15"/>
                <w:szCs w:val="15"/>
              </w:rPr>
            </w:pPr>
          </w:p>
        </w:tc>
        <w:tc>
          <w:tcPr>
            <w:tcW w:w="318" w:type="pct"/>
            <w:vMerge w:val="continue"/>
            <w:vAlign w:val="center"/>
          </w:tcPr>
          <w:p w14:paraId="5188DFBF">
            <w:pPr>
              <w:widowControl/>
              <w:jc w:val="center"/>
              <w:rPr>
                <w:kern w:val="0"/>
                <w:sz w:val="15"/>
                <w:szCs w:val="15"/>
              </w:rPr>
            </w:pPr>
          </w:p>
        </w:tc>
        <w:tc>
          <w:tcPr>
            <w:tcW w:w="1452" w:type="pct"/>
            <w:vAlign w:val="center"/>
          </w:tcPr>
          <w:p w14:paraId="0A42BA5C">
            <w:pPr>
              <w:widowControl/>
              <w:jc w:val="center"/>
              <w:rPr>
                <w:kern w:val="0"/>
                <w:sz w:val="15"/>
                <w:szCs w:val="15"/>
              </w:rPr>
            </w:pPr>
            <w:r>
              <w:rPr>
                <w:rFonts w:hint="eastAsia"/>
                <w:kern w:val="0"/>
                <w:sz w:val="15"/>
                <w:szCs w:val="15"/>
              </w:rPr>
              <w:t>通常由高频发生器、手术手柄、手术电极、连接电缆和脚踏开关组成。在两个电极之间产生高频（通常高于</w:t>
            </w:r>
            <w:r>
              <w:rPr>
                <w:kern w:val="0"/>
                <w:sz w:val="15"/>
                <w:szCs w:val="15"/>
              </w:rPr>
              <w:t>200kHz</w:t>
            </w:r>
            <w:r>
              <w:rPr>
                <w:rFonts w:hint="eastAsia"/>
                <w:kern w:val="0"/>
                <w:sz w:val="15"/>
                <w:szCs w:val="15"/>
              </w:rPr>
              <w:t>）电流。</w:t>
            </w:r>
          </w:p>
        </w:tc>
        <w:tc>
          <w:tcPr>
            <w:tcW w:w="1245" w:type="pct"/>
            <w:vAlign w:val="center"/>
          </w:tcPr>
          <w:p w14:paraId="40DF4F02">
            <w:pPr>
              <w:widowControl/>
              <w:jc w:val="center"/>
              <w:rPr>
                <w:kern w:val="0"/>
                <w:sz w:val="15"/>
                <w:szCs w:val="15"/>
              </w:rPr>
            </w:pPr>
            <w:r>
              <w:rPr>
                <w:rFonts w:hint="eastAsia"/>
                <w:kern w:val="0"/>
                <w:sz w:val="15"/>
                <w:szCs w:val="15"/>
              </w:rPr>
              <w:t>仅用于皮肤科、耳鼻喉科、妇科和肛肠科浅表部位的手术中，对相应组织进行凝固、使组织变性和/或坏死。</w:t>
            </w:r>
          </w:p>
        </w:tc>
        <w:tc>
          <w:tcPr>
            <w:tcW w:w="1245" w:type="pct"/>
            <w:vAlign w:val="center"/>
          </w:tcPr>
          <w:p w14:paraId="75D1BDCA">
            <w:pPr>
              <w:widowControl/>
              <w:jc w:val="center"/>
              <w:rPr>
                <w:kern w:val="0"/>
                <w:sz w:val="15"/>
                <w:szCs w:val="15"/>
              </w:rPr>
            </w:pPr>
            <w:r>
              <w:rPr>
                <w:rFonts w:hint="eastAsia"/>
                <w:kern w:val="0"/>
                <w:sz w:val="15"/>
                <w:szCs w:val="15"/>
              </w:rPr>
              <w:t>高频电灼仪</w:t>
            </w:r>
          </w:p>
        </w:tc>
        <w:tc>
          <w:tcPr>
            <w:tcW w:w="211" w:type="pct"/>
            <w:vAlign w:val="center"/>
          </w:tcPr>
          <w:p w14:paraId="7753F6CB">
            <w:pPr>
              <w:widowControl/>
              <w:jc w:val="center"/>
              <w:rPr>
                <w:kern w:val="0"/>
                <w:sz w:val="15"/>
                <w:szCs w:val="15"/>
              </w:rPr>
            </w:pPr>
            <w:r>
              <w:rPr>
                <w:rFonts w:hint="eastAsia" w:hAnsi="宋体" w:cs="宋体"/>
                <w:kern w:val="0"/>
                <w:sz w:val="15"/>
                <w:szCs w:val="15"/>
              </w:rPr>
              <w:t>Ⅱ</w:t>
            </w:r>
          </w:p>
        </w:tc>
      </w:tr>
      <w:tr w14:paraId="025C09B1">
        <w:trPr>
          <w:cantSplit/>
          <w:jc w:val="center"/>
        </w:trPr>
        <w:tc>
          <w:tcPr>
            <w:tcW w:w="211" w:type="pct"/>
            <w:vMerge w:val="continue"/>
            <w:vAlign w:val="center"/>
          </w:tcPr>
          <w:p w14:paraId="0963008C">
            <w:pPr>
              <w:widowControl/>
              <w:jc w:val="center"/>
              <w:rPr>
                <w:kern w:val="0"/>
                <w:sz w:val="15"/>
                <w:szCs w:val="15"/>
              </w:rPr>
            </w:pPr>
          </w:p>
        </w:tc>
        <w:tc>
          <w:tcPr>
            <w:tcW w:w="318" w:type="pct"/>
            <w:vMerge w:val="continue"/>
            <w:vAlign w:val="center"/>
          </w:tcPr>
          <w:p w14:paraId="1280D99C">
            <w:pPr>
              <w:widowControl/>
              <w:jc w:val="center"/>
              <w:rPr>
                <w:kern w:val="0"/>
                <w:sz w:val="15"/>
                <w:szCs w:val="15"/>
              </w:rPr>
            </w:pPr>
          </w:p>
        </w:tc>
        <w:tc>
          <w:tcPr>
            <w:tcW w:w="318" w:type="pct"/>
            <w:vAlign w:val="center"/>
          </w:tcPr>
          <w:p w14:paraId="280800EA">
            <w:pPr>
              <w:widowControl/>
              <w:jc w:val="center"/>
              <w:rPr>
                <w:kern w:val="0"/>
                <w:sz w:val="15"/>
                <w:szCs w:val="15"/>
              </w:rPr>
            </w:pPr>
            <w:r>
              <w:rPr>
                <w:kern w:val="0"/>
                <w:sz w:val="15"/>
                <w:szCs w:val="15"/>
              </w:rPr>
              <w:t>02</w:t>
            </w:r>
            <w:r>
              <w:rPr>
                <w:rFonts w:hint="eastAsia"/>
                <w:kern w:val="0"/>
                <w:sz w:val="15"/>
                <w:szCs w:val="15"/>
              </w:rPr>
              <w:t>射频消融设备</w:t>
            </w:r>
          </w:p>
        </w:tc>
        <w:tc>
          <w:tcPr>
            <w:tcW w:w="1452" w:type="pct"/>
            <w:vAlign w:val="center"/>
          </w:tcPr>
          <w:p w14:paraId="6F3EA072">
            <w:pPr>
              <w:widowControl/>
              <w:jc w:val="center"/>
              <w:rPr>
                <w:kern w:val="0"/>
                <w:sz w:val="15"/>
                <w:szCs w:val="15"/>
              </w:rPr>
            </w:pPr>
            <w:r>
              <w:rPr>
                <w:rFonts w:hint="eastAsia"/>
                <w:kern w:val="0"/>
                <w:sz w:val="15"/>
                <w:szCs w:val="15"/>
              </w:rPr>
              <w:t>通常由射频发生器，射频电极、电缆、中性电极和脚踏开关组成。在电极间产生射频电流。</w:t>
            </w:r>
          </w:p>
        </w:tc>
        <w:tc>
          <w:tcPr>
            <w:tcW w:w="1245" w:type="pct"/>
            <w:vAlign w:val="center"/>
          </w:tcPr>
          <w:p w14:paraId="16732322">
            <w:pPr>
              <w:widowControl/>
              <w:jc w:val="center"/>
              <w:rPr>
                <w:kern w:val="0"/>
                <w:sz w:val="15"/>
                <w:szCs w:val="15"/>
              </w:rPr>
            </w:pPr>
            <w:r>
              <w:rPr>
                <w:rFonts w:hint="eastAsia"/>
                <w:kern w:val="0"/>
                <w:sz w:val="15"/>
                <w:szCs w:val="15"/>
              </w:rPr>
              <w:t>用于组织和器官（心脏、肝脏、前列腺、妇科和耳鼻喉等）的消融和凝固。</w:t>
            </w:r>
          </w:p>
        </w:tc>
        <w:tc>
          <w:tcPr>
            <w:tcW w:w="1245" w:type="pct"/>
            <w:vAlign w:val="center"/>
          </w:tcPr>
          <w:p w14:paraId="70BF91F8">
            <w:pPr>
              <w:widowControl/>
              <w:jc w:val="center"/>
              <w:rPr>
                <w:kern w:val="0"/>
                <w:sz w:val="15"/>
                <w:szCs w:val="15"/>
              </w:rPr>
            </w:pPr>
            <w:r>
              <w:rPr>
                <w:rFonts w:hint="eastAsia"/>
                <w:kern w:val="0"/>
                <w:sz w:val="15"/>
                <w:szCs w:val="15"/>
              </w:rPr>
              <w:t>射频治疗仪、射频消融治疗仪、射频热凝器、射频消融发生器、射频消融系统、心脏消融系统</w:t>
            </w:r>
          </w:p>
        </w:tc>
        <w:tc>
          <w:tcPr>
            <w:tcW w:w="211" w:type="pct"/>
            <w:vAlign w:val="center"/>
          </w:tcPr>
          <w:p w14:paraId="476943FF">
            <w:pPr>
              <w:widowControl/>
              <w:jc w:val="center"/>
              <w:rPr>
                <w:kern w:val="0"/>
                <w:sz w:val="15"/>
                <w:szCs w:val="15"/>
              </w:rPr>
            </w:pPr>
            <w:r>
              <w:rPr>
                <w:rFonts w:hint="eastAsia" w:hAnsi="宋体" w:cs="宋体"/>
                <w:kern w:val="0"/>
                <w:sz w:val="15"/>
                <w:szCs w:val="15"/>
              </w:rPr>
              <w:t>Ⅲ</w:t>
            </w:r>
          </w:p>
        </w:tc>
      </w:tr>
      <w:tr w14:paraId="4E183442">
        <w:trPr>
          <w:cantSplit/>
          <w:jc w:val="center"/>
        </w:trPr>
        <w:tc>
          <w:tcPr>
            <w:tcW w:w="211" w:type="pct"/>
            <w:vMerge w:val="continue"/>
            <w:vAlign w:val="center"/>
          </w:tcPr>
          <w:p w14:paraId="1E14547E">
            <w:pPr>
              <w:widowControl/>
              <w:jc w:val="center"/>
              <w:rPr>
                <w:kern w:val="0"/>
                <w:sz w:val="15"/>
                <w:szCs w:val="15"/>
              </w:rPr>
            </w:pPr>
          </w:p>
        </w:tc>
        <w:tc>
          <w:tcPr>
            <w:tcW w:w="318" w:type="pct"/>
            <w:vMerge w:val="continue"/>
            <w:vAlign w:val="center"/>
          </w:tcPr>
          <w:p w14:paraId="5263BD26">
            <w:pPr>
              <w:widowControl/>
              <w:jc w:val="center"/>
              <w:rPr>
                <w:kern w:val="0"/>
                <w:sz w:val="15"/>
                <w:szCs w:val="15"/>
              </w:rPr>
            </w:pPr>
          </w:p>
        </w:tc>
        <w:tc>
          <w:tcPr>
            <w:tcW w:w="318" w:type="pct"/>
            <w:vAlign w:val="center"/>
          </w:tcPr>
          <w:p w14:paraId="5458C0B5">
            <w:pPr>
              <w:widowControl/>
              <w:jc w:val="center"/>
              <w:rPr>
                <w:kern w:val="0"/>
                <w:sz w:val="15"/>
                <w:szCs w:val="15"/>
              </w:rPr>
            </w:pPr>
            <w:r>
              <w:rPr>
                <w:kern w:val="0"/>
                <w:sz w:val="15"/>
                <w:szCs w:val="15"/>
              </w:rPr>
              <w:t>03</w:t>
            </w:r>
            <w:r>
              <w:rPr>
                <w:rFonts w:hint="eastAsia"/>
                <w:kern w:val="0"/>
                <w:sz w:val="15"/>
                <w:szCs w:val="15"/>
              </w:rPr>
              <w:t>氩保护气凝设备</w:t>
            </w:r>
          </w:p>
        </w:tc>
        <w:tc>
          <w:tcPr>
            <w:tcW w:w="1452" w:type="pct"/>
            <w:vAlign w:val="center"/>
          </w:tcPr>
          <w:p w14:paraId="72969CD2">
            <w:pPr>
              <w:widowControl/>
              <w:jc w:val="center"/>
              <w:rPr>
                <w:kern w:val="0"/>
                <w:sz w:val="15"/>
                <w:szCs w:val="15"/>
              </w:rPr>
            </w:pPr>
            <w:r>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1245" w:type="pct"/>
            <w:vAlign w:val="center"/>
          </w:tcPr>
          <w:p w14:paraId="1F417726">
            <w:pPr>
              <w:widowControl/>
              <w:jc w:val="center"/>
              <w:rPr>
                <w:kern w:val="0"/>
                <w:sz w:val="15"/>
                <w:szCs w:val="15"/>
              </w:rPr>
            </w:pPr>
            <w:r>
              <w:rPr>
                <w:rFonts w:hint="eastAsia"/>
                <w:kern w:val="0"/>
                <w:sz w:val="15"/>
                <w:szCs w:val="15"/>
              </w:rPr>
              <w:t>用于配合高频手术设备使大面积流血面快速均匀凝固。</w:t>
            </w:r>
          </w:p>
        </w:tc>
        <w:tc>
          <w:tcPr>
            <w:tcW w:w="1245" w:type="pct"/>
            <w:vAlign w:val="center"/>
          </w:tcPr>
          <w:p w14:paraId="6CAC004C">
            <w:pPr>
              <w:widowControl/>
              <w:jc w:val="center"/>
              <w:rPr>
                <w:kern w:val="0"/>
                <w:sz w:val="15"/>
                <w:szCs w:val="15"/>
              </w:rPr>
            </w:pPr>
            <w:r>
              <w:rPr>
                <w:rFonts w:hint="eastAsia"/>
                <w:kern w:val="0"/>
                <w:sz w:val="15"/>
                <w:szCs w:val="15"/>
              </w:rPr>
              <w:t>氩气控制器、氩气增强电外科系统</w:t>
            </w:r>
          </w:p>
        </w:tc>
        <w:tc>
          <w:tcPr>
            <w:tcW w:w="211" w:type="pct"/>
            <w:vAlign w:val="center"/>
          </w:tcPr>
          <w:p w14:paraId="13A0CE80">
            <w:pPr>
              <w:widowControl/>
              <w:jc w:val="center"/>
              <w:rPr>
                <w:kern w:val="0"/>
                <w:sz w:val="15"/>
                <w:szCs w:val="15"/>
              </w:rPr>
            </w:pPr>
            <w:r>
              <w:rPr>
                <w:rFonts w:hint="eastAsia" w:hAnsi="宋体" w:cs="宋体"/>
                <w:kern w:val="0"/>
                <w:sz w:val="15"/>
                <w:szCs w:val="15"/>
              </w:rPr>
              <w:t>Ⅲ</w:t>
            </w:r>
          </w:p>
        </w:tc>
      </w:tr>
    </w:tbl>
    <w:p w14:paraId="72EA8BDA">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32F6EDFF">
        <w:trPr>
          <w:cantSplit/>
          <w:jc w:val="center"/>
        </w:trPr>
        <w:tc>
          <w:tcPr>
            <w:tcW w:w="211" w:type="pct"/>
            <w:vAlign w:val="center"/>
          </w:tcPr>
          <w:p w14:paraId="6D153C65">
            <w:pPr>
              <w:widowControl/>
              <w:jc w:val="center"/>
              <w:rPr>
                <w:b/>
                <w:bCs/>
                <w:kern w:val="0"/>
                <w:sz w:val="15"/>
                <w:szCs w:val="15"/>
              </w:rPr>
            </w:pPr>
            <w:r>
              <w:rPr>
                <w:rFonts w:hint="eastAsia"/>
                <w:b/>
                <w:bCs/>
                <w:kern w:val="0"/>
                <w:sz w:val="15"/>
                <w:szCs w:val="15"/>
              </w:rPr>
              <w:t>序号</w:t>
            </w:r>
          </w:p>
        </w:tc>
        <w:tc>
          <w:tcPr>
            <w:tcW w:w="318" w:type="pct"/>
            <w:vAlign w:val="center"/>
          </w:tcPr>
          <w:p w14:paraId="3709CC29">
            <w:pPr>
              <w:widowControl/>
              <w:jc w:val="center"/>
              <w:rPr>
                <w:b/>
                <w:bCs/>
                <w:kern w:val="0"/>
                <w:sz w:val="15"/>
                <w:szCs w:val="15"/>
              </w:rPr>
            </w:pPr>
            <w:r>
              <w:rPr>
                <w:rFonts w:hint="eastAsia"/>
                <w:b/>
                <w:bCs/>
                <w:kern w:val="0"/>
                <w:sz w:val="15"/>
                <w:szCs w:val="15"/>
              </w:rPr>
              <w:t>一级产品类别</w:t>
            </w:r>
          </w:p>
        </w:tc>
        <w:tc>
          <w:tcPr>
            <w:tcW w:w="318" w:type="pct"/>
            <w:vAlign w:val="center"/>
          </w:tcPr>
          <w:p w14:paraId="13BB5C7D">
            <w:pPr>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1452" w:type="pct"/>
            <w:vAlign w:val="center"/>
          </w:tcPr>
          <w:p w14:paraId="409854C7">
            <w:pPr>
              <w:jc w:val="center"/>
              <w:rPr>
                <w:b/>
                <w:bCs/>
                <w:kern w:val="0"/>
                <w:sz w:val="15"/>
                <w:szCs w:val="15"/>
              </w:rPr>
            </w:pPr>
            <w:r>
              <w:rPr>
                <w:rFonts w:hint="eastAsia"/>
                <w:b/>
                <w:bCs/>
                <w:kern w:val="0"/>
                <w:sz w:val="15"/>
                <w:szCs w:val="15"/>
              </w:rPr>
              <w:t>产品描述</w:t>
            </w:r>
          </w:p>
        </w:tc>
        <w:tc>
          <w:tcPr>
            <w:tcW w:w="1245" w:type="pct"/>
            <w:vAlign w:val="center"/>
          </w:tcPr>
          <w:p w14:paraId="0CD83D36">
            <w:pPr>
              <w:jc w:val="center"/>
              <w:rPr>
                <w:b/>
                <w:bCs/>
                <w:kern w:val="0"/>
                <w:sz w:val="15"/>
                <w:szCs w:val="15"/>
              </w:rPr>
            </w:pPr>
            <w:r>
              <w:rPr>
                <w:rFonts w:hint="eastAsia"/>
                <w:b/>
                <w:bCs/>
                <w:kern w:val="0"/>
                <w:sz w:val="15"/>
                <w:szCs w:val="15"/>
              </w:rPr>
              <w:t>预期用途</w:t>
            </w:r>
          </w:p>
        </w:tc>
        <w:tc>
          <w:tcPr>
            <w:tcW w:w="1245" w:type="pct"/>
            <w:vAlign w:val="center"/>
          </w:tcPr>
          <w:p w14:paraId="0601CB3C">
            <w:pPr>
              <w:jc w:val="center"/>
              <w:rPr>
                <w:b/>
                <w:bCs/>
                <w:kern w:val="0"/>
                <w:sz w:val="15"/>
                <w:szCs w:val="15"/>
              </w:rPr>
            </w:pPr>
            <w:r>
              <w:rPr>
                <w:rFonts w:hint="eastAsia"/>
                <w:b/>
                <w:bCs/>
                <w:kern w:val="0"/>
                <w:sz w:val="15"/>
                <w:szCs w:val="15"/>
              </w:rPr>
              <w:t>品名举例</w:t>
            </w:r>
          </w:p>
        </w:tc>
        <w:tc>
          <w:tcPr>
            <w:tcW w:w="211" w:type="pct"/>
            <w:vAlign w:val="center"/>
          </w:tcPr>
          <w:p w14:paraId="06DEB512">
            <w:pPr>
              <w:jc w:val="center"/>
              <w:rPr>
                <w:rFonts w:hAnsi="宋体" w:cs="宋体"/>
                <w:b/>
                <w:bCs/>
                <w:kern w:val="0"/>
                <w:sz w:val="15"/>
                <w:szCs w:val="15"/>
              </w:rPr>
            </w:pPr>
            <w:r>
              <w:rPr>
                <w:rFonts w:hint="eastAsia" w:hAnsi="宋体" w:cs="宋体"/>
                <w:b/>
                <w:bCs/>
                <w:kern w:val="0"/>
                <w:sz w:val="15"/>
                <w:szCs w:val="15"/>
              </w:rPr>
              <w:t>管理</w:t>
            </w:r>
            <w:r>
              <w:rPr>
                <w:rFonts w:hAnsi="宋体" w:cs="宋体"/>
                <w:b/>
                <w:bCs/>
                <w:kern w:val="0"/>
                <w:sz w:val="15"/>
                <w:szCs w:val="15"/>
              </w:rPr>
              <w:br w:type="textWrapping"/>
            </w:r>
            <w:r>
              <w:rPr>
                <w:rFonts w:hint="eastAsia" w:hAnsi="宋体" w:cs="宋体"/>
                <w:b/>
                <w:bCs/>
                <w:kern w:val="0"/>
                <w:sz w:val="15"/>
                <w:szCs w:val="15"/>
              </w:rPr>
              <w:t>类别</w:t>
            </w:r>
          </w:p>
        </w:tc>
      </w:tr>
      <w:tr w14:paraId="621466A5">
        <w:trPr>
          <w:cantSplit/>
          <w:jc w:val="center"/>
        </w:trPr>
        <w:tc>
          <w:tcPr>
            <w:tcW w:w="211" w:type="pct"/>
            <w:vMerge w:val="restart"/>
            <w:vAlign w:val="center"/>
          </w:tcPr>
          <w:p w14:paraId="304647CB">
            <w:pPr>
              <w:widowControl/>
              <w:jc w:val="center"/>
              <w:rPr>
                <w:kern w:val="0"/>
                <w:sz w:val="15"/>
                <w:szCs w:val="15"/>
              </w:rPr>
            </w:pPr>
            <w:r>
              <w:rPr>
                <w:kern w:val="0"/>
                <w:sz w:val="15"/>
                <w:szCs w:val="15"/>
              </w:rPr>
              <w:t>03</w:t>
            </w:r>
          </w:p>
        </w:tc>
        <w:tc>
          <w:tcPr>
            <w:tcW w:w="318" w:type="pct"/>
            <w:vMerge w:val="restart"/>
            <w:vAlign w:val="center"/>
          </w:tcPr>
          <w:p w14:paraId="6B79DAF3">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318" w:type="pct"/>
            <w:vMerge w:val="restart"/>
            <w:vAlign w:val="center"/>
          </w:tcPr>
          <w:p w14:paraId="3ED11C54">
            <w:pPr>
              <w:jc w:val="center"/>
              <w:rPr>
                <w:kern w:val="0"/>
                <w:sz w:val="15"/>
                <w:szCs w:val="15"/>
              </w:rPr>
            </w:pPr>
            <w:r>
              <w:rPr>
                <w:kern w:val="0"/>
                <w:sz w:val="15"/>
                <w:szCs w:val="15"/>
              </w:rPr>
              <w:t>04</w:t>
            </w:r>
            <w:r>
              <w:rPr>
                <w:rFonts w:hint="eastAsia"/>
                <w:kern w:val="0"/>
                <w:sz w:val="15"/>
                <w:szCs w:val="15"/>
              </w:rPr>
              <w:t>高频</w:t>
            </w:r>
            <w:r>
              <w:rPr>
                <w:kern w:val="0"/>
                <w:sz w:val="15"/>
                <w:szCs w:val="15"/>
              </w:rPr>
              <w:t>/</w:t>
            </w:r>
            <w:r>
              <w:rPr>
                <w:rFonts w:hint="eastAsia"/>
                <w:kern w:val="0"/>
                <w:sz w:val="15"/>
                <w:szCs w:val="15"/>
              </w:rPr>
              <w:t>射频用电极及导管</w:t>
            </w:r>
          </w:p>
        </w:tc>
        <w:tc>
          <w:tcPr>
            <w:tcW w:w="1452" w:type="pct"/>
            <w:vAlign w:val="center"/>
          </w:tcPr>
          <w:p w14:paraId="0035E2B0">
            <w:pPr>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14:paraId="5A93DBE1">
            <w:pPr>
              <w:jc w:val="center"/>
              <w:rPr>
                <w:kern w:val="0"/>
                <w:sz w:val="15"/>
                <w:szCs w:val="15"/>
              </w:rPr>
            </w:pPr>
            <w:r>
              <w:rPr>
                <w:rFonts w:hint="eastAsia"/>
                <w:kern w:val="0"/>
                <w:sz w:val="15"/>
                <w:szCs w:val="15"/>
              </w:rPr>
              <w:t>用于与射频发生器配合使用。以导管等形式通过血管和腔道，将射频能量作用于目标组织，对组织实施切割、消融等作用的射频附件。</w:t>
            </w:r>
          </w:p>
        </w:tc>
        <w:tc>
          <w:tcPr>
            <w:tcW w:w="1245" w:type="pct"/>
            <w:vAlign w:val="center"/>
          </w:tcPr>
          <w:p w14:paraId="1FB20A5B">
            <w:pPr>
              <w:jc w:val="center"/>
              <w:rPr>
                <w:kern w:val="0"/>
                <w:sz w:val="15"/>
                <w:szCs w:val="15"/>
              </w:rPr>
            </w:pPr>
            <w:r>
              <w:rPr>
                <w:rFonts w:hint="eastAsia"/>
                <w:kern w:val="0"/>
                <w:sz w:val="15"/>
                <w:szCs w:val="15"/>
              </w:rPr>
              <w:t>消融导管、射频消融导管、双向消融术导管、温控消融导管、诊断</w:t>
            </w:r>
            <w:r>
              <w:rPr>
                <w:kern w:val="0"/>
                <w:sz w:val="15"/>
                <w:szCs w:val="15"/>
              </w:rPr>
              <w:t>/</w:t>
            </w:r>
            <w:r>
              <w:rPr>
                <w:rFonts w:hint="eastAsia"/>
                <w:kern w:val="0"/>
                <w:sz w:val="15"/>
                <w:szCs w:val="15"/>
              </w:rPr>
              <w:t>消融可调弯头端导管</w:t>
            </w:r>
          </w:p>
        </w:tc>
        <w:tc>
          <w:tcPr>
            <w:tcW w:w="211" w:type="pct"/>
            <w:vAlign w:val="center"/>
          </w:tcPr>
          <w:p w14:paraId="3BDD2993">
            <w:pPr>
              <w:jc w:val="center"/>
              <w:rPr>
                <w:kern w:val="0"/>
                <w:sz w:val="15"/>
                <w:szCs w:val="15"/>
              </w:rPr>
            </w:pPr>
            <w:r>
              <w:rPr>
                <w:rFonts w:hint="eastAsia" w:hAnsi="宋体" w:cs="宋体"/>
                <w:kern w:val="0"/>
                <w:sz w:val="15"/>
                <w:szCs w:val="15"/>
              </w:rPr>
              <w:t>Ⅲ</w:t>
            </w:r>
          </w:p>
        </w:tc>
      </w:tr>
      <w:tr w14:paraId="665C040D">
        <w:trPr>
          <w:cantSplit/>
          <w:jc w:val="center"/>
        </w:trPr>
        <w:tc>
          <w:tcPr>
            <w:tcW w:w="211" w:type="pct"/>
            <w:vMerge w:val="continue"/>
            <w:vAlign w:val="center"/>
          </w:tcPr>
          <w:p w14:paraId="0549DD1C">
            <w:pPr>
              <w:widowControl/>
              <w:jc w:val="center"/>
              <w:rPr>
                <w:kern w:val="0"/>
                <w:sz w:val="15"/>
                <w:szCs w:val="15"/>
              </w:rPr>
            </w:pPr>
          </w:p>
        </w:tc>
        <w:tc>
          <w:tcPr>
            <w:tcW w:w="318" w:type="pct"/>
            <w:vMerge w:val="continue"/>
            <w:vAlign w:val="center"/>
          </w:tcPr>
          <w:p w14:paraId="01F842F1">
            <w:pPr>
              <w:widowControl/>
              <w:jc w:val="center"/>
              <w:rPr>
                <w:kern w:val="0"/>
                <w:sz w:val="15"/>
                <w:szCs w:val="15"/>
              </w:rPr>
            </w:pPr>
          </w:p>
        </w:tc>
        <w:tc>
          <w:tcPr>
            <w:tcW w:w="318" w:type="pct"/>
            <w:vMerge w:val="continue"/>
            <w:vAlign w:val="center"/>
          </w:tcPr>
          <w:p w14:paraId="1D8D1981">
            <w:pPr>
              <w:widowControl/>
              <w:jc w:val="center"/>
              <w:rPr>
                <w:kern w:val="0"/>
                <w:sz w:val="15"/>
                <w:szCs w:val="15"/>
              </w:rPr>
            </w:pPr>
          </w:p>
        </w:tc>
        <w:tc>
          <w:tcPr>
            <w:tcW w:w="1452" w:type="pct"/>
            <w:vMerge w:val="restart"/>
            <w:vAlign w:val="center"/>
          </w:tcPr>
          <w:p w14:paraId="6D27891F">
            <w:pPr>
              <w:widowControl/>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14:paraId="707114FA">
            <w:pPr>
              <w:widowControl/>
              <w:jc w:val="center"/>
              <w:rPr>
                <w:kern w:val="0"/>
                <w:sz w:val="15"/>
                <w:szCs w:val="15"/>
              </w:rPr>
            </w:pPr>
            <w:r>
              <w:rPr>
                <w:rFonts w:hint="eastAsia"/>
                <w:kern w:val="0"/>
                <w:sz w:val="15"/>
                <w:szCs w:val="15"/>
              </w:rPr>
              <w:t>用于内窥镜外科手术中，与高频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w:t>
            </w:r>
          </w:p>
        </w:tc>
        <w:tc>
          <w:tcPr>
            <w:tcW w:w="1245" w:type="pct"/>
            <w:vAlign w:val="center"/>
          </w:tcPr>
          <w:p w14:paraId="61BBDF24">
            <w:pPr>
              <w:widowControl/>
              <w:jc w:val="center"/>
              <w:rPr>
                <w:kern w:val="0"/>
                <w:sz w:val="15"/>
                <w:szCs w:val="15"/>
              </w:rPr>
            </w:pPr>
            <w:r>
              <w:rPr>
                <w:rFonts w:hint="eastAsia"/>
                <w:kern w:val="0"/>
                <w:sz w:val="15"/>
                <w:szCs w:val="15"/>
              </w:rPr>
              <w:t>电凝手术剪、电凝手术钳、双极电凝钳、高频切开刀、等离子凝开刀、热活检钳</w:t>
            </w:r>
          </w:p>
        </w:tc>
        <w:tc>
          <w:tcPr>
            <w:tcW w:w="211" w:type="pct"/>
            <w:vAlign w:val="center"/>
          </w:tcPr>
          <w:p w14:paraId="3CF3BD96">
            <w:pPr>
              <w:widowControl/>
              <w:jc w:val="center"/>
              <w:rPr>
                <w:kern w:val="0"/>
                <w:sz w:val="15"/>
                <w:szCs w:val="15"/>
              </w:rPr>
            </w:pPr>
            <w:r>
              <w:rPr>
                <w:rFonts w:hint="eastAsia" w:hAnsi="宋体" w:cs="宋体"/>
                <w:kern w:val="0"/>
                <w:sz w:val="15"/>
                <w:szCs w:val="15"/>
              </w:rPr>
              <w:t>Ⅲ</w:t>
            </w:r>
          </w:p>
        </w:tc>
      </w:tr>
      <w:tr w14:paraId="620C52CE">
        <w:trPr>
          <w:cantSplit/>
          <w:jc w:val="center"/>
        </w:trPr>
        <w:tc>
          <w:tcPr>
            <w:tcW w:w="211" w:type="pct"/>
            <w:vMerge w:val="continue"/>
            <w:vAlign w:val="center"/>
          </w:tcPr>
          <w:p w14:paraId="7CEA97AB">
            <w:pPr>
              <w:widowControl/>
              <w:jc w:val="center"/>
              <w:rPr>
                <w:kern w:val="0"/>
                <w:sz w:val="15"/>
                <w:szCs w:val="15"/>
              </w:rPr>
            </w:pPr>
          </w:p>
        </w:tc>
        <w:tc>
          <w:tcPr>
            <w:tcW w:w="318" w:type="pct"/>
            <w:vMerge w:val="continue"/>
            <w:vAlign w:val="center"/>
          </w:tcPr>
          <w:p w14:paraId="233963E2">
            <w:pPr>
              <w:widowControl/>
              <w:jc w:val="center"/>
              <w:rPr>
                <w:kern w:val="0"/>
                <w:sz w:val="15"/>
                <w:szCs w:val="15"/>
              </w:rPr>
            </w:pPr>
          </w:p>
        </w:tc>
        <w:tc>
          <w:tcPr>
            <w:tcW w:w="318" w:type="pct"/>
            <w:vMerge w:val="continue"/>
            <w:vAlign w:val="center"/>
          </w:tcPr>
          <w:p w14:paraId="6E66B667">
            <w:pPr>
              <w:widowControl/>
              <w:jc w:val="center"/>
              <w:rPr>
                <w:kern w:val="0"/>
                <w:sz w:val="15"/>
                <w:szCs w:val="15"/>
              </w:rPr>
            </w:pPr>
          </w:p>
        </w:tc>
        <w:tc>
          <w:tcPr>
            <w:tcW w:w="1452" w:type="pct"/>
            <w:vMerge w:val="continue"/>
            <w:vAlign w:val="center"/>
          </w:tcPr>
          <w:p w14:paraId="532E4EEB">
            <w:pPr>
              <w:widowControl/>
              <w:jc w:val="center"/>
              <w:rPr>
                <w:kern w:val="0"/>
                <w:sz w:val="15"/>
                <w:szCs w:val="15"/>
              </w:rPr>
            </w:pPr>
          </w:p>
        </w:tc>
        <w:tc>
          <w:tcPr>
            <w:tcW w:w="1245" w:type="pct"/>
            <w:vAlign w:val="center"/>
          </w:tcPr>
          <w:p w14:paraId="6A054366">
            <w:pPr>
              <w:widowControl/>
              <w:jc w:val="center"/>
              <w:rPr>
                <w:kern w:val="0"/>
                <w:sz w:val="15"/>
                <w:szCs w:val="15"/>
              </w:rPr>
            </w:pPr>
            <w:r>
              <w:rPr>
                <w:rFonts w:hint="eastAsia"/>
                <w:kern w:val="0"/>
                <w:sz w:val="15"/>
                <w:szCs w:val="15"/>
              </w:rPr>
              <w:t>用于非内窥镜外科手术中，与高频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1245" w:type="pct"/>
            <w:vAlign w:val="center"/>
          </w:tcPr>
          <w:p w14:paraId="414B6F36">
            <w:pPr>
              <w:widowControl/>
              <w:jc w:val="center"/>
              <w:rPr>
                <w:kern w:val="0"/>
                <w:sz w:val="15"/>
                <w:szCs w:val="15"/>
              </w:rPr>
            </w:pPr>
            <w:r>
              <w:rPr>
                <w:rFonts w:hint="eastAsia"/>
                <w:kern w:val="0"/>
                <w:sz w:val="15"/>
                <w:szCs w:val="15"/>
              </w:rPr>
              <w:t>高频手术电极、中性电极、随弃式中性极板、双极电极、消融电极、射频消融电极、射频凝闭电极、一次性使用手术电极</w:t>
            </w:r>
          </w:p>
        </w:tc>
        <w:tc>
          <w:tcPr>
            <w:tcW w:w="211" w:type="pct"/>
            <w:vAlign w:val="center"/>
          </w:tcPr>
          <w:p w14:paraId="77564A6E">
            <w:pPr>
              <w:widowControl/>
              <w:jc w:val="center"/>
              <w:rPr>
                <w:kern w:val="0"/>
                <w:sz w:val="15"/>
                <w:szCs w:val="15"/>
              </w:rPr>
            </w:pPr>
            <w:r>
              <w:rPr>
                <w:rFonts w:hint="eastAsia" w:hAnsi="宋体" w:cs="宋体"/>
                <w:kern w:val="0"/>
                <w:sz w:val="15"/>
                <w:szCs w:val="15"/>
              </w:rPr>
              <w:t>Ⅱ</w:t>
            </w:r>
          </w:p>
        </w:tc>
      </w:tr>
      <w:tr w14:paraId="655AC0B7">
        <w:trPr>
          <w:cantSplit/>
          <w:jc w:val="center"/>
        </w:trPr>
        <w:tc>
          <w:tcPr>
            <w:tcW w:w="211" w:type="pct"/>
            <w:vMerge w:val="continue"/>
            <w:vAlign w:val="center"/>
          </w:tcPr>
          <w:p w14:paraId="486EAEA6">
            <w:pPr>
              <w:widowControl/>
              <w:jc w:val="center"/>
              <w:rPr>
                <w:kern w:val="0"/>
                <w:sz w:val="15"/>
                <w:szCs w:val="15"/>
              </w:rPr>
            </w:pPr>
          </w:p>
        </w:tc>
        <w:tc>
          <w:tcPr>
            <w:tcW w:w="318" w:type="pct"/>
            <w:vMerge w:val="continue"/>
            <w:vAlign w:val="center"/>
          </w:tcPr>
          <w:p w14:paraId="18190725">
            <w:pPr>
              <w:widowControl/>
              <w:jc w:val="center"/>
              <w:rPr>
                <w:kern w:val="0"/>
                <w:sz w:val="15"/>
                <w:szCs w:val="15"/>
              </w:rPr>
            </w:pPr>
          </w:p>
        </w:tc>
        <w:tc>
          <w:tcPr>
            <w:tcW w:w="318" w:type="pct"/>
            <w:vAlign w:val="center"/>
          </w:tcPr>
          <w:p w14:paraId="08CF4162">
            <w:pPr>
              <w:widowControl/>
              <w:jc w:val="center"/>
              <w:rPr>
                <w:kern w:val="0"/>
                <w:sz w:val="15"/>
                <w:szCs w:val="15"/>
              </w:rPr>
            </w:pPr>
            <w:r>
              <w:rPr>
                <w:kern w:val="0"/>
                <w:sz w:val="15"/>
                <w:szCs w:val="15"/>
              </w:rPr>
              <w:t>05</w:t>
            </w:r>
            <w:r>
              <w:rPr>
                <w:rFonts w:hint="eastAsia"/>
                <w:kern w:val="0"/>
                <w:sz w:val="15"/>
                <w:szCs w:val="15"/>
              </w:rPr>
              <w:t>射频消融设备用灌注泵</w:t>
            </w:r>
          </w:p>
        </w:tc>
        <w:tc>
          <w:tcPr>
            <w:tcW w:w="1452" w:type="pct"/>
            <w:vAlign w:val="center"/>
          </w:tcPr>
          <w:p w14:paraId="57E5FC22">
            <w:pPr>
              <w:widowControl/>
              <w:jc w:val="center"/>
              <w:rPr>
                <w:kern w:val="0"/>
                <w:sz w:val="15"/>
                <w:szCs w:val="15"/>
              </w:rPr>
            </w:pPr>
            <w:r>
              <w:rPr>
                <w:rFonts w:hint="eastAsia"/>
                <w:kern w:val="0"/>
                <w:sz w:val="15"/>
                <w:szCs w:val="15"/>
              </w:rPr>
              <w:t>通常由主机、控制器和电缆组成。</w:t>
            </w:r>
          </w:p>
        </w:tc>
        <w:tc>
          <w:tcPr>
            <w:tcW w:w="1245" w:type="pct"/>
            <w:vAlign w:val="center"/>
          </w:tcPr>
          <w:p w14:paraId="238EDA4E">
            <w:pPr>
              <w:widowControl/>
              <w:jc w:val="center"/>
              <w:rPr>
                <w:kern w:val="0"/>
                <w:sz w:val="15"/>
                <w:szCs w:val="15"/>
              </w:rPr>
            </w:pPr>
            <w:r>
              <w:rPr>
                <w:rFonts w:hint="eastAsia"/>
                <w:kern w:val="0"/>
                <w:sz w:val="15"/>
                <w:szCs w:val="15"/>
              </w:rPr>
              <w:t>通常用于降低消融区域与患者接触部分的温度。与射频消融设备配套使用。</w:t>
            </w:r>
          </w:p>
        </w:tc>
        <w:tc>
          <w:tcPr>
            <w:tcW w:w="1245" w:type="pct"/>
            <w:vAlign w:val="center"/>
          </w:tcPr>
          <w:p w14:paraId="1160F541">
            <w:pPr>
              <w:widowControl/>
              <w:jc w:val="center"/>
              <w:rPr>
                <w:kern w:val="0"/>
                <w:sz w:val="15"/>
                <w:szCs w:val="15"/>
              </w:rPr>
            </w:pPr>
            <w:r>
              <w:rPr>
                <w:rFonts w:hint="eastAsia"/>
                <w:kern w:val="0"/>
                <w:sz w:val="15"/>
                <w:szCs w:val="15"/>
              </w:rPr>
              <w:t>射频灌注泵</w:t>
            </w:r>
          </w:p>
        </w:tc>
        <w:tc>
          <w:tcPr>
            <w:tcW w:w="211" w:type="pct"/>
            <w:vAlign w:val="center"/>
          </w:tcPr>
          <w:p w14:paraId="0DCEEE2C">
            <w:pPr>
              <w:widowControl/>
              <w:jc w:val="center"/>
              <w:rPr>
                <w:kern w:val="0"/>
                <w:sz w:val="15"/>
                <w:szCs w:val="15"/>
              </w:rPr>
            </w:pPr>
            <w:r>
              <w:rPr>
                <w:rFonts w:hint="eastAsia" w:hAnsi="宋体" w:cs="宋体"/>
                <w:kern w:val="0"/>
                <w:sz w:val="15"/>
                <w:szCs w:val="15"/>
              </w:rPr>
              <w:t>Ⅱ</w:t>
            </w:r>
          </w:p>
        </w:tc>
      </w:tr>
      <w:tr w14:paraId="720A0687">
        <w:trPr>
          <w:cantSplit/>
          <w:jc w:val="center"/>
        </w:trPr>
        <w:tc>
          <w:tcPr>
            <w:tcW w:w="211" w:type="pct"/>
            <w:vAlign w:val="center"/>
          </w:tcPr>
          <w:p w14:paraId="57E3B163">
            <w:pPr>
              <w:widowControl/>
              <w:jc w:val="center"/>
              <w:rPr>
                <w:kern w:val="0"/>
                <w:sz w:val="15"/>
                <w:szCs w:val="15"/>
              </w:rPr>
            </w:pPr>
            <w:r>
              <w:rPr>
                <w:kern w:val="0"/>
                <w:sz w:val="15"/>
                <w:szCs w:val="15"/>
              </w:rPr>
              <w:t>04</w:t>
            </w:r>
          </w:p>
        </w:tc>
        <w:tc>
          <w:tcPr>
            <w:tcW w:w="318" w:type="pct"/>
            <w:vAlign w:val="center"/>
          </w:tcPr>
          <w:p w14:paraId="1B1DB1E6">
            <w:pPr>
              <w:widowControl/>
              <w:jc w:val="center"/>
              <w:rPr>
                <w:kern w:val="0"/>
                <w:sz w:val="15"/>
                <w:szCs w:val="15"/>
              </w:rPr>
            </w:pPr>
            <w:r>
              <w:rPr>
                <w:rFonts w:hint="eastAsia"/>
                <w:kern w:val="0"/>
                <w:sz w:val="15"/>
                <w:szCs w:val="15"/>
              </w:rPr>
              <w:t>微波手术设备</w:t>
            </w:r>
          </w:p>
        </w:tc>
        <w:tc>
          <w:tcPr>
            <w:tcW w:w="318" w:type="pct"/>
            <w:vAlign w:val="center"/>
          </w:tcPr>
          <w:p w14:paraId="577CA32F">
            <w:pPr>
              <w:widowControl/>
              <w:jc w:val="center"/>
              <w:rPr>
                <w:kern w:val="0"/>
                <w:sz w:val="15"/>
                <w:szCs w:val="15"/>
              </w:rPr>
            </w:pPr>
            <w:r>
              <w:rPr>
                <w:kern w:val="0"/>
                <w:sz w:val="15"/>
                <w:szCs w:val="15"/>
              </w:rPr>
              <w:t>01</w:t>
            </w:r>
            <w:r>
              <w:rPr>
                <w:rFonts w:hint="eastAsia"/>
                <w:kern w:val="0"/>
                <w:sz w:val="15"/>
                <w:szCs w:val="15"/>
              </w:rPr>
              <w:t>微波手术设备</w:t>
            </w:r>
          </w:p>
        </w:tc>
        <w:tc>
          <w:tcPr>
            <w:tcW w:w="1452" w:type="pct"/>
            <w:vAlign w:val="center"/>
          </w:tcPr>
          <w:p w14:paraId="762D8831">
            <w:pPr>
              <w:widowControl/>
              <w:jc w:val="center"/>
              <w:rPr>
                <w:kern w:val="0"/>
                <w:sz w:val="15"/>
                <w:szCs w:val="15"/>
              </w:rPr>
            </w:pPr>
            <w:r>
              <w:rPr>
                <w:rFonts w:hint="eastAsia"/>
                <w:kern w:val="0"/>
                <w:sz w:val="15"/>
                <w:szCs w:val="15"/>
              </w:rPr>
              <w:t>通常由微波发生源、微波传输线缆和热凝器（手术电极、消融针等）组成，利用工作频率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的微波辐射能量进行手术治疗的设备。</w:t>
            </w:r>
          </w:p>
        </w:tc>
        <w:tc>
          <w:tcPr>
            <w:tcW w:w="1245" w:type="pct"/>
            <w:vAlign w:val="center"/>
          </w:tcPr>
          <w:p w14:paraId="2E8A96E1">
            <w:pPr>
              <w:widowControl/>
              <w:jc w:val="center"/>
              <w:rPr>
                <w:kern w:val="0"/>
                <w:sz w:val="15"/>
                <w:szCs w:val="15"/>
              </w:rPr>
            </w:pPr>
            <w:r>
              <w:rPr>
                <w:rFonts w:hint="eastAsia"/>
                <w:kern w:val="0"/>
                <w:sz w:val="15"/>
                <w:szCs w:val="15"/>
              </w:rPr>
              <w:t>用于手术中的止血，和对增生或病变组织进行凝固。</w:t>
            </w:r>
          </w:p>
        </w:tc>
        <w:tc>
          <w:tcPr>
            <w:tcW w:w="1245" w:type="pct"/>
            <w:vAlign w:val="center"/>
          </w:tcPr>
          <w:p w14:paraId="7495D887">
            <w:pPr>
              <w:widowControl/>
              <w:jc w:val="center"/>
              <w:rPr>
                <w:kern w:val="0"/>
                <w:sz w:val="15"/>
                <w:szCs w:val="15"/>
              </w:rPr>
            </w:pPr>
            <w:r>
              <w:rPr>
                <w:rFonts w:hint="eastAsia"/>
                <w:kern w:val="0"/>
                <w:sz w:val="15"/>
                <w:szCs w:val="15"/>
              </w:rPr>
              <w:t>微波手术刀、微波消融仪、微波消融治疗仪</w:t>
            </w:r>
          </w:p>
        </w:tc>
        <w:tc>
          <w:tcPr>
            <w:tcW w:w="211" w:type="pct"/>
            <w:vAlign w:val="center"/>
          </w:tcPr>
          <w:p w14:paraId="0B8B4EA5">
            <w:pPr>
              <w:widowControl/>
              <w:jc w:val="center"/>
              <w:rPr>
                <w:kern w:val="0"/>
                <w:sz w:val="15"/>
                <w:szCs w:val="15"/>
              </w:rPr>
            </w:pPr>
            <w:r>
              <w:rPr>
                <w:rFonts w:hint="eastAsia" w:hAnsi="宋体" w:cs="宋体"/>
                <w:kern w:val="0"/>
                <w:sz w:val="15"/>
                <w:szCs w:val="15"/>
              </w:rPr>
              <w:t>Ⅲ</w:t>
            </w:r>
          </w:p>
        </w:tc>
      </w:tr>
      <w:tr w14:paraId="0FD5C092">
        <w:trPr>
          <w:cantSplit/>
          <w:jc w:val="center"/>
        </w:trPr>
        <w:tc>
          <w:tcPr>
            <w:tcW w:w="211" w:type="pct"/>
            <w:vMerge w:val="restart"/>
            <w:vAlign w:val="center"/>
          </w:tcPr>
          <w:p w14:paraId="05420E54">
            <w:pPr>
              <w:widowControl/>
              <w:jc w:val="center"/>
              <w:rPr>
                <w:kern w:val="0"/>
                <w:sz w:val="15"/>
                <w:szCs w:val="15"/>
              </w:rPr>
            </w:pPr>
            <w:r>
              <w:rPr>
                <w:kern w:val="0"/>
                <w:sz w:val="15"/>
                <w:szCs w:val="15"/>
              </w:rPr>
              <w:t>05</w:t>
            </w:r>
          </w:p>
        </w:tc>
        <w:tc>
          <w:tcPr>
            <w:tcW w:w="318" w:type="pct"/>
            <w:vMerge w:val="restart"/>
            <w:vAlign w:val="center"/>
          </w:tcPr>
          <w:p w14:paraId="724C1ECA">
            <w:pPr>
              <w:widowControl/>
              <w:jc w:val="center"/>
              <w:rPr>
                <w:kern w:val="0"/>
                <w:sz w:val="15"/>
                <w:szCs w:val="15"/>
              </w:rPr>
            </w:pPr>
            <w:r>
              <w:rPr>
                <w:rFonts w:hint="eastAsia"/>
                <w:kern w:val="0"/>
                <w:sz w:val="15"/>
                <w:szCs w:val="15"/>
              </w:rPr>
              <w:t>冷冻手术设备及附件</w:t>
            </w:r>
          </w:p>
        </w:tc>
        <w:tc>
          <w:tcPr>
            <w:tcW w:w="318" w:type="pct"/>
            <w:vAlign w:val="center"/>
          </w:tcPr>
          <w:p w14:paraId="4B99E37C">
            <w:pPr>
              <w:widowControl/>
              <w:jc w:val="center"/>
              <w:rPr>
                <w:kern w:val="0"/>
                <w:sz w:val="15"/>
                <w:szCs w:val="15"/>
              </w:rPr>
            </w:pPr>
            <w:r>
              <w:rPr>
                <w:kern w:val="0"/>
                <w:sz w:val="15"/>
                <w:szCs w:val="15"/>
              </w:rPr>
              <w:t>01</w:t>
            </w:r>
            <w:r>
              <w:rPr>
                <w:rFonts w:hint="eastAsia"/>
                <w:kern w:val="0"/>
                <w:sz w:val="15"/>
                <w:szCs w:val="15"/>
              </w:rPr>
              <w:t>冷冻手术设备</w:t>
            </w:r>
          </w:p>
        </w:tc>
        <w:tc>
          <w:tcPr>
            <w:tcW w:w="1452" w:type="pct"/>
            <w:vAlign w:val="center"/>
          </w:tcPr>
          <w:p w14:paraId="4E482C4C">
            <w:pPr>
              <w:widowControl/>
              <w:jc w:val="center"/>
              <w:rPr>
                <w:kern w:val="0"/>
                <w:sz w:val="15"/>
                <w:szCs w:val="15"/>
              </w:rPr>
            </w:pPr>
            <w:r>
              <w:rPr>
                <w:rFonts w:hint="eastAsia"/>
                <w:kern w:val="0"/>
                <w:sz w:val="15"/>
                <w:szCs w:val="15"/>
              </w:rPr>
              <w:t>通常由低温工质、升温装置、储存容器、控制系统主机和探针组成。探针直接作用于人体治疗部位。</w:t>
            </w:r>
          </w:p>
        </w:tc>
        <w:tc>
          <w:tcPr>
            <w:tcW w:w="1245" w:type="pct"/>
            <w:vAlign w:val="center"/>
          </w:tcPr>
          <w:p w14:paraId="46C67C8E">
            <w:pPr>
              <w:widowControl/>
              <w:jc w:val="center"/>
              <w:rPr>
                <w:kern w:val="0"/>
                <w:sz w:val="15"/>
                <w:szCs w:val="15"/>
              </w:rPr>
            </w:pPr>
            <w:r>
              <w:rPr>
                <w:rFonts w:hint="eastAsia"/>
                <w:kern w:val="0"/>
                <w:sz w:val="15"/>
                <w:szCs w:val="15"/>
              </w:rPr>
              <w:t>用于采用冷冻</w:t>
            </w:r>
            <w:r>
              <w:rPr>
                <w:kern w:val="0"/>
                <w:sz w:val="15"/>
                <w:szCs w:val="15"/>
              </w:rPr>
              <w:t>/</w:t>
            </w:r>
            <w:r>
              <w:rPr>
                <w:rFonts w:hint="eastAsia"/>
                <w:kern w:val="0"/>
                <w:sz w:val="15"/>
                <w:szCs w:val="15"/>
              </w:rPr>
              <w:t>快速升温方式对局部组织进行冷冻手术治疗。</w:t>
            </w:r>
          </w:p>
        </w:tc>
        <w:tc>
          <w:tcPr>
            <w:tcW w:w="1245" w:type="pct"/>
            <w:vAlign w:val="center"/>
          </w:tcPr>
          <w:p w14:paraId="46F58C42">
            <w:pPr>
              <w:widowControl/>
              <w:jc w:val="center"/>
              <w:rPr>
                <w:kern w:val="0"/>
                <w:sz w:val="15"/>
                <w:szCs w:val="15"/>
              </w:rPr>
            </w:pPr>
            <w:r>
              <w:rPr>
                <w:rFonts w:hint="eastAsia"/>
                <w:kern w:val="0"/>
                <w:sz w:val="15"/>
                <w:szCs w:val="15"/>
              </w:rPr>
              <w:t>低温手术设备、低温冷冻治疗系统、冷冻手术治疗机、冷冻治疗仪、冷冻消融系统、冷冻消融仪、冷冻减脂仪</w:t>
            </w:r>
          </w:p>
        </w:tc>
        <w:tc>
          <w:tcPr>
            <w:tcW w:w="211" w:type="pct"/>
            <w:vAlign w:val="center"/>
          </w:tcPr>
          <w:p w14:paraId="4CA846D4">
            <w:pPr>
              <w:widowControl/>
              <w:jc w:val="center"/>
              <w:rPr>
                <w:kern w:val="0"/>
                <w:sz w:val="15"/>
                <w:szCs w:val="15"/>
              </w:rPr>
            </w:pPr>
            <w:r>
              <w:rPr>
                <w:rFonts w:hint="eastAsia" w:hAnsi="宋体" w:cs="宋体"/>
                <w:kern w:val="0"/>
                <w:sz w:val="15"/>
                <w:szCs w:val="15"/>
              </w:rPr>
              <w:t>Ⅲ</w:t>
            </w:r>
          </w:p>
        </w:tc>
      </w:tr>
      <w:tr w14:paraId="24E921A3">
        <w:trPr>
          <w:cantSplit/>
          <w:jc w:val="center"/>
        </w:trPr>
        <w:tc>
          <w:tcPr>
            <w:tcW w:w="211" w:type="pct"/>
            <w:vMerge w:val="continue"/>
            <w:vAlign w:val="center"/>
          </w:tcPr>
          <w:p w14:paraId="6727B51E">
            <w:pPr>
              <w:widowControl/>
              <w:jc w:val="center"/>
              <w:rPr>
                <w:kern w:val="0"/>
                <w:sz w:val="15"/>
                <w:szCs w:val="15"/>
              </w:rPr>
            </w:pPr>
          </w:p>
        </w:tc>
        <w:tc>
          <w:tcPr>
            <w:tcW w:w="318" w:type="pct"/>
            <w:vMerge w:val="continue"/>
            <w:vAlign w:val="center"/>
          </w:tcPr>
          <w:p w14:paraId="7E4F0130">
            <w:pPr>
              <w:widowControl/>
              <w:jc w:val="center"/>
              <w:rPr>
                <w:kern w:val="0"/>
                <w:sz w:val="15"/>
                <w:szCs w:val="15"/>
              </w:rPr>
            </w:pPr>
          </w:p>
        </w:tc>
        <w:tc>
          <w:tcPr>
            <w:tcW w:w="318" w:type="pct"/>
            <w:vAlign w:val="center"/>
          </w:tcPr>
          <w:p w14:paraId="35D3DFF6">
            <w:pPr>
              <w:widowControl/>
              <w:jc w:val="center"/>
              <w:rPr>
                <w:kern w:val="0"/>
                <w:sz w:val="15"/>
                <w:szCs w:val="15"/>
              </w:rPr>
            </w:pPr>
            <w:r>
              <w:rPr>
                <w:kern w:val="0"/>
                <w:sz w:val="15"/>
                <w:szCs w:val="15"/>
              </w:rPr>
              <w:t>02</w:t>
            </w:r>
            <w:r>
              <w:rPr>
                <w:rFonts w:hint="eastAsia"/>
                <w:kern w:val="0"/>
                <w:sz w:val="15"/>
                <w:szCs w:val="15"/>
              </w:rPr>
              <w:t>冷冻消融针及导管</w:t>
            </w:r>
          </w:p>
        </w:tc>
        <w:tc>
          <w:tcPr>
            <w:tcW w:w="1452" w:type="pct"/>
            <w:vAlign w:val="center"/>
          </w:tcPr>
          <w:p w14:paraId="5474318D">
            <w:pPr>
              <w:widowControl/>
              <w:jc w:val="center"/>
              <w:rPr>
                <w:kern w:val="0"/>
                <w:sz w:val="15"/>
                <w:szCs w:val="15"/>
              </w:rPr>
            </w:pPr>
            <w:r>
              <w:rPr>
                <w:rFonts w:hint="eastAsia"/>
                <w:kern w:val="0"/>
                <w:sz w:val="15"/>
                <w:szCs w:val="15"/>
              </w:rPr>
              <w:t>通常由手柄、导管、冷却部分组成。</w:t>
            </w:r>
          </w:p>
        </w:tc>
        <w:tc>
          <w:tcPr>
            <w:tcW w:w="1245" w:type="pct"/>
            <w:vAlign w:val="center"/>
          </w:tcPr>
          <w:p w14:paraId="47226CD9">
            <w:pPr>
              <w:widowControl/>
              <w:jc w:val="center"/>
              <w:rPr>
                <w:kern w:val="0"/>
                <w:sz w:val="15"/>
                <w:szCs w:val="15"/>
              </w:rPr>
            </w:pPr>
            <w:r>
              <w:rPr>
                <w:rFonts w:hint="eastAsia"/>
                <w:kern w:val="0"/>
                <w:sz w:val="15"/>
                <w:szCs w:val="15"/>
              </w:rPr>
              <w:t>用于配合冷冻消融设备对局部组织进行冷冻消融。</w:t>
            </w:r>
          </w:p>
        </w:tc>
        <w:tc>
          <w:tcPr>
            <w:tcW w:w="1245" w:type="pct"/>
            <w:vAlign w:val="center"/>
          </w:tcPr>
          <w:p w14:paraId="4E5BF88D">
            <w:pPr>
              <w:widowControl/>
              <w:jc w:val="center"/>
              <w:rPr>
                <w:kern w:val="0"/>
                <w:sz w:val="15"/>
                <w:szCs w:val="15"/>
              </w:rPr>
            </w:pPr>
            <w:r>
              <w:rPr>
                <w:rFonts w:hint="eastAsia"/>
                <w:kern w:val="0"/>
                <w:sz w:val="15"/>
                <w:szCs w:val="15"/>
              </w:rPr>
              <w:t>冷冻消融针、冷冻消融导管</w:t>
            </w:r>
          </w:p>
        </w:tc>
        <w:tc>
          <w:tcPr>
            <w:tcW w:w="211" w:type="pct"/>
            <w:vAlign w:val="center"/>
          </w:tcPr>
          <w:p w14:paraId="559A61F2">
            <w:pPr>
              <w:widowControl/>
              <w:jc w:val="center"/>
              <w:rPr>
                <w:kern w:val="0"/>
                <w:sz w:val="15"/>
                <w:szCs w:val="15"/>
              </w:rPr>
            </w:pPr>
            <w:r>
              <w:rPr>
                <w:rFonts w:hint="eastAsia" w:hAnsi="宋体" w:cs="宋体"/>
                <w:kern w:val="0"/>
                <w:sz w:val="15"/>
                <w:szCs w:val="15"/>
              </w:rPr>
              <w:t>Ⅲ</w:t>
            </w:r>
          </w:p>
        </w:tc>
      </w:tr>
      <w:tr w14:paraId="2F579F25">
        <w:trPr>
          <w:cantSplit/>
          <w:jc w:val="center"/>
        </w:trPr>
        <w:tc>
          <w:tcPr>
            <w:tcW w:w="211" w:type="pct"/>
            <w:vAlign w:val="center"/>
          </w:tcPr>
          <w:p w14:paraId="1D09BC00">
            <w:pPr>
              <w:widowControl/>
              <w:jc w:val="center"/>
              <w:rPr>
                <w:kern w:val="0"/>
                <w:sz w:val="15"/>
                <w:szCs w:val="15"/>
              </w:rPr>
            </w:pPr>
            <w:r>
              <w:rPr>
                <w:kern w:val="0"/>
                <w:sz w:val="15"/>
                <w:szCs w:val="15"/>
              </w:rPr>
              <w:t>06</w:t>
            </w:r>
          </w:p>
        </w:tc>
        <w:tc>
          <w:tcPr>
            <w:tcW w:w="318" w:type="pct"/>
            <w:vAlign w:val="center"/>
          </w:tcPr>
          <w:p w14:paraId="34FA9551">
            <w:pPr>
              <w:widowControl/>
              <w:jc w:val="center"/>
              <w:rPr>
                <w:kern w:val="0"/>
                <w:sz w:val="15"/>
                <w:szCs w:val="15"/>
              </w:rPr>
            </w:pPr>
            <w:r>
              <w:rPr>
                <w:rFonts w:hint="eastAsia"/>
                <w:kern w:val="0"/>
                <w:sz w:val="15"/>
                <w:szCs w:val="15"/>
              </w:rPr>
              <w:t>冲击波手术设备</w:t>
            </w:r>
          </w:p>
        </w:tc>
        <w:tc>
          <w:tcPr>
            <w:tcW w:w="318" w:type="pct"/>
            <w:vAlign w:val="center"/>
          </w:tcPr>
          <w:p w14:paraId="16AF4ACF">
            <w:pPr>
              <w:widowControl/>
              <w:jc w:val="center"/>
              <w:rPr>
                <w:kern w:val="0"/>
                <w:sz w:val="15"/>
                <w:szCs w:val="15"/>
              </w:rPr>
            </w:pPr>
            <w:r>
              <w:rPr>
                <w:kern w:val="0"/>
                <w:sz w:val="15"/>
                <w:szCs w:val="15"/>
              </w:rPr>
              <w:t>01</w:t>
            </w:r>
            <w:r>
              <w:rPr>
                <w:rFonts w:hint="eastAsia"/>
                <w:kern w:val="0"/>
                <w:sz w:val="15"/>
                <w:szCs w:val="15"/>
              </w:rPr>
              <w:t>冲击波碎石机</w:t>
            </w:r>
          </w:p>
        </w:tc>
        <w:tc>
          <w:tcPr>
            <w:tcW w:w="1452" w:type="pct"/>
            <w:vAlign w:val="center"/>
          </w:tcPr>
          <w:p w14:paraId="6280B664">
            <w:pPr>
              <w:widowControl/>
              <w:jc w:val="center"/>
              <w:rPr>
                <w:kern w:val="0"/>
                <w:sz w:val="15"/>
                <w:szCs w:val="15"/>
              </w:rPr>
            </w:pPr>
            <w:r>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1245" w:type="pct"/>
            <w:vAlign w:val="center"/>
          </w:tcPr>
          <w:p w14:paraId="04363FF5">
            <w:pPr>
              <w:widowControl/>
              <w:jc w:val="center"/>
              <w:rPr>
                <w:kern w:val="0"/>
                <w:sz w:val="15"/>
                <w:szCs w:val="15"/>
              </w:rPr>
            </w:pPr>
            <w:r>
              <w:rPr>
                <w:rFonts w:hint="eastAsia"/>
                <w:kern w:val="0"/>
                <w:sz w:val="15"/>
                <w:szCs w:val="15"/>
              </w:rPr>
              <w:t>产生的压力脉冲波在患者体内碎石。</w:t>
            </w:r>
          </w:p>
        </w:tc>
        <w:tc>
          <w:tcPr>
            <w:tcW w:w="1245" w:type="pct"/>
            <w:vAlign w:val="center"/>
          </w:tcPr>
          <w:p w14:paraId="2C369509">
            <w:pPr>
              <w:widowControl/>
              <w:jc w:val="center"/>
              <w:rPr>
                <w:kern w:val="0"/>
                <w:sz w:val="15"/>
                <w:szCs w:val="15"/>
              </w:rPr>
            </w:pPr>
            <w:r>
              <w:rPr>
                <w:rFonts w:hint="eastAsia"/>
                <w:kern w:val="0"/>
                <w:sz w:val="15"/>
                <w:szCs w:val="15"/>
              </w:rPr>
              <w:t>体外引发碎石设备、冲击波碎石机、电磁式体外冲击波碎石机、液电式碎石设备、体内冲击波碎石机</w:t>
            </w:r>
          </w:p>
        </w:tc>
        <w:tc>
          <w:tcPr>
            <w:tcW w:w="211" w:type="pct"/>
            <w:vAlign w:val="center"/>
          </w:tcPr>
          <w:p w14:paraId="679DAB0D">
            <w:pPr>
              <w:widowControl/>
              <w:jc w:val="center"/>
              <w:rPr>
                <w:kern w:val="0"/>
                <w:sz w:val="15"/>
                <w:szCs w:val="15"/>
              </w:rPr>
            </w:pPr>
            <w:r>
              <w:rPr>
                <w:rFonts w:hint="eastAsia" w:hAnsi="宋体" w:cs="宋体"/>
                <w:kern w:val="0"/>
                <w:sz w:val="15"/>
                <w:szCs w:val="15"/>
              </w:rPr>
              <w:t>Ⅲ</w:t>
            </w:r>
          </w:p>
        </w:tc>
      </w:tr>
      <w:tr w14:paraId="07E54032">
        <w:trPr>
          <w:cantSplit/>
          <w:jc w:val="center"/>
        </w:trPr>
        <w:tc>
          <w:tcPr>
            <w:tcW w:w="211" w:type="pct"/>
            <w:vMerge w:val="restart"/>
            <w:vAlign w:val="center"/>
          </w:tcPr>
          <w:p w14:paraId="702AA8A1">
            <w:pPr>
              <w:widowControl/>
              <w:jc w:val="center"/>
              <w:rPr>
                <w:kern w:val="0"/>
                <w:sz w:val="15"/>
                <w:szCs w:val="15"/>
              </w:rPr>
            </w:pPr>
            <w:r>
              <w:rPr>
                <w:kern w:val="0"/>
                <w:sz w:val="15"/>
                <w:szCs w:val="15"/>
              </w:rPr>
              <w:t>07</w:t>
            </w:r>
          </w:p>
        </w:tc>
        <w:tc>
          <w:tcPr>
            <w:tcW w:w="318" w:type="pct"/>
            <w:vMerge w:val="restart"/>
            <w:vAlign w:val="center"/>
          </w:tcPr>
          <w:p w14:paraId="0970DF35">
            <w:pPr>
              <w:widowControl/>
              <w:jc w:val="center"/>
              <w:rPr>
                <w:kern w:val="0"/>
                <w:sz w:val="15"/>
                <w:szCs w:val="15"/>
              </w:rPr>
            </w:pPr>
            <w:r>
              <w:rPr>
                <w:rFonts w:hint="eastAsia"/>
                <w:kern w:val="0"/>
                <w:sz w:val="15"/>
                <w:szCs w:val="15"/>
              </w:rPr>
              <w:t>手术导航、控制系统</w:t>
            </w:r>
          </w:p>
        </w:tc>
        <w:tc>
          <w:tcPr>
            <w:tcW w:w="318" w:type="pct"/>
            <w:vAlign w:val="center"/>
          </w:tcPr>
          <w:p w14:paraId="7E3B9D87">
            <w:pPr>
              <w:widowControl/>
              <w:jc w:val="center"/>
              <w:rPr>
                <w:kern w:val="0"/>
                <w:sz w:val="15"/>
                <w:szCs w:val="15"/>
              </w:rPr>
            </w:pPr>
            <w:r>
              <w:rPr>
                <w:kern w:val="0"/>
                <w:sz w:val="15"/>
                <w:szCs w:val="15"/>
              </w:rPr>
              <w:t>01</w:t>
            </w:r>
            <w:r>
              <w:rPr>
                <w:rFonts w:hint="eastAsia"/>
                <w:kern w:val="0"/>
                <w:sz w:val="15"/>
                <w:szCs w:val="15"/>
              </w:rPr>
              <w:t>手术导航系统</w:t>
            </w:r>
          </w:p>
        </w:tc>
        <w:tc>
          <w:tcPr>
            <w:tcW w:w="1452" w:type="pct"/>
            <w:vAlign w:val="center"/>
          </w:tcPr>
          <w:p w14:paraId="772CAEDC">
            <w:pPr>
              <w:widowControl/>
              <w:jc w:val="center"/>
              <w:rPr>
                <w:kern w:val="0"/>
                <w:sz w:val="15"/>
                <w:szCs w:val="15"/>
              </w:rPr>
            </w:pPr>
            <w:r>
              <w:rPr>
                <w:rFonts w:hint="eastAsia"/>
                <w:kern w:val="0"/>
                <w:sz w:val="15"/>
                <w:szCs w:val="15"/>
              </w:rPr>
              <w:t>通常由主机、跟踪定位装置、功能软件、定位框架、适配器、标记物和附件组成。分为光学和电磁导航。部分导航系统带有机械臂。</w:t>
            </w:r>
          </w:p>
        </w:tc>
        <w:tc>
          <w:tcPr>
            <w:tcW w:w="1245" w:type="pct"/>
            <w:vAlign w:val="center"/>
          </w:tcPr>
          <w:p w14:paraId="5DF41DD0">
            <w:pPr>
              <w:widowControl/>
              <w:jc w:val="center"/>
              <w:rPr>
                <w:kern w:val="0"/>
                <w:sz w:val="15"/>
                <w:szCs w:val="15"/>
              </w:rPr>
            </w:pPr>
            <w:r>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1245" w:type="pct"/>
            <w:vAlign w:val="center"/>
          </w:tcPr>
          <w:p w14:paraId="6AD7AFF8">
            <w:pPr>
              <w:widowControl/>
              <w:jc w:val="center"/>
              <w:rPr>
                <w:kern w:val="0"/>
                <w:sz w:val="15"/>
                <w:szCs w:val="15"/>
              </w:rPr>
            </w:pPr>
            <w:r>
              <w:rPr>
                <w:rFonts w:hint="eastAsia"/>
                <w:kern w:val="0"/>
                <w:sz w:val="15"/>
                <w:szCs w:val="15"/>
              </w:rPr>
              <w:t>手术导航系统、外科手术导航系统、导航定位系统、红外导航系统</w:t>
            </w:r>
          </w:p>
        </w:tc>
        <w:tc>
          <w:tcPr>
            <w:tcW w:w="211" w:type="pct"/>
            <w:vAlign w:val="center"/>
          </w:tcPr>
          <w:p w14:paraId="6C885613">
            <w:pPr>
              <w:widowControl/>
              <w:jc w:val="center"/>
              <w:rPr>
                <w:kern w:val="0"/>
                <w:sz w:val="15"/>
                <w:szCs w:val="15"/>
              </w:rPr>
            </w:pPr>
            <w:r>
              <w:rPr>
                <w:rFonts w:hint="eastAsia" w:hAnsi="宋体" w:cs="宋体"/>
                <w:kern w:val="0"/>
                <w:sz w:val="15"/>
                <w:szCs w:val="15"/>
              </w:rPr>
              <w:t>Ⅲ</w:t>
            </w:r>
          </w:p>
        </w:tc>
      </w:tr>
      <w:tr w14:paraId="1BF44244">
        <w:trPr>
          <w:cantSplit/>
          <w:jc w:val="center"/>
        </w:trPr>
        <w:tc>
          <w:tcPr>
            <w:tcW w:w="211" w:type="pct"/>
            <w:vMerge w:val="continue"/>
            <w:vAlign w:val="center"/>
          </w:tcPr>
          <w:p w14:paraId="1892B298">
            <w:pPr>
              <w:widowControl/>
              <w:jc w:val="center"/>
              <w:rPr>
                <w:kern w:val="0"/>
                <w:sz w:val="15"/>
                <w:szCs w:val="15"/>
              </w:rPr>
            </w:pPr>
          </w:p>
        </w:tc>
        <w:tc>
          <w:tcPr>
            <w:tcW w:w="318" w:type="pct"/>
            <w:vMerge w:val="continue"/>
            <w:vAlign w:val="center"/>
          </w:tcPr>
          <w:p w14:paraId="295FABC5">
            <w:pPr>
              <w:widowControl/>
              <w:jc w:val="center"/>
              <w:rPr>
                <w:kern w:val="0"/>
                <w:sz w:val="15"/>
                <w:szCs w:val="15"/>
              </w:rPr>
            </w:pPr>
          </w:p>
        </w:tc>
        <w:tc>
          <w:tcPr>
            <w:tcW w:w="318" w:type="pct"/>
            <w:vAlign w:val="center"/>
          </w:tcPr>
          <w:p w14:paraId="714EC43B">
            <w:pPr>
              <w:widowControl/>
              <w:jc w:val="center"/>
              <w:rPr>
                <w:kern w:val="0"/>
                <w:sz w:val="15"/>
                <w:szCs w:val="15"/>
              </w:rPr>
            </w:pPr>
            <w:r>
              <w:rPr>
                <w:kern w:val="0"/>
                <w:sz w:val="15"/>
                <w:szCs w:val="15"/>
              </w:rPr>
              <w:t>02</w:t>
            </w:r>
            <w:r>
              <w:rPr>
                <w:rFonts w:hint="eastAsia"/>
                <w:kern w:val="0"/>
                <w:sz w:val="15"/>
                <w:szCs w:val="15"/>
              </w:rPr>
              <w:t>手术定位系统</w:t>
            </w:r>
          </w:p>
        </w:tc>
        <w:tc>
          <w:tcPr>
            <w:tcW w:w="1452" w:type="pct"/>
            <w:vAlign w:val="center"/>
          </w:tcPr>
          <w:p w14:paraId="01B48712">
            <w:pPr>
              <w:widowControl/>
              <w:jc w:val="center"/>
              <w:rPr>
                <w:kern w:val="0"/>
                <w:sz w:val="15"/>
                <w:szCs w:val="15"/>
              </w:rPr>
            </w:pPr>
            <w:r>
              <w:rPr>
                <w:rFonts w:hint="eastAsia"/>
                <w:kern w:val="0"/>
                <w:sz w:val="15"/>
                <w:szCs w:val="15"/>
              </w:rPr>
              <w:t>通常由框架、弓形架和电子计算机断层扫描（</w:t>
            </w:r>
            <w:r>
              <w:rPr>
                <w:kern w:val="0"/>
                <w:sz w:val="15"/>
                <w:szCs w:val="15"/>
              </w:rPr>
              <w:t>CT</w:t>
            </w:r>
            <w:r>
              <w:rPr>
                <w:rFonts w:hint="eastAsia"/>
                <w:kern w:val="0"/>
                <w:sz w:val="15"/>
                <w:szCs w:val="15"/>
              </w:rPr>
              <w:t>）、磁共振成像（</w:t>
            </w:r>
            <w:r>
              <w:rPr>
                <w:kern w:val="0"/>
                <w:sz w:val="15"/>
                <w:szCs w:val="15"/>
              </w:rPr>
              <w:t>MRI</w:t>
            </w:r>
            <w:r>
              <w:rPr>
                <w:rFonts w:hint="eastAsia"/>
                <w:kern w:val="0"/>
                <w:sz w:val="15"/>
                <w:szCs w:val="15"/>
              </w:rPr>
              <w:t>）坐标显示板组成。</w:t>
            </w:r>
          </w:p>
        </w:tc>
        <w:tc>
          <w:tcPr>
            <w:tcW w:w="1245" w:type="pct"/>
            <w:vAlign w:val="center"/>
          </w:tcPr>
          <w:p w14:paraId="1A0E28EC">
            <w:pPr>
              <w:widowControl/>
              <w:jc w:val="center"/>
              <w:rPr>
                <w:kern w:val="0"/>
                <w:sz w:val="15"/>
                <w:szCs w:val="15"/>
              </w:rPr>
            </w:pPr>
            <w:r>
              <w:rPr>
                <w:rFonts w:hint="eastAsia"/>
                <w:kern w:val="0"/>
                <w:sz w:val="15"/>
                <w:szCs w:val="15"/>
              </w:rPr>
              <w:t>用于对病灶进行诊断和治疗时定位导向。</w:t>
            </w:r>
          </w:p>
        </w:tc>
        <w:tc>
          <w:tcPr>
            <w:tcW w:w="1245" w:type="pct"/>
            <w:vAlign w:val="center"/>
          </w:tcPr>
          <w:p w14:paraId="651ED18E">
            <w:pPr>
              <w:widowControl/>
              <w:jc w:val="center"/>
              <w:rPr>
                <w:kern w:val="0"/>
                <w:sz w:val="15"/>
                <w:szCs w:val="15"/>
              </w:rPr>
            </w:pPr>
            <w:r>
              <w:rPr>
                <w:rFonts w:hint="eastAsia"/>
                <w:kern w:val="0"/>
                <w:sz w:val="15"/>
                <w:szCs w:val="15"/>
              </w:rPr>
              <w:t>脑立体定向仪、无框架脑立体定向仪</w:t>
            </w:r>
          </w:p>
        </w:tc>
        <w:tc>
          <w:tcPr>
            <w:tcW w:w="211" w:type="pct"/>
            <w:vAlign w:val="center"/>
          </w:tcPr>
          <w:p w14:paraId="5B9E9EF5">
            <w:pPr>
              <w:widowControl/>
              <w:jc w:val="center"/>
              <w:rPr>
                <w:kern w:val="0"/>
                <w:sz w:val="15"/>
                <w:szCs w:val="15"/>
              </w:rPr>
            </w:pPr>
            <w:r>
              <w:rPr>
                <w:rFonts w:hint="eastAsia" w:hAnsi="宋体" w:cs="宋体"/>
                <w:kern w:val="0"/>
                <w:sz w:val="15"/>
                <w:szCs w:val="15"/>
              </w:rPr>
              <w:t>Ⅲ</w:t>
            </w:r>
          </w:p>
        </w:tc>
      </w:tr>
      <w:tr w14:paraId="09DE7CDC">
        <w:trPr>
          <w:cantSplit/>
          <w:jc w:val="center"/>
        </w:trPr>
        <w:tc>
          <w:tcPr>
            <w:tcW w:w="211" w:type="pct"/>
            <w:vMerge w:val="continue"/>
            <w:vAlign w:val="center"/>
          </w:tcPr>
          <w:p w14:paraId="3C00D842">
            <w:pPr>
              <w:widowControl/>
              <w:jc w:val="center"/>
              <w:rPr>
                <w:kern w:val="0"/>
                <w:sz w:val="15"/>
                <w:szCs w:val="15"/>
              </w:rPr>
            </w:pPr>
          </w:p>
        </w:tc>
        <w:tc>
          <w:tcPr>
            <w:tcW w:w="318" w:type="pct"/>
            <w:vMerge w:val="continue"/>
            <w:vAlign w:val="center"/>
          </w:tcPr>
          <w:p w14:paraId="6CDAB590">
            <w:pPr>
              <w:widowControl/>
              <w:jc w:val="center"/>
              <w:rPr>
                <w:kern w:val="0"/>
                <w:sz w:val="15"/>
                <w:szCs w:val="15"/>
              </w:rPr>
            </w:pPr>
          </w:p>
        </w:tc>
        <w:tc>
          <w:tcPr>
            <w:tcW w:w="318" w:type="pct"/>
            <w:vAlign w:val="center"/>
          </w:tcPr>
          <w:p w14:paraId="16CCF3F8">
            <w:pPr>
              <w:widowControl/>
              <w:jc w:val="center"/>
              <w:rPr>
                <w:kern w:val="0"/>
                <w:sz w:val="15"/>
                <w:szCs w:val="15"/>
              </w:rPr>
            </w:pPr>
            <w:r>
              <w:rPr>
                <w:kern w:val="0"/>
                <w:sz w:val="15"/>
                <w:szCs w:val="15"/>
              </w:rPr>
              <w:t>03</w:t>
            </w:r>
            <w:r>
              <w:rPr>
                <w:rFonts w:hint="eastAsia"/>
                <w:kern w:val="0"/>
                <w:sz w:val="15"/>
                <w:szCs w:val="15"/>
              </w:rPr>
              <w:t>手术控制系统</w:t>
            </w:r>
          </w:p>
        </w:tc>
        <w:tc>
          <w:tcPr>
            <w:tcW w:w="1452" w:type="pct"/>
            <w:vAlign w:val="center"/>
          </w:tcPr>
          <w:p w14:paraId="78542154">
            <w:pPr>
              <w:widowControl/>
              <w:jc w:val="center"/>
              <w:rPr>
                <w:kern w:val="0"/>
                <w:sz w:val="15"/>
                <w:szCs w:val="15"/>
              </w:rPr>
            </w:pPr>
            <w:r>
              <w:rPr>
                <w:rFonts w:hint="eastAsia"/>
                <w:kern w:val="0"/>
                <w:sz w:val="15"/>
                <w:szCs w:val="15"/>
              </w:rPr>
              <w:t>通常由</w:t>
            </w:r>
            <w:r>
              <w:rPr>
                <w:rFonts w:hint="eastAsia"/>
                <w:sz w:val="15"/>
                <w:szCs w:val="15"/>
              </w:rPr>
              <w:t>医生控制台、患者手术平台、立体内窥镜系统、影像处理平台专用器械构成。</w:t>
            </w:r>
          </w:p>
        </w:tc>
        <w:tc>
          <w:tcPr>
            <w:tcW w:w="1245" w:type="pct"/>
            <w:vAlign w:val="center"/>
          </w:tcPr>
          <w:p w14:paraId="1BAD4571">
            <w:pPr>
              <w:widowControl/>
              <w:jc w:val="center"/>
              <w:rPr>
                <w:kern w:val="0"/>
                <w:sz w:val="15"/>
                <w:szCs w:val="15"/>
              </w:rPr>
            </w:pPr>
            <w:r>
              <w:rPr>
                <w:rFonts w:hint="eastAsia"/>
                <w:sz w:val="15"/>
                <w:szCs w:val="15"/>
              </w:rPr>
              <w:t>用于腔内手术中帮助精确控制手术操作的设备。</w:t>
            </w:r>
          </w:p>
        </w:tc>
        <w:tc>
          <w:tcPr>
            <w:tcW w:w="1245" w:type="pct"/>
            <w:vAlign w:val="center"/>
          </w:tcPr>
          <w:p w14:paraId="26F69263">
            <w:pPr>
              <w:widowControl/>
              <w:jc w:val="center"/>
              <w:rPr>
                <w:kern w:val="0"/>
                <w:sz w:val="15"/>
                <w:szCs w:val="15"/>
              </w:rPr>
            </w:pPr>
            <w:r>
              <w:rPr>
                <w:rFonts w:hint="eastAsia"/>
                <w:sz w:val="15"/>
                <w:szCs w:val="15"/>
              </w:rPr>
              <w:t>内窥镜手术器械控制系统、整体手术室控制系统</w:t>
            </w:r>
          </w:p>
        </w:tc>
        <w:tc>
          <w:tcPr>
            <w:tcW w:w="211" w:type="pct"/>
            <w:vAlign w:val="center"/>
          </w:tcPr>
          <w:p w14:paraId="619583DF">
            <w:pPr>
              <w:widowControl/>
              <w:jc w:val="center"/>
              <w:rPr>
                <w:kern w:val="0"/>
                <w:sz w:val="15"/>
                <w:szCs w:val="15"/>
              </w:rPr>
            </w:pPr>
            <w:r>
              <w:rPr>
                <w:rFonts w:hint="eastAsia" w:hAnsi="宋体" w:cs="宋体"/>
                <w:kern w:val="0"/>
                <w:sz w:val="15"/>
                <w:szCs w:val="15"/>
              </w:rPr>
              <w:t>Ⅲ</w:t>
            </w:r>
          </w:p>
        </w:tc>
      </w:tr>
      <w:tr w14:paraId="7476D074">
        <w:trPr>
          <w:cantSplit/>
          <w:jc w:val="center"/>
        </w:trPr>
        <w:tc>
          <w:tcPr>
            <w:tcW w:w="211" w:type="pct"/>
            <w:vMerge w:val="restart"/>
            <w:vAlign w:val="center"/>
          </w:tcPr>
          <w:p w14:paraId="1269CA26">
            <w:pPr>
              <w:widowControl/>
              <w:jc w:val="center"/>
              <w:rPr>
                <w:kern w:val="0"/>
                <w:sz w:val="15"/>
                <w:szCs w:val="15"/>
              </w:rPr>
            </w:pPr>
            <w:r>
              <w:rPr>
                <w:kern w:val="0"/>
                <w:sz w:val="15"/>
                <w:szCs w:val="15"/>
              </w:rPr>
              <w:t>08</w:t>
            </w:r>
          </w:p>
        </w:tc>
        <w:tc>
          <w:tcPr>
            <w:tcW w:w="318" w:type="pct"/>
            <w:vMerge w:val="restart"/>
            <w:vAlign w:val="center"/>
          </w:tcPr>
          <w:p w14:paraId="767D1CF2">
            <w:pPr>
              <w:widowControl/>
              <w:jc w:val="center"/>
              <w:rPr>
                <w:kern w:val="0"/>
                <w:sz w:val="15"/>
                <w:szCs w:val="15"/>
              </w:rPr>
            </w:pPr>
            <w:r>
              <w:rPr>
                <w:rFonts w:hint="eastAsia"/>
                <w:kern w:val="0"/>
                <w:sz w:val="15"/>
                <w:szCs w:val="15"/>
              </w:rPr>
              <w:t>手术照明设备</w:t>
            </w:r>
          </w:p>
        </w:tc>
        <w:tc>
          <w:tcPr>
            <w:tcW w:w="318" w:type="pct"/>
            <w:vAlign w:val="center"/>
          </w:tcPr>
          <w:p w14:paraId="6FA10DBC">
            <w:pPr>
              <w:widowControl/>
              <w:jc w:val="center"/>
              <w:rPr>
                <w:kern w:val="0"/>
                <w:sz w:val="15"/>
                <w:szCs w:val="15"/>
              </w:rPr>
            </w:pPr>
            <w:r>
              <w:rPr>
                <w:kern w:val="0"/>
                <w:sz w:val="15"/>
                <w:szCs w:val="15"/>
              </w:rPr>
              <w:t>01</w:t>
            </w:r>
            <w:r>
              <w:rPr>
                <w:rFonts w:hint="eastAsia"/>
                <w:kern w:val="0"/>
                <w:sz w:val="15"/>
                <w:szCs w:val="15"/>
              </w:rPr>
              <w:t>手术无影灯</w:t>
            </w:r>
          </w:p>
        </w:tc>
        <w:tc>
          <w:tcPr>
            <w:tcW w:w="1452" w:type="pct"/>
            <w:vAlign w:val="center"/>
          </w:tcPr>
          <w:p w14:paraId="192D1D74">
            <w:pPr>
              <w:widowControl/>
              <w:jc w:val="center"/>
              <w:rPr>
                <w:kern w:val="0"/>
                <w:sz w:val="15"/>
                <w:szCs w:val="15"/>
              </w:rPr>
            </w:pPr>
            <w:r>
              <w:rPr>
                <w:rFonts w:hint="eastAsia"/>
                <w:kern w:val="0"/>
                <w:sz w:val="15"/>
                <w:szCs w:val="15"/>
              </w:rPr>
              <w:t>通常由灯体和灯架组成。有无影效果，能提供够的中心照度来照明患者身体局部。</w:t>
            </w:r>
          </w:p>
        </w:tc>
        <w:tc>
          <w:tcPr>
            <w:tcW w:w="1245" w:type="pct"/>
            <w:vAlign w:val="center"/>
          </w:tcPr>
          <w:p w14:paraId="4CDF76F6">
            <w:pPr>
              <w:widowControl/>
              <w:jc w:val="center"/>
              <w:rPr>
                <w:kern w:val="0"/>
                <w:sz w:val="15"/>
                <w:szCs w:val="15"/>
              </w:rPr>
            </w:pPr>
            <w:r>
              <w:rPr>
                <w:rFonts w:hint="eastAsia"/>
                <w:kern w:val="0"/>
                <w:sz w:val="15"/>
                <w:szCs w:val="15"/>
              </w:rPr>
              <w:t>用于手术室的照明，最大程度地减少由手术者的局部遮挡而造成的工作区域阴影。</w:t>
            </w:r>
          </w:p>
        </w:tc>
        <w:tc>
          <w:tcPr>
            <w:tcW w:w="1245" w:type="pct"/>
            <w:vAlign w:val="center"/>
          </w:tcPr>
          <w:p w14:paraId="38615BE5">
            <w:pPr>
              <w:widowControl/>
              <w:jc w:val="center"/>
              <w:rPr>
                <w:kern w:val="0"/>
                <w:sz w:val="15"/>
                <w:szCs w:val="15"/>
              </w:rPr>
            </w:pPr>
            <w:r>
              <w:rPr>
                <w:rFonts w:hint="eastAsia"/>
                <w:kern w:val="0"/>
                <w:sz w:val="15"/>
                <w:szCs w:val="15"/>
              </w:rPr>
              <w:t>手术无影灯、移动式手术无影灯、应急手术无影灯</w:t>
            </w:r>
          </w:p>
        </w:tc>
        <w:tc>
          <w:tcPr>
            <w:tcW w:w="211" w:type="pct"/>
            <w:vAlign w:val="center"/>
          </w:tcPr>
          <w:p w14:paraId="6C75F06A">
            <w:pPr>
              <w:widowControl/>
              <w:jc w:val="center"/>
              <w:rPr>
                <w:kern w:val="0"/>
                <w:sz w:val="15"/>
                <w:szCs w:val="15"/>
              </w:rPr>
            </w:pPr>
            <w:r>
              <w:rPr>
                <w:rFonts w:hint="eastAsia" w:hAnsi="宋体" w:cs="宋体"/>
                <w:kern w:val="0"/>
                <w:sz w:val="15"/>
                <w:szCs w:val="15"/>
              </w:rPr>
              <w:t>Ⅱ</w:t>
            </w:r>
          </w:p>
        </w:tc>
      </w:tr>
      <w:tr w14:paraId="7A80CD1A">
        <w:trPr>
          <w:cantSplit/>
          <w:jc w:val="center"/>
        </w:trPr>
        <w:tc>
          <w:tcPr>
            <w:tcW w:w="211" w:type="pct"/>
            <w:vMerge w:val="continue"/>
            <w:vAlign w:val="center"/>
          </w:tcPr>
          <w:p w14:paraId="388F03CE">
            <w:pPr>
              <w:jc w:val="center"/>
              <w:rPr>
                <w:kern w:val="0"/>
                <w:sz w:val="15"/>
                <w:szCs w:val="15"/>
              </w:rPr>
            </w:pPr>
          </w:p>
        </w:tc>
        <w:tc>
          <w:tcPr>
            <w:tcW w:w="318" w:type="pct"/>
            <w:vMerge w:val="continue"/>
            <w:vAlign w:val="center"/>
          </w:tcPr>
          <w:p w14:paraId="019B75D6">
            <w:pPr>
              <w:jc w:val="center"/>
              <w:rPr>
                <w:kern w:val="0"/>
                <w:sz w:val="15"/>
                <w:szCs w:val="15"/>
              </w:rPr>
            </w:pPr>
          </w:p>
        </w:tc>
        <w:tc>
          <w:tcPr>
            <w:tcW w:w="318" w:type="pct"/>
            <w:vAlign w:val="center"/>
          </w:tcPr>
          <w:p w14:paraId="57AA88FD">
            <w:pPr>
              <w:widowControl/>
              <w:jc w:val="center"/>
              <w:rPr>
                <w:kern w:val="0"/>
                <w:sz w:val="15"/>
                <w:szCs w:val="15"/>
              </w:rPr>
            </w:pPr>
            <w:r>
              <w:rPr>
                <w:kern w:val="0"/>
                <w:sz w:val="15"/>
                <w:szCs w:val="15"/>
              </w:rPr>
              <w:t>02</w:t>
            </w:r>
            <w:r>
              <w:rPr>
                <w:rFonts w:hint="eastAsia"/>
                <w:kern w:val="0"/>
                <w:sz w:val="15"/>
                <w:szCs w:val="15"/>
              </w:rPr>
              <w:t>手术辅助照明灯</w:t>
            </w:r>
          </w:p>
        </w:tc>
        <w:tc>
          <w:tcPr>
            <w:tcW w:w="1452" w:type="pct"/>
            <w:vAlign w:val="center"/>
          </w:tcPr>
          <w:p w14:paraId="3713627C">
            <w:pPr>
              <w:widowControl/>
              <w:jc w:val="center"/>
              <w:rPr>
                <w:kern w:val="0"/>
                <w:sz w:val="15"/>
                <w:szCs w:val="15"/>
              </w:rPr>
            </w:pPr>
            <w:r>
              <w:rPr>
                <w:rFonts w:hint="eastAsia"/>
                <w:kern w:val="0"/>
                <w:sz w:val="15"/>
                <w:szCs w:val="15"/>
              </w:rPr>
              <w:t>通常由光源、灯架等组成。用于手术辅助照明，也可单独用于小型手术。不具有无影效果。分为吊顶式、墙面式或移动式。</w:t>
            </w:r>
          </w:p>
        </w:tc>
        <w:tc>
          <w:tcPr>
            <w:tcW w:w="1245" w:type="pct"/>
            <w:vAlign w:val="center"/>
          </w:tcPr>
          <w:p w14:paraId="0C2B2101">
            <w:pPr>
              <w:widowControl/>
              <w:jc w:val="center"/>
              <w:rPr>
                <w:kern w:val="0"/>
                <w:sz w:val="15"/>
                <w:szCs w:val="15"/>
              </w:rPr>
            </w:pPr>
            <w:r>
              <w:rPr>
                <w:rFonts w:hint="eastAsia"/>
                <w:kern w:val="0"/>
                <w:sz w:val="15"/>
                <w:szCs w:val="15"/>
              </w:rPr>
              <w:t>用于手术室和治疗室，对患者的手术或检查区域进行局部照明。</w:t>
            </w:r>
          </w:p>
        </w:tc>
        <w:tc>
          <w:tcPr>
            <w:tcW w:w="1245" w:type="pct"/>
            <w:vAlign w:val="center"/>
          </w:tcPr>
          <w:p w14:paraId="00F0ADA1">
            <w:pPr>
              <w:widowControl/>
              <w:jc w:val="center"/>
              <w:rPr>
                <w:kern w:val="0"/>
                <w:sz w:val="15"/>
                <w:szCs w:val="15"/>
              </w:rPr>
            </w:pPr>
            <w:r>
              <w:rPr>
                <w:rFonts w:hint="eastAsia"/>
                <w:kern w:val="0"/>
                <w:sz w:val="15"/>
                <w:szCs w:val="15"/>
              </w:rPr>
              <w:t>移动式</w:t>
            </w:r>
            <w:r>
              <w:rPr>
                <w:kern w:val="0"/>
                <w:sz w:val="15"/>
                <w:szCs w:val="15"/>
              </w:rPr>
              <w:t>LED</w:t>
            </w:r>
            <w:r>
              <w:rPr>
                <w:rFonts w:hint="eastAsia"/>
                <w:kern w:val="0"/>
                <w:sz w:val="15"/>
                <w:szCs w:val="15"/>
              </w:rPr>
              <w:t>手术照明灯、</w:t>
            </w:r>
            <w:r>
              <w:rPr>
                <w:kern w:val="0"/>
                <w:sz w:val="15"/>
                <w:szCs w:val="15"/>
              </w:rPr>
              <w:t>LED</w:t>
            </w:r>
            <w:r>
              <w:rPr>
                <w:rFonts w:hint="eastAsia"/>
                <w:kern w:val="0"/>
                <w:sz w:val="15"/>
                <w:szCs w:val="15"/>
              </w:rPr>
              <w:t>手术照明灯、手术照明灯、手术反光灯、手术辅助照明灯、手术辅助移动式手术照明灯</w:t>
            </w:r>
          </w:p>
        </w:tc>
        <w:tc>
          <w:tcPr>
            <w:tcW w:w="211" w:type="pct"/>
            <w:vAlign w:val="center"/>
          </w:tcPr>
          <w:p w14:paraId="110B0CD2">
            <w:pPr>
              <w:jc w:val="center"/>
              <w:rPr>
                <w:kern w:val="0"/>
                <w:sz w:val="15"/>
                <w:szCs w:val="15"/>
              </w:rPr>
            </w:pPr>
            <w:r>
              <w:rPr>
                <w:rFonts w:hint="eastAsia" w:hAnsi="宋体" w:cs="宋体"/>
                <w:kern w:val="0"/>
                <w:sz w:val="15"/>
                <w:szCs w:val="15"/>
              </w:rPr>
              <w:t>Ⅰ</w:t>
            </w:r>
          </w:p>
        </w:tc>
      </w:tr>
    </w:tbl>
    <w:p w14:paraId="06BA9FC7">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4FAC0E3A">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63A7D00B">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3C299859">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D085729">
            <w:pPr>
              <w:widowControl/>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1452" w:type="pct"/>
            <w:tcBorders>
              <w:top w:val="single" w:color="auto" w:sz="4" w:space="0"/>
              <w:left w:val="single" w:color="auto" w:sz="4" w:space="0"/>
              <w:bottom w:val="single" w:color="auto" w:sz="4" w:space="0"/>
              <w:right w:val="single" w:color="auto" w:sz="4" w:space="0"/>
            </w:tcBorders>
            <w:vAlign w:val="center"/>
          </w:tcPr>
          <w:p w14:paraId="1DC5E5A8">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57615348">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29507D0A">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3207ACCB">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46924E3A">
        <w:trPr>
          <w:cantSplit/>
          <w:jc w:val="center"/>
        </w:trPr>
        <w:tc>
          <w:tcPr>
            <w:tcW w:w="211" w:type="pct"/>
            <w:vMerge w:val="restart"/>
            <w:vAlign w:val="center"/>
          </w:tcPr>
          <w:p w14:paraId="4F639E24">
            <w:pPr>
              <w:widowControl/>
              <w:jc w:val="center"/>
              <w:rPr>
                <w:kern w:val="0"/>
                <w:sz w:val="15"/>
                <w:szCs w:val="15"/>
              </w:rPr>
            </w:pPr>
            <w:r>
              <w:rPr>
                <w:kern w:val="0"/>
                <w:sz w:val="15"/>
                <w:szCs w:val="15"/>
              </w:rPr>
              <w:t>09</w:t>
            </w:r>
          </w:p>
        </w:tc>
        <w:tc>
          <w:tcPr>
            <w:tcW w:w="318" w:type="pct"/>
            <w:vMerge w:val="restart"/>
            <w:vAlign w:val="center"/>
          </w:tcPr>
          <w:p w14:paraId="4E970061">
            <w:pPr>
              <w:widowControl/>
              <w:jc w:val="center"/>
              <w:rPr>
                <w:kern w:val="0"/>
                <w:sz w:val="15"/>
                <w:szCs w:val="15"/>
              </w:rPr>
            </w:pPr>
            <w:r>
              <w:rPr>
                <w:rFonts w:hint="eastAsia"/>
                <w:kern w:val="0"/>
                <w:sz w:val="15"/>
                <w:szCs w:val="15"/>
              </w:rPr>
              <w:t>内窥镜手术用有源设备</w:t>
            </w:r>
          </w:p>
        </w:tc>
        <w:tc>
          <w:tcPr>
            <w:tcW w:w="318" w:type="pct"/>
            <w:vMerge w:val="restart"/>
            <w:vAlign w:val="center"/>
          </w:tcPr>
          <w:p w14:paraId="284914A7">
            <w:pPr>
              <w:widowControl/>
              <w:jc w:val="center"/>
              <w:rPr>
                <w:kern w:val="0"/>
                <w:sz w:val="15"/>
                <w:szCs w:val="15"/>
                <w:highlight w:val="green"/>
              </w:rPr>
            </w:pPr>
            <w:r>
              <w:rPr>
                <w:kern w:val="0"/>
                <w:sz w:val="15"/>
                <w:szCs w:val="15"/>
              </w:rPr>
              <w:t>01</w:t>
            </w:r>
            <w:r>
              <w:rPr>
                <w:rFonts w:hint="eastAsia"/>
                <w:kern w:val="0"/>
                <w:sz w:val="15"/>
                <w:szCs w:val="15"/>
              </w:rPr>
              <w:t>内窥镜手术用有源设备</w:t>
            </w:r>
          </w:p>
        </w:tc>
        <w:tc>
          <w:tcPr>
            <w:tcW w:w="1452" w:type="pct"/>
            <w:vMerge w:val="restart"/>
            <w:vAlign w:val="center"/>
          </w:tcPr>
          <w:p w14:paraId="6721A56D">
            <w:pPr>
              <w:widowControl/>
              <w:jc w:val="center"/>
              <w:rPr>
                <w:kern w:val="0"/>
                <w:sz w:val="15"/>
                <w:szCs w:val="15"/>
              </w:rPr>
            </w:pPr>
            <w:r>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1245" w:type="pct"/>
            <w:vAlign w:val="center"/>
          </w:tcPr>
          <w:p w14:paraId="1CC78BB6">
            <w:pPr>
              <w:widowControl/>
              <w:jc w:val="center"/>
              <w:rPr>
                <w:kern w:val="0"/>
                <w:sz w:val="15"/>
                <w:szCs w:val="15"/>
              </w:rPr>
            </w:pPr>
            <w:r>
              <w:rPr>
                <w:rFonts w:hint="eastAsia"/>
                <w:kern w:val="0"/>
                <w:sz w:val="15"/>
                <w:szCs w:val="15"/>
              </w:rPr>
              <w:t>用于在内窥镜手术中，实现破碎结石等手术功能。</w:t>
            </w:r>
          </w:p>
        </w:tc>
        <w:tc>
          <w:tcPr>
            <w:tcW w:w="1245" w:type="pct"/>
            <w:vAlign w:val="center"/>
          </w:tcPr>
          <w:p w14:paraId="7480891C">
            <w:pPr>
              <w:widowControl/>
              <w:jc w:val="center"/>
              <w:rPr>
                <w:kern w:val="0"/>
                <w:sz w:val="15"/>
                <w:szCs w:val="15"/>
              </w:rPr>
            </w:pPr>
            <w:r>
              <w:rPr>
                <w:rFonts w:hint="eastAsia"/>
                <w:kern w:val="0"/>
                <w:sz w:val="15"/>
                <w:szCs w:val="15"/>
              </w:rPr>
              <w:t>腔内气压弹道碎石机</w:t>
            </w:r>
          </w:p>
        </w:tc>
        <w:tc>
          <w:tcPr>
            <w:tcW w:w="211" w:type="pct"/>
            <w:vAlign w:val="center"/>
          </w:tcPr>
          <w:p w14:paraId="0B559B31">
            <w:pPr>
              <w:widowControl/>
              <w:jc w:val="center"/>
              <w:rPr>
                <w:kern w:val="0"/>
                <w:sz w:val="15"/>
                <w:szCs w:val="15"/>
              </w:rPr>
            </w:pPr>
            <w:r>
              <w:rPr>
                <w:rFonts w:hint="eastAsia" w:cs="宋体"/>
                <w:kern w:val="0"/>
                <w:sz w:val="15"/>
                <w:szCs w:val="15"/>
              </w:rPr>
              <w:t>Ⅲ</w:t>
            </w:r>
          </w:p>
        </w:tc>
      </w:tr>
      <w:tr w14:paraId="536A7010">
        <w:trPr>
          <w:cantSplit/>
          <w:jc w:val="center"/>
        </w:trPr>
        <w:tc>
          <w:tcPr>
            <w:tcW w:w="211" w:type="pct"/>
            <w:vMerge w:val="continue"/>
            <w:vAlign w:val="center"/>
          </w:tcPr>
          <w:p w14:paraId="2529EDAE">
            <w:pPr>
              <w:widowControl/>
              <w:jc w:val="center"/>
              <w:rPr>
                <w:kern w:val="0"/>
                <w:sz w:val="15"/>
                <w:szCs w:val="15"/>
              </w:rPr>
            </w:pPr>
          </w:p>
        </w:tc>
        <w:tc>
          <w:tcPr>
            <w:tcW w:w="318" w:type="pct"/>
            <w:vMerge w:val="continue"/>
            <w:vAlign w:val="center"/>
          </w:tcPr>
          <w:p w14:paraId="0C1B63CE">
            <w:pPr>
              <w:widowControl/>
              <w:jc w:val="center"/>
              <w:rPr>
                <w:kern w:val="0"/>
                <w:sz w:val="15"/>
                <w:szCs w:val="15"/>
              </w:rPr>
            </w:pPr>
          </w:p>
        </w:tc>
        <w:tc>
          <w:tcPr>
            <w:tcW w:w="318" w:type="pct"/>
            <w:vMerge w:val="continue"/>
            <w:vAlign w:val="center"/>
          </w:tcPr>
          <w:p w14:paraId="59B38EE5">
            <w:pPr>
              <w:widowControl/>
              <w:jc w:val="center"/>
              <w:rPr>
                <w:kern w:val="0"/>
                <w:sz w:val="15"/>
                <w:szCs w:val="15"/>
                <w:highlight w:val="green"/>
              </w:rPr>
            </w:pPr>
          </w:p>
        </w:tc>
        <w:tc>
          <w:tcPr>
            <w:tcW w:w="1452" w:type="pct"/>
            <w:vMerge w:val="continue"/>
            <w:vAlign w:val="center"/>
          </w:tcPr>
          <w:p w14:paraId="7BF91D63">
            <w:pPr>
              <w:widowControl/>
              <w:jc w:val="center"/>
              <w:rPr>
                <w:kern w:val="0"/>
                <w:sz w:val="15"/>
                <w:szCs w:val="15"/>
              </w:rPr>
            </w:pPr>
          </w:p>
        </w:tc>
        <w:tc>
          <w:tcPr>
            <w:tcW w:w="1245" w:type="pct"/>
            <w:vAlign w:val="center"/>
          </w:tcPr>
          <w:p w14:paraId="5D8F9974">
            <w:pPr>
              <w:widowControl/>
              <w:jc w:val="center"/>
              <w:rPr>
                <w:kern w:val="0"/>
                <w:sz w:val="15"/>
                <w:szCs w:val="15"/>
              </w:rPr>
            </w:pPr>
            <w:r>
              <w:rPr>
                <w:rFonts w:hint="eastAsia"/>
                <w:kern w:val="0"/>
                <w:sz w:val="15"/>
                <w:szCs w:val="15"/>
              </w:rPr>
              <w:t>用于在内窥镜手术中，实现绞碎或切除组织等手术功能。</w:t>
            </w:r>
          </w:p>
        </w:tc>
        <w:tc>
          <w:tcPr>
            <w:tcW w:w="1245" w:type="pct"/>
            <w:vAlign w:val="center"/>
          </w:tcPr>
          <w:p w14:paraId="61108A0B">
            <w:pPr>
              <w:widowControl/>
              <w:jc w:val="center"/>
              <w:rPr>
                <w:kern w:val="0"/>
                <w:sz w:val="15"/>
                <w:szCs w:val="15"/>
              </w:rPr>
            </w:pPr>
            <w:r>
              <w:rPr>
                <w:rFonts w:hint="eastAsia"/>
                <w:kern w:val="0"/>
                <w:sz w:val="15"/>
                <w:szCs w:val="15"/>
              </w:rPr>
              <w:t>刨削系统、鼻窦电动手术刀、手术吸引切割器、关节镜刨削手机、鼻窦手术动力装置</w:t>
            </w:r>
          </w:p>
        </w:tc>
        <w:tc>
          <w:tcPr>
            <w:tcW w:w="211" w:type="pct"/>
            <w:vAlign w:val="center"/>
          </w:tcPr>
          <w:p w14:paraId="4070D400">
            <w:pPr>
              <w:widowControl/>
              <w:jc w:val="center"/>
              <w:rPr>
                <w:kern w:val="0"/>
                <w:sz w:val="15"/>
                <w:szCs w:val="15"/>
              </w:rPr>
            </w:pPr>
            <w:r>
              <w:rPr>
                <w:rFonts w:hint="eastAsia" w:cs="宋体"/>
                <w:kern w:val="0"/>
                <w:sz w:val="15"/>
                <w:szCs w:val="15"/>
              </w:rPr>
              <w:t>Ⅲ</w:t>
            </w:r>
          </w:p>
        </w:tc>
      </w:tr>
      <w:tr w14:paraId="17BE0954">
        <w:trPr>
          <w:cantSplit/>
          <w:jc w:val="center"/>
        </w:trPr>
        <w:tc>
          <w:tcPr>
            <w:tcW w:w="211" w:type="pct"/>
            <w:vMerge w:val="continue"/>
            <w:vAlign w:val="center"/>
          </w:tcPr>
          <w:p w14:paraId="6133C69D">
            <w:pPr>
              <w:widowControl/>
              <w:jc w:val="center"/>
              <w:rPr>
                <w:kern w:val="0"/>
                <w:sz w:val="15"/>
                <w:szCs w:val="15"/>
              </w:rPr>
            </w:pPr>
          </w:p>
        </w:tc>
        <w:tc>
          <w:tcPr>
            <w:tcW w:w="318" w:type="pct"/>
            <w:vMerge w:val="continue"/>
            <w:vAlign w:val="center"/>
          </w:tcPr>
          <w:p w14:paraId="40C70528">
            <w:pPr>
              <w:widowControl/>
              <w:jc w:val="center"/>
              <w:rPr>
                <w:kern w:val="0"/>
                <w:sz w:val="15"/>
                <w:szCs w:val="15"/>
              </w:rPr>
            </w:pPr>
          </w:p>
        </w:tc>
        <w:tc>
          <w:tcPr>
            <w:tcW w:w="318" w:type="pct"/>
            <w:vMerge w:val="continue"/>
            <w:vAlign w:val="center"/>
          </w:tcPr>
          <w:p w14:paraId="164A011D">
            <w:pPr>
              <w:widowControl/>
              <w:jc w:val="center"/>
              <w:rPr>
                <w:kern w:val="0"/>
                <w:sz w:val="15"/>
                <w:szCs w:val="15"/>
                <w:highlight w:val="green"/>
              </w:rPr>
            </w:pPr>
          </w:p>
        </w:tc>
        <w:tc>
          <w:tcPr>
            <w:tcW w:w="1452" w:type="pct"/>
            <w:vMerge w:val="continue"/>
            <w:vAlign w:val="center"/>
          </w:tcPr>
          <w:p w14:paraId="6062AE9E">
            <w:pPr>
              <w:widowControl/>
              <w:jc w:val="center"/>
              <w:rPr>
                <w:kern w:val="0"/>
                <w:sz w:val="15"/>
                <w:szCs w:val="15"/>
              </w:rPr>
            </w:pPr>
          </w:p>
        </w:tc>
        <w:tc>
          <w:tcPr>
            <w:tcW w:w="1245" w:type="pct"/>
            <w:vAlign w:val="center"/>
          </w:tcPr>
          <w:p w14:paraId="0AC95A99">
            <w:pPr>
              <w:widowControl/>
              <w:jc w:val="center"/>
              <w:rPr>
                <w:kern w:val="0"/>
                <w:sz w:val="15"/>
                <w:szCs w:val="15"/>
              </w:rPr>
            </w:pPr>
            <w:r>
              <w:rPr>
                <w:rFonts w:hint="eastAsia"/>
                <w:kern w:val="0"/>
                <w:sz w:val="15"/>
                <w:szCs w:val="15"/>
              </w:rPr>
              <w:t>用于在内窥镜手术中，实现鼻腔部位切除组织等手术功能。</w:t>
            </w:r>
          </w:p>
        </w:tc>
        <w:tc>
          <w:tcPr>
            <w:tcW w:w="1245" w:type="pct"/>
            <w:vAlign w:val="center"/>
          </w:tcPr>
          <w:p w14:paraId="0C9CB144">
            <w:pPr>
              <w:widowControl/>
              <w:jc w:val="center"/>
              <w:rPr>
                <w:kern w:val="0"/>
                <w:sz w:val="15"/>
                <w:szCs w:val="15"/>
              </w:rPr>
            </w:pPr>
            <w:bookmarkStart w:id="3" w:name="OLE_LINK5"/>
            <w:bookmarkStart w:id="4" w:name="OLE_LINK4"/>
            <w:r>
              <w:rPr>
                <w:rFonts w:hint="eastAsia"/>
                <w:kern w:val="0"/>
                <w:sz w:val="15"/>
                <w:szCs w:val="15"/>
              </w:rPr>
              <w:t>鼻腔手术切割器</w:t>
            </w:r>
            <w:bookmarkEnd w:id="3"/>
            <w:bookmarkEnd w:id="4"/>
          </w:p>
        </w:tc>
        <w:tc>
          <w:tcPr>
            <w:tcW w:w="211" w:type="pct"/>
            <w:vAlign w:val="center"/>
          </w:tcPr>
          <w:p w14:paraId="4EDC3F04">
            <w:pPr>
              <w:widowControl/>
              <w:jc w:val="center"/>
              <w:rPr>
                <w:kern w:val="0"/>
                <w:sz w:val="15"/>
                <w:szCs w:val="15"/>
              </w:rPr>
            </w:pPr>
            <w:r>
              <w:rPr>
                <w:rFonts w:hint="eastAsia" w:cs="宋体"/>
                <w:kern w:val="0"/>
                <w:sz w:val="15"/>
                <w:szCs w:val="15"/>
              </w:rPr>
              <w:t>Ⅱ</w:t>
            </w:r>
          </w:p>
        </w:tc>
      </w:tr>
      <w:tr w14:paraId="1968A77D">
        <w:trPr>
          <w:cantSplit/>
          <w:jc w:val="center"/>
        </w:trPr>
        <w:tc>
          <w:tcPr>
            <w:tcW w:w="211" w:type="pct"/>
            <w:vMerge w:val="restart"/>
            <w:vAlign w:val="center"/>
          </w:tcPr>
          <w:p w14:paraId="46435BF1">
            <w:pPr>
              <w:widowControl/>
              <w:jc w:val="center"/>
              <w:rPr>
                <w:kern w:val="0"/>
                <w:sz w:val="15"/>
                <w:szCs w:val="15"/>
              </w:rPr>
            </w:pPr>
            <w:r>
              <w:rPr>
                <w:kern w:val="0"/>
                <w:sz w:val="15"/>
                <w:szCs w:val="15"/>
              </w:rPr>
              <w:t>10</w:t>
            </w:r>
          </w:p>
        </w:tc>
        <w:tc>
          <w:tcPr>
            <w:tcW w:w="318" w:type="pct"/>
            <w:vMerge w:val="restart"/>
            <w:vAlign w:val="center"/>
          </w:tcPr>
          <w:p w14:paraId="169880B6">
            <w:pPr>
              <w:widowControl/>
              <w:jc w:val="center"/>
              <w:rPr>
                <w:kern w:val="0"/>
                <w:sz w:val="15"/>
                <w:szCs w:val="15"/>
              </w:rPr>
            </w:pPr>
            <w:r>
              <w:rPr>
                <w:rFonts w:hint="eastAsia"/>
                <w:kern w:val="0"/>
                <w:sz w:val="15"/>
                <w:szCs w:val="15"/>
              </w:rPr>
              <w:t>其他手术设备</w:t>
            </w:r>
          </w:p>
        </w:tc>
        <w:tc>
          <w:tcPr>
            <w:tcW w:w="318" w:type="pct"/>
            <w:vAlign w:val="center"/>
          </w:tcPr>
          <w:p w14:paraId="2C708F5C">
            <w:pPr>
              <w:widowControl/>
              <w:jc w:val="center"/>
              <w:rPr>
                <w:kern w:val="0"/>
                <w:sz w:val="15"/>
                <w:szCs w:val="15"/>
              </w:rPr>
            </w:pPr>
            <w:r>
              <w:rPr>
                <w:kern w:val="0"/>
                <w:sz w:val="15"/>
                <w:szCs w:val="15"/>
              </w:rPr>
              <w:t>01</w:t>
            </w:r>
            <w:r>
              <w:rPr>
                <w:rFonts w:hint="eastAsia"/>
                <w:kern w:val="0"/>
                <w:sz w:val="15"/>
                <w:szCs w:val="15"/>
              </w:rPr>
              <w:t>水刀</w:t>
            </w:r>
          </w:p>
        </w:tc>
        <w:tc>
          <w:tcPr>
            <w:tcW w:w="1452" w:type="pct"/>
            <w:vAlign w:val="center"/>
          </w:tcPr>
          <w:p w14:paraId="1C6FBF68">
            <w:pPr>
              <w:widowControl/>
              <w:jc w:val="center"/>
              <w:rPr>
                <w:kern w:val="0"/>
                <w:sz w:val="15"/>
                <w:szCs w:val="15"/>
              </w:rPr>
            </w:pPr>
            <w:r>
              <w:rPr>
                <w:rFonts w:hint="eastAsia"/>
                <w:kern w:val="0"/>
                <w:sz w:val="15"/>
                <w:szCs w:val="15"/>
              </w:rPr>
              <w:t>通常由主机、控制装置和手柄组件组成。产品使用高压水束进行外科手术。</w:t>
            </w:r>
          </w:p>
        </w:tc>
        <w:tc>
          <w:tcPr>
            <w:tcW w:w="1245" w:type="pct"/>
            <w:vAlign w:val="center"/>
          </w:tcPr>
          <w:p w14:paraId="1FA1C1B8">
            <w:pPr>
              <w:widowControl/>
              <w:jc w:val="center"/>
              <w:rPr>
                <w:kern w:val="0"/>
                <w:sz w:val="15"/>
                <w:szCs w:val="15"/>
              </w:rPr>
            </w:pPr>
            <w:r>
              <w:rPr>
                <w:rFonts w:hint="eastAsia"/>
                <w:kern w:val="0"/>
                <w:sz w:val="15"/>
                <w:szCs w:val="15"/>
              </w:rPr>
              <w:t>用于手术部位的清理和</w:t>
            </w:r>
            <w:r>
              <w:rPr>
                <w:kern w:val="0"/>
                <w:sz w:val="15"/>
                <w:szCs w:val="15"/>
              </w:rPr>
              <w:t>/</w:t>
            </w:r>
            <w:r>
              <w:rPr>
                <w:rFonts w:hint="eastAsia"/>
                <w:kern w:val="0"/>
                <w:sz w:val="15"/>
                <w:szCs w:val="15"/>
              </w:rPr>
              <w:t>或对人体组织进行选择性分离。</w:t>
            </w:r>
          </w:p>
        </w:tc>
        <w:tc>
          <w:tcPr>
            <w:tcW w:w="1245" w:type="pct"/>
            <w:vAlign w:val="center"/>
          </w:tcPr>
          <w:p w14:paraId="729D81FA">
            <w:pPr>
              <w:widowControl/>
              <w:jc w:val="center"/>
              <w:rPr>
                <w:kern w:val="0"/>
                <w:sz w:val="15"/>
                <w:szCs w:val="15"/>
              </w:rPr>
            </w:pPr>
            <w:r>
              <w:rPr>
                <w:rFonts w:hint="eastAsia"/>
                <w:kern w:val="0"/>
                <w:sz w:val="15"/>
                <w:szCs w:val="15"/>
              </w:rPr>
              <w:t>水刀、清创水刀系统</w:t>
            </w:r>
          </w:p>
        </w:tc>
        <w:tc>
          <w:tcPr>
            <w:tcW w:w="211" w:type="pct"/>
            <w:vAlign w:val="center"/>
          </w:tcPr>
          <w:p w14:paraId="28D9FC83">
            <w:pPr>
              <w:widowControl/>
              <w:jc w:val="center"/>
              <w:rPr>
                <w:kern w:val="0"/>
                <w:sz w:val="15"/>
                <w:szCs w:val="15"/>
              </w:rPr>
            </w:pPr>
            <w:r>
              <w:rPr>
                <w:rFonts w:hint="eastAsia" w:cs="宋体"/>
                <w:kern w:val="0"/>
                <w:sz w:val="15"/>
                <w:szCs w:val="15"/>
              </w:rPr>
              <w:t>Ⅲ</w:t>
            </w:r>
          </w:p>
        </w:tc>
      </w:tr>
      <w:tr w14:paraId="65DC5CCB">
        <w:trPr>
          <w:cantSplit/>
          <w:jc w:val="center"/>
        </w:trPr>
        <w:tc>
          <w:tcPr>
            <w:tcW w:w="211" w:type="pct"/>
            <w:vMerge w:val="continue"/>
            <w:vAlign w:val="center"/>
          </w:tcPr>
          <w:p w14:paraId="0DBF75E5">
            <w:pPr>
              <w:widowControl/>
              <w:jc w:val="center"/>
              <w:rPr>
                <w:kern w:val="0"/>
                <w:sz w:val="15"/>
                <w:szCs w:val="15"/>
              </w:rPr>
            </w:pPr>
          </w:p>
        </w:tc>
        <w:tc>
          <w:tcPr>
            <w:tcW w:w="318" w:type="pct"/>
            <w:vMerge w:val="continue"/>
            <w:vAlign w:val="center"/>
          </w:tcPr>
          <w:p w14:paraId="0498075E">
            <w:pPr>
              <w:widowControl/>
              <w:jc w:val="center"/>
              <w:rPr>
                <w:kern w:val="0"/>
                <w:sz w:val="15"/>
                <w:szCs w:val="15"/>
              </w:rPr>
            </w:pPr>
          </w:p>
        </w:tc>
        <w:tc>
          <w:tcPr>
            <w:tcW w:w="318" w:type="pct"/>
            <w:vAlign w:val="center"/>
          </w:tcPr>
          <w:p w14:paraId="347F4D0C">
            <w:pPr>
              <w:widowControl/>
              <w:jc w:val="center"/>
              <w:rPr>
                <w:kern w:val="0"/>
                <w:sz w:val="15"/>
                <w:szCs w:val="15"/>
              </w:rPr>
            </w:pPr>
            <w:r>
              <w:rPr>
                <w:kern w:val="0"/>
                <w:sz w:val="15"/>
                <w:szCs w:val="15"/>
              </w:rPr>
              <w:t>02</w:t>
            </w:r>
            <w:r>
              <w:rPr>
                <w:rFonts w:hint="eastAsia"/>
                <w:kern w:val="0"/>
                <w:sz w:val="15"/>
                <w:szCs w:val="15"/>
              </w:rPr>
              <w:t>分离控制盒</w:t>
            </w:r>
          </w:p>
        </w:tc>
        <w:tc>
          <w:tcPr>
            <w:tcW w:w="1452" w:type="pct"/>
            <w:vAlign w:val="center"/>
          </w:tcPr>
          <w:p w14:paraId="6075C443">
            <w:pPr>
              <w:widowControl/>
              <w:jc w:val="center"/>
              <w:rPr>
                <w:kern w:val="0"/>
                <w:sz w:val="15"/>
                <w:szCs w:val="15"/>
              </w:rPr>
            </w:pPr>
            <w:r>
              <w:rPr>
                <w:rFonts w:hint="eastAsia"/>
                <w:kern w:val="0"/>
                <w:sz w:val="15"/>
                <w:szCs w:val="15"/>
              </w:rPr>
              <w:t>通常由</w:t>
            </w:r>
            <w:r>
              <w:rPr>
                <w:rFonts w:hint="eastAsia"/>
                <w:sz w:val="15"/>
                <w:szCs w:val="15"/>
              </w:rPr>
              <w:t>机体、电池组、指示灯、解脱按钮和电缆组成。</w:t>
            </w:r>
            <w:r>
              <w:rPr>
                <w:rFonts w:hint="eastAsia"/>
                <w:kern w:val="0"/>
                <w:sz w:val="15"/>
                <w:szCs w:val="15"/>
              </w:rPr>
              <w:t>电缆与弹簧圈相连。</w:t>
            </w:r>
          </w:p>
        </w:tc>
        <w:tc>
          <w:tcPr>
            <w:tcW w:w="1245" w:type="pct"/>
            <w:vAlign w:val="center"/>
          </w:tcPr>
          <w:p w14:paraId="4407C795">
            <w:pPr>
              <w:widowControl/>
              <w:jc w:val="center"/>
              <w:rPr>
                <w:kern w:val="0"/>
                <w:sz w:val="15"/>
                <w:szCs w:val="15"/>
              </w:rPr>
            </w:pPr>
            <w:r>
              <w:rPr>
                <w:rFonts w:hint="eastAsia"/>
                <w:kern w:val="0"/>
                <w:sz w:val="15"/>
                <w:szCs w:val="15"/>
              </w:rPr>
              <w:t>用于介入手术中提供电量，解脱弹簧圈。</w:t>
            </w:r>
          </w:p>
        </w:tc>
        <w:tc>
          <w:tcPr>
            <w:tcW w:w="1245" w:type="pct"/>
            <w:vAlign w:val="center"/>
          </w:tcPr>
          <w:p w14:paraId="36FFD5A0">
            <w:pPr>
              <w:widowControl/>
              <w:jc w:val="center"/>
              <w:rPr>
                <w:kern w:val="0"/>
                <w:sz w:val="15"/>
                <w:szCs w:val="15"/>
              </w:rPr>
            </w:pPr>
            <w:r>
              <w:rPr>
                <w:rFonts w:hint="eastAsia"/>
                <w:sz w:val="15"/>
                <w:szCs w:val="15"/>
              </w:rPr>
              <w:t>弹簧圈分离控制盒、分离控制盒</w:t>
            </w:r>
          </w:p>
        </w:tc>
        <w:tc>
          <w:tcPr>
            <w:tcW w:w="211" w:type="pct"/>
            <w:vAlign w:val="center"/>
          </w:tcPr>
          <w:p w14:paraId="5E59C99E">
            <w:pPr>
              <w:widowControl/>
              <w:jc w:val="center"/>
              <w:rPr>
                <w:kern w:val="0"/>
                <w:sz w:val="15"/>
                <w:szCs w:val="15"/>
              </w:rPr>
            </w:pPr>
            <w:r>
              <w:rPr>
                <w:rFonts w:hint="eastAsia" w:cs="宋体"/>
                <w:kern w:val="0"/>
                <w:sz w:val="15"/>
                <w:szCs w:val="15"/>
              </w:rPr>
              <w:t>Ⅲ</w:t>
            </w:r>
          </w:p>
        </w:tc>
      </w:tr>
      <w:tr w14:paraId="13619D5E">
        <w:trPr>
          <w:cantSplit/>
          <w:jc w:val="center"/>
        </w:trPr>
        <w:tc>
          <w:tcPr>
            <w:tcW w:w="211" w:type="pct"/>
            <w:vMerge w:val="continue"/>
            <w:vAlign w:val="center"/>
          </w:tcPr>
          <w:p w14:paraId="70F9C844">
            <w:pPr>
              <w:widowControl/>
              <w:jc w:val="center"/>
              <w:rPr>
                <w:kern w:val="0"/>
                <w:sz w:val="15"/>
                <w:szCs w:val="15"/>
              </w:rPr>
            </w:pPr>
          </w:p>
        </w:tc>
        <w:tc>
          <w:tcPr>
            <w:tcW w:w="318" w:type="pct"/>
            <w:vMerge w:val="continue"/>
            <w:vAlign w:val="center"/>
          </w:tcPr>
          <w:p w14:paraId="4D752823">
            <w:pPr>
              <w:widowControl/>
              <w:jc w:val="center"/>
              <w:rPr>
                <w:kern w:val="0"/>
                <w:sz w:val="15"/>
                <w:szCs w:val="15"/>
              </w:rPr>
            </w:pPr>
          </w:p>
        </w:tc>
        <w:tc>
          <w:tcPr>
            <w:tcW w:w="318" w:type="pct"/>
            <w:vAlign w:val="center"/>
          </w:tcPr>
          <w:p w14:paraId="6446BA49">
            <w:pPr>
              <w:widowControl/>
              <w:jc w:val="center"/>
              <w:rPr>
                <w:kern w:val="0"/>
                <w:sz w:val="15"/>
                <w:szCs w:val="15"/>
              </w:rPr>
            </w:pPr>
            <w:r>
              <w:rPr>
                <w:kern w:val="0"/>
                <w:sz w:val="15"/>
                <w:szCs w:val="15"/>
              </w:rPr>
              <w:t>03</w:t>
            </w:r>
            <w:r>
              <w:rPr>
                <w:rFonts w:hint="eastAsia"/>
                <w:kern w:val="0"/>
                <w:sz w:val="15"/>
                <w:szCs w:val="15"/>
              </w:rPr>
              <w:t>电动吻合器</w:t>
            </w:r>
          </w:p>
        </w:tc>
        <w:tc>
          <w:tcPr>
            <w:tcW w:w="1452" w:type="pct"/>
            <w:vAlign w:val="center"/>
          </w:tcPr>
          <w:p w14:paraId="7A3FD9CB">
            <w:pPr>
              <w:widowControl/>
              <w:jc w:val="center"/>
              <w:rPr>
                <w:kern w:val="0"/>
                <w:sz w:val="15"/>
                <w:szCs w:val="15"/>
              </w:rPr>
            </w:pPr>
            <w:r>
              <w:rPr>
                <w:rFonts w:hint="eastAsia"/>
                <w:kern w:val="0"/>
                <w:sz w:val="15"/>
                <w:szCs w:val="15"/>
              </w:rPr>
              <w:t>通常由电动手柄、吻合器、钉仓和电池包组成。吻合钉一般由钛合金、纯钛等材料制成。</w:t>
            </w:r>
          </w:p>
        </w:tc>
        <w:tc>
          <w:tcPr>
            <w:tcW w:w="1245" w:type="pct"/>
            <w:vAlign w:val="center"/>
          </w:tcPr>
          <w:p w14:paraId="3C0D39C5">
            <w:pPr>
              <w:widowControl/>
              <w:jc w:val="center"/>
              <w:rPr>
                <w:kern w:val="0"/>
                <w:sz w:val="15"/>
                <w:szCs w:val="15"/>
              </w:rPr>
            </w:pPr>
            <w:r>
              <w:rPr>
                <w:rFonts w:hint="eastAsia"/>
                <w:kern w:val="0"/>
                <w:sz w:val="15"/>
                <w:szCs w:val="15"/>
              </w:rPr>
              <w:t>用于体内器官、组织或血管的离断、切除和</w:t>
            </w:r>
            <w:r>
              <w:rPr>
                <w:kern w:val="0"/>
                <w:sz w:val="15"/>
                <w:szCs w:val="15"/>
              </w:rPr>
              <w:t>/</w:t>
            </w:r>
            <w:r>
              <w:rPr>
                <w:rFonts w:hint="eastAsia"/>
                <w:kern w:val="0"/>
                <w:sz w:val="15"/>
                <w:szCs w:val="15"/>
              </w:rPr>
              <w:t>或建立吻合。适用于多种开放或微创的手术。</w:t>
            </w:r>
          </w:p>
        </w:tc>
        <w:tc>
          <w:tcPr>
            <w:tcW w:w="1245" w:type="pct"/>
            <w:vAlign w:val="center"/>
          </w:tcPr>
          <w:p w14:paraId="23B098BA">
            <w:pPr>
              <w:widowControl/>
              <w:jc w:val="center"/>
              <w:rPr>
                <w:kern w:val="0"/>
                <w:sz w:val="15"/>
                <w:szCs w:val="15"/>
              </w:rPr>
            </w:pPr>
            <w:r>
              <w:rPr>
                <w:rFonts w:hint="eastAsia"/>
                <w:kern w:val="0"/>
                <w:sz w:val="15"/>
                <w:szCs w:val="15"/>
              </w:rPr>
              <w:t>电动吻合器、</w:t>
            </w:r>
            <w:r>
              <w:rPr>
                <w:rFonts w:hint="eastAsia"/>
                <w:sz w:val="15"/>
                <w:szCs w:val="15"/>
              </w:rPr>
              <w:t>电动式切割吻合器</w:t>
            </w:r>
          </w:p>
        </w:tc>
        <w:tc>
          <w:tcPr>
            <w:tcW w:w="211" w:type="pct"/>
            <w:vAlign w:val="center"/>
          </w:tcPr>
          <w:p w14:paraId="1C816709">
            <w:pPr>
              <w:widowControl/>
              <w:jc w:val="center"/>
              <w:rPr>
                <w:kern w:val="0"/>
                <w:sz w:val="15"/>
                <w:szCs w:val="15"/>
              </w:rPr>
            </w:pPr>
            <w:r>
              <w:rPr>
                <w:rFonts w:hint="eastAsia" w:cs="宋体"/>
                <w:kern w:val="0"/>
                <w:sz w:val="15"/>
                <w:szCs w:val="15"/>
              </w:rPr>
              <w:t>Ⅲ</w:t>
            </w:r>
          </w:p>
        </w:tc>
      </w:tr>
      <w:tr w14:paraId="6A00A33B">
        <w:trPr>
          <w:cantSplit/>
          <w:jc w:val="center"/>
        </w:trPr>
        <w:tc>
          <w:tcPr>
            <w:tcW w:w="211" w:type="pct"/>
            <w:vMerge w:val="continue"/>
            <w:vAlign w:val="center"/>
          </w:tcPr>
          <w:p w14:paraId="7DC8B189">
            <w:pPr>
              <w:widowControl/>
              <w:jc w:val="center"/>
              <w:rPr>
                <w:kern w:val="0"/>
                <w:sz w:val="15"/>
                <w:szCs w:val="15"/>
              </w:rPr>
            </w:pPr>
          </w:p>
        </w:tc>
        <w:tc>
          <w:tcPr>
            <w:tcW w:w="318" w:type="pct"/>
            <w:vMerge w:val="continue"/>
            <w:vAlign w:val="center"/>
          </w:tcPr>
          <w:p w14:paraId="17778D54">
            <w:pPr>
              <w:widowControl/>
              <w:jc w:val="center"/>
              <w:rPr>
                <w:kern w:val="0"/>
                <w:sz w:val="15"/>
                <w:szCs w:val="15"/>
              </w:rPr>
            </w:pPr>
          </w:p>
        </w:tc>
        <w:tc>
          <w:tcPr>
            <w:tcW w:w="318" w:type="pct"/>
            <w:vAlign w:val="center"/>
          </w:tcPr>
          <w:p w14:paraId="31A6B5E4">
            <w:pPr>
              <w:widowControl/>
              <w:jc w:val="center"/>
              <w:rPr>
                <w:kern w:val="0"/>
                <w:sz w:val="15"/>
                <w:szCs w:val="15"/>
              </w:rPr>
            </w:pPr>
            <w:r>
              <w:rPr>
                <w:kern w:val="0"/>
                <w:sz w:val="15"/>
                <w:szCs w:val="15"/>
              </w:rPr>
              <w:t>04</w:t>
            </w:r>
            <w:r>
              <w:rPr>
                <w:rFonts w:hint="eastAsia"/>
                <w:kern w:val="0"/>
                <w:sz w:val="15"/>
                <w:szCs w:val="15"/>
              </w:rPr>
              <w:t>手术动力系统</w:t>
            </w:r>
          </w:p>
        </w:tc>
        <w:tc>
          <w:tcPr>
            <w:tcW w:w="1452" w:type="pct"/>
            <w:vAlign w:val="center"/>
          </w:tcPr>
          <w:p w14:paraId="420EFD2E">
            <w:pPr>
              <w:widowControl/>
              <w:jc w:val="center"/>
              <w:rPr>
                <w:kern w:val="0"/>
                <w:sz w:val="15"/>
                <w:szCs w:val="15"/>
              </w:rPr>
            </w:pPr>
            <w:r>
              <w:rPr>
                <w:rFonts w:hint="eastAsia"/>
                <w:kern w:val="0"/>
                <w:sz w:val="15"/>
                <w:szCs w:val="15"/>
              </w:rPr>
              <w:t>通常由主机、控制装置、电动马达、手柄和各类切割器组成。</w:t>
            </w:r>
          </w:p>
        </w:tc>
        <w:tc>
          <w:tcPr>
            <w:tcW w:w="1245" w:type="pct"/>
            <w:vAlign w:val="center"/>
          </w:tcPr>
          <w:p w14:paraId="128A788C">
            <w:pPr>
              <w:widowControl/>
              <w:jc w:val="center"/>
              <w:rPr>
                <w:kern w:val="0"/>
                <w:sz w:val="15"/>
                <w:szCs w:val="15"/>
              </w:rPr>
            </w:pPr>
            <w:r>
              <w:rPr>
                <w:rFonts w:hint="eastAsia"/>
                <w:kern w:val="0"/>
                <w:sz w:val="15"/>
                <w:szCs w:val="15"/>
              </w:rPr>
              <w:t>用于手术时切割</w:t>
            </w:r>
            <w:r>
              <w:rPr>
                <w:kern w:val="0"/>
                <w:sz w:val="15"/>
                <w:szCs w:val="15"/>
              </w:rPr>
              <w:t>/</w:t>
            </w:r>
            <w:r>
              <w:rPr>
                <w:rFonts w:hint="eastAsia"/>
                <w:kern w:val="0"/>
                <w:sz w:val="15"/>
                <w:szCs w:val="15"/>
              </w:rPr>
              <w:t>切开、削磨、钻孔等外科手术。</w:t>
            </w:r>
          </w:p>
        </w:tc>
        <w:tc>
          <w:tcPr>
            <w:tcW w:w="1245" w:type="pct"/>
            <w:vAlign w:val="center"/>
          </w:tcPr>
          <w:p w14:paraId="6BFF9C3C">
            <w:pPr>
              <w:widowControl/>
              <w:jc w:val="center"/>
              <w:rPr>
                <w:kern w:val="0"/>
                <w:sz w:val="15"/>
                <w:szCs w:val="15"/>
              </w:rPr>
            </w:pPr>
            <w:r>
              <w:rPr>
                <w:rFonts w:hint="eastAsia"/>
                <w:kern w:val="0"/>
                <w:sz w:val="15"/>
                <w:szCs w:val="15"/>
              </w:rPr>
              <w:t>手术动力系统、综合手术动力系统</w:t>
            </w:r>
          </w:p>
        </w:tc>
        <w:tc>
          <w:tcPr>
            <w:tcW w:w="211" w:type="pct"/>
            <w:vAlign w:val="center"/>
          </w:tcPr>
          <w:p w14:paraId="01C2D402">
            <w:pPr>
              <w:widowControl/>
              <w:jc w:val="center"/>
              <w:rPr>
                <w:kern w:val="0"/>
                <w:sz w:val="15"/>
                <w:szCs w:val="15"/>
              </w:rPr>
            </w:pPr>
            <w:r>
              <w:rPr>
                <w:rFonts w:hint="eastAsia" w:cs="宋体"/>
                <w:kern w:val="0"/>
                <w:sz w:val="15"/>
                <w:szCs w:val="15"/>
              </w:rPr>
              <w:t>Ⅱ</w:t>
            </w:r>
          </w:p>
        </w:tc>
      </w:tr>
      <w:tr w14:paraId="4C32661B">
        <w:trPr>
          <w:cantSplit/>
          <w:jc w:val="center"/>
        </w:trPr>
        <w:tc>
          <w:tcPr>
            <w:tcW w:w="211" w:type="pct"/>
            <w:vMerge w:val="continue"/>
            <w:vAlign w:val="center"/>
          </w:tcPr>
          <w:p w14:paraId="23A81D98">
            <w:pPr>
              <w:widowControl/>
              <w:jc w:val="center"/>
              <w:rPr>
                <w:kern w:val="0"/>
                <w:sz w:val="15"/>
                <w:szCs w:val="15"/>
              </w:rPr>
            </w:pPr>
          </w:p>
        </w:tc>
        <w:tc>
          <w:tcPr>
            <w:tcW w:w="318" w:type="pct"/>
            <w:vMerge w:val="continue"/>
            <w:vAlign w:val="center"/>
          </w:tcPr>
          <w:p w14:paraId="02580D54">
            <w:pPr>
              <w:widowControl/>
              <w:jc w:val="center"/>
              <w:rPr>
                <w:kern w:val="0"/>
                <w:sz w:val="15"/>
                <w:szCs w:val="15"/>
              </w:rPr>
            </w:pPr>
          </w:p>
        </w:tc>
        <w:tc>
          <w:tcPr>
            <w:tcW w:w="318" w:type="pct"/>
            <w:vAlign w:val="center"/>
          </w:tcPr>
          <w:p w14:paraId="1BBCD697">
            <w:pPr>
              <w:widowControl/>
              <w:jc w:val="center"/>
              <w:rPr>
                <w:kern w:val="0"/>
                <w:sz w:val="15"/>
                <w:szCs w:val="15"/>
              </w:rPr>
            </w:pPr>
            <w:r>
              <w:rPr>
                <w:kern w:val="0"/>
                <w:sz w:val="15"/>
                <w:szCs w:val="15"/>
              </w:rPr>
              <w:t>05</w:t>
            </w:r>
            <w:r>
              <w:rPr>
                <w:rFonts w:hint="eastAsia"/>
                <w:kern w:val="0"/>
                <w:sz w:val="15"/>
                <w:szCs w:val="15"/>
              </w:rPr>
              <w:t>取、植皮设备</w:t>
            </w:r>
          </w:p>
        </w:tc>
        <w:tc>
          <w:tcPr>
            <w:tcW w:w="1452" w:type="pct"/>
            <w:vAlign w:val="center"/>
          </w:tcPr>
          <w:p w14:paraId="12546319">
            <w:pPr>
              <w:widowControl/>
              <w:jc w:val="center"/>
              <w:rPr>
                <w:kern w:val="0"/>
                <w:sz w:val="15"/>
                <w:szCs w:val="15"/>
              </w:rPr>
            </w:pPr>
            <w:r>
              <w:rPr>
                <w:rFonts w:hint="eastAsia"/>
                <w:kern w:val="0"/>
                <w:sz w:val="15"/>
                <w:szCs w:val="15"/>
              </w:rPr>
              <w:t>通常由主机和手持件组成。</w:t>
            </w:r>
          </w:p>
        </w:tc>
        <w:tc>
          <w:tcPr>
            <w:tcW w:w="1245" w:type="pct"/>
            <w:vAlign w:val="center"/>
          </w:tcPr>
          <w:p w14:paraId="1D50049D">
            <w:pPr>
              <w:widowControl/>
              <w:jc w:val="center"/>
              <w:rPr>
                <w:kern w:val="0"/>
                <w:sz w:val="15"/>
                <w:szCs w:val="15"/>
              </w:rPr>
            </w:pPr>
            <w:r>
              <w:rPr>
                <w:rFonts w:hint="eastAsia"/>
                <w:kern w:val="0"/>
                <w:sz w:val="15"/>
                <w:szCs w:val="15"/>
              </w:rPr>
              <w:t>用于皮肤的取皮、植皮或擦皮。</w:t>
            </w:r>
          </w:p>
        </w:tc>
        <w:tc>
          <w:tcPr>
            <w:tcW w:w="1245" w:type="pct"/>
            <w:vAlign w:val="center"/>
          </w:tcPr>
          <w:p w14:paraId="255393FE">
            <w:pPr>
              <w:widowControl/>
              <w:jc w:val="center"/>
              <w:rPr>
                <w:kern w:val="0"/>
                <w:sz w:val="15"/>
                <w:szCs w:val="15"/>
              </w:rPr>
            </w:pPr>
            <w:r>
              <w:rPr>
                <w:rFonts w:hint="eastAsia"/>
                <w:kern w:val="0"/>
                <w:sz w:val="15"/>
                <w:szCs w:val="15"/>
              </w:rPr>
              <w:t>电动植皮刀、植皮机、取皮机</w:t>
            </w:r>
          </w:p>
        </w:tc>
        <w:tc>
          <w:tcPr>
            <w:tcW w:w="211" w:type="pct"/>
            <w:vAlign w:val="center"/>
          </w:tcPr>
          <w:p w14:paraId="3397C529">
            <w:pPr>
              <w:widowControl/>
              <w:jc w:val="center"/>
              <w:rPr>
                <w:kern w:val="0"/>
                <w:sz w:val="15"/>
                <w:szCs w:val="15"/>
              </w:rPr>
            </w:pPr>
            <w:r>
              <w:rPr>
                <w:rFonts w:hint="eastAsia" w:cs="宋体"/>
                <w:kern w:val="0"/>
                <w:sz w:val="15"/>
                <w:szCs w:val="15"/>
              </w:rPr>
              <w:t>Ⅱ</w:t>
            </w:r>
          </w:p>
        </w:tc>
      </w:tr>
    </w:tbl>
    <w:p w14:paraId="6706D44D">
      <w:pPr>
        <w:rPr>
          <w:sz w:val="15"/>
          <w:szCs w:val="15"/>
        </w:rPr>
      </w:pPr>
    </w:p>
    <w:p w14:paraId="3C834791"/>
    <w:p w14:paraId="4A39843B">
      <w:pPr>
        <w:sectPr>
          <w:pgSz w:w="16840" w:h="11907" w:orient="landscape"/>
          <w:pgMar w:top="1134" w:right="1134" w:bottom="1134" w:left="1134" w:header="851" w:footer="964" w:gutter="0"/>
          <w:cols w:space="425" w:num="1"/>
          <w:docGrid w:linePitch="312" w:charSpace="0"/>
        </w:sectPr>
      </w:pPr>
    </w:p>
    <w:p w14:paraId="60AC2CA6">
      <w:pPr>
        <w:spacing w:line="312" w:lineRule="auto"/>
        <w:jc w:val="center"/>
        <w:outlineLvl w:val="0"/>
        <w:rPr>
          <w:b/>
          <w:bCs/>
          <w:sz w:val="30"/>
          <w:szCs w:val="30"/>
        </w:rPr>
      </w:pPr>
      <w:bookmarkStart w:id="5" w:name="_Toc479760497"/>
      <w:bookmarkStart w:id="6" w:name="_Toc483557202"/>
      <w:bookmarkStart w:id="7" w:name="_Toc470075242"/>
      <w:r>
        <w:rPr>
          <w:b/>
          <w:bCs/>
          <w:sz w:val="30"/>
          <w:szCs w:val="30"/>
        </w:rPr>
        <w:t>02</w:t>
      </w:r>
      <w:r>
        <w:rPr>
          <w:rFonts w:hint="eastAsia"/>
          <w:b/>
          <w:bCs/>
          <w:sz w:val="30"/>
          <w:szCs w:val="30"/>
        </w:rPr>
        <w:t>无源手术器械说明</w:t>
      </w:r>
      <w:bookmarkEnd w:id="5"/>
      <w:bookmarkEnd w:id="6"/>
      <w:bookmarkEnd w:id="7"/>
    </w:p>
    <w:p w14:paraId="5040B542">
      <w:pPr>
        <w:spacing w:line="400" w:lineRule="exact"/>
        <w:ind w:firstLine="480" w:firstLineChars="200"/>
        <w:rPr>
          <w:rFonts w:eastAsia="仿宋_GB2312"/>
          <w:sz w:val="24"/>
        </w:rPr>
      </w:pPr>
    </w:p>
    <w:p w14:paraId="11821139">
      <w:pPr>
        <w:spacing w:line="400" w:lineRule="exact"/>
        <w:ind w:firstLine="480" w:firstLineChars="200"/>
        <w:rPr>
          <w:rFonts w:ascii="黑体" w:hAnsi="黑体" w:eastAsia="黑体"/>
          <w:sz w:val="24"/>
        </w:rPr>
      </w:pPr>
      <w:r>
        <w:rPr>
          <w:rFonts w:ascii="黑体" w:hAnsi="黑体" w:eastAsia="黑体"/>
          <w:sz w:val="24"/>
        </w:rPr>
        <w:t>一、范围</w:t>
      </w:r>
    </w:p>
    <w:p w14:paraId="132B3D74">
      <w:pPr>
        <w:spacing w:line="400" w:lineRule="exact"/>
        <w:ind w:firstLine="480" w:firstLineChars="200"/>
        <w:rPr>
          <w:rFonts w:eastAsia="仿宋_GB2312"/>
          <w:sz w:val="24"/>
        </w:rPr>
      </w:pPr>
      <w:r>
        <w:rPr>
          <w:rFonts w:eastAsia="仿宋_GB2312"/>
          <w:sz w:val="24"/>
        </w:rPr>
        <w:t>本子目录包括通用刀、剪、钳等各类无源手术医疗器械，不包括神经和心血管手术器械、骨科手术器械、眼科器械、口腔科器械、妇产科、辅助生殖和避孕器械。</w:t>
      </w:r>
    </w:p>
    <w:p w14:paraId="57ABC957">
      <w:pPr>
        <w:spacing w:line="400" w:lineRule="exact"/>
        <w:ind w:firstLine="480" w:firstLineChars="200"/>
        <w:rPr>
          <w:rFonts w:ascii="黑体" w:hAnsi="黑体" w:eastAsia="黑体"/>
          <w:sz w:val="24"/>
        </w:rPr>
      </w:pPr>
      <w:r>
        <w:rPr>
          <w:rFonts w:ascii="黑体" w:hAnsi="黑体" w:eastAsia="黑体"/>
          <w:sz w:val="24"/>
        </w:rPr>
        <w:t>二、框架结构</w:t>
      </w:r>
    </w:p>
    <w:p w14:paraId="1AA30888">
      <w:pPr>
        <w:spacing w:line="400" w:lineRule="exact"/>
        <w:ind w:firstLine="480" w:firstLineChars="200"/>
        <w:rPr>
          <w:rFonts w:eastAsia="仿宋_GB2312"/>
          <w:sz w:val="24"/>
        </w:rPr>
      </w:pPr>
      <w:r>
        <w:rPr>
          <w:rFonts w:eastAsia="仿宋_GB2312"/>
          <w:sz w:val="24"/>
        </w:rPr>
        <w:t>本子目录按照无源手术器械的功能用途及产品特性分为15个一级产品类别。根据产品的具体用途的不同，分为83个二级产品类别，列举597个品名举例。</w:t>
      </w:r>
    </w:p>
    <w:p w14:paraId="79B03565">
      <w:pPr>
        <w:spacing w:line="400" w:lineRule="exact"/>
        <w:ind w:firstLine="480" w:firstLineChars="200"/>
        <w:rPr>
          <w:rFonts w:eastAsia="仿宋_GB2312"/>
          <w:sz w:val="24"/>
        </w:rPr>
      </w:pPr>
      <w:r>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14:paraId="5820C0BF">
      <w:pPr>
        <w:spacing w:line="400" w:lineRule="exact"/>
        <w:ind w:firstLine="480" w:firstLineChars="200"/>
        <w:rPr>
          <w:rFonts w:eastAsia="仿宋_GB2312"/>
          <w:sz w:val="24"/>
        </w:rPr>
      </w:pPr>
      <w:r>
        <w:rPr>
          <w:rFonts w:eastAsia="仿宋_GB2312"/>
          <w:sz w:val="24"/>
        </w:rPr>
        <w:t>本子目录包括2002版分类目录的《6801基础外科手术器械》《6802显微外科手术器械》《6805耳鼻喉科手术器械》《6808腹部外科手术器械》《6809泌尿肛肠外科手术器械》《6816烧伤（整形）科手术器械》《〈6822医用光学器具仪器及内窥镜设备〉（内窥镜无源手术器械部分）》和《6865医用缝合材料及粘合剂产品》。子目录中第一类产品主要参考2014年《第一类医疗器械产品目录》。</w:t>
      </w:r>
    </w:p>
    <w:p w14:paraId="0C4D726F">
      <w:pPr>
        <w:spacing w:line="400" w:lineRule="exact"/>
        <w:ind w:firstLine="480" w:firstLineChars="200"/>
        <w:rPr>
          <w:rFonts w:eastAsia="仿宋_GB2312"/>
          <w:sz w:val="24"/>
        </w:rPr>
      </w:pPr>
      <w:r>
        <w:rPr>
          <w:rFonts w:eastAsia="仿宋_GB2312"/>
          <w:sz w:val="24"/>
        </w:rPr>
        <w:t>该子目录中一级产品类别与2002版分类目录产品类别的对应关系如下：</w:t>
      </w:r>
    </w:p>
    <w:p w14:paraId="17E84BE2">
      <w:pPr>
        <w:pStyle w:val="41"/>
        <w:spacing w:line="40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与2002版分类目录对应关系</w:t>
      </w:r>
    </w:p>
    <w:tbl>
      <w:tblPr>
        <w:tblStyle w:val="23"/>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4519"/>
        <w:gridCol w:w="1904"/>
      </w:tblGrid>
      <w:tr w14:paraId="36190239">
        <w:trPr>
          <w:cantSplit/>
          <w:jc w:val="center"/>
        </w:trPr>
        <w:tc>
          <w:tcPr>
            <w:tcW w:w="835" w:type="pct"/>
            <w:vAlign w:val="center"/>
          </w:tcPr>
          <w:p w14:paraId="02D37B68">
            <w:pPr>
              <w:spacing w:line="240" w:lineRule="exact"/>
              <w:jc w:val="center"/>
              <w:rPr>
                <w:bCs/>
                <w:sz w:val="18"/>
                <w:szCs w:val="18"/>
              </w:rPr>
            </w:pPr>
            <w:r>
              <w:rPr>
                <w:rFonts w:hint="eastAsia"/>
                <w:bCs/>
                <w:sz w:val="18"/>
                <w:szCs w:val="18"/>
              </w:rPr>
              <w:t>一级产品类别</w:t>
            </w:r>
          </w:p>
        </w:tc>
        <w:tc>
          <w:tcPr>
            <w:tcW w:w="1662" w:type="pct"/>
            <w:vAlign w:val="center"/>
          </w:tcPr>
          <w:p w14:paraId="42FD0E32">
            <w:pPr>
              <w:spacing w:line="240" w:lineRule="exact"/>
              <w:ind w:firstLine="360" w:firstLineChars="200"/>
              <w:jc w:val="center"/>
              <w:rPr>
                <w:bCs/>
                <w:sz w:val="18"/>
                <w:szCs w:val="18"/>
              </w:rPr>
            </w:pPr>
            <w:r>
              <w:rPr>
                <w:bCs/>
                <w:sz w:val="18"/>
                <w:szCs w:val="18"/>
              </w:rPr>
              <w:t>2002</w:t>
            </w:r>
            <w:r>
              <w:rPr>
                <w:rFonts w:hint="eastAsia"/>
                <w:bCs/>
                <w:sz w:val="18"/>
                <w:szCs w:val="18"/>
              </w:rPr>
              <w:t>版产品类别</w:t>
            </w:r>
          </w:p>
        </w:tc>
        <w:tc>
          <w:tcPr>
            <w:tcW w:w="700" w:type="pct"/>
            <w:vAlign w:val="center"/>
          </w:tcPr>
          <w:p w14:paraId="34901116">
            <w:pPr>
              <w:spacing w:line="240" w:lineRule="exact"/>
              <w:jc w:val="center"/>
              <w:rPr>
                <w:bCs/>
                <w:sz w:val="18"/>
                <w:szCs w:val="18"/>
              </w:rPr>
            </w:pPr>
            <w:r>
              <w:rPr>
                <w:rFonts w:hint="eastAsia"/>
                <w:bCs/>
                <w:sz w:val="18"/>
                <w:szCs w:val="18"/>
              </w:rPr>
              <w:t>备注</w:t>
            </w:r>
          </w:p>
        </w:tc>
      </w:tr>
      <w:tr w14:paraId="3E3EA44F">
        <w:trPr>
          <w:cantSplit/>
          <w:jc w:val="center"/>
        </w:trPr>
        <w:tc>
          <w:tcPr>
            <w:tcW w:w="835" w:type="pct"/>
            <w:vMerge w:val="restart"/>
            <w:vAlign w:val="center"/>
          </w:tcPr>
          <w:p w14:paraId="2DFAC37E">
            <w:pPr>
              <w:snapToGrid w:val="0"/>
              <w:spacing w:line="240" w:lineRule="exact"/>
              <w:jc w:val="center"/>
              <w:rPr>
                <w:bCs/>
                <w:kern w:val="0"/>
                <w:sz w:val="18"/>
                <w:szCs w:val="18"/>
              </w:rPr>
            </w:pPr>
            <w:r>
              <w:rPr>
                <w:bCs/>
                <w:kern w:val="0"/>
                <w:sz w:val="18"/>
                <w:szCs w:val="18"/>
              </w:rPr>
              <w:t>02-01</w:t>
            </w:r>
            <w:r>
              <w:rPr>
                <w:rFonts w:hint="eastAsia"/>
                <w:bCs/>
                <w:kern w:val="0"/>
                <w:sz w:val="18"/>
                <w:szCs w:val="18"/>
              </w:rPr>
              <w:t>手术器械</w:t>
            </w:r>
            <w:r>
              <w:rPr>
                <w:bCs/>
                <w:kern w:val="0"/>
                <w:sz w:val="18"/>
                <w:szCs w:val="18"/>
              </w:rPr>
              <w:t>-</w:t>
            </w:r>
            <w:r>
              <w:rPr>
                <w:rFonts w:hint="eastAsia"/>
                <w:bCs/>
                <w:kern w:val="0"/>
                <w:sz w:val="18"/>
                <w:szCs w:val="18"/>
              </w:rPr>
              <w:t>刀</w:t>
            </w:r>
          </w:p>
          <w:p w14:paraId="2A35A22F">
            <w:pPr>
              <w:snapToGrid w:val="0"/>
              <w:spacing w:line="240" w:lineRule="exact"/>
              <w:jc w:val="center"/>
              <w:rPr>
                <w:bCs/>
                <w:kern w:val="0"/>
                <w:sz w:val="18"/>
                <w:szCs w:val="18"/>
              </w:rPr>
            </w:pPr>
            <w:r>
              <w:rPr>
                <w:bCs/>
                <w:kern w:val="0"/>
                <w:sz w:val="18"/>
                <w:szCs w:val="18"/>
              </w:rPr>
              <w:t>02-02</w:t>
            </w:r>
            <w:r>
              <w:rPr>
                <w:rFonts w:hint="eastAsia"/>
                <w:bCs/>
                <w:kern w:val="0"/>
                <w:sz w:val="18"/>
                <w:szCs w:val="18"/>
              </w:rPr>
              <w:t>手术器械</w:t>
            </w:r>
            <w:r>
              <w:rPr>
                <w:bCs/>
                <w:kern w:val="0"/>
                <w:sz w:val="18"/>
                <w:szCs w:val="18"/>
              </w:rPr>
              <w:t>-</w:t>
            </w:r>
            <w:r>
              <w:rPr>
                <w:rFonts w:hint="eastAsia"/>
                <w:bCs/>
                <w:kern w:val="0"/>
                <w:sz w:val="18"/>
                <w:szCs w:val="18"/>
              </w:rPr>
              <w:t>凿</w:t>
            </w:r>
          </w:p>
        </w:tc>
        <w:tc>
          <w:tcPr>
            <w:tcW w:w="1662" w:type="pct"/>
            <w:vAlign w:val="center"/>
          </w:tcPr>
          <w:p w14:paraId="385618AC">
            <w:pPr>
              <w:spacing w:line="240" w:lineRule="exact"/>
              <w:jc w:val="center"/>
              <w:rPr>
                <w:bCs/>
                <w:sz w:val="18"/>
                <w:szCs w:val="18"/>
              </w:rPr>
            </w:pPr>
            <w:r>
              <w:rPr>
                <w:bCs/>
                <w:sz w:val="18"/>
                <w:szCs w:val="18"/>
              </w:rPr>
              <w:t>6801-2</w:t>
            </w:r>
            <w:r>
              <w:rPr>
                <w:rFonts w:hint="eastAsia"/>
                <w:bCs/>
                <w:sz w:val="18"/>
                <w:szCs w:val="18"/>
              </w:rPr>
              <w:t>基础外科用刀</w:t>
            </w:r>
          </w:p>
        </w:tc>
        <w:tc>
          <w:tcPr>
            <w:tcW w:w="700" w:type="pct"/>
            <w:vMerge w:val="restart"/>
            <w:vAlign w:val="center"/>
          </w:tcPr>
          <w:p w14:paraId="27FE3276">
            <w:pPr>
              <w:spacing w:line="240" w:lineRule="exact"/>
              <w:jc w:val="center"/>
              <w:rPr>
                <w:bCs/>
                <w:sz w:val="18"/>
                <w:szCs w:val="18"/>
              </w:rPr>
            </w:pPr>
            <w:r>
              <w:rPr>
                <w:bCs/>
                <w:sz w:val="18"/>
                <w:szCs w:val="18"/>
              </w:rPr>
              <w:t>/</w:t>
            </w:r>
          </w:p>
        </w:tc>
      </w:tr>
      <w:tr w14:paraId="009CC7CB">
        <w:trPr>
          <w:cantSplit/>
          <w:jc w:val="center"/>
        </w:trPr>
        <w:tc>
          <w:tcPr>
            <w:tcW w:w="835" w:type="pct"/>
            <w:vMerge w:val="continue"/>
            <w:vAlign w:val="center"/>
          </w:tcPr>
          <w:p w14:paraId="431ADB51">
            <w:pPr>
              <w:snapToGrid w:val="0"/>
              <w:spacing w:line="240" w:lineRule="exact"/>
              <w:jc w:val="center"/>
              <w:rPr>
                <w:bCs/>
                <w:kern w:val="0"/>
                <w:sz w:val="18"/>
                <w:szCs w:val="18"/>
              </w:rPr>
            </w:pPr>
          </w:p>
        </w:tc>
        <w:tc>
          <w:tcPr>
            <w:tcW w:w="1662" w:type="pct"/>
            <w:vAlign w:val="center"/>
          </w:tcPr>
          <w:p w14:paraId="69FE0459">
            <w:pPr>
              <w:spacing w:line="240" w:lineRule="exact"/>
              <w:jc w:val="center"/>
              <w:rPr>
                <w:bCs/>
                <w:sz w:val="18"/>
                <w:szCs w:val="18"/>
              </w:rPr>
            </w:pPr>
            <w:r>
              <w:rPr>
                <w:bCs/>
                <w:sz w:val="18"/>
                <w:szCs w:val="18"/>
              </w:rPr>
              <w:t>6802-1</w:t>
            </w:r>
            <w:r>
              <w:rPr>
                <w:rFonts w:hint="eastAsia"/>
                <w:bCs/>
                <w:sz w:val="18"/>
                <w:szCs w:val="18"/>
              </w:rPr>
              <w:t>显微外科用刀、凿</w:t>
            </w:r>
          </w:p>
        </w:tc>
        <w:tc>
          <w:tcPr>
            <w:tcW w:w="700" w:type="pct"/>
            <w:vMerge w:val="continue"/>
            <w:vAlign w:val="center"/>
          </w:tcPr>
          <w:p w14:paraId="5B9A7A3A">
            <w:pPr>
              <w:spacing w:line="240" w:lineRule="exact"/>
              <w:jc w:val="center"/>
              <w:rPr>
                <w:bCs/>
                <w:sz w:val="18"/>
                <w:szCs w:val="18"/>
              </w:rPr>
            </w:pPr>
          </w:p>
        </w:tc>
      </w:tr>
      <w:tr w14:paraId="1732DB8B">
        <w:trPr>
          <w:cantSplit/>
          <w:jc w:val="center"/>
        </w:trPr>
        <w:tc>
          <w:tcPr>
            <w:tcW w:w="835" w:type="pct"/>
            <w:vMerge w:val="continue"/>
            <w:vAlign w:val="center"/>
          </w:tcPr>
          <w:p w14:paraId="0E0DA8D7">
            <w:pPr>
              <w:snapToGrid w:val="0"/>
              <w:spacing w:line="240" w:lineRule="exact"/>
              <w:jc w:val="center"/>
              <w:rPr>
                <w:bCs/>
                <w:kern w:val="0"/>
                <w:sz w:val="18"/>
                <w:szCs w:val="18"/>
              </w:rPr>
            </w:pPr>
          </w:p>
        </w:tc>
        <w:tc>
          <w:tcPr>
            <w:tcW w:w="1662" w:type="pct"/>
            <w:vAlign w:val="center"/>
          </w:tcPr>
          <w:p w14:paraId="1BB7F59B">
            <w:pPr>
              <w:spacing w:line="240" w:lineRule="exact"/>
              <w:jc w:val="center"/>
              <w:rPr>
                <w:bCs/>
                <w:sz w:val="18"/>
                <w:szCs w:val="18"/>
              </w:rPr>
            </w:pPr>
            <w:r>
              <w:rPr>
                <w:bCs/>
                <w:sz w:val="18"/>
                <w:szCs w:val="18"/>
              </w:rPr>
              <w:t>6805-1</w:t>
            </w:r>
            <w:r>
              <w:rPr>
                <w:rFonts w:hint="eastAsia"/>
                <w:bCs/>
                <w:sz w:val="18"/>
                <w:szCs w:val="18"/>
              </w:rPr>
              <w:t>耳鼻喉科用刀、凿</w:t>
            </w:r>
          </w:p>
        </w:tc>
        <w:tc>
          <w:tcPr>
            <w:tcW w:w="700" w:type="pct"/>
            <w:vMerge w:val="continue"/>
            <w:vAlign w:val="center"/>
          </w:tcPr>
          <w:p w14:paraId="66E03CE8">
            <w:pPr>
              <w:spacing w:line="240" w:lineRule="exact"/>
              <w:jc w:val="center"/>
              <w:rPr>
                <w:bCs/>
                <w:sz w:val="18"/>
                <w:szCs w:val="18"/>
              </w:rPr>
            </w:pPr>
          </w:p>
        </w:tc>
      </w:tr>
      <w:tr w14:paraId="1D040C36">
        <w:trPr>
          <w:cantSplit/>
          <w:jc w:val="center"/>
        </w:trPr>
        <w:tc>
          <w:tcPr>
            <w:tcW w:w="835" w:type="pct"/>
            <w:vMerge w:val="continue"/>
            <w:vAlign w:val="center"/>
          </w:tcPr>
          <w:p w14:paraId="2C202F0F">
            <w:pPr>
              <w:snapToGrid w:val="0"/>
              <w:spacing w:line="240" w:lineRule="exact"/>
              <w:jc w:val="center"/>
              <w:rPr>
                <w:bCs/>
                <w:kern w:val="0"/>
                <w:sz w:val="18"/>
                <w:szCs w:val="18"/>
              </w:rPr>
            </w:pPr>
          </w:p>
        </w:tc>
        <w:tc>
          <w:tcPr>
            <w:tcW w:w="1662" w:type="pct"/>
            <w:vAlign w:val="center"/>
          </w:tcPr>
          <w:p w14:paraId="5692FA1A">
            <w:pPr>
              <w:spacing w:line="240" w:lineRule="exact"/>
              <w:jc w:val="center"/>
              <w:rPr>
                <w:bCs/>
                <w:sz w:val="18"/>
                <w:szCs w:val="18"/>
              </w:rPr>
            </w:pPr>
            <w:r>
              <w:rPr>
                <w:bCs/>
                <w:sz w:val="18"/>
                <w:szCs w:val="18"/>
              </w:rPr>
              <w:t>6816-1</w:t>
            </w:r>
            <w:r>
              <w:rPr>
                <w:rFonts w:hint="eastAsia"/>
                <w:bCs/>
                <w:sz w:val="18"/>
                <w:szCs w:val="18"/>
              </w:rPr>
              <w:t>烧伤（整形）用刀、凿</w:t>
            </w:r>
          </w:p>
        </w:tc>
        <w:tc>
          <w:tcPr>
            <w:tcW w:w="700" w:type="pct"/>
            <w:vMerge w:val="continue"/>
            <w:vAlign w:val="center"/>
          </w:tcPr>
          <w:p w14:paraId="3A3C6C83">
            <w:pPr>
              <w:spacing w:line="240" w:lineRule="exact"/>
              <w:jc w:val="center"/>
              <w:rPr>
                <w:bCs/>
                <w:sz w:val="18"/>
                <w:szCs w:val="18"/>
              </w:rPr>
            </w:pPr>
          </w:p>
        </w:tc>
      </w:tr>
      <w:tr w14:paraId="016BE4C7">
        <w:trPr>
          <w:cantSplit/>
          <w:jc w:val="center"/>
        </w:trPr>
        <w:tc>
          <w:tcPr>
            <w:tcW w:w="835" w:type="pct"/>
            <w:vMerge w:val="restart"/>
            <w:vAlign w:val="center"/>
          </w:tcPr>
          <w:p w14:paraId="5DD643C5">
            <w:pPr>
              <w:widowControl/>
              <w:snapToGrid w:val="0"/>
              <w:spacing w:line="240" w:lineRule="exact"/>
              <w:jc w:val="center"/>
              <w:rPr>
                <w:bCs/>
                <w:kern w:val="0"/>
                <w:sz w:val="18"/>
                <w:szCs w:val="18"/>
              </w:rPr>
            </w:pPr>
            <w:r>
              <w:rPr>
                <w:bCs/>
                <w:kern w:val="0"/>
                <w:sz w:val="18"/>
                <w:szCs w:val="18"/>
              </w:rPr>
              <w:t>02-03</w:t>
            </w:r>
            <w:r>
              <w:rPr>
                <w:rFonts w:hint="eastAsia"/>
                <w:bCs/>
                <w:kern w:val="0"/>
                <w:sz w:val="18"/>
                <w:szCs w:val="18"/>
              </w:rPr>
              <w:t>手术器械</w:t>
            </w:r>
            <w:r>
              <w:rPr>
                <w:bCs/>
                <w:kern w:val="0"/>
                <w:sz w:val="18"/>
                <w:szCs w:val="18"/>
              </w:rPr>
              <w:t>-</w:t>
            </w:r>
            <w:r>
              <w:rPr>
                <w:rFonts w:hint="eastAsia"/>
                <w:bCs/>
                <w:kern w:val="0"/>
                <w:sz w:val="18"/>
                <w:szCs w:val="18"/>
              </w:rPr>
              <w:t>剪</w:t>
            </w:r>
          </w:p>
        </w:tc>
        <w:tc>
          <w:tcPr>
            <w:tcW w:w="1662" w:type="pct"/>
            <w:vAlign w:val="center"/>
          </w:tcPr>
          <w:p w14:paraId="09F14368">
            <w:pPr>
              <w:spacing w:line="240" w:lineRule="exact"/>
              <w:jc w:val="center"/>
              <w:rPr>
                <w:bCs/>
                <w:sz w:val="18"/>
                <w:szCs w:val="18"/>
              </w:rPr>
            </w:pPr>
            <w:r>
              <w:rPr>
                <w:bCs/>
                <w:sz w:val="18"/>
                <w:szCs w:val="18"/>
              </w:rPr>
              <w:t>6801-3</w:t>
            </w:r>
            <w:r>
              <w:rPr>
                <w:rFonts w:hint="eastAsia"/>
                <w:bCs/>
                <w:sz w:val="18"/>
                <w:szCs w:val="18"/>
              </w:rPr>
              <w:t>基础外科用剪</w:t>
            </w:r>
          </w:p>
        </w:tc>
        <w:tc>
          <w:tcPr>
            <w:tcW w:w="700" w:type="pct"/>
            <w:vMerge w:val="restart"/>
            <w:vAlign w:val="center"/>
          </w:tcPr>
          <w:p w14:paraId="26C67940">
            <w:pPr>
              <w:spacing w:line="240" w:lineRule="exact"/>
              <w:jc w:val="center"/>
              <w:rPr>
                <w:bCs/>
                <w:sz w:val="18"/>
                <w:szCs w:val="18"/>
              </w:rPr>
            </w:pPr>
            <w:r>
              <w:rPr>
                <w:bCs/>
                <w:sz w:val="18"/>
                <w:szCs w:val="18"/>
              </w:rPr>
              <w:t>/</w:t>
            </w:r>
          </w:p>
        </w:tc>
      </w:tr>
      <w:tr w14:paraId="563DBEAA">
        <w:trPr>
          <w:cantSplit/>
          <w:jc w:val="center"/>
        </w:trPr>
        <w:tc>
          <w:tcPr>
            <w:tcW w:w="835" w:type="pct"/>
            <w:vMerge w:val="continue"/>
            <w:vAlign w:val="center"/>
          </w:tcPr>
          <w:p w14:paraId="57DEF082">
            <w:pPr>
              <w:widowControl/>
              <w:snapToGrid w:val="0"/>
              <w:spacing w:line="240" w:lineRule="exact"/>
              <w:jc w:val="center"/>
              <w:rPr>
                <w:bCs/>
                <w:kern w:val="0"/>
                <w:sz w:val="18"/>
                <w:szCs w:val="18"/>
              </w:rPr>
            </w:pPr>
          </w:p>
        </w:tc>
        <w:tc>
          <w:tcPr>
            <w:tcW w:w="1662" w:type="pct"/>
            <w:vAlign w:val="center"/>
          </w:tcPr>
          <w:p w14:paraId="1FE55345">
            <w:pPr>
              <w:spacing w:line="240" w:lineRule="exact"/>
              <w:jc w:val="center"/>
              <w:rPr>
                <w:bCs/>
                <w:sz w:val="18"/>
                <w:szCs w:val="18"/>
              </w:rPr>
            </w:pPr>
            <w:r>
              <w:rPr>
                <w:bCs/>
                <w:sz w:val="18"/>
                <w:szCs w:val="18"/>
              </w:rPr>
              <w:t>6802-2</w:t>
            </w:r>
            <w:r>
              <w:rPr>
                <w:rFonts w:hint="eastAsia"/>
                <w:bCs/>
                <w:sz w:val="18"/>
                <w:szCs w:val="18"/>
              </w:rPr>
              <w:t>显微外科用剪</w:t>
            </w:r>
          </w:p>
        </w:tc>
        <w:tc>
          <w:tcPr>
            <w:tcW w:w="700" w:type="pct"/>
            <w:vMerge w:val="continue"/>
            <w:vAlign w:val="center"/>
          </w:tcPr>
          <w:p w14:paraId="1B8352ED">
            <w:pPr>
              <w:spacing w:line="240" w:lineRule="exact"/>
              <w:jc w:val="center"/>
              <w:rPr>
                <w:bCs/>
                <w:sz w:val="18"/>
                <w:szCs w:val="18"/>
              </w:rPr>
            </w:pPr>
          </w:p>
        </w:tc>
      </w:tr>
      <w:tr w14:paraId="01168097">
        <w:trPr>
          <w:cantSplit/>
          <w:jc w:val="center"/>
        </w:trPr>
        <w:tc>
          <w:tcPr>
            <w:tcW w:w="835" w:type="pct"/>
            <w:vMerge w:val="continue"/>
            <w:vAlign w:val="center"/>
          </w:tcPr>
          <w:p w14:paraId="1B3FB96C">
            <w:pPr>
              <w:widowControl/>
              <w:snapToGrid w:val="0"/>
              <w:spacing w:line="240" w:lineRule="exact"/>
              <w:jc w:val="center"/>
              <w:rPr>
                <w:bCs/>
                <w:kern w:val="0"/>
                <w:sz w:val="18"/>
                <w:szCs w:val="18"/>
              </w:rPr>
            </w:pPr>
          </w:p>
        </w:tc>
        <w:tc>
          <w:tcPr>
            <w:tcW w:w="1662" w:type="pct"/>
            <w:vAlign w:val="center"/>
          </w:tcPr>
          <w:p w14:paraId="786736BC">
            <w:pPr>
              <w:spacing w:line="240" w:lineRule="exact"/>
              <w:jc w:val="center"/>
              <w:rPr>
                <w:bCs/>
                <w:sz w:val="18"/>
                <w:szCs w:val="18"/>
              </w:rPr>
            </w:pPr>
            <w:r>
              <w:rPr>
                <w:bCs/>
                <w:sz w:val="18"/>
                <w:szCs w:val="18"/>
              </w:rPr>
              <w:t>6805-2</w:t>
            </w:r>
            <w:r>
              <w:rPr>
                <w:rFonts w:hint="eastAsia"/>
                <w:bCs/>
                <w:sz w:val="18"/>
                <w:szCs w:val="18"/>
              </w:rPr>
              <w:t>耳鼻喉科用剪</w:t>
            </w:r>
          </w:p>
        </w:tc>
        <w:tc>
          <w:tcPr>
            <w:tcW w:w="700" w:type="pct"/>
            <w:vMerge w:val="continue"/>
            <w:vAlign w:val="center"/>
          </w:tcPr>
          <w:p w14:paraId="61ADA12C">
            <w:pPr>
              <w:spacing w:line="240" w:lineRule="exact"/>
              <w:jc w:val="center"/>
              <w:rPr>
                <w:bCs/>
                <w:sz w:val="18"/>
                <w:szCs w:val="18"/>
              </w:rPr>
            </w:pPr>
          </w:p>
        </w:tc>
      </w:tr>
      <w:tr w14:paraId="24D37200">
        <w:trPr>
          <w:cantSplit/>
          <w:jc w:val="center"/>
        </w:trPr>
        <w:tc>
          <w:tcPr>
            <w:tcW w:w="835" w:type="pct"/>
            <w:vMerge w:val="continue"/>
            <w:vAlign w:val="center"/>
          </w:tcPr>
          <w:p w14:paraId="47365E45">
            <w:pPr>
              <w:widowControl/>
              <w:snapToGrid w:val="0"/>
              <w:spacing w:line="240" w:lineRule="exact"/>
              <w:jc w:val="center"/>
              <w:rPr>
                <w:bCs/>
                <w:kern w:val="0"/>
                <w:sz w:val="18"/>
                <w:szCs w:val="18"/>
              </w:rPr>
            </w:pPr>
          </w:p>
        </w:tc>
        <w:tc>
          <w:tcPr>
            <w:tcW w:w="1662" w:type="pct"/>
            <w:vAlign w:val="center"/>
          </w:tcPr>
          <w:p w14:paraId="48A34E5D">
            <w:pPr>
              <w:spacing w:line="240" w:lineRule="exact"/>
              <w:jc w:val="center"/>
              <w:rPr>
                <w:bCs/>
                <w:sz w:val="18"/>
                <w:szCs w:val="18"/>
              </w:rPr>
            </w:pPr>
            <w:r>
              <w:rPr>
                <w:bCs/>
                <w:sz w:val="18"/>
                <w:szCs w:val="18"/>
              </w:rPr>
              <w:t>6808-2</w:t>
            </w:r>
            <w:r>
              <w:rPr>
                <w:rFonts w:hint="eastAsia"/>
                <w:bCs/>
                <w:sz w:val="18"/>
                <w:szCs w:val="18"/>
              </w:rPr>
              <w:t>腹部外科用剪</w:t>
            </w:r>
          </w:p>
        </w:tc>
        <w:tc>
          <w:tcPr>
            <w:tcW w:w="700" w:type="pct"/>
            <w:vMerge w:val="continue"/>
            <w:vAlign w:val="center"/>
          </w:tcPr>
          <w:p w14:paraId="08E63F1C">
            <w:pPr>
              <w:spacing w:line="240" w:lineRule="exact"/>
              <w:jc w:val="center"/>
              <w:rPr>
                <w:bCs/>
                <w:sz w:val="18"/>
                <w:szCs w:val="18"/>
              </w:rPr>
            </w:pPr>
          </w:p>
        </w:tc>
      </w:tr>
      <w:tr w14:paraId="126A18F9">
        <w:trPr>
          <w:cantSplit/>
          <w:jc w:val="center"/>
        </w:trPr>
        <w:tc>
          <w:tcPr>
            <w:tcW w:w="835" w:type="pct"/>
            <w:vMerge w:val="continue"/>
            <w:vAlign w:val="center"/>
          </w:tcPr>
          <w:p w14:paraId="7A5B6ECE">
            <w:pPr>
              <w:widowControl/>
              <w:snapToGrid w:val="0"/>
              <w:spacing w:line="240" w:lineRule="exact"/>
              <w:jc w:val="center"/>
              <w:rPr>
                <w:bCs/>
                <w:kern w:val="0"/>
                <w:sz w:val="18"/>
                <w:szCs w:val="18"/>
              </w:rPr>
            </w:pPr>
          </w:p>
        </w:tc>
        <w:tc>
          <w:tcPr>
            <w:tcW w:w="1662" w:type="pct"/>
            <w:vAlign w:val="center"/>
          </w:tcPr>
          <w:p w14:paraId="577AA3CE">
            <w:pPr>
              <w:spacing w:line="240" w:lineRule="exact"/>
              <w:jc w:val="center"/>
              <w:rPr>
                <w:bCs/>
                <w:sz w:val="18"/>
                <w:szCs w:val="18"/>
              </w:rPr>
            </w:pPr>
            <w:r>
              <w:rPr>
                <w:bCs/>
                <w:sz w:val="18"/>
                <w:szCs w:val="18"/>
              </w:rPr>
              <w:t>6809-2</w:t>
            </w:r>
            <w:r>
              <w:rPr>
                <w:rFonts w:hint="eastAsia"/>
                <w:bCs/>
                <w:sz w:val="18"/>
                <w:szCs w:val="18"/>
              </w:rPr>
              <w:t>泌尿肛肠科用剪</w:t>
            </w:r>
          </w:p>
        </w:tc>
        <w:tc>
          <w:tcPr>
            <w:tcW w:w="700" w:type="pct"/>
            <w:vMerge w:val="continue"/>
            <w:vAlign w:val="center"/>
          </w:tcPr>
          <w:p w14:paraId="4E5D77A3">
            <w:pPr>
              <w:spacing w:line="240" w:lineRule="exact"/>
              <w:jc w:val="center"/>
              <w:rPr>
                <w:bCs/>
                <w:sz w:val="18"/>
                <w:szCs w:val="18"/>
              </w:rPr>
            </w:pPr>
          </w:p>
        </w:tc>
      </w:tr>
      <w:tr w14:paraId="4E8F48F1">
        <w:trPr>
          <w:cantSplit/>
          <w:jc w:val="center"/>
        </w:trPr>
        <w:tc>
          <w:tcPr>
            <w:tcW w:w="835" w:type="pct"/>
            <w:vMerge w:val="restart"/>
            <w:vAlign w:val="center"/>
          </w:tcPr>
          <w:p w14:paraId="41B19563">
            <w:pPr>
              <w:snapToGrid w:val="0"/>
              <w:spacing w:line="240" w:lineRule="exact"/>
              <w:jc w:val="center"/>
              <w:rPr>
                <w:bCs/>
                <w:kern w:val="0"/>
                <w:sz w:val="18"/>
                <w:szCs w:val="18"/>
              </w:rPr>
            </w:pPr>
            <w:r>
              <w:rPr>
                <w:bCs/>
                <w:kern w:val="0"/>
                <w:sz w:val="18"/>
                <w:szCs w:val="18"/>
              </w:rPr>
              <w:t>02-04</w:t>
            </w:r>
            <w:r>
              <w:rPr>
                <w:rFonts w:hint="eastAsia"/>
                <w:bCs/>
                <w:kern w:val="0"/>
                <w:sz w:val="18"/>
                <w:szCs w:val="18"/>
              </w:rPr>
              <w:t>手术器械</w:t>
            </w:r>
            <w:r>
              <w:rPr>
                <w:bCs/>
                <w:kern w:val="0"/>
                <w:sz w:val="18"/>
                <w:szCs w:val="18"/>
              </w:rPr>
              <w:t>-</w:t>
            </w:r>
            <w:r>
              <w:rPr>
                <w:rFonts w:hint="eastAsia"/>
                <w:bCs/>
                <w:kern w:val="0"/>
                <w:sz w:val="18"/>
                <w:szCs w:val="18"/>
              </w:rPr>
              <w:t>钳</w:t>
            </w:r>
          </w:p>
        </w:tc>
        <w:tc>
          <w:tcPr>
            <w:tcW w:w="1662" w:type="pct"/>
            <w:vAlign w:val="center"/>
          </w:tcPr>
          <w:p w14:paraId="73BE8305">
            <w:pPr>
              <w:spacing w:line="240" w:lineRule="exact"/>
              <w:jc w:val="center"/>
              <w:rPr>
                <w:bCs/>
                <w:sz w:val="18"/>
                <w:szCs w:val="18"/>
              </w:rPr>
            </w:pPr>
            <w:r>
              <w:rPr>
                <w:bCs/>
                <w:sz w:val="18"/>
                <w:szCs w:val="18"/>
              </w:rPr>
              <w:t>6801-4</w:t>
            </w:r>
            <w:r>
              <w:rPr>
                <w:rFonts w:hint="eastAsia"/>
                <w:bCs/>
                <w:sz w:val="18"/>
                <w:szCs w:val="18"/>
              </w:rPr>
              <w:t>基础外科用钳</w:t>
            </w:r>
          </w:p>
        </w:tc>
        <w:tc>
          <w:tcPr>
            <w:tcW w:w="700" w:type="pct"/>
            <w:vMerge w:val="restart"/>
            <w:vAlign w:val="center"/>
          </w:tcPr>
          <w:p w14:paraId="725CBB67">
            <w:pPr>
              <w:spacing w:line="240" w:lineRule="exact"/>
              <w:jc w:val="center"/>
              <w:rPr>
                <w:bCs/>
                <w:sz w:val="18"/>
                <w:szCs w:val="18"/>
              </w:rPr>
            </w:pPr>
            <w:r>
              <w:rPr>
                <w:bCs/>
                <w:sz w:val="18"/>
                <w:szCs w:val="18"/>
              </w:rPr>
              <w:t>/</w:t>
            </w:r>
          </w:p>
        </w:tc>
      </w:tr>
      <w:tr w14:paraId="3AFAE0D5">
        <w:trPr>
          <w:cantSplit/>
          <w:jc w:val="center"/>
        </w:trPr>
        <w:tc>
          <w:tcPr>
            <w:tcW w:w="835" w:type="pct"/>
            <w:vMerge w:val="continue"/>
            <w:vAlign w:val="center"/>
          </w:tcPr>
          <w:p w14:paraId="78108DF4">
            <w:pPr>
              <w:snapToGrid w:val="0"/>
              <w:spacing w:line="240" w:lineRule="exact"/>
              <w:jc w:val="center"/>
              <w:rPr>
                <w:bCs/>
                <w:kern w:val="0"/>
                <w:sz w:val="18"/>
                <w:szCs w:val="18"/>
              </w:rPr>
            </w:pPr>
          </w:p>
        </w:tc>
        <w:tc>
          <w:tcPr>
            <w:tcW w:w="1662" w:type="pct"/>
            <w:vAlign w:val="center"/>
          </w:tcPr>
          <w:p w14:paraId="4EBD9CF4">
            <w:pPr>
              <w:spacing w:line="240" w:lineRule="exact"/>
              <w:jc w:val="center"/>
              <w:rPr>
                <w:bCs/>
                <w:sz w:val="18"/>
                <w:szCs w:val="18"/>
              </w:rPr>
            </w:pPr>
            <w:r>
              <w:rPr>
                <w:bCs/>
                <w:sz w:val="18"/>
                <w:szCs w:val="18"/>
              </w:rPr>
              <w:t>6802-3</w:t>
            </w:r>
            <w:r>
              <w:rPr>
                <w:rFonts w:hint="eastAsia"/>
                <w:bCs/>
                <w:sz w:val="18"/>
                <w:szCs w:val="18"/>
              </w:rPr>
              <w:t>显微外科用钳</w:t>
            </w:r>
          </w:p>
        </w:tc>
        <w:tc>
          <w:tcPr>
            <w:tcW w:w="700" w:type="pct"/>
            <w:vMerge w:val="continue"/>
            <w:vAlign w:val="center"/>
          </w:tcPr>
          <w:p w14:paraId="4E6678E0">
            <w:pPr>
              <w:spacing w:line="240" w:lineRule="exact"/>
              <w:jc w:val="center"/>
              <w:rPr>
                <w:bCs/>
                <w:sz w:val="18"/>
                <w:szCs w:val="18"/>
              </w:rPr>
            </w:pPr>
          </w:p>
        </w:tc>
      </w:tr>
      <w:tr w14:paraId="0D7CFB79">
        <w:trPr>
          <w:cantSplit/>
          <w:jc w:val="center"/>
        </w:trPr>
        <w:tc>
          <w:tcPr>
            <w:tcW w:w="835" w:type="pct"/>
            <w:vMerge w:val="continue"/>
            <w:vAlign w:val="center"/>
          </w:tcPr>
          <w:p w14:paraId="68B7D76D">
            <w:pPr>
              <w:snapToGrid w:val="0"/>
              <w:spacing w:line="240" w:lineRule="exact"/>
              <w:jc w:val="center"/>
              <w:rPr>
                <w:bCs/>
                <w:kern w:val="0"/>
                <w:sz w:val="18"/>
                <w:szCs w:val="18"/>
              </w:rPr>
            </w:pPr>
          </w:p>
        </w:tc>
        <w:tc>
          <w:tcPr>
            <w:tcW w:w="1662" w:type="pct"/>
            <w:vAlign w:val="center"/>
          </w:tcPr>
          <w:p w14:paraId="4AE101E6">
            <w:pPr>
              <w:spacing w:line="240" w:lineRule="exact"/>
              <w:jc w:val="center"/>
              <w:rPr>
                <w:bCs/>
                <w:sz w:val="18"/>
                <w:szCs w:val="18"/>
              </w:rPr>
            </w:pPr>
            <w:r>
              <w:rPr>
                <w:bCs/>
                <w:sz w:val="18"/>
                <w:szCs w:val="18"/>
              </w:rPr>
              <w:t>6805-3</w:t>
            </w:r>
            <w:r>
              <w:rPr>
                <w:rFonts w:hint="eastAsia"/>
                <w:bCs/>
                <w:sz w:val="18"/>
                <w:szCs w:val="18"/>
              </w:rPr>
              <w:t>耳鼻喉科用钳</w:t>
            </w:r>
          </w:p>
        </w:tc>
        <w:tc>
          <w:tcPr>
            <w:tcW w:w="700" w:type="pct"/>
            <w:vMerge w:val="continue"/>
            <w:vAlign w:val="center"/>
          </w:tcPr>
          <w:p w14:paraId="29BF2017">
            <w:pPr>
              <w:spacing w:line="240" w:lineRule="exact"/>
              <w:jc w:val="center"/>
              <w:rPr>
                <w:bCs/>
                <w:sz w:val="18"/>
                <w:szCs w:val="18"/>
              </w:rPr>
            </w:pPr>
          </w:p>
        </w:tc>
      </w:tr>
      <w:tr w14:paraId="006AC89E">
        <w:trPr>
          <w:cantSplit/>
          <w:jc w:val="center"/>
        </w:trPr>
        <w:tc>
          <w:tcPr>
            <w:tcW w:w="835" w:type="pct"/>
            <w:vMerge w:val="continue"/>
            <w:vAlign w:val="center"/>
          </w:tcPr>
          <w:p w14:paraId="2354CECB">
            <w:pPr>
              <w:snapToGrid w:val="0"/>
              <w:spacing w:line="240" w:lineRule="exact"/>
              <w:jc w:val="center"/>
              <w:rPr>
                <w:bCs/>
                <w:kern w:val="0"/>
                <w:sz w:val="18"/>
                <w:szCs w:val="18"/>
              </w:rPr>
            </w:pPr>
          </w:p>
        </w:tc>
        <w:tc>
          <w:tcPr>
            <w:tcW w:w="1662" w:type="pct"/>
            <w:vAlign w:val="center"/>
          </w:tcPr>
          <w:p w14:paraId="1E619847">
            <w:pPr>
              <w:spacing w:line="240" w:lineRule="exact"/>
              <w:jc w:val="center"/>
              <w:rPr>
                <w:bCs/>
                <w:sz w:val="18"/>
                <w:szCs w:val="18"/>
              </w:rPr>
            </w:pPr>
            <w:r>
              <w:rPr>
                <w:bCs/>
                <w:sz w:val="18"/>
                <w:szCs w:val="18"/>
              </w:rPr>
              <w:t>6808-3</w:t>
            </w:r>
            <w:r>
              <w:rPr>
                <w:rFonts w:hint="eastAsia"/>
                <w:bCs/>
                <w:sz w:val="18"/>
                <w:szCs w:val="18"/>
              </w:rPr>
              <w:t>腹部外科用钳</w:t>
            </w:r>
          </w:p>
        </w:tc>
        <w:tc>
          <w:tcPr>
            <w:tcW w:w="700" w:type="pct"/>
            <w:vMerge w:val="continue"/>
            <w:vAlign w:val="center"/>
          </w:tcPr>
          <w:p w14:paraId="43A67E9E">
            <w:pPr>
              <w:spacing w:line="240" w:lineRule="exact"/>
              <w:jc w:val="center"/>
              <w:rPr>
                <w:bCs/>
                <w:sz w:val="18"/>
                <w:szCs w:val="18"/>
              </w:rPr>
            </w:pPr>
          </w:p>
        </w:tc>
      </w:tr>
      <w:tr w14:paraId="00A5DFFC">
        <w:trPr>
          <w:cantSplit/>
          <w:jc w:val="center"/>
        </w:trPr>
        <w:tc>
          <w:tcPr>
            <w:tcW w:w="835" w:type="pct"/>
            <w:vMerge w:val="continue"/>
            <w:vAlign w:val="center"/>
          </w:tcPr>
          <w:p w14:paraId="3C3812AF">
            <w:pPr>
              <w:snapToGrid w:val="0"/>
              <w:spacing w:line="240" w:lineRule="exact"/>
              <w:jc w:val="center"/>
              <w:rPr>
                <w:bCs/>
                <w:kern w:val="0"/>
                <w:sz w:val="18"/>
                <w:szCs w:val="18"/>
              </w:rPr>
            </w:pPr>
          </w:p>
        </w:tc>
        <w:tc>
          <w:tcPr>
            <w:tcW w:w="1662" w:type="pct"/>
            <w:vAlign w:val="center"/>
          </w:tcPr>
          <w:p w14:paraId="3B4A361D">
            <w:pPr>
              <w:spacing w:line="240" w:lineRule="exact"/>
              <w:jc w:val="center"/>
              <w:rPr>
                <w:bCs/>
                <w:sz w:val="18"/>
                <w:szCs w:val="18"/>
              </w:rPr>
            </w:pPr>
            <w:r>
              <w:rPr>
                <w:bCs/>
                <w:sz w:val="18"/>
                <w:szCs w:val="18"/>
              </w:rPr>
              <w:t>6809-3</w:t>
            </w:r>
            <w:r>
              <w:rPr>
                <w:rFonts w:hint="eastAsia"/>
                <w:bCs/>
                <w:sz w:val="18"/>
                <w:szCs w:val="18"/>
              </w:rPr>
              <w:t>泌尿肛肠科用钳</w:t>
            </w:r>
          </w:p>
        </w:tc>
        <w:tc>
          <w:tcPr>
            <w:tcW w:w="700" w:type="pct"/>
            <w:vMerge w:val="continue"/>
            <w:vAlign w:val="center"/>
          </w:tcPr>
          <w:p w14:paraId="3F11FA20">
            <w:pPr>
              <w:spacing w:line="240" w:lineRule="exact"/>
              <w:jc w:val="center"/>
              <w:rPr>
                <w:bCs/>
                <w:sz w:val="18"/>
                <w:szCs w:val="18"/>
              </w:rPr>
            </w:pPr>
          </w:p>
        </w:tc>
      </w:tr>
      <w:tr w14:paraId="074124C0">
        <w:trPr>
          <w:cantSplit/>
          <w:jc w:val="center"/>
        </w:trPr>
        <w:tc>
          <w:tcPr>
            <w:tcW w:w="835" w:type="pct"/>
            <w:vMerge w:val="continue"/>
            <w:vAlign w:val="center"/>
          </w:tcPr>
          <w:p w14:paraId="59C99D93">
            <w:pPr>
              <w:snapToGrid w:val="0"/>
              <w:spacing w:line="240" w:lineRule="exact"/>
              <w:jc w:val="center"/>
              <w:rPr>
                <w:bCs/>
                <w:kern w:val="0"/>
                <w:sz w:val="18"/>
                <w:szCs w:val="18"/>
              </w:rPr>
            </w:pPr>
          </w:p>
        </w:tc>
        <w:tc>
          <w:tcPr>
            <w:tcW w:w="1662" w:type="pct"/>
            <w:vAlign w:val="center"/>
          </w:tcPr>
          <w:p w14:paraId="6A89F336">
            <w:pPr>
              <w:spacing w:line="240" w:lineRule="exact"/>
              <w:jc w:val="center"/>
              <w:rPr>
                <w:bCs/>
                <w:sz w:val="18"/>
                <w:szCs w:val="18"/>
              </w:rPr>
            </w:pPr>
            <w:r>
              <w:rPr>
                <w:bCs/>
                <w:sz w:val="18"/>
                <w:szCs w:val="18"/>
              </w:rPr>
              <w:t>6816-3</w:t>
            </w:r>
            <w:r>
              <w:rPr>
                <w:rFonts w:hint="eastAsia"/>
                <w:bCs/>
                <w:sz w:val="18"/>
                <w:szCs w:val="18"/>
              </w:rPr>
              <w:t>烧伤（整形）用钳</w:t>
            </w:r>
          </w:p>
        </w:tc>
        <w:tc>
          <w:tcPr>
            <w:tcW w:w="700" w:type="pct"/>
            <w:vMerge w:val="continue"/>
            <w:vAlign w:val="center"/>
          </w:tcPr>
          <w:p w14:paraId="233D3F6E">
            <w:pPr>
              <w:spacing w:line="240" w:lineRule="exact"/>
              <w:jc w:val="center"/>
              <w:rPr>
                <w:bCs/>
                <w:sz w:val="18"/>
                <w:szCs w:val="18"/>
              </w:rPr>
            </w:pPr>
          </w:p>
        </w:tc>
      </w:tr>
      <w:tr w14:paraId="5AD0BA9C">
        <w:trPr>
          <w:cantSplit/>
          <w:jc w:val="center"/>
        </w:trPr>
        <w:tc>
          <w:tcPr>
            <w:tcW w:w="835" w:type="pct"/>
            <w:vMerge w:val="restart"/>
            <w:vAlign w:val="center"/>
          </w:tcPr>
          <w:p w14:paraId="3B1C05BA">
            <w:pPr>
              <w:widowControl/>
              <w:snapToGrid w:val="0"/>
              <w:spacing w:line="240" w:lineRule="exact"/>
              <w:jc w:val="center"/>
              <w:rPr>
                <w:bCs/>
                <w:kern w:val="0"/>
                <w:sz w:val="18"/>
                <w:szCs w:val="18"/>
              </w:rPr>
            </w:pPr>
          </w:p>
          <w:p w14:paraId="51B07353">
            <w:pPr>
              <w:widowControl/>
              <w:snapToGrid w:val="0"/>
              <w:spacing w:line="240" w:lineRule="exact"/>
              <w:jc w:val="center"/>
              <w:rPr>
                <w:bCs/>
                <w:kern w:val="0"/>
                <w:sz w:val="18"/>
                <w:szCs w:val="18"/>
              </w:rPr>
            </w:pPr>
            <w:r>
              <w:rPr>
                <w:bCs/>
                <w:kern w:val="0"/>
                <w:sz w:val="18"/>
                <w:szCs w:val="18"/>
              </w:rPr>
              <w:t>02-05</w:t>
            </w:r>
            <w:r>
              <w:rPr>
                <w:rFonts w:hint="eastAsia"/>
                <w:bCs/>
                <w:kern w:val="0"/>
                <w:sz w:val="18"/>
                <w:szCs w:val="18"/>
              </w:rPr>
              <w:t>手术器械</w:t>
            </w:r>
            <w:r>
              <w:rPr>
                <w:bCs/>
                <w:kern w:val="0"/>
                <w:sz w:val="18"/>
                <w:szCs w:val="18"/>
              </w:rPr>
              <w:t>-</w:t>
            </w:r>
            <w:r>
              <w:rPr>
                <w:rFonts w:hint="eastAsia"/>
                <w:bCs/>
                <w:kern w:val="0"/>
                <w:sz w:val="18"/>
                <w:szCs w:val="18"/>
              </w:rPr>
              <w:t>镊</w:t>
            </w:r>
          </w:p>
          <w:p w14:paraId="0CD0CEFF">
            <w:pPr>
              <w:snapToGrid w:val="0"/>
              <w:spacing w:line="240" w:lineRule="exact"/>
              <w:jc w:val="center"/>
              <w:rPr>
                <w:bCs/>
                <w:kern w:val="0"/>
                <w:sz w:val="18"/>
                <w:szCs w:val="18"/>
              </w:rPr>
            </w:pPr>
            <w:r>
              <w:rPr>
                <w:bCs/>
                <w:kern w:val="0"/>
                <w:sz w:val="18"/>
                <w:szCs w:val="18"/>
              </w:rPr>
              <w:t>02-06</w:t>
            </w:r>
            <w:r>
              <w:rPr>
                <w:rFonts w:hint="eastAsia"/>
                <w:bCs/>
                <w:kern w:val="0"/>
                <w:sz w:val="18"/>
                <w:szCs w:val="18"/>
              </w:rPr>
              <w:t>手术器械</w:t>
            </w:r>
            <w:r>
              <w:rPr>
                <w:bCs/>
                <w:kern w:val="0"/>
                <w:sz w:val="18"/>
                <w:szCs w:val="18"/>
              </w:rPr>
              <w:t>-</w:t>
            </w:r>
            <w:r>
              <w:rPr>
                <w:rFonts w:hint="eastAsia"/>
                <w:bCs/>
                <w:kern w:val="0"/>
                <w:sz w:val="18"/>
                <w:szCs w:val="18"/>
              </w:rPr>
              <w:t>夹</w:t>
            </w:r>
          </w:p>
        </w:tc>
        <w:tc>
          <w:tcPr>
            <w:tcW w:w="1662" w:type="pct"/>
            <w:vAlign w:val="center"/>
          </w:tcPr>
          <w:p w14:paraId="16AD8108">
            <w:pPr>
              <w:spacing w:line="240" w:lineRule="exact"/>
              <w:jc w:val="center"/>
              <w:rPr>
                <w:bCs/>
                <w:sz w:val="18"/>
                <w:szCs w:val="18"/>
              </w:rPr>
            </w:pPr>
            <w:r>
              <w:rPr>
                <w:bCs/>
                <w:sz w:val="18"/>
                <w:szCs w:val="18"/>
              </w:rPr>
              <w:t>6801-5</w:t>
            </w:r>
            <w:r>
              <w:rPr>
                <w:rFonts w:hint="eastAsia"/>
                <w:bCs/>
                <w:sz w:val="18"/>
                <w:szCs w:val="18"/>
              </w:rPr>
              <w:t>基础外科用镊、夹</w:t>
            </w:r>
          </w:p>
        </w:tc>
        <w:tc>
          <w:tcPr>
            <w:tcW w:w="700" w:type="pct"/>
            <w:vMerge w:val="restart"/>
            <w:vAlign w:val="center"/>
          </w:tcPr>
          <w:p w14:paraId="169A27B9">
            <w:pPr>
              <w:spacing w:line="240" w:lineRule="exact"/>
              <w:jc w:val="center"/>
              <w:rPr>
                <w:bCs/>
                <w:sz w:val="18"/>
                <w:szCs w:val="18"/>
              </w:rPr>
            </w:pPr>
            <w:r>
              <w:rPr>
                <w:bCs/>
                <w:sz w:val="18"/>
                <w:szCs w:val="18"/>
              </w:rPr>
              <w:t>/</w:t>
            </w:r>
          </w:p>
        </w:tc>
      </w:tr>
      <w:tr w14:paraId="685AADF5">
        <w:trPr>
          <w:cantSplit/>
          <w:jc w:val="center"/>
        </w:trPr>
        <w:tc>
          <w:tcPr>
            <w:tcW w:w="835" w:type="pct"/>
            <w:vMerge w:val="continue"/>
            <w:vAlign w:val="center"/>
          </w:tcPr>
          <w:p w14:paraId="0190CA1D">
            <w:pPr>
              <w:snapToGrid w:val="0"/>
              <w:spacing w:line="240" w:lineRule="exact"/>
              <w:jc w:val="center"/>
              <w:rPr>
                <w:bCs/>
                <w:kern w:val="0"/>
                <w:sz w:val="18"/>
                <w:szCs w:val="18"/>
              </w:rPr>
            </w:pPr>
          </w:p>
        </w:tc>
        <w:tc>
          <w:tcPr>
            <w:tcW w:w="1662" w:type="pct"/>
            <w:vAlign w:val="center"/>
          </w:tcPr>
          <w:p w14:paraId="6A09B7B2">
            <w:pPr>
              <w:spacing w:line="240" w:lineRule="exact"/>
              <w:jc w:val="center"/>
              <w:rPr>
                <w:bCs/>
                <w:sz w:val="18"/>
                <w:szCs w:val="18"/>
              </w:rPr>
            </w:pPr>
            <w:r>
              <w:rPr>
                <w:bCs/>
                <w:sz w:val="18"/>
                <w:szCs w:val="18"/>
              </w:rPr>
              <w:t>6802-4</w:t>
            </w:r>
            <w:r>
              <w:rPr>
                <w:rFonts w:hint="eastAsia"/>
                <w:bCs/>
                <w:sz w:val="18"/>
                <w:szCs w:val="18"/>
              </w:rPr>
              <w:t>显微外科用镊、夹</w:t>
            </w:r>
          </w:p>
        </w:tc>
        <w:tc>
          <w:tcPr>
            <w:tcW w:w="700" w:type="pct"/>
            <w:vMerge w:val="continue"/>
            <w:vAlign w:val="center"/>
          </w:tcPr>
          <w:p w14:paraId="2BC7D618">
            <w:pPr>
              <w:spacing w:line="240" w:lineRule="exact"/>
              <w:jc w:val="center"/>
              <w:rPr>
                <w:bCs/>
                <w:sz w:val="18"/>
                <w:szCs w:val="18"/>
              </w:rPr>
            </w:pPr>
          </w:p>
        </w:tc>
      </w:tr>
      <w:tr w14:paraId="7BCADB80">
        <w:trPr>
          <w:cantSplit/>
          <w:jc w:val="center"/>
        </w:trPr>
        <w:tc>
          <w:tcPr>
            <w:tcW w:w="835" w:type="pct"/>
            <w:vMerge w:val="continue"/>
            <w:vAlign w:val="center"/>
          </w:tcPr>
          <w:p w14:paraId="36229033">
            <w:pPr>
              <w:snapToGrid w:val="0"/>
              <w:spacing w:line="240" w:lineRule="exact"/>
              <w:jc w:val="center"/>
              <w:rPr>
                <w:bCs/>
                <w:kern w:val="0"/>
                <w:sz w:val="18"/>
                <w:szCs w:val="18"/>
              </w:rPr>
            </w:pPr>
          </w:p>
        </w:tc>
        <w:tc>
          <w:tcPr>
            <w:tcW w:w="1662" w:type="pct"/>
            <w:vAlign w:val="center"/>
          </w:tcPr>
          <w:p w14:paraId="6B6B9D42">
            <w:pPr>
              <w:spacing w:line="240" w:lineRule="exact"/>
              <w:jc w:val="center"/>
              <w:rPr>
                <w:bCs/>
                <w:sz w:val="18"/>
                <w:szCs w:val="18"/>
              </w:rPr>
            </w:pPr>
            <w:r>
              <w:rPr>
                <w:bCs/>
                <w:sz w:val="18"/>
                <w:szCs w:val="18"/>
              </w:rPr>
              <w:t>6805-4</w:t>
            </w:r>
            <w:r>
              <w:rPr>
                <w:rFonts w:hint="eastAsia"/>
                <w:bCs/>
                <w:sz w:val="18"/>
                <w:szCs w:val="18"/>
              </w:rPr>
              <w:t>耳鼻喉科用镊、夹</w:t>
            </w:r>
          </w:p>
        </w:tc>
        <w:tc>
          <w:tcPr>
            <w:tcW w:w="700" w:type="pct"/>
            <w:vMerge w:val="continue"/>
            <w:vAlign w:val="center"/>
          </w:tcPr>
          <w:p w14:paraId="4F125593">
            <w:pPr>
              <w:spacing w:line="240" w:lineRule="exact"/>
              <w:jc w:val="center"/>
              <w:rPr>
                <w:bCs/>
                <w:sz w:val="18"/>
                <w:szCs w:val="18"/>
              </w:rPr>
            </w:pPr>
          </w:p>
        </w:tc>
      </w:tr>
      <w:tr w14:paraId="614DCC96">
        <w:trPr>
          <w:cantSplit/>
          <w:jc w:val="center"/>
        </w:trPr>
        <w:tc>
          <w:tcPr>
            <w:tcW w:w="835" w:type="pct"/>
            <w:vMerge w:val="continue"/>
            <w:vAlign w:val="center"/>
          </w:tcPr>
          <w:p w14:paraId="0C5E8503">
            <w:pPr>
              <w:snapToGrid w:val="0"/>
              <w:spacing w:line="240" w:lineRule="exact"/>
              <w:jc w:val="center"/>
              <w:rPr>
                <w:bCs/>
                <w:kern w:val="0"/>
                <w:sz w:val="18"/>
                <w:szCs w:val="18"/>
              </w:rPr>
            </w:pPr>
          </w:p>
        </w:tc>
        <w:tc>
          <w:tcPr>
            <w:tcW w:w="1662" w:type="pct"/>
            <w:vAlign w:val="center"/>
          </w:tcPr>
          <w:p w14:paraId="154CF9A8">
            <w:pPr>
              <w:spacing w:line="240" w:lineRule="exact"/>
              <w:jc w:val="center"/>
              <w:rPr>
                <w:bCs/>
                <w:sz w:val="18"/>
                <w:szCs w:val="18"/>
              </w:rPr>
            </w:pPr>
            <w:r>
              <w:rPr>
                <w:bCs/>
                <w:sz w:val="18"/>
                <w:szCs w:val="18"/>
              </w:rPr>
              <w:t>6809-6</w:t>
            </w:r>
            <w:r>
              <w:rPr>
                <w:rFonts w:hint="eastAsia"/>
                <w:bCs/>
                <w:sz w:val="18"/>
                <w:szCs w:val="18"/>
              </w:rPr>
              <w:t>泌尿肛肠科用其他器械中的阴茎夹</w:t>
            </w:r>
          </w:p>
        </w:tc>
        <w:tc>
          <w:tcPr>
            <w:tcW w:w="700" w:type="pct"/>
            <w:vMerge w:val="continue"/>
            <w:vAlign w:val="center"/>
          </w:tcPr>
          <w:p w14:paraId="580327F8">
            <w:pPr>
              <w:spacing w:line="240" w:lineRule="exact"/>
              <w:jc w:val="center"/>
              <w:rPr>
                <w:bCs/>
                <w:sz w:val="18"/>
                <w:szCs w:val="18"/>
              </w:rPr>
            </w:pPr>
          </w:p>
        </w:tc>
      </w:tr>
      <w:tr w14:paraId="4B540D0D">
        <w:trPr>
          <w:cantSplit/>
          <w:jc w:val="center"/>
        </w:trPr>
        <w:tc>
          <w:tcPr>
            <w:tcW w:w="835" w:type="pct"/>
            <w:vMerge w:val="continue"/>
            <w:vAlign w:val="center"/>
          </w:tcPr>
          <w:p w14:paraId="21B1C4D3">
            <w:pPr>
              <w:snapToGrid w:val="0"/>
              <w:spacing w:line="240" w:lineRule="exact"/>
              <w:jc w:val="center"/>
              <w:rPr>
                <w:bCs/>
                <w:kern w:val="0"/>
                <w:sz w:val="18"/>
                <w:szCs w:val="18"/>
              </w:rPr>
            </w:pPr>
          </w:p>
        </w:tc>
        <w:tc>
          <w:tcPr>
            <w:tcW w:w="1662" w:type="pct"/>
            <w:vAlign w:val="center"/>
          </w:tcPr>
          <w:p w14:paraId="763019B0">
            <w:pPr>
              <w:spacing w:line="240" w:lineRule="exact"/>
              <w:jc w:val="center"/>
              <w:rPr>
                <w:bCs/>
                <w:sz w:val="18"/>
                <w:szCs w:val="18"/>
              </w:rPr>
            </w:pPr>
            <w:r>
              <w:rPr>
                <w:bCs/>
                <w:sz w:val="18"/>
                <w:szCs w:val="18"/>
              </w:rPr>
              <w:t>6816-4</w:t>
            </w:r>
            <w:r>
              <w:rPr>
                <w:rFonts w:hint="eastAsia"/>
                <w:bCs/>
                <w:sz w:val="18"/>
                <w:szCs w:val="18"/>
              </w:rPr>
              <w:t>烧伤（整形）用镊、夹</w:t>
            </w:r>
          </w:p>
        </w:tc>
        <w:tc>
          <w:tcPr>
            <w:tcW w:w="700" w:type="pct"/>
            <w:vMerge w:val="continue"/>
            <w:vAlign w:val="center"/>
          </w:tcPr>
          <w:p w14:paraId="2181FC37">
            <w:pPr>
              <w:spacing w:line="240" w:lineRule="exact"/>
              <w:jc w:val="center"/>
              <w:rPr>
                <w:bCs/>
                <w:sz w:val="18"/>
                <w:szCs w:val="18"/>
              </w:rPr>
            </w:pPr>
          </w:p>
        </w:tc>
      </w:tr>
      <w:tr w14:paraId="498C0D35">
        <w:trPr>
          <w:cantSplit/>
          <w:jc w:val="center"/>
        </w:trPr>
        <w:tc>
          <w:tcPr>
            <w:tcW w:w="835" w:type="pct"/>
            <w:vMerge w:val="restart"/>
            <w:vAlign w:val="center"/>
          </w:tcPr>
          <w:p w14:paraId="2A398BBD">
            <w:pPr>
              <w:snapToGrid w:val="0"/>
              <w:spacing w:line="240" w:lineRule="exact"/>
              <w:jc w:val="center"/>
              <w:rPr>
                <w:bCs/>
                <w:kern w:val="0"/>
                <w:sz w:val="18"/>
                <w:szCs w:val="18"/>
              </w:rPr>
            </w:pPr>
            <w:r>
              <w:rPr>
                <w:bCs/>
                <w:kern w:val="0"/>
                <w:sz w:val="18"/>
                <w:szCs w:val="18"/>
              </w:rPr>
              <w:t>02-07</w:t>
            </w:r>
            <w:r>
              <w:rPr>
                <w:rFonts w:hint="eastAsia"/>
                <w:bCs/>
                <w:kern w:val="0"/>
                <w:sz w:val="18"/>
                <w:szCs w:val="18"/>
              </w:rPr>
              <w:t>手术器械</w:t>
            </w:r>
            <w:r>
              <w:rPr>
                <w:bCs/>
                <w:kern w:val="0"/>
                <w:sz w:val="18"/>
                <w:szCs w:val="18"/>
              </w:rPr>
              <w:t>-</w:t>
            </w:r>
            <w:r>
              <w:rPr>
                <w:rFonts w:hint="eastAsia"/>
                <w:bCs/>
                <w:kern w:val="0"/>
                <w:sz w:val="18"/>
                <w:szCs w:val="18"/>
              </w:rPr>
              <w:t>针</w:t>
            </w:r>
          </w:p>
          <w:p w14:paraId="718E4F17">
            <w:pPr>
              <w:snapToGrid w:val="0"/>
              <w:spacing w:line="240" w:lineRule="exact"/>
              <w:jc w:val="center"/>
              <w:rPr>
                <w:bCs/>
                <w:kern w:val="0"/>
                <w:sz w:val="18"/>
                <w:szCs w:val="18"/>
              </w:rPr>
            </w:pPr>
            <w:r>
              <w:rPr>
                <w:bCs/>
                <w:kern w:val="0"/>
                <w:sz w:val="18"/>
                <w:szCs w:val="18"/>
              </w:rPr>
              <w:t>02-08</w:t>
            </w:r>
            <w:r>
              <w:rPr>
                <w:rFonts w:hint="eastAsia"/>
                <w:bCs/>
                <w:kern w:val="0"/>
                <w:sz w:val="18"/>
                <w:szCs w:val="18"/>
              </w:rPr>
              <w:t>手术器械</w:t>
            </w:r>
            <w:r>
              <w:rPr>
                <w:bCs/>
                <w:kern w:val="0"/>
                <w:sz w:val="18"/>
                <w:szCs w:val="18"/>
              </w:rPr>
              <w:t>-</w:t>
            </w:r>
            <w:r>
              <w:rPr>
                <w:rFonts w:hint="eastAsia"/>
                <w:bCs/>
                <w:kern w:val="0"/>
                <w:sz w:val="18"/>
                <w:szCs w:val="18"/>
              </w:rPr>
              <w:t>钩</w:t>
            </w:r>
          </w:p>
        </w:tc>
        <w:tc>
          <w:tcPr>
            <w:tcW w:w="1662" w:type="pct"/>
            <w:vAlign w:val="center"/>
          </w:tcPr>
          <w:p w14:paraId="370C5F1D">
            <w:pPr>
              <w:spacing w:line="240" w:lineRule="exact"/>
              <w:jc w:val="center"/>
              <w:rPr>
                <w:bCs/>
                <w:sz w:val="18"/>
                <w:szCs w:val="18"/>
              </w:rPr>
            </w:pPr>
            <w:r>
              <w:rPr>
                <w:bCs/>
                <w:sz w:val="18"/>
                <w:szCs w:val="18"/>
              </w:rPr>
              <w:t>6801-1</w:t>
            </w:r>
            <w:r>
              <w:rPr>
                <w:rFonts w:hint="eastAsia"/>
                <w:bCs/>
                <w:sz w:val="18"/>
                <w:szCs w:val="18"/>
              </w:rPr>
              <w:t>医用缝合针（不带线）</w:t>
            </w:r>
          </w:p>
        </w:tc>
        <w:tc>
          <w:tcPr>
            <w:tcW w:w="700" w:type="pct"/>
            <w:vMerge w:val="restart"/>
            <w:vAlign w:val="center"/>
          </w:tcPr>
          <w:p w14:paraId="1A93A661">
            <w:pPr>
              <w:spacing w:line="240" w:lineRule="exact"/>
              <w:jc w:val="center"/>
              <w:rPr>
                <w:bCs/>
                <w:sz w:val="18"/>
                <w:szCs w:val="18"/>
              </w:rPr>
            </w:pPr>
            <w:r>
              <w:rPr>
                <w:bCs/>
                <w:sz w:val="18"/>
                <w:szCs w:val="18"/>
              </w:rPr>
              <w:t>/</w:t>
            </w:r>
          </w:p>
        </w:tc>
      </w:tr>
      <w:tr w14:paraId="10A98C29">
        <w:trPr>
          <w:cantSplit/>
          <w:jc w:val="center"/>
        </w:trPr>
        <w:tc>
          <w:tcPr>
            <w:tcW w:w="835" w:type="pct"/>
            <w:vMerge w:val="continue"/>
            <w:vAlign w:val="center"/>
          </w:tcPr>
          <w:p w14:paraId="72DBC829">
            <w:pPr>
              <w:snapToGrid w:val="0"/>
              <w:spacing w:line="240" w:lineRule="exact"/>
              <w:jc w:val="center"/>
              <w:rPr>
                <w:bCs/>
                <w:kern w:val="0"/>
                <w:sz w:val="18"/>
                <w:szCs w:val="18"/>
              </w:rPr>
            </w:pPr>
          </w:p>
        </w:tc>
        <w:tc>
          <w:tcPr>
            <w:tcW w:w="1662" w:type="pct"/>
            <w:vAlign w:val="center"/>
          </w:tcPr>
          <w:p w14:paraId="7C1FDD9F">
            <w:pPr>
              <w:spacing w:line="240" w:lineRule="exact"/>
              <w:jc w:val="center"/>
              <w:rPr>
                <w:bCs/>
                <w:sz w:val="18"/>
                <w:szCs w:val="18"/>
              </w:rPr>
            </w:pPr>
            <w:r>
              <w:rPr>
                <w:bCs/>
                <w:sz w:val="18"/>
                <w:szCs w:val="18"/>
              </w:rPr>
              <w:t>6801-6</w:t>
            </w:r>
            <w:r>
              <w:rPr>
                <w:rFonts w:hint="eastAsia"/>
                <w:bCs/>
                <w:sz w:val="18"/>
                <w:szCs w:val="18"/>
              </w:rPr>
              <w:t>基础外科用针、钩</w:t>
            </w:r>
          </w:p>
        </w:tc>
        <w:tc>
          <w:tcPr>
            <w:tcW w:w="700" w:type="pct"/>
            <w:vMerge w:val="continue"/>
            <w:vAlign w:val="center"/>
          </w:tcPr>
          <w:p w14:paraId="46233093">
            <w:pPr>
              <w:spacing w:line="240" w:lineRule="exact"/>
              <w:jc w:val="center"/>
              <w:rPr>
                <w:bCs/>
                <w:sz w:val="18"/>
                <w:szCs w:val="18"/>
              </w:rPr>
            </w:pPr>
          </w:p>
        </w:tc>
      </w:tr>
      <w:tr w14:paraId="2F9DBA1B">
        <w:trPr>
          <w:cantSplit/>
          <w:jc w:val="center"/>
        </w:trPr>
        <w:tc>
          <w:tcPr>
            <w:tcW w:w="835" w:type="pct"/>
            <w:vMerge w:val="continue"/>
            <w:vAlign w:val="center"/>
          </w:tcPr>
          <w:p w14:paraId="4059E005">
            <w:pPr>
              <w:snapToGrid w:val="0"/>
              <w:spacing w:line="240" w:lineRule="exact"/>
              <w:jc w:val="center"/>
              <w:rPr>
                <w:bCs/>
                <w:kern w:val="0"/>
                <w:sz w:val="18"/>
                <w:szCs w:val="18"/>
              </w:rPr>
            </w:pPr>
          </w:p>
        </w:tc>
        <w:tc>
          <w:tcPr>
            <w:tcW w:w="1662" w:type="pct"/>
            <w:vAlign w:val="center"/>
          </w:tcPr>
          <w:p w14:paraId="77C080F0">
            <w:pPr>
              <w:spacing w:line="240" w:lineRule="exact"/>
              <w:jc w:val="center"/>
              <w:rPr>
                <w:bCs/>
                <w:sz w:val="18"/>
                <w:szCs w:val="18"/>
              </w:rPr>
            </w:pPr>
            <w:r>
              <w:rPr>
                <w:bCs/>
                <w:sz w:val="18"/>
                <w:szCs w:val="18"/>
              </w:rPr>
              <w:t>6802-5</w:t>
            </w:r>
            <w:r>
              <w:rPr>
                <w:rFonts w:hint="eastAsia"/>
                <w:bCs/>
                <w:sz w:val="18"/>
                <w:szCs w:val="18"/>
              </w:rPr>
              <w:t>显微外科用针、钩</w:t>
            </w:r>
          </w:p>
        </w:tc>
        <w:tc>
          <w:tcPr>
            <w:tcW w:w="700" w:type="pct"/>
            <w:vMerge w:val="continue"/>
            <w:vAlign w:val="center"/>
          </w:tcPr>
          <w:p w14:paraId="44EDD7B4">
            <w:pPr>
              <w:spacing w:line="240" w:lineRule="exact"/>
              <w:jc w:val="center"/>
              <w:rPr>
                <w:bCs/>
                <w:sz w:val="18"/>
                <w:szCs w:val="18"/>
              </w:rPr>
            </w:pPr>
          </w:p>
        </w:tc>
      </w:tr>
      <w:tr w14:paraId="225D442D">
        <w:trPr>
          <w:cantSplit/>
          <w:jc w:val="center"/>
        </w:trPr>
        <w:tc>
          <w:tcPr>
            <w:tcW w:w="835" w:type="pct"/>
            <w:vMerge w:val="continue"/>
            <w:vAlign w:val="center"/>
          </w:tcPr>
          <w:p w14:paraId="62D6B3CF">
            <w:pPr>
              <w:snapToGrid w:val="0"/>
              <w:spacing w:line="240" w:lineRule="exact"/>
              <w:jc w:val="center"/>
              <w:rPr>
                <w:bCs/>
                <w:kern w:val="0"/>
                <w:sz w:val="18"/>
                <w:szCs w:val="18"/>
              </w:rPr>
            </w:pPr>
          </w:p>
        </w:tc>
        <w:tc>
          <w:tcPr>
            <w:tcW w:w="1662" w:type="pct"/>
            <w:vAlign w:val="center"/>
          </w:tcPr>
          <w:p w14:paraId="5A88BC72">
            <w:pPr>
              <w:spacing w:line="240" w:lineRule="exact"/>
              <w:jc w:val="center"/>
              <w:rPr>
                <w:bCs/>
                <w:sz w:val="18"/>
                <w:szCs w:val="18"/>
              </w:rPr>
            </w:pPr>
            <w:r>
              <w:rPr>
                <w:bCs/>
                <w:sz w:val="18"/>
                <w:szCs w:val="18"/>
              </w:rPr>
              <w:t>6805-5</w:t>
            </w:r>
            <w:r>
              <w:rPr>
                <w:rFonts w:hint="eastAsia"/>
                <w:bCs/>
                <w:sz w:val="18"/>
                <w:szCs w:val="18"/>
              </w:rPr>
              <w:t>耳鼻喉科用针、钩</w:t>
            </w:r>
          </w:p>
        </w:tc>
        <w:tc>
          <w:tcPr>
            <w:tcW w:w="700" w:type="pct"/>
            <w:vMerge w:val="continue"/>
            <w:vAlign w:val="center"/>
          </w:tcPr>
          <w:p w14:paraId="2DB2FB9F">
            <w:pPr>
              <w:spacing w:line="240" w:lineRule="exact"/>
              <w:jc w:val="center"/>
              <w:rPr>
                <w:bCs/>
                <w:sz w:val="18"/>
                <w:szCs w:val="18"/>
              </w:rPr>
            </w:pPr>
          </w:p>
        </w:tc>
      </w:tr>
      <w:tr w14:paraId="0E0409E4">
        <w:trPr>
          <w:cantSplit/>
          <w:jc w:val="center"/>
        </w:trPr>
        <w:tc>
          <w:tcPr>
            <w:tcW w:w="835" w:type="pct"/>
            <w:vMerge w:val="continue"/>
            <w:vAlign w:val="center"/>
          </w:tcPr>
          <w:p w14:paraId="0CB6B625">
            <w:pPr>
              <w:snapToGrid w:val="0"/>
              <w:spacing w:line="240" w:lineRule="exact"/>
              <w:jc w:val="center"/>
              <w:rPr>
                <w:bCs/>
                <w:kern w:val="0"/>
                <w:sz w:val="18"/>
                <w:szCs w:val="18"/>
              </w:rPr>
            </w:pPr>
          </w:p>
        </w:tc>
        <w:tc>
          <w:tcPr>
            <w:tcW w:w="1662" w:type="pct"/>
            <w:vAlign w:val="center"/>
          </w:tcPr>
          <w:p w14:paraId="47CD1552">
            <w:pPr>
              <w:spacing w:line="240" w:lineRule="exact"/>
              <w:jc w:val="center"/>
              <w:rPr>
                <w:bCs/>
                <w:sz w:val="18"/>
                <w:szCs w:val="18"/>
              </w:rPr>
            </w:pPr>
            <w:r>
              <w:rPr>
                <w:bCs/>
                <w:sz w:val="18"/>
                <w:szCs w:val="18"/>
              </w:rPr>
              <w:t>6808-4</w:t>
            </w:r>
            <w:r>
              <w:rPr>
                <w:rFonts w:hint="eastAsia"/>
                <w:bCs/>
                <w:sz w:val="18"/>
                <w:szCs w:val="18"/>
              </w:rPr>
              <w:t>腹部外科用针、钩</w:t>
            </w:r>
          </w:p>
        </w:tc>
        <w:tc>
          <w:tcPr>
            <w:tcW w:w="700" w:type="pct"/>
            <w:vMerge w:val="continue"/>
            <w:vAlign w:val="center"/>
          </w:tcPr>
          <w:p w14:paraId="58832E25">
            <w:pPr>
              <w:spacing w:line="240" w:lineRule="exact"/>
              <w:jc w:val="center"/>
              <w:rPr>
                <w:bCs/>
                <w:sz w:val="18"/>
                <w:szCs w:val="18"/>
              </w:rPr>
            </w:pPr>
          </w:p>
        </w:tc>
      </w:tr>
      <w:tr w14:paraId="3A6ECA96">
        <w:trPr>
          <w:cantSplit/>
          <w:jc w:val="center"/>
        </w:trPr>
        <w:tc>
          <w:tcPr>
            <w:tcW w:w="835" w:type="pct"/>
            <w:vMerge w:val="continue"/>
            <w:vAlign w:val="center"/>
          </w:tcPr>
          <w:p w14:paraId="1D70A3B1">
            <w:pPr>
              <w:snapToGrid w:val="0"/>
              <w:spacing w:line="240" w:lineRule="exact"/>
              <w:jc w:val="center"/>
              <w:rPr>
                <w:bCs/>
                <w:kern w:val="0"/>
                <w:sz w:val="18"/>
                <w:szCs w:val="18"/>
              </w:rPr>
            </w:pPr>
          </w:p>
        </w:tc>
        <w:tc>
          <w:tcPr>
            <w:tcW w:w="1662" w:type="pct"/>
            <w:vAlign w:val="center"/>
          </w:tcPr>
          <w:p w14:paraId="2213F6C7">
            <w:pPr>
              <w:spacing w:line="240" w:lineRule="exact"/>
              <w:jc w:val="center"/>
              <w:rPr>
                <w:bCs/>
                <w:sz w:val="18"/>
                <w:szCs w:val="18"/>
              </w:rPr>
            </w:pPr>
            <w:r>
              <w:rPr>
                <w:bCs/>
                <w:sz w:val="18"/>
                <w:szCs w:val="18"/>
              </w:rPr>
              <w:t>6809-5</w:t>
            </w:r>
            <w:r>
              <w:rPr>
                <w:rFonts w:hint="eastAsia"/>
                <w:bCs/>
                <w:sz w:val="18"/>
                <w:szCs w:val="18"/>
              </w:rPr>
              <w:t>泌尿肛肠科用针、钩</w:t>
            </w:r>
          </w:p>
        </w:tc>
        <w:tc>
          <w:tcPr>
            <w:tcW w:w="700" w:type="pct"/>
            <w:vMerge w:val="continue"/>
            <w:vAlign w:val="center"/>
          </w:tcPr>
          <w:p w14:paraId="2D4584DA">
            <w:pPr>
              <w:spacing w:line="240" w:lineRule="exact"/>
              <w:jc w:val="center"/>
              <w:rPr>
                <w:bCs/>
                <w:sz w:val="18"/>
                <w:szCs w:val="18"/>
              </w:rPr>
            </w:pPr>
          </w:p>
        </w:tc>
      </w:tr>
      <w:tr w14:paraId="642906A6">
        <w:trPr>
          <w:cantSplit/>
          <w:jc w:val="center"/>
        </w:trPr>
        <w:tc>
          <w:tcPr>
            <w:tcW w:w="835" w:type="pct"/>
            <w:vMerge w:val="restart"/>
            <w:vAlign w:val="center"/>
          </w:tcPr>
          <w:p w14:paraId="7E9D3115">
            <w:pPr>
              <w:snapToGrid w:val="0"/>
              <w:spacing w:line="240" w:lineRule="exact"/>
              <w:jc w:val="center"/>
              <w:rPr>
                <w:bCs/>
                <w:kern w:val="0"/>
                <w:sz w:val="18"/>
                <w:szCs w:val="18"/>
              </w:rPr>
            </w:pPr>
            <w:r>
              <w:rPr>
                <w:bCs/>
                <w:kern w:val="0"/>
                <w:sz w:val="18"/>
                <w:szCs w:val="18"/>
              </w:rPr>
              <w:t>02-09</w:t>
            </w:r>
            <w:r>
              <w:rPr>
                <w:rFonts w:hint="eastAsia"/>
                <w:bCs/>
                <w:kern w:val="0"/>
                <w:sz w:val="18"/>
                <w:szCs w:val="18"/>
              </w:rPr>
              <w:t>手术器械</w:t>
            </w:r>
            <w:r>
              <w:rPr>
                <w:bCs/>
                <w:kern w:val="0"/>
                <w:sz w:val="18"/>
                <w:szCs w:val="18"/>
              </w:rPr>
              <w:t>-</w:t>
            </w:r>
            <w:r>
              <w:rPr>
                <w:rFonts w:hint="eastAsia"/>
                <w:bCs/>
                <w:kern w:val="0"/>
                <w:sz w:val="18"/>
                <w:szCs w:val="18"/>
              </w:rPr>
              <w:t>刮匙</w:t>
            </w:r>
          </w:p>
        </w:tc>
        <w:tc>
          <w:tcPr>
            <w:tcW w:w="1662" w:type="pct"/>
            <w:vAlign w:val="center"/>
          </w:tcPr>
          <w:p w14:paraId="4CAF992B">
            <w:pPr>
              <w:spacing w:line="240" w:lineRule="exact"/>
              <w:jc w:val="center"/>
              <w:rPr>
                <w:bCs/>
                <w:sz w:val="18"/>
                <w:szCs w:val="18"/>
              </w:rPr>
            </w:pPr>
            <w:r>
              <w:rPr>
                <w:bCs/>
                <w:sz w:val="18"/>
                <w:szCs w:val="18"/>
              </w:rPr>
              <w:t>6801-7</w:t>
            </w:r>
            <w:r>
              <w:rPr>
                <w:rFonts w:hint="eastAsia"/>
                <w:bCs/>
                <w:sz w:val="18"/>
                <w:szCs w:val="18"/>
              </w:rPr>
              <w:t>基础外科用其他器械中的皮肤刮匙</w:t>
            </w:r>
          </w:p>
        </w:tc>
        <w:tc>
          <w:tcPr>
            <w:tcW w:w="700" w:type="pct"/>
            <w:vMerge w:val="restart"/>
            <w:vAlign w:val="center"/>
          </w:tcPr>
          <w:p w14:paraId="15AB12F5">
            <w:pPr>
              <w:spacing w:line="240" w:lineRule="exact"/>
              <w:jc w:val="center"/>
              <w:rPr>
                <w:bCs/>
                <w:sz w:val="18"/>
                <w:szCs w:val="18"/>
              </w:rPr>
            </w:pPr>
            <w:r>
              <w:rPr>
                <w:bCs/>
                <w:sz w:val="18"/>
                <w:szCs w:val="18"/>
              </w:rPr>
              <w:t>/</w:t>
            </w:r>
          </w:p>
        </w:tc>
      </w:tr>
      <w:tr w14:paraId="18A2FCF0">
        <w:trPr>
          <w:cantSplit/>
          <w:jc w:val="center"/>
        </w:trPr>
        <w:tc>
          <w:tcPr>
            <w:tcW w:w="835" w:type="pct"/>
            <w:vMerge w:val="continue"/>
            <w:vAlign w:val="center"/>
          </w:tcPr>
          <w:p w14:paraId="3715F9EF">
            <w:pPr>
              <w:snapToGrid w:val="0"/>
              <w:spacing w:line="240" w:lineRule="exact"/>
              <w:jc w:val="center"/>
              <w:rPr>
                <w:bCs/>
                <w:kern w:val="0"/>
                <w:sz w:val="18"/>
                <w:szCs w:val="18"/>
              </w:rPr>
            </w:pPr>
          </w:p>
        </w:tc>
        <w:tc>
          <w:tcPr>
            <w:tcW w:w="1662" w:type="pct"/>
            <w:vAlign w:val="center"/>
          </w:tcPr>
          <w:p w14:paraId="5E032B17">
            <w:pPr>
              <w:spacing w:line="240" w:lineRule="exact"/>
              <w:jc w:val="center"/>
              <w:rPr>
                <w:bCs/>
                <w:sz w:val="18"/>
                <w:szCs w:val="18"/>
              </w:rPr>
            </w:pPr>
            <w:r>
              <w:rPr>
                <w:bCs/>
                <w:sz w:val="18"/>
                <w:szCs w:val="18"/>
              </w:rPr>
              <w:t>6805-6</w:t>
            </w:r>
            <w:r>
              <w:rPr>
                <w:rFonts w:hint="eastAsia"/>
                <w:bCs/>
                <w:sz w:val="18"/>
                <w:szCs w:val="18"/>
              </w:rPr>
              <w:t>耳鼻喉科用其他器械中的耳单头（双头）刮匙</w:t>
            </w:r>
          </w:p>
        </w:tc>
        <w:tc>
          <w:tcPr>
            <w:tcW w:w="700" w:type="pct"/>
            <w:vMerge w:val="continue"/>
            <w:vAlign w:val="center"/>
          </w:tcPr>
          <w:p w14:paraId="489B466D">
            <w:pPr>
              <w:spacing w:line="240" w:lineRule="exact"/>
              <w:jc w:val="center"/>
              <w:rPr>
                <w:bCs/>
                <w:sz w:val="18"/>
                <w:szCs w:val="18"/>
              </w:rPr>
            </w:pPr>
          </w:p>
        </w:tc>
      </w:tr>
      <w:tr w14:paraId="3E9989CC">
        <w:trPr>
          <w:cantSplit/>
          <w:jc w:val="center"/>
        </w:trPr>
        <w:tc>
          <w:tcPr>
            <w:tcW w:w="835" w:type="pct"/>
            <w:vMerge w:val="continue"/>
            <w:vAlign w:val="center"/>
          </w:tcPr>
          <w:p w14:paraId="4F2A9E2D">
            <w:pPr>
              <w:snapToGrid w:val="0"/>
              <w:spacing w:line="240" w:lineRule="exact"/>
              <w:jc w:val="center"/>
              <w:rPr>
                <w:bCs/>
                <w:kern w:val="0"/>
                <w:sz w:val="18"/>
                <w:szCs w:val="18"/>
              </w:rPr>
            </w:pPr>
          </w:p>
        </w:tc>
        <w:tc>
          <w:tcPr>
            <w:tcW w:w="1662" w:type="pct"/>
            <w:vAlign w:val="center"/>
          </w:tcPr>
          <w:p w14:paraId="60878C4D">
            <w:pPr>
              <w:spacing w:line="240" w:lineRule="exact"/>
              <w:jc w:val="center"/>
              <w:rPr>
                <w:bCs/>
                <w:sz w:val="18"/>
                <w:szCs w:val="18"/>
              </w:rPr>
            </w:pPr>
            <w:r>
              <w:rPr>
                <w:bCs/>
                <w:sz w:val="18"/>
                <w:szCs w:val="18"/>
              </w:rPr>
              <w:t>6808-6</w:t>
            </w:r>
            <w:r>
              <w:rPr>
                <w:rFonts w:hint="eastAsia"/>
                <w:bCs/>
                <w:sz w:val="18"/>
                <w:szCs w:val="18"/>
              </w:rPr>
              <w:t>腹部外科用其他器械中的单（双）胆石匙</w:t>
            </w:r>
          </w:p>
        </w:tc>
        <w:tc>
          <w:tcPr>
            <w:tcW w:w="700" w:type="pct"/>
            <w:vMerge w:val="continue"/>
            <w:vAlign w:val="center"/>
          </w:tcPr>
          <w:p w14:paraId="4525C039">
            <w:pPr>
              <w:spacing w:line="240" w:lineRule="exact"/>
              <w:jc w:val="center"/>
              <w:rPr>
                <w:bCs/>
                <w:sz w:val="18"/>
                <w:szCs w:val="18"/>
              </w:rPr>
            </w:pPr>
          </w:p>
        </w:tc>
      </w:tr>
      <w:tr w14:paraId="70429529">
        <w:trPr>
          <w:cantSplit/>
          <w:jc w:val="center"/>
        </w:trPr>
        <w:tc>
          <w:tcPr>
            <w:tcW w:w="835" w:type="pct"/>
            <w:vAlign w:val="center"/>
          </w:tcPr>
          <w:p w14:paraId="4A223C7C">
            <w:pPr>
              <w:snapToGrid w:val="0"/>
              <w:spacing w:line="240" w:lineRule="exact"/>
              <w:jc w:val="center"/>
              <w:rPr>
                <w:bCs/>
                <w:kern w:val="0"/>
                <w:sz w:val="18"/>
                <w:szCs w:val="18"/>
              </w:rPr>
            </w:pPr>
            <w:r>
              <w:rPr>
                <w:bCs/>
                <w:kern w:val="0"/>
                <w:sz w:val="18"/>
                <w:szCs w:val="18"/>
              </w:rPr>
              <w:t>02-10</w:t>
            </w:r>
            <w:r>
              <w:rPr>
                <w:rFonts w:hint="eastAsia"/>
                <w:bCs/>
                <w:kern w:val="0"/>
                <w:sz w:val="18"/>
                <w:szCs w:val="18"/>
              </w:rPr>
              <w:t>手术器械</w:t>
            </w:r>
            <w:r>
              <w:rPr>
                <w:bCs/>
                <w:kern w:val="0"/>
                <w:sz w:val="18"/>
                <w:szCs w:val="18"/>
              </w:rPr>
              <w:t>-</w:t>
            </w:r>
            <w:r>
              <w:rPr>
                <w:rFonts w:hint="eastAsia"/>
                <w:bCs/>
                <w:kern w:val="0"/>
                <w:sz w:val="18"/>
                <w:szCs w:val="18"/>
              </w:rPr>
              <w:t>剥离器</w:t>
            </w:r>
          </w:p>
        </w:tc>
        <w:tc>
          <w:tcPr>
            <w:tcW w:w="1662" w:type="pct"/>
            <w:vAlign w:val="center"/>
          </w:tcPr>
          <w:p w14:paraId="63BFEE8D">
            <w:pPr>
              <w:spacing w:line="240" w:lineRule="exact"/>
              <w:jc w:val="center"/>
              <w:rPr>
                <w:bCs/>
                <w:sz w:val="18"/>
                <w:szCs w:val="18"/>
              </w:rPr>
            </w:pPr>
            <w:r>
              <w:rPr>
                <w:bCs/>
                <w:sz w:val="18"/>
                <w:szCs w:val="18"/>
              </w:rPr>
              <w:t>/</w:t>
            </w:r>
          </w:p>
        </w:tc>
        <w:tc>
          <w:tcPr>
            <w:tcW w:w="700" w:type="pct"/>
            <w:vAlign w:val="center"/>
          </w:tcPr>
          <w:p w14:paraId="7E981A61">
            <w:pPr>
              <w:spacing w:line="240" w:lineRule="exact"/>
              <w:jc w:val="center"/>
              <w:rPr>
                <w:bCs/>
                <w:sz w:val="18"/>
                <w:szCs w:val="18"/>
              </w:rPr>
            </w:pPr>
            <w:r>
              <w:rPr>
                <w:rFonts w:hint="eastAsia"/>
                <w:bCs/>
                <w:sz w:val="18"/>
                <w:szCs w:val="18"/>
              </w:rPr>
              <w:t>新增</w:t>
            </w:r>
          </w:p>
        </w:tc>
      </w:tr>
      <w:tr w14:paraId="7AE1BE42">
        <w:trPr>
          <w:cantSplit/>
          <w:jc w:val="center"/>
        </w:trPr>
        <w:tc>
          <w:tcPr>
            <w:tcW w:w="835" w:type="pct"/>
            <w:vMerge w:val="restart"/>
            <w:vAlign w:val="center"/>
          </w:tcPr>
          <w:p w14:paraId="2706AF40">
            <w:pPr>
              <w:snapToGrid w:val="0"/>
              <w:spacing w:line="240" w:lineRule="exact"/>
              <w:jc w:val="center"/>
              <w:rPr>
                <w:bCs/>
                <w:kern w:val="0"/>
                <w:sz w:val="18"/>
                <w:szCs w:val="18"/>
              </w:rPr>
            </w:pPr>
            <w:r>
              <w:rPr>
                <w:kern w:val="0"/>
                <w:sz w:val="18"/>
                <w:szCs w:val="18"/>
              </w:rPr>
              <w:t>02-11</w:t>
            </w:r>
            <w:r>
              <w:rPr>
                <w:rFonts w:hint="eastAsia"/>
                <w:kern w:val="0"/>
                <w:sz w:val="18"/>
                <w:szCs w:val="18"/>
              </w:rPr>
              <w:t>手术器械</w:t>
            </w:r>
            <w:r>
              <w:rPr>
                <w:kern w:val="0"/>
                <w:sz w:val="18"/>
                <w:szCs w:val="18"/>
              </w:rPr>
              <w:t>-</w:t>
            </w:r>
            <w:r>
              <w:rPr>
                <w:rFonts w:hint="eastAsia"/>
                <w:kern w:val="0"/>
                <w:sz w:val="18"/>
                <w:szCs w:val="18"/>
              </w:rPr>
              <w:t>牵开器</w:t>
            </w:r>
          </w:p>
        </w:tc>
        <w:tc>
          <w:tcPr>
            <w:tcW w:w="1662" w:type="pct"/>
            <w:vAlign w:val="center"/>
          </w:tcPr>
          <w:p w14:paraId="2D87847A">
            <w:pPr>
              <w:spacing w:line="240" w:lineRule="exact"/>
              <w:jc w:val="center"/>
              <w:rPr>
                <w:bCs/>
                <w:sz w:val="18"/>
                <w:szCs w:val="18"/>
              </w:rPr>
            </w:pPr>
            <w:r>
              <w:rPr>
                <w:sz w:val="18"/>
                <w:szCs w:val="18"/>
              </w:rPr>
              <w:t>6805-6</w:t>
            </w:r>
            <w:r>
              <w:rPr>
                <w:rFonts w:hint="eastAsia"/>
                <w:sz w:val="18"/>
                <w:szCs w:val="18"/>
              </w:rPr>
              <w:t>耳鼻喉科用其他器械中的乳突牵开器</w:t>
            </w:r>
          </w:p>
        </w:tc>
        <w:tc>
          <w:tcPr>
            <w:tcW w:w="700" w:type="pct"/>
            <w:vMerge w:val="restart"/>
            <w:vAlign w:val="center"/>
          </w:tcPr>
          <w:p w14:paraId="03DFCE3D">
            <w:pPr>
              <w:spacing w:line="240" w:lineRule="exact"/>
              <w:jc w:val="center"/>
              <w:rPr>
                <w:bCs/>
                <w:sz w:val="18"/>
                <w:szCs w:val="18"/>
              </w:rPr>
            </w:pPr>
            <w:r>
              <w:rPr>
                <w:bCs/>
                <w:sz w:val="18"/>
                <w:szCs w:val="18"/>
              </w:rPr>
              <w:t>/</w:t>
            </w:r>
          </w:p>
        </w:tc>
      </w:tr>
      <w:tr w14:paraId="0325B65D">
        <w:trPr>
          <w:cantSplit/>
          <w:jc w:val="center"/>
        </w:trPr>
        <w:tc>
          <w:tcPr>
            <w:tcW w:w="835" w:type="pct"/>
            <w:vMerge w:val="continue"/>
            <w:vAlign w:val="center"/>
          </w:tcPr>
          <w:p w14:paraId="405CABC2">
            <w:pPr>
              <w:snapToGrid w:val="0"/>
              <w:spacing w:line="240" w:lineRule="exact"/>
              <w:jc w:val="center"/>
              <w:rPr>
                <w:bCs/>
                <w:kern w:val="0"/>
                <w:sz w:val="18"/>
                <w:szCs w:val="18"/>
              </w:rPr>
            </w:pPr>
          </w:p>
        </w:tc>
        <w:tc>
          <w:tcPr>
            <w:tcW w:w="1662" w:type="pct"/>
            <w:vAlign w:val="center"/>
          </w:tcPr>
          <w:p w14:paraId="6A229445">
            <w:pPr>
              <w:spacing w:line="240" w:lineRule="exact"/>
              <w:jc w:val="center"/>
              <w:rPr>
                <w:bCs/>
                <w:sz w:val="18"/>
                <w:szCs w:val="18"/>
              </w:rPr>
            </w:pPr>
            <w:r>
              <w:rPr>
                <w:sz w:val="18"/>
                <w:szCs w:val="18"/>
              </w:rPr>
              <w:t>6808-6</w:t>
            </w:r>
            <w:r>
              <w:rPr>
                <w:rFonts w:hint="eastAsia"/>
                <w:sz w:val="18"/>
                <w:szCs w:val="18"/>
              </w:rPr>
              <w:t>腹部外科用其他器械中的压肠板、胆道探条、腹壁固定牵开器</w:t>
            </w:r>
          </w:p>
        </w:tc>
        <w:tc>
          <w:tcPr>
            <w:tcW w:w="700" w:type="pct"/>
            <w:vMerge w:val="continue"/>
            <w:vAlign w:val="center"/>
          </w:tcPr>
          <w:p w14:paraId="59DBEBCB">
            <w:pPr>
              <w:spacing w:line="240" w:lineRule="exact"/>
              <w:jc w:val="center"/>
              <w:rPr>
                <w:bCs/>
                <w:sz w:val="18"/>
                <w:szCs w:val="18"/>
              </w:rPr>
            </w:pPr>
          </w:p>
        </w:tc>
      </w:tr>
      <w:tr w14:paraId="50EA9A66">
        <w:trPr>
          <w:cantSplit/>
          <w:jc w:val="center"/>
        </w:trPr>
        <w:tc>
          <w:tcPr>
            <w:tcW w:w="835" w:type="pct"/>
            <w:vMerge w:val="continue"/>
            <w:vAlign w:val="center"/>
          </w:tcPr>
          <w:p w14:paraId="6D4C65C5">
            <w:pPr>
              <w:snapToGrid w:val="0"/>
              <w:spacing w:line="240" w:lineRule="exact"/>
              <w:jc w:val="center"/>
              <w:rPr>
                <w:bCs/>
                <w:kern w:val="0"/>
                <w:sz w:val="18"/>
                <w:szCs w:val="18"/>
              </w:rPr>
            </w:pPr>
          </w:p>
        </w:tc>
        <w:tc>
          <w:tcPr>
            <w:tcW w:w="1662" w:type="pct"/>
            <w:vAlign w:val="center"/>
          </w:tcPr>
          <w:p w14:paraId="1F2A0635">
            <w:pPr>
              <w:spacing w:line="240" w:lineRule="exact"/>
              <w:jc w:val="center"/>
              <w:rPr>
                <w:bCs/>
                <w:sz w:val="18"/>
                <w:szCs w:val="18"/>
              </w:rPr>
            </w:pPr>
            <w:r>
              <w:rPr>
                <w:sz w:val="18"/>
                <w:szCs w:val="18"/>
              </w:rPr>
              <w:t>6809-6</w:t>
            </w:r>
            <w:r>
              <w:rPr>
                <w:rFonts w:hint="eastAsia"/>
                <w:sz w:val="18"/>
                <w:szCs w:val="18"/>
              </w:rPr>
              <w:t>泌尿肛肠科用其他器械中的尿道扩张器</w:t>
            </w:r>
          </w:p>
        </w:tc>
        <w:tc>
          <w:tcPr>
            <w:tcW w:w="700" w:type="pct"/>
            <w:vMerge w:val="continue"/>
            <w:vAlign w:val="center"/>
          </w:tcPr>
          <w:p w14:paraId="5600F0EA">
            <w:pPr>
              <w:spacing w:line="240" w:lineRule="exact"/>
              <w:jc w:val="center"/>
              <w:rPr>
                <w:bCs/>
                <w:sz w:val="18"/>
                <w:szCs w:val="18"/>
              </w:rPr>
            </w:pPr>
          </w:p>
        </w:tc>
      </w:tr>
      <w:tr w14:paraId="54BCB53D">
        <w:trPr>
          <w:cantSplit/>
          <w:jc w:val="center"/>
        </w:trPr>
        <w:tc>
          <w:tcPr>
            <w:tcW w:w="835" w:type="pct"/>
            <w:vMerge w:val="continue"/>
            <w:vAlign w:val="center"/>
          </w:tcPr>
          <w:p w14:paraId="4F7135FF">
            <w:pPr>
              <w:snapToGrid w:val="0"/>
              <w:spacing w:line="240" w:lineRule="exact"/>
              <w:jc w:val="center"/>
              <w:rPr>
                <w:bCs/>
                <w:kern w:val="0"/>
                <w:sz w:val="18"/>
                <w:szCs w:val="18"/>
              </w:rPr>
            </w:pPr>
          </w:p>
        </w:tc>
        <w:tc>
          <w:tcPr>
            <w:tcW w:w="1662" w:type="pct"/>
            <w:vAlign w:val="center"/>
          </w:tcPr>
          <w:p w14:paraId="65EA4333">
            <w:pPr>
              <w:spacing w:line="240" w:lineRule="exact"/>
              <w:jc w:val="center"/>
              <w:rPr>
                <w:bCs/>
                <w:sz w:val="18"/>
                <w:szCs w:val="18"/>
              </w:rPr>
            </w:pPr>
            <w:r>
              <w:rPr>
                <w:sz w:val="18"/>
                <w:szCs w:val="18"/>
              </w:rPr>
              <w:t>6816-6</w:t>
            </w:r>
            <w:r>
              <w:rPr>
                <w:rFonts w:hint="eastAsia"/>
                <w:sz w:val="18"/>
                <w:szCs w:val="18"/>
              </w:rPr>
              <w:t>烧伤（整形）用其他器械中的嘴形撑开器</w:t>
            </w:r>
          </w:p>
        </w:tc>
        <w:tc>
          <w:tcPr>
            <w:tcW w:w="700" w:type="pct"/>
            <w:vMerge w:val="continue"/>
            <w:vAlign w:val="center"/>
          </w:tcPr>
          <w:p w14:paraId="788C6A7E">
            <w:pPr>
              <w:spacing w:line="240" w:lineRule="exact"/>
              <w:jc w:val="center"/>
              <w:rPr>
                <w:bCs/>
                <w:sz w:val="18"/>
                <w:szCs w:val="18"/>
              </w:rPr>
            </w:pPr>
          </w:p>
        </w:tc>
      </w:tr>
      <w:tr w14:paraId="53DC0C02">
        <w:trPr>
          <w:cantSplit/>
          <w:jc w:val="center"/>
        </w:trPr>
        <w:tc>
          <w:tcPr>
            <w:tcW w:w="835" w:type="pct"/>
            <w:vAlign w:val="center"/>
          </w:tcPr>
          <w:p w14:paraId="1BE6E608">
            <w:pPr>
              <w:snapToGrid w:val="0"/>
              <w:spacing w:line="240" w:lineRule="exact"/>
              <w:jc w:val="center"/>
              <w:rPr>
                <w:bCs/>
                <w:kern w:val="0"/>
                <w:sz w:val="18"/>
                <w:szCs w:val="18"/>
              </w:rPr>
            </w:pPr>
            <w:r>
              <w:rPr>
                <w:kern w:val="0"/>
                <w:sz w:val="18"/>
                <w:szCs w:val="18"/>
              </w:rPr>
              <w:t>02-12</w:t>
            </w:r>
            <w:r>
              <w:rPr>
                <w:rFonts w:hint="eastAsia"/>
                <w:kern w:val="0"/>
                <w:sz w:val="18"/>
                <w:szCs w:val="18"/>
              </w:rPr>
              <w:t>手术器械</w:t>
            </w:r>
            <w:r>
              <w:rPr>
                <w:kern w:val="0"/>
                <w:sz w:val="18"/>
                <w:szCs w:val="18"/>
              </w:rPr>
              <w:t>-</w:t>
            </w:r>
            <w:r>
              <w:rPr>
                <w:rFonts w:hint="eastAsia"/>
                <w:kern w:val="0"/>
                <w:sz w:val="18"/>
                <w:szCs w:val="18"/>
              </w:rPr>
              <w:t>穿刺导引器</w:t>
            </w:r>
          </w:p>
        </w:tc>
        <w:tc>
          <w:tcPr>
            <w:tcW w:w="1662" w:type="pct"/>
            <w:vAlign w:val="center"/>
          </w:tcPr>
          <w:p w14:paraId="128059A1">
            <w:pPr>
              <w:spacing w:line="240" w:lineRule="exact"/>
              <w:jc w:val="center"/>
              <w:rPr>
                <w:bCs/>
                <w:sz w:val="18"/>
                <w:szCs w:val="18"/>
              </w:rPr>
            </w:pPr>
            <w:r>
              <w:rPr>
                <w:sz w:val="18"/>
                <w:szCs w:val="18"/>
              </w:rPr>
              <w:t>6801-7</w:t>
            </w:r>
            <w:r>
              <w:rPr>
                <w:rFonts w:hint="eastAsia"/>
                <w:sz w:val="18"/>
                <w:szCs w:val="18"/>
              </w:rPr>
              <w:t>基础外科用其他器械中的皮肤组织钻孔器</w:t>
            </w:r>
          </w:p>
        </w:tc>
        <w:tc>
          <w:tcPr>
            <w:tcW w:w="700" w:type="pct"/>
            <w:vAlign w:val="center"/>
          </w:tcPr>
          <w:p w14:paraId="46EAE434">
            <w:pPr>
              <w:spacing w:line="240" w:lineRule="exact"/>
              <w:jc w:val="center"/>
              <w:rPr>
                <w:bCs/>
                <w:sz w:val="18"/>
                <w:szCs w:val="18"/>
              </w:rPr>
            </w:pPr>
            <w:r>
              <w:rPr>
                <w:bCs/>
                <w:sz w:val="18"/>
                <w:szCs w:val="18"/>
              </w:rPr>
              <w:t>/</w:t>
            </w:r>
          </w:p>
        </w:tc>
      </w:tr>
      <w:tr w14:paraId="4B72B177">
        <w:trPr>
          <w:cantSplit/>
          <w:jc w:val="center"/>
        </w:trPr>
        <w:tc>
          <w:tcPr>
            <w:tcW w:w="835" w:type="pct"/>
            <w:vMerge w:val="restart"/>
            <w:vAlign w:val="center"/>
          </w:tcPr>
          <w:p w14:paraId="0C8FACD0">
            <w:pPr>
              <w:snapToGrid w:val="0"/>
              <w:spacing w:line="240" w:lineRule="exact"/>
              <w:jc w:val="center"/>
              <w:rPr>
                <w:bCs/>
                <w:kern w:val="0"/>
                <w:sz w:val="18"/>
                <w:szCs w:val="18"/>
              </w:rPr>
            </w:pPr>
            <w:r>
              <w:rPr>
                <w:kern w:val="0"/>
                <w:sz w:val="18"/>
                <w:szCs w:val="18"/>
              </w:rPr>
              <w:t>02-13</w:t>
            </w:r>
            <w:r>
              <w:rPr>
                <w:rFonts w:hint="eastAsia"/>
                <w:kern w:val="0"/>
                <w:sz w:val="18"/>
                <w:szCs w:val="18"/>
              </w:rPr>
              <w:t>手术器械</w:t>
            </w:r>
            <w:r>
              <w:rPr>
                <w:kern w:val="0"/>
                <w:sz w:val="18"/>
                <w:szCs w:val="18"/>
              </w:rPr>
              <w:t>-</w:t>
            </w:r>
            <w:r>
              <w:rPr>
                <w:rFonts w:hint="eastAsia"/>
                <w:kern w:val="0"/>
                <w:sz w:val="18"/>
                <w:szCs w:val="18"/>
              </w:rPr>
              <w:t>吻（缝）合器械及材料</w:t>
            </w:r>
          </w:p>
        </w:tc>
        <w:tc>
          <w:tcPr>
            <w:tcW w:w="1662" w:type="pct"/>
            <w:vAlign w:val="center"/>
          </w:tcPr>
          <w:p w14:paraId="3B3E236F">
            <w:pPr>
              <w:spacing w:line="240" w:lineRule="exact"/>
              <w:jc w:val="center"/>
              <w:rPr>
                <w:bCs/>
                <w:sz w:val="18"/>
                <w:szCs w:val="18"/>
              </w:rPr>
            </w:pPr>
            <w:r>
              <w:rPr>
                <w:sz w:val="18"/>
                <w:szCs w:val="18"/>
              </w:rPr>
              <w:t>6802-6</w:t>
            </w:r>
            <w:r>
              <w:rPr>
                <w:rFonts w:hint="eastAsia"/>
                <w:sz w:val="18"/>
                <w:szCs w:val="18"/>
              </w:rPr>
              <w:t>显微外科用其他器械中的显微合拢器</w:t>
            </w:r>
          </w:p>
        </w:tc>
        <w:tc>
          <w:tcPr>
            <w:tcW w:w="700" w:type="pct"/>
            <w:vMerge w:val="restart"/>
            <w:vAlign w:val="center"/>
          </w:tcPr>
          <w:p w14:paraId="297F4E33">
            <w:pPr>
              <w:spacing w:line="240" w:lineRule="exact"/>
              <w:jc w:val="center"/>
              <w:rPr>
                <w:bCs/>
                <w:sz w:val="18"/>
                <w:szCs w:val="18"/>
              </w:rPr>
            </w:pPr>
            <w:r>
              <w:rPr>
                <w:bCs/>
                <w:sz w:val="18"/>
                <w:szCs w:val="18"/>
              </w:rPr>
              <w:t>/</w:t>
            </w:r>
          </w:p>
        </w:tc>
      </w:tr>
      <w:tr w14:paraId="467BBEEB">
        <w:trPr>
          <w:cantSplit/>
          <w:jc w:val="center"/>
        </w:trPr>
        <w:tc>
          <w:tcPr>
            <w:tcW w:w="835" w:type="pct"/>
            <w:vMerge w:val="continue"/>
            <w:vAlign w:val="center"/>
          </w:tcPr>
          <w:p w14:paraId="1ED50107">
            <w:pPr>
              <w:snapToGrid w:val="0"/>
              <w:spacing w:line="240" w:lineRule="exact"/>
              <w:jc w:val="center"/>
              <w:rPr>
                <w:bCs/>
                <w:kern w:val="0"/>
                <w:sz w:val="18"/>
                <w:szCs w:val="18"/>
              </w:rPr>
            </w:pPr>
          </w:p>
        </w:tc>
        <w:tc>
          <w:tcPr>
            <w:tcW w:w="1662" w:type="pct"/>
            <w:vAlign w:val="center"/>
          </w:tcPr>
          <w:p w14:paraId="45E85187">
            <w:pPr>
              <w:spacing w:line="240" w:lineRule="exact"/>
              <w:jc w:val="center"/>
              <w:rPr>
                <w:bCs/>
                <w:sz w:val="18"/>
                <w:szCs w:val="18"/>
              </w:rPr>
            </w:pPr>
            <w:r>
              <w:rPr>
                <w:sz w:val="18"/>
                <w:szCs w:val="18"/>
              </w:rPr>
              <w:t>6865-1</w:t>
            </w:r>
            <w:r>
              <w:rPr>
                <w:rFonts w:hint="eastAsia"/>
                <w:sz w:val="18"/>
                <w:szCs w:val="18"/>
              </w:rPr>
              <w:t>医用可吸收缝合线（带针</w:t>
            </w:r>
            <w:r>
              <w:rPr>
                <w:sz w:val="18"/>
                <w:szCs w:val="18"/>
              </w:rPr>
              <w:t>/</w:t>
            </w:r>
            <w:r>
              <w:rPr>
                <w:rFonts w:hint="eastAsia"/>
                <w:sz w:val="18"/>
                <w:szCs w:val="18"/>
              </w:rPr>
              <w:t>不带针）</w:t>
            </w:r>
          </w:p>
        </w:tc>
        <w:tc>
          <w:tcPr>
            <w:tcW w:w="700" w:type="pct"/>
            <w:vMerge w:val="continue"/>
            <w:vAlign w:val="center"/>
          </w:tcPr>
          <w:p w14:paraId="17FD2A2D">
            <w:pPr>
              <w:spacing w:line="240" w:lineRule="exact"/>
              <w:jc w:val="center"/>
              <w:rPr>
                <w:bCs/>
                <w:sz w:val="18"/>
                <w:szCs w:val="18"/>
              </w:rPr>
            </w:pPr>
          </w:p>
        </w:tc>
      </w:tr>
      <w:tr w14:paraId="678EBD77">
        <w:trPr>
          <w:cantSplit/>
          <w:jc w:val="center"/>
        </w:trPr>
        <w:tc>
          <w:tcPr>
            <w:tcW w:w="835" w:type="pct"/>
            <w:vMerge w:val="continue"/>
            <w:vAlign w:val="center"/>
          </w:tcPr>
          <w:p w14:paraId="144F3052">
            <w:pPr>
              <w:snapToGrid w:val="0"/>
              <w:spacing w:line="240" w:lineRule="exact"/>
              <w:jc w:val="center"/>
              <w:rPr>
                <w:bCs/>
                <w:kern w:val="0"/>
                <w:sz w:val="18"/>
                <w:szCs w:val="18"/>
              </w:rPr>
            </w:pPr>
          </w:p>
        </w:tc>
        <w:tc>
          <w:tcPr>
            <w:tcW w:w="1662" w:type="pct"/>
            <w:vAlign w:val="center"/>
          </w:tcPr>
          <w:p w14:paraId="189448A6">
            <w:pPr>
              <w:spacing w:line="240" w:lineRule="exact"/>
              <w:jc w:val="center"/>
              <w:rPr>
                <w:bCs/>
                <w:sz w:val="18"/>
                <w:szCs w:val="18"/>
              </w:rPr>
            </w:pPr>
            <w:r>
              <w:rPr>
                <w:sz w:val="18"/>
                <w:szCs w:val="18"/>
              </w:rPr>
              <w:t>6865-2</w:t>
            </w:r>
            <w:r>
              <w:rPr>
                <w:rFonts w:hint="eastAsia"/>
                <w:sz w:val="18"/>
                <w:szCs w:val="18"/>
              </w:rPr>
              <w:t>不可吸收缝合线（带针</w:t>
            </w:r>
            <w:r>
              <w:rPr>
                <w:sz w:val="18"/>
                <w:szCs w:val="18"/>
              </w:rPr>
              <w:t>/</w:t>
            </w:r>
            <w:r>
              <w:rPr>
                <w:rFonts w:hint="eastAsia"/>
                <w:sz w:val="18"/>
                <w:szCs w:val="18"/>
              </w:rPr>
              <w:t>不带针）</w:t>
            </w:r>
          </w:p>
        </w:tc>
        <w:tc>
          <w:tcPr>
            <w:tcW w:w="700" w:type="pct"/>
            <w:vMerge w:val="continue"/>
            <w:vAlign w:val="center"/>
          </w:tcPr>
          <w:p w14:paraId="361C7710">
            <w:pPr>
              <w:spacing w:line="240" w:lineRule="exact"/>
              <w:jc w:val="center"/>
              <w:rPr>
                <w:bCs/>
                <w:sz w:val="18"/>
                <w:szCs w:val="18"/>
              </w:rPr>
            </w:pPr>
          </w:p>
        </w:tc>
      </w:tr>
      <w:tr w14:paraId="36896349">
        <w:trPr>
          <w:cantSplit/>
          <w:jc w:val="center"/>
        </w:trPr>
        <w:tc>
          <w:tcPr>
            <w:tcW w:w="835" w:type="pct"/>
            <w:vMerge w:val="continue"/>
            <w:vAlign w:val="center"/>
          </w:tcPr>
          <w:p w14:paraId="6C0590E5">
            <w:pPr>
              <w:snapToGrid w:val="0"/>
              <w:spacing w:line="240" w:lineRule="exact"/>
              <w:jc w:val="center"/>
              <w:rPr>
                <w:bCs/>
                <w:kern w:val="0"/>
                <w:sz w:val="18"/>
                <w:szCs w:val="18"/>
              </w:rPr>
            </w:pPr>
          </w:p>
        </w:tc>
        <w:tc>
          <w:tcPr>
            <w:tcW w:w="1662" w:type="pct"/>
            <w:vAlign w:val="center"/>
          </w:tcPr>
          <w:p w14:paraId="191BD4C6">
            <w:pPr>
              <w:spacing w:line="240" w:lineRule="exact"/>
              <w:jc w:val="center"/>
              <w:rPr>
                <w:bCs/>
                <w:sz w:val="18"/>
                <w:szCs w:val="18"/>
              </w:rPr>
            </w:pPr>
            <w:r>
              <w:rPr>
                <w:sz w:val="18"/>
                <w:szCs w:val="18"/>
              </w:rPr>
              <w:t>6865-3</w:t>
            </w:r>
            <w:r>
              <w:rPr>
                <w:rFonts w:hint="eastAsia"/>
                <w:sz w:val="18"/>
                <w:szCs w:val="18"/>
              </w:rPr>
              <w:t>医用粘合剂中的医用</w:t>
            </w:r>
            <w:r>
              <w:rPr>
                <w:sz w:val="18"/>
                <w:szCs w:val="18"/>
              </w:rPr>
              <w:t>α</w:t>
            </w:r>
            <w:r>
              <w:rPr>
                <w:rFonts w:hint="eastAsia"/>
                <w:sz w:val="18"/>
                <w:szCs w:val="18"/>
              </w:rPr>
              <w:t>氰基丙烯酸脂类、血管吻合粘合剂、表皮粘合剂、粘合带、生物胶</w:t>
            </w:r>
          </w:p>
        </w:tc>
        <w:tc>
          <w:tcPr>
            <w:tcW w:w="700" w:type="pct"/>
            <w:vMerge w:val="continue"/>
            <w:vAlign w:val="center"/>
          </w:tcPr>
          <w:p w14:paraId="5368D7FE">
            <w:pPr>
              <w:spacing w:line="240" w:lineRule="exact"/>
              <w:jc w:val="center"/>
              <w:rPr>
                <w:bCs/>
                <w:sz w:val="18"/>
                <w:szCs w:val="18"/>
              </w:rPr>
            </w:pPr>
          </w:p>
        </w:tc>
      </w:tr>
      <w:tr w14:paraId="15733C47">
        <w:trPr>
          <w:cantSplit/>
          <w:jc w:val="center"/>
        </w:trPr>
        <w:tc>
          <w:tcPr>
            <w:tcW w:w="835" w:type="pct"/>
            <w:vMerge w:val="continue"/>
            <w:vAlign w:val="center"/>
          </w:tcPr>
          <w:p w14:paraId="7C5CBEE1">
            <w:pPr>
              <w:snapToGrid w:val="0"/>
              <w:spacing w:line="240" w:lineRule="exact"/>
              <w:jc w:val="center"/>
              <w:rPr>
                <w:bCs/>
                <w:kern w:val="0"/>
                <w:sz w:val="18"/>
                <w:szCs w:val="18"/>
              </w:rPr>
            </w:pPr>
          </w:p>
        </w:tc>
        <w:tc>
          <w:tcPr>
            <w:tcW w:w="1662" w:type="pct"/>
            <w:vAlign w:val="center"/>
          </w:tcPr>
          <w:p w14:paraId="210A1812">
            <w:pPr>
              <w:spacing w:line="240" w:lineRule="exact"/>
              <w:jc w:val="center"/>
              <w:rPr>
                <w:bCs/>
                <w:sz w:val="18"/>
                <w:szCs w:val="18"/>
              </w:rPr>
            </w:pPr>
            <w:r>
              <w:rPr>
                <w:sz w:val="18"/>
                <w:szCs w:val="18"/>
              </w:rPr>
              <w:t>6865-4</w:t>
            </w:r>
            <w:r>
              <w:rPr>
                <w:rFonts w:hint="eastAsia"/>
                <w:sz w:val="18"/>
                <w:szCs w:val="18"/>
              </w:rPr>
              <w:t>表面缝合材料</w:t>
            </w:r>
          </w:p>
        </w:tc>
        <w:tc>
          <w:tcPr>
            <w:tcW w:w="700" w:type="pct"/>
            <w:vMerge w:val="continue"/>
            <w:vAlign w:val="center"/>
          </w:tcPr>
          <w:p w14:paraId="1219F8C5">
            <w:pPr>
              <w:spacing w:line="240" w:lineRule="exact"/>
              <w:jc w:val="center"/>
              <w:rPr>
                <w:bCs/>
                <w:sz w:val="18"/>
                <w:szCs w:val="18"/>
              </w:rPr>
            </w:pPr>
          </w:p>
        </w:tc>
      </w:tr>
      <w:tr w14:paraId="10FF80BD">
        <w:trPr>
          <w:cantSplit/>
          <w:jc w:val="center"/>
        </w:trPr>
        <w:tc>
          <w:tcPr>
            <w:tcW w:w="835" w:type="pct"/>
            <w:vAlign w:val="center"/>
          </w:tcPr>
          <w:p w14:paraId="46551166">
            <w:pPr>
              <w:snapToGrid w:val="0"/>
              <w:spacing w:line="240" w:lineRule="exact"/>
              <w:jc w:val="center"/>
              <w:rPr>
                <w:bCs/>
                <w:kern w:val="0"/>
                <w:sz w:val="18"/>
                <w:szCs w:val="18"/>
              </w:rPr>
            </w:pPr>
            <w:r>
              <w:rPr>
                <w:kern w:val="0"/>
                <w:sz w:val="18"/>
                <w:szCs w:val="18"/>
              </w:rPr>
              <w:t>02-14</w:t>
            </w:r>
            <w:r>
              <w:rPr>
                <w:rFonts w:hint="eastAsia"/>
                <w:kern w:val="0"/>
                <w:sz w:val="18"/>
                <w:szCs w:val="18"/>
              </w:rPr>
              <w:t>手术器械</w:t>
            </w:r>
            <w:r>
              <w:rPr>
                <w:kern w:val="0"/>
                <w:sz w:val="18"/>
                <w:szCs w:val="18"/>
              </w:rPr>
              <w:t>-</w:t>
            </w:r>
            <w:r>
              <w:rPr>
                <w:rFonts w:hint="eastAsia"/>
                <w:kern w:val="0"/>
                <w:sz w:val="18"/>
                <w:szCs w:val="18"/>
              </w:rPr>
              <w:t>冲吸器</w:t>
            </w:r>
          </w:p>
        </w:tc>
        <w:tc>
          <w:tcPr>
            <w:tcW w:w="1662" w:type="pct"/>
            <w:vAlign w:val="center"/>
          </w:tcPr>
          <w:p w14:paraId="22A02AF0">
            <w:pPr>
              <w:spacing w:line="240" w:lineRule="exact"/>
              <w:jc w:val="center"/>
              <w:rPr>
                <w:bCs/>
                <w:sz w:val="18"/>
                <w:szCs w:val="18"/>
              </w:rPr>
            </w:pPr>
            <w:r>
              <w:rPr>
                <w:sz w:val="18"/>
                <w:szCs w:val="18"/>
              </w:rPr>
              <w:t>6805-6</w:t>
            </w:r>
            <w:r>
              <w:rPr>
                <w:rFonts w:hint="eastAsia"/>
                <w:sz w:val="18"/>
                <w:szCs w:val="18"/>
              </w:rPr>
              <w:t>耳鼻喉科用其他器械中的扁桃体吸引管、乳突吸引管</w:t>
            </w:r>
          </w:p>
        </w:tc>
        <w:tc>
          <w:tcPr>
            <w:tcW w:w="700" w:type="pct"/>
            <w:vAlign w:val="center"/>
          </w:tcPr>
          <w:p w14:paraId="223FCB07">
            <w:pPr>
              <w:spacing w:line="240" w:lineRule="exact"/>
              <w:jc w:val="center"/>
              <w:rPr>
                <w:bCs/>
                <w:sz w:val="18"/>
                <w:szCs w:val="18"/>
              </w:rPr>
            </w:pPr>
            <w:r>
              <w:rPr>
                <w:bCs/>
                <w:sz w:val="18"/>
                <w:szCs w:val="18"/>
              </w:rPr>
              <w:t>/</w:t>
            </w:r>
          </w:p>
        </w:tc>
      </w:tr>
      <w:tr w14:paraId="0F6C4EA0">
        <w:trPr>
          <w:cantSplit/>
          <w:jc w:val="center"/>
        </w:trPr>
        <w:tc>
          <w:tcPr>
            <w:tcW w:w="835" w:type="pct"/>
            <w:vAlign w:val="center"/>
          </w:tcPr>
          <w:p w14:paraId="12D994D7">
            <w:pPr>
              <w:snapToGrid w:val="0"/>
              <w:spacing w:line="240" w:lineRule="exact"/>
              <w:jc w:val="center"/>
              <w:rPr>
                <w:bCs/>
                <w:kern w:val="0"/>
                <w:sz w:val="18"/>
                <w:szCs w:val="18"/>
              </w:rPr>
            </w:pPr>
            <w:r>
              <w:rPr>
                <w:kern w:val="0"/>
                <w:sz w:val="18"/>
                <w:szCs w:val="18"/>
              </w:rPr>
              <w:t>02-15</w:t>
            </w:r>
            <w:r>
              <w:rPr>
                <w:rFonts w:hint="eastAsia"/>
                <w:kern w:val="0"/>
                <w:sz w:val="18"/>
                <w:szCs w:val="18"/>
              </w:rPr>
              <w:t>手术器械</w:t>
            </w:r>
            <w:r>
              <w:rPr>
                <w:kern w:val="0"/>
                <w:sz w:val="18"/>
                <w:szCs w:val="18"/>
              </w:rPr>
              <w:t>-</w:t>
            </w:r>
            <w:r>
              <w:rPr>
                <w:rFonts w:hint="eastAsia"/>
                <w:kern w:val="0"/>
                <w:sz w:val="18"/>
                <w:szCs w:val="18"/>
              </w:rPr>
              <w:t>其他器械</w:t>
            </w:r>
          </w:p>
        </w:tc>
        <w:tc>
          <w:tcPr>
            <w:tcW w:w="1662" w:type="pct"/>
            <w:vAlign w:val="center"/>
          </w:tcPr>
          <w:p w14:paraId="21F8149E">
            <w:pPr>
              <w:spacing w:line="240" w:lineRule="exact"/>
              <w:jc w:val="center"/>
              <w:rPr>
                <w:sz w:val="18"/>
                <w:szCs w:val="18"/>
              </w:rPr>
            </w:pPr>
            <w:r>
              <w:rPr>
                <w:sz w:val="18"/>
                <w:szCs w:val="18"/>
              </w:rPr>
              <w:t>6801-7</w:t>
            </w:r>
            <w:r>
              <w:rPr>
                <w:rFonts w:hint="eastAsia"/>
                <w:sz w:val="18"/>
                <w:szCs w:val="18"/>
              </w:rPr>
              <w:t>基础外科用其他器械中的皮肤刮划测检器、皮肤检查尺、开口器</w:t>
            </w:r>
          </w:p>
        </w:tc>
        <w:tc>
          <w:tcPr>
            <w:tcW w:w="700" w:type="pct"/>
            <w:vAlign w:val="center"/>
          </w:tcPr>
          <w:p w14:paraId="3D6422CC">
            <w:pPr>
              <w:spacing w:line="240" w:lineRule="exact"/>
              <w:jc w:val="center"/>
              <w:rPr>
                <w:bCs/>
                <w:sz w:val="18"/>
                <w:szCs w:val="18"/>
              </w:rPr>
            </w:pPr>
            <w:r>
              <w:rPr>
                <w:bCs/>
                <w:sz w:val="18"/>
                <w:szCs w:val="18"/>
              </w:rPr>
              <w:t>/</w:t>
            </w:r>
          </w:p>
        </w:tc>
      </w:tr>
    </w:tbl>
    <w:p w14:paraId="036BC71D">
      <w:pPr>
        <w:spacing w:line="400" w:lineRule="exact"/>
        <w:ind w:firstLine="480" w:firstLineChars="200"/>
        <w:rPr>
          <w:rFonts w:ascii="黑体" w:hAnsi="黑体" w:eastAsia="黑体"/>
          <w:sz w:val="24"/>
        </w:rPr>
      </w:pPr>
      <w:r>
        <w:rPr>
          <w:rFonts w:ascii="黑体" w:hAnsi="黑体" w:eastAsia="黑体"/>
          <w:sz w:val="24"/>
        </w:rPr>
        <w:t>三、其他说明</w:t>
      </w:r>
    </w:p>
    <w:p w14:paraId="280F49AD">
      <w:pPr>
        <w:spacing w:line="400" w:lineRule="exact"/>
        <w:ind w:firstLine="480" w:firstLineChars="200"/>
        <w:rPr>
          <w:rFonts w:eastAsia="仿宋_GB2312"/>
          <w:sz w:val="24"/>
        </w:rPr>
      </w:pPr>
      <w:r>
        <w:rPr>
          <w:rFonts w:eastAsia="仿宋_GB2312"/>
          <w:sz w:val="24"/>
        </w:rPr>
        <w:t>将内窥镜下用无源手术器械在02无源手术器械目录中以二级产品类别单独列出。</w:t>
      </w:r>
    </w:p>
    <w:p w14:paraId="5F227E31">
      <w:pPr>
        <w:spacing w:line="312" w:lineRule="auto"/>
        <w:ind w:firstLine="480" w:firstLineChars="200"/>
        <w:rPr>
          <w:sz w:val="24"/>
        </w:rPr>
      </w:pPr>
    </w:p>
    <w:p w14:paraId="63BF6EE3">
      <w:pPr>
        <w:spacing w:line="312" w:lineRule="auto"/>
        <w:ind w:firstLine="480" w:firstLineChars="200"/>
        <w:rPr>
          <w:sz w:val="24"/>
        </w:rPr>
      </w:pPr>
    </w:p>
    <w:p w14:paraId="34EB09B0"/>
    <w:p w14:paraId="3973BF18">
      <w:pPr>
        <w:spacing w:line="312" w:lineRule="auto"/>
        <w:jc w:val="center"/>
        <w:rPr>
          <w:sz w:val="15"/>
          <w:szCs w:val="15"/>
        </w:rPr>
        <w:sectPr>
          <w:pgSz w:w="11907" w:h="16840"/>
          <w:pgMar w:top="1928" w:right="1531" w:bottom="1588" w:left="1531" w:header="851" w:footer="680" w:gutter="0"/>
          <w:cols w:space="425" w:num="1"/>
          <w:docGrid w:linePitch="312" w:charSpace="0"/>
        </w:sectPr>
      </w:pPr>
    </w:p>
    <w:p w14:paraId="576B562A">
      <w:pPr>
        <w:spacing w:line="312" w:lineRule="auto"/>
        <w:jc w:val="center"/>
        <w:rPr>
          <w:rFonts w:ascii="方正小标宋简体" w:hAnsi="黑体" w:eastAsia="方正小标宋简体"/>
          <w:bCs/>
          <w:sz w:val="30"/>
          <w:szCs w:val="30"/>
        </w:rPr>
      </w:pPr>
      <w:r>
        <w:rPr>
          <w:rFonts w:hint="eastAsia" w:ascii="方正小标宋简体" w:hAnsi="黑体" w:eastAsia="方正小标宋简体"/>
          <w:bCs/>
          <w:sz w:val="30"/>
          <w:szCs w:val="30"/>
        </w:rPr>
        <w:t>02无源手术器械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5DE668EE">
        <w:trPr>
          <w:cantSplit/>
          <w:tblHeader/>
          <w:jc w:val="center"/>
        </w:trPr>
        <w:tc>
          <w:tcPr>
            <w:tcW w:w="211" w:type="pct"/>
            <w:vAlign w:val="center"/>
          </w:tcPr>
          <w:p w14:paraId="52B9848B">
            <w:pPr>
              <w:widowControl/>
              <w:jc w:val="center"/>
              <w:rPr>
                <w:b/>
                <w:bCs/>
                <w:kern w:val="0"/>
                <w:sz w:val="15"/>
                <w:szCs w:val="15"/>
              </w:rPr>
            </w:pPr>
            <w:r>
              <w:rPr>
                <w:rFonts w:hint="eastAsia"/>
                <w:b/>
                <w:bCs/>
                <w:kern w:val="0"/>
                <w:sz w:val="15"/>
                <w:szCs w:val="15"/>
              </w:rPr>
              <w:t>序号</w:t>
            </w:r>
          </w:p>
        </w:tc>
        <w:tc>
          <w:tcPr>
            <w:tcW w:w="318" w:type="pct"/>
            <w:vAlign w:val="center"/>
          </w:tcPr>
          <w:p w14:paraId="46824B27">
            <w:pPr>
              <w:widowControl/>
              <w:jc w:val="center"/>
              <w:rPr>
                <w:b/>
                <w:bCs/>
                <w:kern w:val="0"/>
                <w:sz w:val="15"/>
                <w:szCs w:val="15"/>
              </w:rPr>
            </w:pPr>
            <w:r>
              <w:rPr>
                <w:rFonts w:hint="eastAsia"/>
                <w:b/>
                <w:bCs/>
                <w:kern w:val="0"/>
                <w:sz w:val="15"/>
                <w:szCs w:val="15"/>
              </w:rPr>
              <w:t>一级产品类别</w:t>
            </w:r>
          </w:p>
        </w:tc>
        <w:tc>
          <w:tcPr>
            <w:tcW w:w="318" w:type="pct"/>
            <w:vAlign w:val="center"/>
          </w:tcPr>
          <w:p w14:paraId="0CDD4DB3">
            <w:pPr>
              <w:widowControl/>
              <w:jc w:val="center"/>
              <w:rPr>
                <w:b/>
                <w:bCs/>
                <w:kern w:val="0"/>
                <w:sz w:val="15"/>
                <w:szCs w:val="15"/>
              </w:rPr>
            </w:pPr>
            <w:r>
              <w:rPr>
                <w:rFonts w:hint="eastAsia"/>
                <w:b/>
                <w:bCs/>
                <w:kern w:val="0"/>
                <w:sz w:val="15"/>
                <w:szCs w:val="15"/>
              </w:rPr>
              <w:t>二级产品类别</w:t>
            </w:r>
          </w:p>
        </w:tc>
        <w:tc>
          <w:tcPr>
            <w:tcW w:w="1452" w:type="pct"/>
            <w:vAlign w:val="center"/>
          </w:tcPr>
          <w:p w14:paraId="71BE6ADA">
            <w:pPr>
              <w:widowControl/>
              <w:jc w:val="center"/>
              <w:rPr>
                <w:b/>
                <w:bCs/>
                <w:kern w:val="0"/>
                <w:sz w:val="15"/>
                <w:szCs w:val="15"/>
              </w:rPr>
            </w:pPr>
            <w:r>
              <w:rPr>
                <w:rFonts w:hint="eastAsia"/>
                <w:b/>
                <w:bCs/>
                <w:kern w:val="0"/>
                <w:sz w:val="15"/>
                <w:szCs w:val="15"/>
              </w:rPr>
              <w:t>产品描述</w:t>
            </w:r>
          </w:p>
        </w:tc>
        <w:tc>
          <w:tcPr>
            <w:tcW w:w="1146" w:type="pct"/>
            <w:vAlign w:val="center"/>
          </w:tcPr>
          <w:p w14:paraId="1C27287B">
            <w:pPr>
              <w:widowControl/>
              <w:jc w:val="center"/>
              <w:rPr>
                <w:b/>
                <w:bCs/>
                <w:kern w:val="0"/>
                <w:sz w:val="15"/>
                <w:szCs w:val="15"/>
              </w:rPr>
            </w:pPr>
            <w:r>
              <w:rPr>
                <w:rFonts w:hint="eastAsia"/>
                <w:b/>
                <w:bCs/>
                <w:kern w:val="0"/>
                <w:sz w:val="15"/>
                <w:szCs w:val="15"/>
              </w:rPr>
              <w:t>预期用途</w:t>
            </w:r>
          </w:p>
        </w:tc>
        <w:tc>
          <w:tcPr>
            <w:tcW w:w="1344" w:type="pct"/>
            <w:vAlign w:val="center"/>
          </w:tcPr>
          <w:p w14:paraId="30FDA14D">
            <w:pPr>
              <w:widowControl/>
              <w:jc w:val="center"/>
              <w:rPr>
                <w:b/>
                <w:bCs/>
                <w:kern w:val="0"/>
                <w:sz w:val="15"/>
                <w:szCs w:val="15"/>
              </w:rPr>
            </w:pPr>
            <w:r>
              <w:rPr>
                <w:rFonts w:hint="eastAsia"/>
                <w:b/>
                <w:bCs/>
                <w:kern w:val="0"/>
                <w:sz w:val="15"/>
                <w:szCs w:val="15"/>
              </w:rPr>
              <w:t>品名举例</w:t>
            </w:r>
          </w:p>
        </w:tc>
        <w:tc>
          <w:tcPr>
            <w:tcW w:w="211" w:type="pct"/>
            <w:vAlign w:val="center"/>
          </w:tcPr>
          <w:p w14:paraId="3D33AFBE">
            <w:pPr>
              <w:widowControl/>
              <w:jc w:val="center"/>
              <w:rPr>
                <w:b/>
                <w:bCs/>
                <w:kern w:val="0"/>
                <w:sz w:val="15"/>
                <w:szCs w:val="15"/>
              </w:rPr>
            </w:pPr>
            <w:r>
              <w:rPr>
                <w:rFonts w:hint="eastAsia"/>
                <w:b/>
                <w:bCs/>
                <w:kern w:val="0"/>
                <w:sz w:val="15"/>
                <w:szCs w:val="15"/>
              </w:rPr>
              <w:t>管理类别</w:t>
            </w:r>
          </w:p>
        </w:tc>
      </w:tr>
      <w:tr w14:paraId="3B0A8EB8">
        <w:trPr>
          <w:cantSplit/>
          <w:jc w:val="center"/>
        </w:trPr>
        <w:tc>
          <w:tcPr>
            <w:tcW w:w="211" w:type="pct"/>
            <w:vMerge w:val="restart"/>
            <w:vAlign w:val="center"/>
          </w:tcPr>
          <w:p w14:paraId="09F90ECC">
            <w:pPr>
              <w:widowControl/>
              <w:jc w:val="center"/>
              <w:rPr>
                <w:kern w:val="0"/>
                <w:sz w:val="15"/>
                <w:szCs w:val="15"/>
              </w:rPr>
            </w:pPr>
            <w:r>
              <w:rPr>
                <w:kern w:val="0"/>
                <w:sz w:val="15"/>
                <w:szCs w:val="15"/>
              </w:rPr>
              <w:t>01</w:t>
            </w:r>
          </w:p>
        </w:tc>
        <w:tc>
          <w:tcPr>
            <w:tcW w:w="318" w:type="pct"/>
            <w:vMerge w:val="restart"/>
            <w:vAlign w:val="center"/>
          </w:tcPr>
          <w:p w14:paraId="0E5EE6F8">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刀</w:t>
            </w:r>
          </w:p>
        </w:tc>
        <w:tc>
          <w:tcPr>
            <w:tcW w:w="318" w:type="pct"/>
            <w:vMerge w:val="restart"/>
            <w:vAlign w:val="center"/>
          </w:tcPr>
          <w:p w14:paraId="7EF36C24">
            <w:pPr>
              <w:widowControl/>
              <w:jc w:val="center"/>
              <w:rPr>
                <w:kern w:val="0"/>
                <w:sz w:val="15"/>
                <w:szCs w:val="15"/>
              </w:rPr>
            </w:pPr>
            <w:r>
              <w:rPr>
                <w:kern w:val="0"/>
                <w:sz w:val="15"/>
                <w:szCs w:val="15"/>
              </w:rPr>
              <w:t>01</w:t>
            </w:r>
            <w:r>
              <w:rPr>
                <w:rFonts w:hint="eastAsia"/>
                <w:kern w:val="0"/>
                <w:sz w:val="15"/>
                <w:szCs w:val="15"/>
              </w:rPr>
              <w:t>手术刀</w:t>
            </w:r>
          </w:p>
        </w:tc>
        <w:tc>
          <w:tcPr>
            <w:tcW w:w="1452" w:type="pct"/>
            <w:vAlign w:val="center"/>
          </w:tcPr>
          <w:p w14:paraId="05739A7A">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通常由刀片和刀柄组成。刀片通常有刃口和与手术刀柄对接的安装槽。刀片一般采用纯钛、钛合金、不锈钢或碳钢材料制成。无菌提供。</w:t>
            </w:r>
          </w:p>
        </w:tc>
        <w:tc>
          <w:tcPr>
            <w:tcW w:w="1146" w:type="pct"/>
            <w:vAlign w:val="center"/>
          </w:tcPr>
          <w:p w14:paraId="74EB45B8">
            <w:pPr>
              <w:widowControl/>
              <w:jc w:val="center"/>
              <w:rPr>
                <w:kern w:val="0"/>
                <w:sz w:val="15"/>
                <w:szCs w:val="15"/>
              </w:rPr>
            </w:pPr>
            <w:r>
              <w:rPr>
                <w:rFonts w:hint="eastAsia"/>
                <w:kern w:val="0"/>
                <w:sz w:val="15"/>
                <w:szCs w:val="15"/>
              </w:rPr>
              <w:t>用于切割组织或在手术中切割器械。</w:t>
            </w:r>
          </w:p>
        </w:tc>
        <w:tc>
          <w:tcPr>
            <w:tcW w:w="1344" w:type="pct"/>
            <w:vAlign w:val="center"/>
          </w:tcPr>
          <w:p w14:paraId="7BFA2473">
            <w:pPr>
              <w:widowControl/>
              <w:jc w:val="center"/>
              <w:rPr>
                <w:kern w:val="0"/>
                <w:sz w:val="15"/>
                <w:szCs w:val="15"/>
              </w:rPr>
            </w:pPr>
            <w:r>
              <w:rPr>
                <w:rFonts w:hint="eastAsia"/>
                <w:kern w:val="0"/>
                <w:sz w:val="15"/>
                <w:szCs w:val="15"/>
              </w:rPr>
              <w:t>一次性使用无菌塑柄手术刀、一次性使用无菌手术刀、一次性使用无菌导管切开刀、一次性使用无菌手术刀片、一次性使用无菌取皮刀</w:t>
            </w:r>
          </w:p>
        </w:tc>
        <w:tc>
          <w:tcPr>
            <w:tcW w:w="211" w:type="pct"/>
            <w:vAlign w:val="center"/>
          </w:tcPr>
          <w:p w14:paraId="4441A98C">
            <w:pPr>
              <w:widowControl/>
              <w:jc w:val="center"/>
              <w:rPr>
                <w:kern w:val="0"/>
                <w:sz w:val="15"/>
                <w:szCs w:val="15"/>
              </w:rPr>
            </w:pPr>
            <w:r>
              <w:rPr>
                <w:rFonts w:hint="eastAsia" w:cs="宋体"/>
                <w:kern w:val="0"/>
                <w:sz w:val="15"/>
                <w:szCs w:val="15"/>
              </w:rPr>
              <w:t>Ⅱ</w:t>
            </w:r>
          </w:p>
        </w:tc>
      </w:tr>
      <w:tr w14:paraId="6F2FE438">
        <w:trPr>
          <w:cantSplit/>
          <w:jc w:val="center"/>
        </w:trPr>
        <w:tc>
          <w:tcPr>
            <w:tcW w:w="211" w:type="pct"/>
            <w:vMerge w:val="continue"/>
            <w:vAlign w:val="center"/>
          </w:tcPr>
          <w:p w14:paraId="09A50A73">
            <w:pPr>
              <w:widowControl/>
              <w:jc w:val="center"/>
              <w:rPr>
                <w:kern w:val="0"/>
                <w:sz w:val="15"/>
                <w:szCs w:val="15"/>
              </w:rPr>
            </w:pPr>
          </w:p>
        </w:tc>
        <w:tc>
          <w:tcPr>
            <w:tcW w:w="318" w:type="pct"/>
            <w:vMerge w:val="continue"/>
            <w:vAlign w:val="center"/>
          </w:tcPr>
          <w:p w14:paraId="46E3A21A">
            <w:pPr>
              <w:widowControl/>
              <w:jc w:val="center"/>
              <w:rPr>
                <w:kern w:val="0"/>
                <w:sz w:val="15"/>
                <w:szCs w:val="15"/>
              </w:rPr>
            </w:pPr>
          </w:p>
        </w:tc>
        <w:tc>
          <w:tcPr>
            <w:tcW w:w="318" w:type="pct"/>
            <w:vMerge w:val="continue"/>
            <w:vAlign w:val="center"/>
          </w:tcPr>
          <w:p w14:paraId="7C191AFF">
            <w:pPr>
              <w:widowControl/>
              <w:jc w:val="center"/>
              <w:rPr>
                <w:kern w:val="0"/>
                <w:sz w:val="15"/>
                <w:szCs w:val="15"/>
              </w:rPr>
            </w:pPr>
          </w:p>
        </w:tc>
        <w:tc>
          <w:tcPr>
            <w:tcW w:w="1452" w:type="pct"/>
            <w:vAlign w:val="center"/>
          </w:tcPr>
          <w:p w14:paraId="3E2A8FC3">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通常由刀片和刀柄组成。刀片通常有刃口和与手术刀柄对接的安装槽。刀片一般采用纯钛、钛合金、不锈钢或碳钢材料制成。非无菌提供。</w:t>
            </w:r>
          </w:p>
        </w:tc>
        <w:tc>
          <w:tcPr>
            <w:tcW w:w="1146" w:type="pct"/>
            <w:vAlign w:val="center"/>
          </w:tcPr>
          <w:p w14:paraId="56154F7E">
            <w:pPr>
              <w:widowControl/>
              <w:jc w:val="center"/>
              <w:rPr>
                <w:kern w:val="0"/>
                <w:sz w:val="15"/>
                <w:szCs w:val="15"/>
              </w:rPr>
            </w:pPr>
            <w:r>
              <w:rPr>
                <w:rFonts w:hint="eastAsia"/>
                <w:kern w:val="0"/>
                <w:sz w:val="15"/>
                <w:szCs w:val="15"/>
              </w:rPr>
              <w:t>用于切割组织或在手术中切割器械。</w:t>
            </w:r>
          </w:p>
        </w:tc>
        <w:tc>
          <w:tcPr>
            <w:tcW w:w="1344" w:type="pct"/>
            <w:vAlign w:val="center"/>
          </w:tcPr>
          <w:p w14:paraId="449F170D">
            <w:pPr>
              <w:widowControl/>
              <w:jc w:val="center"/>
              <w:rPr>
                <w:kern w:val="0"/>
                <w:sz w:val="15"/>
                <w:szCs w:val="15"/>
              </w:rPr>
            </w:pPr>
            <w:r>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211" w:type="pct"/>
            <w:vAlign w:val="center"/>
          </w:tcPr>
          <w:p w14:paraId="54F02454">
            <w:pPr>
              <w:widowControl/>
              <w:jc w:val="center"/>
              <w:rPr>
                <w:kern w:val="0"/>
                <w:sz w:val="15"/>
                <w:szCs w:val="15"/>
              </w:rPr>
            </w:pPr>
            <w:r>
              <w:rPr>
                <w:rFonts w:hint="eastAsia" w:cs="宋体"/>
                <w:kern w:val="0"/>
                <w:sz w:val="15"/>
                <w:szCs w:val="15"/>
              </w:rPr>
              <w:t>Ⅰ</w:t>
            </w:r>
          </w:p>
        </w:tc>
      </w:tr>
      <w:tr w14:paraId="482ECBDD">
        <w:trPr>
          <w:cantSplit/>
          <w:jc w:val="center"/>
        </w:trPr>
        <w:tc>
          <w:tcPr>
            <w:tcW w:w="211" w:type="pct"/>
            <w:vMerge w:val="continue"/>
            <w:vAlign w:val="center"/>
          </w:tcPr>
          <w:p w14:paraId="02C5FBA1">
            <w:pPr>
              <w:widowControl/>
              <w:jc w:val="center"/>
              <w:rPr>
                <w:kern w:val="0"/>
                <w:sz w:val="15"/>
                <w:szCs w:val="15"/>
              </w:rPr>
            </w:pPr>
          </w:p>
        </w:tc>
        <w:tc>
          <w:tcPr>
            <w:tcW w:w="318" w:type="pct"/>
            <w:vMerge w:val="continue"/>
            <w:vAlign w:val="center"/>
          </w:tcPr>
          <w:p w14:paraId="1DE17F99">
            <w:pPr>
              <w:widowControl/>
              <w:jc w:val="center"/>
              <w:rPr>
                <w:kern w:val="0"/>
                <w:sz w:val="15"/>
                <w:szCs w:val="15"/>
              </w:rPr>
            </w:pPr>
          </w:p>
        </w:tc>
        <w:tc>
          <w:tcPr>
            <w:tcW w:w="318" w:type="pct"/>
            <w:vAlign w:val="center"/>
          </w:tcPr>
          <w:p w14:paraId="0F30470D">
            <w:pPr>
              <w:widowControl/>
              <w:jc w:val="center"/>
              <w:rPr>
                <w:kern w:val="0"/>
                <w:sz w:val="15"/>
                <w:szCs w:val="15"/>
              </w:rPr>
            </w:pPr>
            <w:r>
              <w:rPr>
                <w:kern w:val="0"/>
                <w:sz w:val="15"/>
                <w:szCs w:val="15"/>
              </w:rPr>
              <w:t>02</w:t>
            </w:r>
            <w:r>
              <w:rPr>
                <w:rFonts w:hint="eastAsia"/>
                <w:kern w:val="0"/>
                <w:sz w:val="15"/>
                <w:szCs w:val="15"/>
              </w:rPr>
              <w:t>血管刀</w:t>
            </w:r>
          </w:p>
        </w:tc>
        <w:tc>
          <w:tcPr>
            <w:tcW w:w="1452" w:type="pct"/>
            <w:vAlign w:val="center"/>
          </w:tcPr>
          <w:p w14:paraId="6BD8AB75">
            <w:pPr>
              <w:widowControl/>
              <w:jc w:val="center"/>
              <w:rPr>
                <w:kern w:val="0"/>
                <w:sz w:val="15"/>
                <w:szCs w:val="15"/>
              </w:rPr>
            </w:pPr>
            <w:r>
              <w:rPr>
                <w:rFonts w:hint="eastAsia"/>
                <w:kern w:val="0"/>
                <w:sz w:val="15"/>
                <w:szCs w:val="15"/>
              </w:rPr>
              <w:t>通常由刀片和刀柄组成。刀片一般采用纯钛、钛合金、不锈钢或碳钢材料制成。</w:t>
            </w:r>
          </w:p>
        </w:tc>
        <w:tc>
          <w:tcPr>
            <w:tcW w:w="1146" w:type="pct"/>
            <w:vAlign w:val="center"/>
          </w:tcPr>
          <w:p w14:paraId="69015744">
            <w:pPr>
              <w:widowControl/>
              <w:jc w:val="center"/>
              <w:rPr>
                <w:kern w:val="0"/>
                <w:sz w:val="15"/>
                <w:szCs w:val="15"/>
              </w:rPr>
            </w:pPr>
            <w:r>
              <w:rPr>
                <w:rFonts w:hint="eastAsia"/>
                <w:kern w:val="0"/>
                <w:sz w:val="15"/>
                <w:szCs w:val="15"/>
              </w:rPr>
              <w:t>用于切割血管。</w:t>
            </w:r>
          </w:p>
        </w:tc>
        <w:tc>
          <w:tcPr>
            <w:tcW w:w="1344" w:type="pct"/>
            <w:vAlign w:val="center"/>
          </w:tcPr>
          <w:p w14:paraId="07A04CB6">
            <w:pPr>
              <w:widowControl/>
              <w:jc w:val="center"/>
              <w:rPr>
                <w:kern w:val="0"/>
                <w:sz w:val="15"/>
                <w:szCs w:val="15"/>
              </w:rPr>
            </w:pPr>
            <w:r>
              <w:rPr>
                <w:rFonts w:hint="eastAsia"/>
                <w:kern w:val="0"/>
                <w:sz w:val="15"/>
                <w:szCs w:val="15"/>
              </w:rPr>
              <w:t>血管刀</w:t>
            </w:r>
          </w:p>
        </w:tc>
        <w:tc>
          <w:tcPr>
            <w:tcW w:w="211" w:type="pct"/>
            <w:vAlign w:val="center"/>
          </w:tcPr>
          <w:p w14:paraId="28260D80">
            <w:pPr>
              <w:widowControl/>
              <w:jc w:val="center"/>
              <w:rPr>
                <w:kern w:val="0"/>
                <w:sz w:val="15"/>
                <w:szCs w:val="15"/>
              </w:rPr>
            </w:pPr>
            <w:r>
              <w:rPr>
                <w:rFonts w:hint="eastAsia" w:cs="宋体"/>
                <w:kern w:val="0"/>
                <w:sz w:val="15"/>
                <w:szCs w:val="15"/>
              </w:rPr>
              <w:t>Ⅱ</w:t>
            </w:r>
          </w:p>
        </w:tc>
      </w:tr>
      <w:tr w14:paraId="696E8D4E">
        <w:trPr>
          <w:cantSplit/>
          <w:trHeight w:val="316" w:hRule="atLeast"/>
          <w:jc w:val="center"/>
        </w:trPr>
        <w:tc>
          <w:tcPr>
            <w:tcW w:w="211" w:type="pct"/>
            <w:vMerge w:val="continue"/>
            <w:vAlign w:val="center"/>
          </w:tcPr>
          <w:p w14:paraId="10C2D225">
            <w:pPr>
              <w:widowControl/>
              <w:jc w:val="center"/>
              <w:rPr>
                <w:kern w:val="0"/>
                <w:sz w:val="15"/>
                <w:szCs w:val="15"/>
              </w:rPr>
            </w:pPr>
          </w:p>
        </w:tc>
        <w:tc>
          <w:tcPr>
            <w:tcW w:w="318" w:type="pct"/>
            <w:vMerge w:val="continue"/>
            <w:vAlign w:val="center"/>
          </w:tcPr>
          <w:p w14:paraId="76D78F23">
            <w:pPr>
              <w:widowControl/>
              <w:jc w:val="center"/>
              <w:rPr>
                <w:kern w:val="0"/>
                <w:sz w:val="15"/>
                <w:szCs w:val="15"/>
              </w:rPr>
            </w:pPr>
          </w:p>
        </w:tc>
        <w:tc>
          <w:tcPr>
            <w:tcW w:w="318" w:type="pct"/>
            <w:vMerge w:val="restart"/>
            <w:vAlign w:val="center"/>
          </w:tcPr>
          <w:p w14:paraId="3164483B">
            <w:pPr>
              <w:widowControl/>
              <w:jc w:val="center"/>
              <w:rPr>
                <w:kern w:val="0"/>
                <w:sz w:val="15"/>
                <w:szCs w:val="15"/>
              </w:rPr>
            </w:pPr>
            <w:r>
              <w:rPr>
                <w:kern w:val="0"/>
                <w:sz w:val="15"/>
                <w:szCs w:val="15"/>
              </w:rPr>
              <w:t>03</w:t>
            </w:r>
            <w:r>
              <w:rPr>
                <w:rFonts w:hint="eastAsia"/>
                <w:kern w:val="0"/>
                <w:sz w:val="15"/>
                <w:szCs w:val="15"/>
              </w:rPr>
              <w:t>备皮刀</w:t>
            </w:r>
          </w:p>
        </w:tc>
        <w:tc>
          <w:tcPr>
            <w:tcW w:w="1452" w:type="pct"/>
            <w:vAlign w:val="center"/>
          </w:tcPr>
          <w:p w14:paraId="148EB9CC">
            <w:pPr>
              <w:widowControl/>
              <w:jc w:val="center"/>
              <w:rPr>
                <w:kern w:val="0"/>
                <w:sz w:val="15"/>
                <w:szCs w:val="15"/>
              </w:rPr>
            </w:pPr>
            <w:r>
              <w:rPr>
                <w:rFonts w:hint="eastAsia"/>
                <w:kern w:val="0"/>
                <w:sz w:val="15"/>
                <w:szCs w:val="15"/>
              </w:rPr>
              <w:t>通常由刀片、刀架和保护盖组成。无菌提供。一次性使用。</w:t>
            </w:r>
          </w:p>
        </w:tc>
        <w:tc>
          <w:tcPr>
            <w:tcW w:w="1146" w:type="pct"/>
            <w:vAlign w:val="center"/>
          </w:tcPr>
          <w:p w14:paraId="5EE0A0B2">
            <w:pPr>
              <w:widowControl/>
              <w:jc w:val="center"/>
              <w:rPr>
                <w:kern w:val="0"/>
                <w:sz w:val="15"/>
                <w:szCs w:val="15"/>
              </w:rPr>
            </w:pPr>
            <w:r>
              <w:rPr>
                <w:rFonts w:hint="eastAsia"/>
                <w:kern w:val="0"/>
                <w:sz w:val="15"/>
                <w:szCs w:val="15"/>
              </w:rPr>
              <w:t>用于术前准备，去除毛发。</w:t>
            </w:r>
          </w:p>
        </w:tc>
        <w:tc>
          <w:tcPr>
            <w:tcW w:w="1344" w:type="pct"/>
            <w:vAlign w:val="center"/>
          </w:tcPr>
          <w:p w14:paraId="319C2438">
            <w:pPr>
              <w:widowControl/>
              <w:jc w:val="center"/>
              <w:rPr>
                <w:kern w:val="0"/>
                <w:sz w:val="15"/>
                <w:szCs w:val="15"/>
              </w:rPr>
            </w:pPr>
            <w:r>
              <w:rPr>
                <w:rFonts w:hint="eastAsia"/>
                <w:kern w:val="0"/>
                <w:sz w:val="15"/>
                <w:szCs w:val="15"/>
              </w:rPr>
              <w:t>一次性使用无菌备皮刀</w:t>
            </w:r>
          </w:p>
        </w:tc>
        <w:tc>
          <w:tcPr>
            <w:tcW w:w="211" w:type="pct"/>
            <w:vAlign w:val="center"/>
          </w:tcPr>
          <w:p w14:paraId="35A0545D">
            <w:pPr>
              <w:widowControl/>
              <w:jc w:val="center"/>
              <w:rPr>
                <w:kern w:val="0"/>
                <w:sz w:val="15"/>
                <w:szCs w:val="15"/>
              </w:rPr>
            </w:pPr>
            <w:r>
              <w:rPr>
                <w:rFonts w:hint="eastAsia" w:cs="宋体"/>
                <w:kern w:val="0"/>
                <w:sz w:val="15"/>
                <w:szCs w:val="15"/>
              </w:rPr>
              <w:t>Ⅱ</w:t>
            </w:r>
          </w:p>
        </w:tc>
      </w:tr>
      <w:tr w14:paraId="6D4D0AB3">
        <w:trPr>
          <w:cantSplit/>
          <w:trHeight w:val="403" w:hRule="atLeast"/>
          <w:jc w:val="center"/>
        </w:trPr>
        <w:tc>
          <w:tcPr>
            <w:tcW w:w="211" w:type="pct"/>
            <w:vMerge w:val="continue"/>
            <w:vAlign w:val="center"/>
          </w:tcPr>
          <w:p w14:paraId="33553DAD">
            <w:pPr>
              <w:widowControl/>
              <w:jc w:val="center"/>
              <w:rPr>
                <w:kern w:val="0"/>
                <w:sz w:val="15"/>
                <w:szCs w:val="15"/>
              </w:rPr>
            </w:pPr>
          </w:p>
        </w:tc>
        <w:tc>
          <w:tcPr>
            <w:tcW w:w="318" w:type="pct"/>
            <w:vMerge w:val="continue"/>
            <w:vAlign w:val="center"/>
          </w:tcPr>
          <w:p w14:paraId="03FB241C">
            <w:pPr>
              <w:widowControl/>
              <w:jc w:val="center"/>
              <w:rPr>
                <w:kern w:val="0"/>
                <w:sz w:val="15"/>
                <w:szCs w:val="15"/>
              </w:rPr>
            </w:pPr>
          </w:p>
        </w:tc>
        <w:tc>
          <w:tcPr>
            <w:tcW w:w="318" w:type="pct"/>
            <w:vMerge w:val="continue"/>
            <w:vAlign w:val="center"/>
          </w:tcPr>
          <w:p w14:paraId="6FC4C78B">
            <w:pPr>
              <w:widowControl/>
              <w:jc w:val="center"/>
              <w:rPr>
                <w:kern w:val="0"/>
                <w:sz w:val="15"/>
                <w:szCs w:val="15"/>
              </w:rPr>
            </w:pPr>
          </w:p>
        </w:tc>
        <w:tc>
          <w:tcPr>
            <w:tcW w:w="1452" w:type="pct"/>
            <w:vAlign w:val="center"/>
          </w:tcPr>
          <w:p w14:paraId="1273AC1C">
            <w:pPr>
              <w:widowControl/>
              <w:jc w:val="center"/>
              <w:rPr>
                <w:kern w:val="0"/>
                <w:sz w:val="15"/>
                <w:szCs w:val="15"/>
              </w:rPr>
            </w:pPr>
            <w:r>
              <w:rPr>
                <w:rFonts w:hint="eastAsia"/>
                <w:kern w:val="0"/>
                <w:sz w:val="15"/>
                <w:szCs w:val="15"/>
              </w:rPr>
              <w:t>通常由刀片、刀架和保护盖组成。非无菌提供。</w:t>
            </w:r>
          </w:p>
        </w:tc>
        <w:tc>
          <w:tcPr>
            <w:tcW w:w="1146" w:type="pct"/>
            <w:vAlign w:val="center"/>
          </w:tcPr>
          <w:p w14:paraId="376C77C2">
            <w:pPr>
              <w:widowControl/>
              <w:jc w:val="center"/>
              <w:rPr>
                <w:kern w:val="0"/>
                <w:sz w:val="15"/>
                <w:szCs w:val="15"/>
              </w:rPr>
            </w:pPr>
            <w:r>
              <w:rPr>
                <w:rFonts w:hint="eastAsia"/>
                <w:kern w:val="0"/>
                <w:sz w:val="15"/>
                <w:szCs w:val="15"/>
              </w:rPr>
              <w:t>用于术前准备，去除毛发。</w:t>
            </w:r>
          </w:p>
        </w:tc>
        <w:tc>
          <w:tcPr>
            <w:tcW w:w="1344" w:type="pct"/>
            <w:vAlign w:val="center"/>
          </w:tcPr>
          <w:p w14:paraId="0294960A">
            <w:pPr>
              <w:widowControl/>
              <w:jc w:val="center"/>
              <w:rPr>
                <w:kern w:val="0"/>
                <w:sz w:val="15"/>
                <w:szCs w:val="15"/>
              </w:rPr>
            </w:pPr>
            <w:r>
              <w:rPr>
                <w:rFonts w:hint="eastAsia"/>
                <w:kern w:val="0"/>
                <w:sz w:val="15"/>
                <w:szCs w:val="15"/>
              </w:rPr>
              <w:t>备皮刀、一次性使用备皮刀、剃毛刀、一次性使用剃毛刀</w:t>
            </w:r>
          </w:p>
        </w:tc>
        <w:tc>
          <w:tcPr>
            <w:tcW w:w="211" w:type="pct"/>
            <w:vAlign w:val="center"/>
          </w:tcPr>
          <w:p w14:paraId="58BA6D4A">
            <w:pPr>
              <w:widowControl/>
              <w:jc w:val="center"/>
              <w:rPr>
                <w:kern w:val="0"/>
                <w:sz w:val="15"/>
                <w:szCs w:val="15"/>
              </w:rPr>
            </w:pPr>
            <w:r>
              <w:rPr>
                <w:rFonts w:hint="eastAsia" w:cs="宋体"/>
                <w:kern w:val="0"/>
                <w:sz w:val="15"/>
                <w:szCs w:val="15"/>
              </w:rPr>
              <w:t>Ⅰ</w:t>
            </w:r>
          </w:p>
        </w:tc>
      </w:tr>
      <w:tr w14:paraId="4C708AEF">
        <w:trPr>
          <w:cantSplit/>
          <w:jc w:val="center"/>
        </w:trPr>
        <w:tc>
          <w:tcPr>
            <w:tcW w:w="211" w:type="pct"/>
            <w:vMerge w:val="continue"/>
            <w:vAlign w:val="center"/>
          </w:tcPr>
          <w:p w14:paraId="0A23CB12">
            <w:pPr>
              <w:widowControl/>
              <w:jc w:val="center"/>
              <w:rPr>
                <w:kern w:val="0"/>
                <w:sz w:val="15"/>
                <w:szCs w:val="15"/>
              </w:rPr>
            </w:pPr>
          </w:p>
        </w:tc>
        <w:tc>
          <w:tcPr>
            <w:tcW w:w="318" w:type="pct"/>
            <w:vMerge w:val="continue"/>
            <w:vAlign w:val="center"/>
          </w:tcPr>
          <w:p w14:paraId="26E6CF95">
            <w:pPr>
              <w:widowControl/>
              <w:jc w:val="center"/>
              <w:rPr>
                <w:kern w:val="0"/>
                <w:sz w:val="15"/>
                <w:szCs w:val="15"/>
              </w:rPr>
            </w:pPr>
          </w:p>
        </w:tc>
        <w:tc>
          <w:tcPr>
            <w:tcW w:w="318" w:type="pct"/>
            <w:vMerge w:val="restart"/>
            <w:vAlign w:val="center"/>
          </w:tcPr>
          <w:p w14:paraId="3EDDCBFC">
            <w:pPr>
              <w:widowControl/>
              <w:jc w:val="center"/>
              <w:rPr>
                <w:kern w:val="0"/>
                <w:sz w:val="15"/>
                <w:szCs w:val="15"/>
              </w:rPr>
            </w:pPr>
            <w:r>
              <w:rPr>
                <w:kern w:val="0"/>
                <w:sz w:val="15"/>
                <w:szCs w:val="15"/>
              </w:rPr>
              <w:t>04</w:t>
            </w:r>
            <w:r>
              <w:rPr>
                <w:rFonts w:hint="eastAsia"/>
                <w:kern w:val="0"/>
                <w:sz w:val="15"/>
                <w:szCs w:val="15"/>
              </w:rPr>
              <w:t>环切器</w:t>
            </w:r>
          </w:p>
        </w:tc>
        <w:tc>
          <w:tcPr>
            <w:tcW w:w="1452" w:type="pct"/>
            <w:vAlign w:val="center"/>
          </w:tcPr>
          <w:p w14:paraId="4B2E32B2">
            <w:pPr>
              <w:widowControl/>
              <w:jc w:val="center"/>
              <w:rPr>
                <w:kern w:val="0"/>
                <w:sz w:val="15"/>
                <w:szCs w:val="15"/>
              </w:rPr>
            </w:pPr>
            <w:r>
              <w:rPr>
                <w:rFonts w:hint="eastAsia"/>
                <w:kern w:val="0"/>
                <w:sz w:val="15"/>
                <w:szCs w:val="15"/>
              </w:rPr>
              <w:t>通常由带切口的外环、内环组成。无菌提供。一次性使用。</w:t>
            </w:r>
          </w:p>
        </w:tc>
        <w:tc>
          <w:tcPr>
            <w:tcW w:w="1146" w:type="pct"/>
            <w:vAlign w:val="center"/>
          </w:tcPr>
          <w:p w14:paraId="3B9B6794">
            <w:pPr>
              <w:widowControl/>
              <w:jc w:val="center"/>
              <w:rPr>
                <w:kern w:val="0"/>
                <w:sz w:val="15"/>
                <w:szCs w:val="15"/>
              </w:rPr>
            </w:pPr>
            <w:r>
              <w:rPr>
                <w:rFonts w:hint="eastAsia"/>
                <w:kern w:val="0"/>
                <w:sz w:val="15"/>
                <w:szCs w:val="15"/>
              </w:rPr>
              <w:t>用于环切阴茎包皮。</w:t>
            </w:r>
          </w:p>
        </w:tc>
        <w:tc>
          <w:tcPr>
            <w:tcW w:w="1344" w:type="pct"/>
            <w:vAlign w:val="center"/>
          </w:tcPr>
          <w:p w14:paraId="3294F837">
            <w:pPr>
              <w:widowControl/>
              <w:jc w:val="center"/>
              <w:rPr>
                <w:kern w:val="0"/>
                <w:sz w:val="15"/>
                <w:szCs w:val="15"/>
              </w:rPr>
            </w:pPr>
            <w:r>
              <w:rPr>
                <w:rFonts w:hint="eastAsia"/>
                <w:kern w:val="0"/>
                <w:sz w:val="15"/>
                <w:szCs w:val="15"/>
              </w:rPr>
              <w:t>一次性使用无菌包皮环切器、一次性使用无菌包皮环切套扎器、一次性使用无菌包皮除去环、一次性使用无菌包皮环扎切除环</w:t>
            </w:r>
          </w:p>
        </w:tc>
        <w:tc>
          <w:tcPr>
            <w:tcW w:w="211" w:type="pct"/>
            <w:vAlign w:val="center"/>
          </w:tcPr>
          <w:p w14:paraId="1B019580">
            <w:pPr>
              <w:widowControl/>
              <w:jc w:val="center"/>
              <w:rPr>
                <w:kern w:val="0"/>
                <w:sz w:val="15"/>
                <w:szCs w:val="15"/>
              </w:rPr>
            </w:pPr>
            <w:r>
              <w:rPr>
                <w:rFonts w:hint="eastAsia" w:cs="宋体"/>
                <w:kern w:val="0"/>
                <w:sz w:val="15"/>
                <w:szCs w:val="15"/>
              </w:rPr>
              <w:t>Ⅱ</w:t>
            </w:r>
          </w:p>
        </w:tc>
      </w:tr>
      <w:tr w14:paraId="3BD5D6D4">
        <w:trPr>
          <w:cantSplit/>
          <w:jc w:val="center"/>
        </w:trPr>
        <w:tc>
          <w:tcPr>
            <w:tcW w:w="211" w:type="pct"/>
            <w:vMerge w:val="continue"/>
            <w:vAlign w:val="center"/>
          </w:tcPr>
          <w:p w14:paraId="72E26FF9">
            <w:pPr>
              <w:widowControl/>
              <w:jc w:val="center"/>
              <w:rPr>
                <w:kern w:val="0"/>
                <w:sz w:val="15"/>
                <w:szCs w:val="15"/>
              </w:rPr>
            </w:pPr>
          </w:p>
        </w:tc>
        <w:tc>
          <w:tcPr>
            <w:tcW w:w="318" w:type="pct"/>
            <w:vMerge w:val="continue"/>
            <w:vAlign w:val="center"/>
          </w:tcPr>
          <w:p w14:paraId="0DF302CC">
            <w:pPr>
              <w:widowControl/>
              <w:jc w:val="center"/>
              <w:rPr>
                <w:kern w:val="0"/>
                <w:sz w:val="15"/>
                <w:szCs w:val="15"/>
              </w:rPr>
            </w:pPr>
          </w:p>
        </w:tc>
        <w:tc>
          <w:tcPr>
            <w:tcW w:w="318" w:type="pct"/>
            <w:vMerge w:val="continue"/>
            <w:vAlign w:val="center"/>
          </w:tcPr>
          <w:p w14:paraId="4803000D">
            <w:pPr>
              <w:widowControl/>
              <w:jc w:val="center"/>
              <w:rPr>
                <w:kern w:val="0"/>
                <w:sz w:val="15"/>
                <w:szCs w:val="15"/>
              </w:rPr>
            </w:pPr>
          </w:p>
        </w:tc>
        <w:tc>
          <w:tcPr>
            <w:tcW w:w="1452" w:type="pct"/>
            <w:vAlign w:val="center"/>
          </w:tcPr>
          <w:p w14:paraId="399F0CF5">
            <w:pPr>
              <w:widowControl/>
              <w:jc w:val="center"/>
              <w:rPr>
                <w:kern w:val="0"/>
                <w:sz w:val="15"/>
                <w:szCs w:val="15"/>
              </w:rPr>
            </w:pPr>
            <w:r>
              <w:rPr>
                <w:rFonts w:hint="eastAsia"/>
                <w:kern w:val="0"/>
                <w:sz w:val="15"/>
                <w:szCs w:val="15"/>
              </w:rPr>
              <w:t>通常由带切口的外环、内环组成。非无菌提供。</w:t>
            </w:r>
          </w:p>
        </w:tc>
        <w:tc>
          <w:tcPr>
            <w:tcW w:w="1146" w:type="pct"/>
            <w:vAlign w:val="center"/>
          </w:tcPr>
          <w:p w14:paraId="18C3E7DC">
            <w:pPr>
              <w:widowControl/>
              <w:jc w:val="center"/>
              <w:rPr>
                <w:kern w:val="0"/>
                <w:sz w:val="15"/>
                <w:szCs w:val="15"/>
              </w:rPr>
            </w:pPr>
            <w:r>
              <w:rPr>
                <w:rFonts w:hint="eastAsia"/>
                <w:kern w:val="0"/>
                <w:sz w:val="15"/>
                <w:szCs w:val="15"/>
              </w:rPr>
              <w:t>用于环切阴茎包皮。</w:t>
            </w:r>
          </w:p>
        </w:tc>
        <w:tc>
          <w:tcPr>
            <w:tcW w:w="1344" w:type="pct"/>
            <w:vAlign w:val="center"/>
          </w:tcPr>
          <w:p w14:paraId="2E23D9BB">
            <w:pPr>
              <w:widowControl/>
              <w:jc w:val="center"/>
              <w:rPr>
                <w:kern w:val="0"/>
                <w:sz w:val="15"/>
                <w:szCs w:val="15"/>
              </w:rPr>
            </w:pPr>
            <w:r>
              <w:rPr>
                <w:rFonts w:hint="eastAsia"/>
                <w:kern w:val="0"/>
                <w:sz w:val="15"/>
                <w:szCs w:val="15"/>
              </w:rPr>
              <w:t>包皮切除环</w:t>
            </w:r>
          </w:p>
        </w:tc>
        <w:tc>
          <w:tcPr>
            <w:tcW w:w="211" w:type="pct"/>
            <w:vAlign w:val="center"/>
          </w:tcPr>
          <w:p w14:paraId="19BB1DC6">
            <w:pPr>
              <w:widowControl/>
              <w:jc w:val="center"/>
              <w:rPr>
                <w:kern w:val="0"/>
                <w:sz w:val="15"/>
                <w:szCs w:val="15"/>
              </w:rPr>
            </w:pPr>
            <w:r>
              <w:rPr>
                <w:rFonts w:hint="eastAsia" w:cs="宋体"/>
                <w:kern w:val="0"/>
                <w:sz w:val="15"/>
                <w:szCs w:val="15"/>
              </w:rPr>
              <w:t>Ⅰ</w:t>
            </w:r>
          </w:p>
        </w:tc>
      </w:tr>
      <w:tr w14:paraId="66A564F1">
        <w:trPr>
          <w:cantSplit/>
          <w:trHeight w:val="659" w:hRule="atLeast"/>
          <w:jc w:val="center"/>
        </w:trPr>
        <w:tc>
          <w:tcPr>
            <w:tcW w:w="211" w:type="pct"/>
            <w:vMerge w:val="continue"/>
            <w:vAlign w:val="center"/>
          </w:tcPr>
          <w:p w14:paraId="7F7CB7E6">
            <w:pPr>
              <w:widowControl/>
              <w:jc w:val="center"/>
              <w:rPr>
                <w:kern w:val="0"/>
                <w:sz w:val="15"/>
                <w:szCs w:val="15"/>
              </w:rPr>
            </w:pPr>
          </w:p>
        </w:tc>
        <w:tc>
          <w:tcPr>
            <w:tcW w:w="318" w:type="pct"/>
            <w:vMerge w:val="continue"/>
            <w:vAlign w:val="center"/>
          </w:tcPr>
          <w:p w14:paraId="13B54191">
            <w:pPr>
              <w:widowControl/>
              <w:jc w:val="center"/>
              <w:rPr>
                <w:kern w:val="0"/>
                <w:sz w:val="15"/>
                <w:szCs w:val="15"/>
              </w:rPr>
            </w:pPr>
          </w:p>
        </w:tc>
        <w:tc>
          <w:tcPr>
            <w:tcW w:w="318" w:type="pct"/>
            <w:vAlign w:val="center"/>
          </w:tcPr>
          <w:p w14:paraId="56766404">
            <w:pPr>
              <w:widowControl/>
              <w:jc w:val="center"/>
              <w:rPr>
                <w:kern w:val="0"/>
                <w:sz w:val="15"/>
                <w:szCs w:val="15"/>
              </w:rPr>
            </w:pPr>
            <w:r>
              <w:rPr>
                <w:kern w:val="0"/>
                <w:sz w:val="15"/>
                <w:szCs w:val="15"/>
              </w:rPr>
              <w:t>05</w:t>
            </w:r>
            <w:r>
              <w:rPr>
                <w:rFonts w:hint="eastAsia"/>
                <w:kern w:val="0"/>
                <w:sz w:val="15"/>
                <w:szCs w:val="15"/>
              </w:rPr>
              <w:t>内窥镜用刀</w:t>
            </w:r>
          </w:p>
        </w:tc>
        <w:tc>
          <w:tcPr>
            <w:tcW w:w="1452" w:type="pct"/>
            <w:vAlign w:val="center"/>
          </w:tcPr>
          <w:p w14:paraId="47D8F84D">
            <w:pPr>
              <w:widowControl/>
              <w:jc w:val="center"/>
              <w:rPr>
                <w:kern w:val="0"/>
                <w:sz w:val="15"/>
                <w:szCs w:val="15"/>
              </w:rPr>
            </w:pPr>
            <w:r>
              <w:rPr>
                <w:rFonts w:hint="eastAsia"/>
                <w:kern w:val="0"/>
                <w:sz w:val="15"/>
                <w:szCs w:val="15"/>
              </w:rPr>
              <w:t>通常由头部、杆部和手柄组成，头部为一刃口片，通过手柄操作传递、控制头部工作。一般头部采用不锈钢材料制成。</w:t>
            </w:r>
          </w:p>
        </w:tc>
        <w:tc>
          <w:tcPr>
            <w:tcW w:w="1146" w:type="pct"/>
            <w:vAlign w:val="center"/>
          </w:tcPr>
          <w:p w14:paraId="6AC646C3">
            <w:pPr>
              <w:widowControl/>
              <w:jc w:val="center"/>
              <w:rPr>
                <w:kern w:val="0"/>
                <w:sz w:val="15"/>
                <w:szCs w:val="15"/>
              </w:rPr>
            </w:pPr>
            <w:r>
              <w:rPr>
                <w:rFonts w:hint="eastAsia"/>
                <w:kern w:val="0"/>
                <w:sz w:val="15"/>
                <w:szCs w:val="15"/>
              </w:rPr>
              <w:t>手术中在内窥镜下操作，用于切割组织。</w:t>
            </w:r>
          </w:p>
        </w:tc>
        <w:tc>
          <w:tcPr>
            <w:tcW w:w="1344" w:type="pct"/>
            <w:vAlign w:val="center"/>
          </w:tcPr>
          <w:p w14:paraId="2C664663">
            <w:pPr>
              <w:widowControl/>
              <w:jc w:val="center"/>
              <w:rPr>
                <w:kern w:val="0"/>
                <w:sz w:val="15"/>
                <w:szCs w:val="15"/>
              </w:rPr>
            </w:pPr>
            <w:r>
              <w:rPr>
                <w:rFonts w:hint="eastAsia"/>
                <w:kern w:val="0"/>
                <w:sz w:val="15"/>
                <w:szCs w:val="15"/>
              </w:rPr>
              <w:t>内窥镜用刀</w:t>
            </w:r>
          </w:p>
        </w:tc>
        <w:tc>
          <w:tcPr>
            <w:tcW w:w="211" w:type="pct"/>
            <w:vAlign w:val="center"/>
          </w:tcPr>
          <w:p w14:paraId="2DEC3D97">
            <w:pPr>
              <w:widowControl/>
              <w:jc w:val="center"/>
              <w:rPr>
                <w:kern w:val="0"/>
                <w:sz w:val="15"/>
                <w:szCs w:val="15"/>
              </w:rPr>
            </w:pPr>
            <w:r>
              <w:rPr>
                <w:rFonts w:hint="eastAsia" w:cs="宋体"/>
                <w:kern w:val="0"/>
                <w:sz w:val="15"/>
                <w:szCs w:val="15"/>
              </w:rPr>
              <w:t>Ⅱ</w:t>
            </w:r>
          </w:p>
        </w:tc>
      </w:tr>
      <w:tr w14:paraId="7F9D0839">
        <w:trPr>
          <w:cantSplit/>
          <w:trHeight w:val="567" w:hRule="atLeast"/>
          <w:jc w:val="center"/>
        </w:trPr>
        <w:tc>
          <w:tcPr>
            <w:tcW w:w="211" w:type="pct"/>
            <w:vMerge w:val="restart"/>
            <w:vAlign w:val="center"/>
          </w:tcPr>
          <w:p w14:paraId="3156073F">
            <w:pPr>
              <w:widowControl/>
              <w:jc w:val="center"/>
              <w:rPr>
                <w:kern w:val="0"/>
                <w:sz w:val="15"/>
                <w:szCs w:val="15"/>
              </w:rPr>
            </w:pPr>
            <w:r>
              <w:rPr>
                <w:kern w:val="0"/>
                <w:sz w:val="15"/>
                <w:szCs w:val="15"/>
              </w:rPr>
              <w:t>02</w:t>
            </w:r>
          </w:p>
        </w:tc>
        <w:tc>
          <w:tcPr>
            <w:tcW w:w="318" w:type="pct"/>
            <w:vMerge w:val="restart"/>
            <w:vAlign w:val="center"/>
          </w:tcPr>
          <w:p w14:paraId="2507B127">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凿</w:t>
            </w:r>
          </w:p>
        </w:tc>
        <w:tc>
          <w:tcPr>
            <w:tcW w:w="318" w:type="pct"/>
            <w:vAlign w:val="center"/>
          </w:tcPr>
          <w:p w14:paraId="4A2B6305">
            <w:pPr>
              <w:widowControl/>
              <w:jc w:val="center"/>
              <w:rPr>
                <w:kern w:val="0"/>
                <w:sz w:val="15"/>
                <w:szCs w:val="15"/>
              </w:rPr>
            </w:pPr>
            <w:r>
              <w:rPr>
                <w:kern w:val="0"/>
                <w:sz w:val="15"/>
                <w:szCs w:val="15"/>
              </w:rPr>
              <w:t>01</w:t>
            </w:r>
            <w:r>
              <w:rPr>
                <w:rFonts w:hint="eastAsia"/>
                <w:kern w:val="0"/>
                <w:sz w:val="15"/>
                <w:szCs w:val="15"/>
              </w:rPr>
              <w:t>手术凿</w:t>
            </w:r>
          </w:p>
        </w:tc>
        <w:tc>
          <w:tcPr>
            <w:tcW w:w="1452" w:type="pct"/>
            <w:vAlign w:val="center"/>
          </w:tcPr>
          <w:p w14:paraId="78EE005C">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1146" w:type="pct"/>
            <w:vAlign w:val="center"/>
          </w:tcPr>
          <w:p w14:paraId="098E84CE">
            <w:pPr>
              <w:widowControl/>
              <w:jc w:val="center"/>
              <w:rPr>
                <w:kern w:val="0"/>
                <w:sz w:val="15"/>
                <w:szCs w:val="15"/>
              </w:rPr>
            </w:pPr>
            <w:r>
              <w:rPr>
                <w:rFonts w:hint="eastAsia"/>
                <w:kern w:val="0"/>
                <w:sz w:val="15"/>
                <w:szCs w:val="15"/>
              </w:rPr>
              <w:t>用于凿切或修整骨。</w:t>
            </w:r>
          </w:p>
        </w:tc>
        <w:tc>
          <w:tcPr>
            <w:tcW w:w="1344" w:type="pct"/>
            <w:vAlign w:val="center"/>
          </w:tcPr>
          <w:p w14:paraId="39F61756">
            <w:pPr>
              <w:widowControl/>
              <w:jc w:val="center"/>
              <w:rPr>
                <w:kern w:val="0"/>
                <w:sz w:val="15"/>
                <w:szCs w:val="15"/>
              </w:rPr>
            </w:pPr>
            <w:r>
              <w:rPr>
                <w:rFonts w:hint="eastAsia"/>
                <w:kern w:val="0"/>
                <w:sz w:val="15"/>
                <w:szCs w:val="15"/>
              </w:rPr>
              <w:t>鼻骨凿、乳突骨凿、耳用骨凿、鼻中隔凿、整形用鼻骨凿、指骨凿</w:t>
            </w:r>
          </w:p>
        </w:tc>
        <w:tc>
          <w:tcPr>
            <w:tcW w:w="211" w:type="pct"/>
            <w:vAlign w:val="center"/>
          </w:tcPr>
          <w:p w14:paraId="4A216B39">
            <w:pPr>
              <w:widowControl/>
              <w:jc w:val="center"/>
              <w:rPr>
                <w:kern w:val="0"/>
                <w:sz w:val="15"/>
                <w:szCs w:val="15"/>
              </w:rPr>
            </w:pPr>
            <w:r>
              <w:rPr>
                <w:rFonts w:hint="eastAsia" w:cs="宋体"/>
                <w:kern w:val="0"/>
                <w:sz w:val="15"/>
                <w:szCs w:val="15"/>
              </w:rPr>
              <w:t>Ⅰ</w:t>
            </w:r>
          </w:p>
        </w:tc>
      </w:tr>
      <w:tr w14:paraId="09BE58BA">
        <w:trPr>
          <w:cantSplit/>
          <w:trHeight w:val="743" w:hRule="atLeast"/>
          <w:jc w:val="center"/>
        </w:trPr>
        <w:tc>
          <w:tcPr>
            <w:tcW w:w="211" w:type="pct"/>
            <w:vMerge w:val="continue"/>
            <w:vAlign w:val="center"/>
          </w:tcPr>
          <w:p w14:paraId="6C01CDDC">
            <w:pPr>
              <w:widowControl/>
              <w:jc w:val="center"/>
              <w:rPr>
                <w:kern w:val="0"/>
                <w:sz w:val="15"/>
                <w:szCs w:val="15"/>
              </w:rPr>
            </w:pPr>
          </w:p>
        </w:tc>
        <w:tc>
          <w:tcPr>
            <w:tcW w:w="318" w:type="pct"/>
            <w:vMerge w:val="continue"/>
            <w:vAlign w:val="center"/>
          </w:tcPr>
          <w:p w14:paraId="43D8E432">
            <w:pPr>
              <w:widowControl/>
              <w:jc w:val="center"/>
              <w:rPr>
                <w:kern w:val="0"/>
                <w:sz w:val="15"/>
                <w:szCs w:val="15"/>
              </w:rPr>
            </w:pPr>
          </w:p>
        </w:tc>
        <w:tc>
          <w:tcPr>
            <w:tcW w:w="318" w:type="pct"/>
            <w:vAlign w:val="center"/>
          </w:tcPr>
          <w:p w14:paraId="6F821C21">
            <w:pPr>
              <w:widowControl/>
              <w:jc w:val="center"/>
              <w:rPr>
                <w:kern w:val="0"/>
                <w:sz w:val="15"/>
                <w:szCs w:val="15"/>
              </w:rPr>
            </w:pPr>
            <w:r>
              <w:rPr>
                <w:kern w:val="0"/>
                <w:sz w:val="15"/>
                <w:szCs w:val="15"/>
              </w:rPr>
              <w:t>02</w:t>
            </w:r>
            <w:r>
              <w:rPr>
                <w:rFonts w:hint="eastAsia"/>
                <w:kern w:val="0"/>
                <w:sz w:val="15"/>
                <w:szCs w:val="15"/>
              </w:rPr>
              <w:t>手术锤</w:t>
            </w:r>
          </w:p>
        </w:tc>
        <w:tc>
          <w:tcPr>
            <w:tcW w:w="1452" w:type="pct"/>
            <w:vAlign w:val="center"/>
          </w:tcPr>
          <w:p w14:paraId="11B47FC6">
            <w:pPr>
              <w:widowControl/>
              <w:jc w:val="center"/>
              <w:rPr>
                <w:kern w:val="0"/>
                <w:sz w:val="15"/>
                <w:szCs w:val="15"/>
              </w:rPr>
            </w:pPr>
            <w:r>
              <w:rPr>
                <w:rFonts w:hint="eastAsia"/>
                <w:kern w:val="0"/>
                <w:sz w:val="15"/>
                <w:szCs w:val="15"/>
              </w:rPr>
              <w:t>通常由头部和柄部组成，头部分软、硬锤头。一般硬锤采用不锈钢材料制成、软锤采用聚四氟乙烯制成。非无菌提供。</w:t>
            </w:r>
          </w:p>
        </w:tc>
        <w:tc>
          <w:tcPr>
            <w:tcW w:w="1146" w:type="pct"/>
            <w:vAlign w:val="center"/>
          </w:tcPr>
          <w:p w14:paraId="1615D4F6">
            <w:pPr>
              <w:widowControl/>
              <w:jc w:val="center"/>
              <w:rPr>
                <w:kern w:val="0"/>
                <w:sz w:val="15"/>
                <w:szCs w:val="15"/>
              </w:rPr>
            </w:pPr>
            <w:r>
              <w:rPr>
                <w:rFonts w:hint="eastAsia"/>
                <w:kern w:val="0"/>
                <w:sz w:val="15"/>
                <w:szCs w:val="15"/>
              </w:rPr>
              <w:t>用于敲击手术凿等。</w:t>
            </w:r>
          </w:p>
        </w:tc>
        <w:tc>
          <w:tcPr>
            <w:tcW w:w="1344" w:type="pct"/>
            <w:vAlign w:val="center"/>
          </w:tcPr>
          <w:p w14:paraId="45638960">
            <w:pPr>
              <w:widowControl/>
              <w:jc w:val="center"/>
              <w:rPr>
                <w:kern w:val="0"/>
                <w:sz w:val="15"/>
                <w:szCs w:val="15"/>
              </w:rPr>
            </w:pPr>
            <w:r>
              <w:rPr>
                <w:rFonts w:hint="eastAsia"/>
                <w:kern w:val="0"/>
                <w:sz w:val="15"/>
                <w:szCs w:val="15"/>
              </w:rPr>
              <w:t>鼻骨锤</w:t>
            </w:r>
          </w:p>
        </w:tc>
        <w:tc>
          <w:tcPr>
            <w:tcW w:w="211" w:type="pct"/>
            <w:vAlign w:val="center"/>
          </w:tcPr>
          <w:p w14:paraId="23D5AD16">
            <w:pPr>
              <w:widowControl/>
              <w:jc w:val="center"/>
              <w:rPr>
                <w:kern w:val="0"/>
                <w:sz w:val="15"/>
                <w:szCs w:val="15"/>
              </w:rPr>
            </w:pPr>
            <w:r>
              <w:rPr>
                <w:rFonts w:hint="eastAsia" w:cs="宋体"/>
                <w:kern w:val="0"/>
                <w:sz w:val="15"/>
                <w:szCs w:val="15"/>
              </w:rPr>
              <w:t>Ⅰ</w:t>
            </w:r>
          </w:p>
        </w:tc>
      </w:tr>
      <w:tr w14:paraId="242B68D2">
        <w:trPr>
          <w:cantSplit/>
          <w:jc w:val="center"/>
        </w:trPr>
        <w:tc>
          <w:tcPr>
            <w:tcW w:w="211" w:type="pct"/>
            <w:vMerge w:val="restart"/>
            <w:vAlign w:val="center"/>
          </w:tcPr>
          <w:p w14:paraId="3FA85500">
            <w:pPr>
              <w:jc w:val="center"/>
              <w:rPr>
                <w:kern w:val="0"/>
                <w:sz w:val="15"/>
                <w:szCs w:val="15"/>
              </w:rPr>
            </w:pPr>
            <w:r>
              <w:rPr>
                <w:kern w:val="0"/>
                <w:sz w:val="15"/>
                <w:szCs w:val="15"/>
              </w:rPr>
              <w:t>03</w:t>
            </w:r>
          </w:p>
        </w:tc>
        <w:tc>
          <w:tcPr>
            <w:tcW w:w="318" w:type="pct"/>
            <w:vMerge w:val="restart"/>
            <w:vAlign w:val="center"/>
          </w:tcPr>
          <w:p w14:paraId="3CD272AB">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剪</w:t>
            </w:r>
          </w:p>
        </w:tc>
        <w:tc>
          <w:tcPr>
            <w:tcW w:w="318" w:type="pct"/>
            <w:vAlign w:val="center"/>
          </w:tcPr>
          <w:p w14:paraId="2B66589F">
            <w:pPr>
              <w:widowControl/>
              <w:jc w:val="center"/>
              <w:rPr>
                <w:kern w:val="0"/>
                <w:sz w:val="15"/>
                <w:szCs w:val="15"/>
              </w:rPr>
            </w:pPr>
            <w:r>
              <w:rPr>
                <w:kern w:val="0"/>
                <w:sz w:val="15"/>
                <w:szCs w:val="15"/>
              </w:rPr>
              <w:t>01</w:t>
            </w:r>
            <w:r>
              <w:rPr>
                <w:rFonts w:hint="eastAsia"/>
                <w:kern w:val="0"/>
                <w:sz w:val="15"/>
                <w:szCs w:val="15"/>
              </w:rPr>
              <w:t>组织剪</w:t>
            </w:r>
          </w:p>
        </w:tc>
        <w:tc>
          <w:tcPr>
            <w:tcW w:w="1452" w:type="pct"/>
            <w:vAlign w:val="center"/>
          </w:tcPr>
          <w:p w14:paraId="3045393A">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1146" w:type="pct"/>
            <w:vAlign w:val="center"/>
          </w:tcPr>
          <w:p w14:paraId="3FCB8BCE">
            <w:pPr>
              <w:widowControl/>
              <w:jc w:val="center"/>
              <w:rPr>
                <w:kern w:val="0"/>
                <w:sz w:val="15"/>
                <w:szCs w:val="15"/>
              </w:rPr>
            </w:pPr>
            <w:r>
              <w:rPr>
                <w:rFonts w:hint="eastAsia"/>
                <w:kern w:val="0"/>
                <w:sz w:val="15"/>
                <w:szCs w:val="15"/>
              </w:rPr>
              <w:t>用于剪切组织。</w:t>
            </w:r>
          </w:p>
        </w:tc>
        <w:tc>
          <w:tcPr>
            <w:tcW w:w="1344" w:type="pct"/>
            <w:vAlign w:val="center"/>
          </w:tcPr>
          <w:p w14:paraId="49FA8692">
            <w:pPr>
              <w:widowControl/>
              <w:jc w:val="center"/>
              <w:rPr>
                <w:kern w:val="0"/>
                <w:sz w:val="15"/>
                <w:szCs w:val="15"/>
              </w:rPr>
            </w:pPr>
            <w:r>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211" w:type="pct"/>
            <w:vAlign w:val="center"/>
          </w:tcPr>
          <w:p w14:paraId="06DB070B">
            <w:pPr>
              <w:widowControl/>
              <w:jc w:val="center"/>
              <w:rPr>
                <w:kern w:val="0"/>
                <w:sz w:val="15"/>
                <w:szCs w:val="15"/>
              </w:rPr>
            </w:pPr>
            <w:r>
              <w:rPr>
                <w:rFonts w:hint="eastAsia" w:cs="宋体"/>
                <w:kern w:val="0"/>
                <w:sz w:val="15"/>
                <w:szCs w:val="15"/>
              </w:rPr>
              <w:t>Ⅰ</w:t>
            </w:r>
          </w:p>
        </w:tc>
      </w:tr>
      <w:tr w14:paraId="6C4C423E">
        <w:trPr>
          <w:cantSplit/>
          <w:jc w:val="center"/>
        </w:trPr>
        <w:tc>
          <w:tcPr>
            <w:tcW w:w="211" w:type="pct"/>
            <w:vMerge w:val="continue"/>
            <w:vAlign w:val="center"/>
          </w:tcPr>
          <w:p w14:paraId="062E9625">
            <w:pPr>
              <w:jc w:val="center"/>
              <w:rPr>
                <w:kern w:val="0"/>
                <w:sz w:val="15"/>
                <w:szCs w:val="15"/>
              </w:rPr>
            </w:pPr>
          </w:p>
        </w:tc>
        <w:tc>
          <w:tcPr>
            <w:tcW w:w="318" w:type="pct"/>
            <w:vMerge w:val="continue"/>
            <w:vAlign w:val="center"/>
          </w:tcPr>
          <w:p w14:paraId="6300EBFA">
            <w:pPr>
              <w:jc w:val="center"/>
              <w:rPr>
                <w:kern w:val="0"/>
                <w:sz w:val="15"/>
                <w:szCs w:val="15"/>
              </w:rPr>
            </w:pPr>
          </w:p>
        </w:tc>
        <w:tc>
          <w:tcPr>
            <w:tcW w:w="318" w:type="pct"/>
            <w:vAlign w:val="center"/>
          </w:tcPr>
          <w:p w14:paraId="2D2A79F1">
            <w:pPr>
              <w:widowControl/>
              <w:jc w:val="center"/>
              <w:rPr>
                <w:kern w:val="0"/>
                <w:sz w:val="15"/>
                <w:szCs w:val="15"/>
              </w:rPr>
            </w:pPr>
            <w:r>
              <w:rPr>
                <w:kern w:val="0"/>
                <w:sz w:val="15"/>
                <w:szCs w:val="15"/>
              </w:rPr>
              <w:t>02</w:t>
            </w:r>
            <w:r>
              <w:rPr>
                <w:rFonts w:hint="eastAsia"/>
                <w:kern w:val="0"/>
                <w:sz w:val="15"/>
                <w:szCs w:val="15"/>
              </w:rPr>
              <w:t>器械剪</w:t>
            </w:r>
          </w:p>
        </w:tc>
        <w:tc>
          <w:tcPr>
            <w:tcW w:w="1452" w:type="pct"/>
            <w:vAlign w:val="center"/>
          </w:tcPr>
          <w:p w14:paraId="58E28962">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1146" w:type="pct"/>
            <w:vAlign w:val="center"/>
          </w:tcPr>
          <w:p w14:paraId="20F885B2">
            <w:pPr>
              <w:widowControl/>
              <w:jc w:val="center"/>
              <w:rPr>
                <w:kern w:val="0"/>
                <w:sz w:val="15"/>
                <w:szCs w:val="15"/>
              </w:rPr>
            </w:pPr>
            <w:r>
              <w:rPr>
                <w:rFonts w:hint="eastAsia"/>
                <w:kern w:val="0"/>
                <w:sz w:val="15"/>
                <w:szCs w:val="15"/>
              </w:rPr>
              <w:t>用于剪切器械。</w:t>
            </w:r>
          </w:p>
        </w:tc>
        <w:tc>
          <w:tcPr>
            <w:tcW w:w="1344" w:type="pct"/>
            <w:vAlign w:val="center"/>
          </w:tcPr>
          <w:p w14:paraId="3B08BDFB">
            <w:pPr>
              <w:widowControl/>
              <w:jc w:val="center"/>
              <w:rPr>
                <w:kern w:val="0"/>
                <w:sz w:val="15"/>
                <w:szCs w:val="15"/>
              </w:rPr>
            </w:pPr>
            <w:r>
              <w:rPr>
                <w:rFonts w:hint="eastAsia"/>
                <w:kern w:val="0"/>
                <w:sz w:val="15"/>
                <w:szCs w:val="15"/>
              </w:rPr>
              <w:t>敷料剪、拆线剪、纱布绷带剪</w:t>
            </w:r>
          </w:p>
        </w:tc>
        <w:tc>
          <w:tcPr>
            <w:tcW w:w="211" w:type="pct"/>
            <w:vAlign w:val="center"/>
          </w:tcPr>
          <w:p w14:paraId="487D399F">
            <w:pPr>
              <w:widowControl/>
              <w:jc w:val="center"/>
              <w:rPr>
                <w:kern w:val="0"/>
                <w:sz w:val="15"/>
                <w:szCs w:val="15"/>
              </w:rPr>
            </w:pPr>
            <w:r>
              <w:rPr>
                <w:rFonts w:hint="eastAsia" w:cs="宋体"/>
                <w:kern w:val="0"/>
                <w:sz w:val="15"/>
                <w:szCs w:val="15"/>
              </w:rPr>
              <w:t>Ⅰ</w:t>
            </w:r>
          </w:p>
        </w:tc>
      </w:tr>
      <w:tr w14:paraId="08E25F5C">
        <w:trPr>
          <w:cantSplit/>
          <w:trHeight w:val="738" w:hRule="atLeast"/>
          <w:jc w:val="center"/>
        </w:trPr>
        <w:tc>
          <w:tcPr>
            <w:tcW w:w="211" w:type="pct"/>
            <w:vMerge w:val="continue"/>
            <w:vAlign w:val="center"/>
          </w:tcPr>
          <w:p w14:paraId="4E8665A8">
            <w:pPr>
              <w:widowControl/>
              <w:jc w:val="center"/>
              <w:rPr>
                <w:kern w:val="0"/>
                <w:sz w:val="15"/>
                <w:szCs w:val="15"/>
              </w:rPr>
            </w:pPr>
          </w:p>
        </w:tc>
        <w:tc>
          <w:tcPr>
            <w:tcW w:w="318" w:type="pct"/>
            <w:vMerge w:val="continue"/>
            <w:vAlign w:val="center"/>
          </w:tcPr>
          <w:p w14:paraId="1781C2B5">
            <w:pPr>
              <w:widowControl/>
              <w:jc w:val="center"/>
              <w:rPr>
                <w:kern w:val="0"/>
                <w:sz w:val="15"/>
                <w:szCs w:val="15"/>
              </w:rPr>
            </w:pPr>
          </w:p>
        </w:tc>
        <w:tc>
          <w:tcPr>
            <w:tcW w:w="318" w:type="pct"/>
            <w:vAlign w:val="center"/>
          </w:tcPr>
          <w:p w14:paraId="30715415">
            <w:pPr>
              <w:widowControl/>
              <w:jc w:val="center"/>
              <w:rPr>
                <w:kern w:val="0"/>
                <w:sz w:val="15"/>
                <w:szCs w:val="15"/>
              </w:rPr>
            </w:pPr>
            <w:r>
              <w:rPr>
                <w:kern w:val="0"/>
                <w:sz w:val="15"/>
                <w:szCs w:val="15"/>
              </w:rPr>
              <w:t>03</w:t>
            </w:r>
            <w:r>
              <w:rPr>
                <w:rFonts w:hint="eastAsia"/>
                <w:kern w:val="0"/>
                <w:sz w:val="15"/>
                <w:szCs w:val="15"/>
              </w:rPr>
              <w:t>内窥镜用剪</w:t>
            </w:r>
          </w:p>
        </w:tc>
        <w:tc>
          <w:tcPr>
            <w:tcW w:w="1452" w:type="pct"/>
            <w:vAlign w:val="center"/>
          </w:tcPr>
          <w:p w14:paraId="431727E9">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1146" w:type="pct"/>
            <w:vAlign w:val="center"/>
          </w:tcPr>
          <w:p w14:paraId="331F754C">
            <w:pPr>
              <w:widowControl/>
              <w:jc w:val="center"/>
              <w:rPr>
                <w:kern w:val="0"/>
                <w:sz w:val="15"/>
                <w:szCs w:val="15"/>
              </w:rPr>
            </w:pPr>
            <w:r>
              <w:rPr>
                <w:rFonts w:hint="eastAsia"/>
                <w:kern w:val="0"/>
                <w:sz w:val="15"/>
                <w:szCs w:val="15"/>
              </w:rPr>
              <w:t>手术中在内窥镜下操作，用于剪切组织。</w:t>
            </w:r>
          </w:p>
        </w:tc>
        <w:tc>
          <w:tcPr>
            <w:tcW w:w="1344" w:type="pct"/>
            <w:vAlign w:val="center"/>
          </w:tcPr>
          <w:p w14:paraId="0E38F75B">
            <w:pPr>
              <w:widowControl/>
              <w:jc w:val="center"/>
              <w:rPr>
                <w:kern w:val="0"/>
                <w:sz w:val="15"/>
                <w:szCs w:val="15"/>
              </w:rPr>
            </w:pPr>
            <w:r>
              <w:rPr>
                <w:rFonts w:hint="eastAsia"/>
                <w:kern w:val="0"/>
                <w:sz w:val="15"/>
                <w:szCs w:val="15"/>
              </w:rPr>
              <w:t>内窥镜手术剪、鼻窦镜手术剪、腹腔镜手术剪、内窥镜结扎线剪刀、内窥镜光学剪</w:t>
            </w:r>
          </w:p>
        </w:tc>
        <w:tc>
          <w:tcPr>
            <w:tcW w:w="211" w:type="pct"/>
            <w:vAlign w:val="center"/>
          </w:tcPr>
          <w:p w14:paraId="01337653">
            <w:pPr>
              <w:widowControl/>
              <w:jc w:val="center"/>
              <w:rPr>
                <w:kern w:val="0"/>
                <w:sz w:val="15"/>
                <w:szCs w:val="15"/>
              </w:rPr>
            </w:pPr>
            <w:r>
              <w:rPr>
                <w:rFonts w:hint="eastAsia" w:cs="宋体"/>
                <w:kern w:val="0"/>
                <w:sz w:val="15"/>
                <w:szCs w:val="15"/>
              </w:rPr>
              <w:t>Ⅱ</w:t>
            </w:r>
          </w:p>
        </w:tc>
      </w:tr>
    </w:tbl>
    <w:p w14:paraId="2C4BD1E3">
      <w:pPr>
        <w:rPr>
          <w:sz w:val="9"/>
          <w:szCs w:val="10"/>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5193459D">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1F7EF77A">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7AAFA8DB">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76CD6E6">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6DF67CD0">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783816D2">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30B82B6A">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0D5E6B8B">
            <w:pPr>
              <w:widowControl/>
              <w:jc w:val="center"/>
              <w:rPr>
                <w:rFonts w:cs="宋体"/>
                <w:b/>
                <w:bCs/>
                <w:kern w:val="0"/>
                <w:sz w:val="15"/>
                <w:szCs w:val="15"/>
              </w:rPr>
            </w:pPr>
            <w:r>
              <w:rPr>
                <w:rFonts w:hint="eastAsia" w:cs="宋体"/>
                <w:b/>
                <w:bCs/>
                <w:kern w:val="0"/>
                <w:sz w:val="15"/>
                <w:szCs w:val="15"/>
              </w:rPr>
              <w:t>管理类别</w:t>
            </w:r>
          </w:p>
        </w:tc>
      </w:tr>
      <w:tr w14:paraId="2075F0BE">
        <w:trPr>
          <w:cantSplit/>
          <w:jc w:val="center"/>
        </w:trPr>
        <w:tc>
          <w:tcPr>
            <w:tcW w:w="211" w:type="pct"/>
            <w:vMerge w:val="restart"/>
            <w:vAlign w:val="center"/>
          </w:tcPr>
          <w:p w14:paraId="32F38801">
            <w:pPr>
              <w:jc w:val="center"/>
              <w:rPr>
                <w:kern w:val="0"/>
                <w:sz w:val="15"/>
                <w:szCs w:val="15"/>
              </w:rPr>
            </w:pPr>
            <w:r>
              <w:rPr>
                <w:kern w:val="0"/>
                <w:sz w:val="15"/>
                <w:szCs w:val="15"/>
              </w:rPr>
              <w:t>04</w:t>
            </w:r>
          </w:p>
        </w:tc>
        <w:tc>
          <w:tcPr>
            <w:tcW w:w="318" w:type="pct"/>
            <w:vMerge w:val="restart"/>
            <w:vAlign w:val="center"/>
          </w:tcPr>
          <w:p w14:paraId="5FAB7068">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318" w:type="pct"/>
            <w:vMerge w:val="restart"/>
            <w:vAlign w:val="center"/>
          </w:tcPr>
          <w:p w14:paraId="06DC8127">
            <w:pPr>
              <w:widowControl/>
              <w:jc w:val="center"/>
              <w:rPr>
                <w:kern w:val="0"/>
                <w:sz w:val="15"/>
                <w:szCs w:val="15"/>
              </w:rPr>
            </w:pPr>
            <w:r>
              <w:rPr>
                <w:kern w:val="0"/>
                <w:sz w:val="15"/>
                <w:szCs w:val="15"/>
              </w:rPr>
              <w:t>01</w:t>
            </w:r>
            <w:r>
              <w:rPr>
                <w:rFonts w:hint="eastAsia"/>
                <w:kern w:val="0"/>
                <w:sz w:val="15"/>
                <w:szCs w:val="15"/>
              </w:rPr>
              <w:t>组织钳</w:t>
            </w:r>
          </w:p>
        </w:tc>
        <w:tc>
          <w:tcPr>
            <w:tcW w:w="1452" w:type="pct"/>
            <w:vAlign w:val="center"/>
          </w:tcPr>
          <w:p w14:paraId="14639EBD">
            <w:pPr>
              <w:widowControl/>
              <w:jc w:val="center"/>
              <w:rPr>
                <w:kern w:val="0"/>
                <w:sz w:val="15"/>
                <w:szCs w:val="15"/>
              </w:rPr>
            </w:pPr>
            <w:r>
              <w:rPr>
                <w:rFonts w:hint="eastAsia"/>
                <w:kern w:val="0"/>
                <w:sz w:val="15"/>
                <w:szCs w:val="15"/>
              </w:rPr>
              <w:t>通常由内套管、外套管和弹力环组成。无菌提供。一次性使用。</w:t>
            </w:r>
          </w:p>
        </w:tc>
        <w:tc>
          <w:tcPr>
            <w:tcW w:w="1146" w:type="pct"/>
            <w:vAlign w:val="center"/>
          </w:tcPr>
          <w:p w14:paraId="427D2BE9">
            <w:pPr>
              <w:widowControl/>
              <w:jc w:val="center"/>
              <w:rPr>
                <w:kern w:val="0"/>
                <w:sz w:val="15"/>
                <w:szCs w:val="15"/>
              </w:rPr>
            </w:pPr>
            <w:r>
              <w:rPr>
                <w:rFonts w:hint="eastAsia"/>
                <w:kern w:val="0"/>
                <w:sz w:val="15"/>
                <w:szCs w:val="15"/>
              </w:rPr>
              <w:t>用于钳夹组织。</w:t>
            </w:r>
          </w:p>
        </w:tc>
        <w:tc>
          <w:tcPr>
            <w:tcW w:w="1344" w:type="pct"/>
            <w:vAlign w:val="center"/>
          </w:tcPr>
          <w:p w14:paraId="746BBE8D">
            <w:pPr>
              <w:widowControl/>
              <w:jc w:val="center"/>
              <w:rPr>
                <w:kern w:val="0"/>
                <w:sz w:val="15"/>
                <w:szCs w:val="15"/>
              </w:rPr>
            </w:pPr>
            <w:r>
              <w:rPr>
                <w:rFonts w:hint="eastAsia"/>
                <w:kern w:val="0"/>
                <w:sz w:val="15"/>
                <w:szCs w:val="15"/>
              </w:rPr>
              <w:t>一次性使用无菌负压吸引痔核钳、一次性使用无菌荷包钳</w:t>
            </w:r>
          </w:p>
        </w:tc>
        <w:tc>
          <w:tcPr>
            <w:tcW w:w="211" w:type="pct"/>
            <w:vAlign w:val="center"/>
          </w:tcPr>
          <w:p w14:paraId="01B66E39">
            <w:pPr>
              <w:widowControl/>
              <w:jc w:val="center"/>
              <w:rPr>
                <w:kern w:val="0"/>
                <w:sz w:val="15"/>
                <w:szCs w:val="15"/>
              </w:rPr>
            </w:pPr>
            <w:r>
              <w:rPr>
                <w:rFonts w:hint="eastAsia" w:cs="宋体"/>
                <w:kern w:val="0"/>
                <w:sz w:val="15"/>
                <w:szCs w:val="15"/>
              </w:rPr>
              <w:t>Ⅱ</w:t>
            </w:r>
          </w:p>
        </w:tc>
      </w:tr>
      <w:tr w14:paraId="40B514C2">
        <w:trPr>
          <w:cantSplit/>
          <w:jc w:val="center"/>
        </w:trPr>
        <w:tc>
          <w:tcPr>
            <w:tcW w:w="211" w:type="pct"/>
            <w:vMerge w:val="continue"/>
            <w:vAlign w:val="center"/>
          </w:tcPr>
          <w:p w14:paraId="6456C25D">
            <w:pPr>
              <w:widowControl/>
              <w:jc w:val="center"/>
              <w:rPr>
                <w:kern w:val="0"/>
                <w:sz w:val="15"/>
                <w:szCs w:val="15"/>
              </w:rPr>
            </w:pPr>
          </w:p>
        </w:tc>
        <w:tc>
          <w:tcPr>
            <w:tcW w:w="318" w:type="pct"/>
            <w:vMerge w:val="continue"/>
            <w:vAlign w:val="center"/>
          </w:tcPr>
          <w:p w14:paraId="38A7C9A9">
            <w:pPr>
              <w:widowControl/>
              <w:jc w:val="center"/>
              <w:rPr>
                <w:kern w:val="0"/>
                <w:sz w:val="15"/>
                <w:szCs w:val="15"/>
              </w:rPr>
            </w:pPr>
          </w:p>
        </w:tc>
        <w:tc>
          <w:tcPr>
            <w:tcW w:w="318" w:type="pct"/>
            <w:vMerge w:val="continue"/>
            <w:vAlign w:val="center"/>
          </w:tcPr>
          <w:p w14:paraId="1A3AA487">
            <w:pPr>
              <w:widowControl/>
              <w:jc w:val="center"/>
              <w:rPr>
                <w:kern w:val="0"/>
                <w:sz w:val="15"/>
                <w:szCs w:val="15"/>
              </w:rPr>
            </w:pPr>
          </w:p>
        </w:tc>
        <w:tc>
          <w:tcPr>
            <w:tcW w:w="1452" w:type="pct"/>
            <w:vAlign w:val="center"/>
          </w:tcPr>
          <w:p w14:paraId="034871E6">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6251576D">
            <w:pPr>
              <w:widowControl/>
              <w:jc w:val="center"/>
              <w:rPr>
                <w:kern w:val="0"/>
                <w:sz w:val="15"/>
                <w:szCs w:val="15"/>
              </w:rPr>
            </w:pPr>
            <w:r>
              <w:rPr>
                <w:rFonts w:hint="eastAsia"/>
                <w:kern w:val="0"/>
                <w:sz w:val="15"/>
                <w:szCs w:val="15"/>
              </w:rPr>
              <w:t>用于钳夹组织。</w:t>
            </w:r>
          </w:p>
        </w:tc>
        <w:tc>
          <w:tcPr>
            <w:tcW w:w="1344" w:type="pct"/>
            <w:vAlign w:val="center"/>
          </w:tcPr>
          <w:p w14:paraId="70C2E633">
            <w:pPr>
              <w:widowControl/>
              <w:jc w:val="center"/>
              <w:rPr>
                <w:kern w:val="0"/>
                <w:sz w:val="15"/>
                <w:szCs w:val="15"/>
              </w:rPr>
            </w:pPr>
            <w:r>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211" w:type="pct"/>
            <w:vAlign w:val="center"/>
          </w:tcPr>
          <w:p w14:paraId="3E25D64C">
            <w:pPr>
              <w:widowControl/>
              <w:jc w:val="center"/>
              <w:rPr>
                <w:kern w:val="0"/>
                <w:sz w:val="15"/>
                <w:szCs w:val="15"/>
              </w:rPr>
            </w:pPr>
            <w:r>
              <w:rPr>
                <w:rFonts w:hint="eastAsia" w:cs="宋体"/>
                <w:kern w:val="0"/>
                <w:sz w:val="15"/>
                <w:szCs w:val="15"/>
              </w:rPr>
              <w:t>Ⅰ</w:t>
            </w:r>
          </w:p>
        </w:tc>
      </w:tr>
      <w:tr w14:paraId="6C97A9C8">
        <w:trPr>
          <w:cantSplit/>
          <w:jc w:val="center"/>
        </w:trPr>
        <w:tc>
          <w:tcPr>
            <w:tcW w:w="211" w:type="pct"/>
            <w:vMerge w:val="continue"/>
            <w:vAlign w:val="center"/>
          </w:tcPr>
          <w:p w14:paraId="440991B4">
            <w:pPr>
              <w:widowControl/>
              <w:jc w:val="center"/>
              <w:rPr>
                <w:kern w:val="0"/>
                <w:sz w:val="15"/>
                <w:szCs w:val="15"/>
              </w:rPr>
            </w:pPr>
          </w:p>
        </w:tc>
        <w:tc>
          <w:tcPr>
            <w:tcW w:w="318" w:type="pct"/>
            <w:vMerge w:val="continue"/>
            <w:vAlign w:val="center"/>
          </w:tcPr>
          <w:p w14:paraId="1DCB804C">
            <w:pPr>
              <w:widowControl/>
              <w:jc w:val="center"/>
              <w:rPr>
                <w:kern w:val="0"/>
                <w:sz w:val="15"/>
                <w:szCs w:val="15"/>
              </w:rPr>
            </w:pPr>
          </w:p>
        </w:tc>
        <w:tc>
          <w:tcPr>
            <w:tcW w:w="318" w:type="pct"/>
            <w:vMerge w:val="restart"/>
            <w:vAlign w:val="center"/>
          </w:tcPr>
          <w:p w14:paraId="0345D1E6">
            <w:pPr>
              <w:widowControl/>
              <w:jc w:val="center"/>
              <w:rPr>
                <w:kern w:val="0"/>
                <w:sz w:val="15"/>
                <w:szCs w:val="15"/>
              </w:rPr>
            </w:pPr>
            <w:r>
              <w:rPr>
                <w:kern w:val="0"/>
                <w:sz w:val="15"/>
                <w:szCs w:val="15"/>
              </w:rPr>
              <w:t>02</w:t>
            </w:r>
            <w:r>
              <w:rPr>
                <w:rFonts w:hint="eastAsia"/>
                <w:kern w:val="0"/>
                <w:sz w:val="15"/>
                <w:szCs w:val="15"/>
              </w:rPr>
              <w:t>取样钳</w:t>
            </w:r>
          </w:p>
        </w:tc>
        <w:tc>
          <w:tcPr>
            <w:tcW w:w="1452" w:type="pct"/>
            <w:vAlign w:val="center"/>
          </w:tcPr>
          <w:p w14:paraId="20A481B6">
            <w:pPr>
              <w:widowControl/>
              <w:jc w:val="center"/>
              <w:rPr>
                <w:kern w:val="0"/>
                <w:sz w:val="15"/>
                <w:szCs w:val="15"/>
              </w:rPr>
            </w:pPr>
            <w:r>
              <w:rPr>
                <w:rFonts w:hint="eastAsia"/>
                <w:kern w:val="0"/>
                <w:sz w:val="15"/>
                <w:szCs w:val="15"/>
              </w:rPr>
              <w:t>通常由头部、杆部和手柄组成，头部为一对带钳喙的叶片。一般采用不锈钢材料制成。无菌提供。一次性使用。</w:t>
            </w:r>
          </w:p>
        </w:tc>
        <w:tc>
          <w:tcPr>
            <w:tcW w:w="1146" w:type="pct"/>
            <w:vAlign w:val="center"/>
          </w:tcPr>
          <w:p w14:paraId="1F75744D">
            <w:pPr>
              <w:widowControl/>
              <w:jc w:val="center"/>
              <w:rPr>
                <w:kern w:val="0"/>
                <w:sz w:val="15"/>
                <w:szCs w:val="15"/>
              </w:rPr>
            </w:pPr>
            <w:r>
              <w:rPr>
                <w:rFonts w:hint="eastAsia"/>
                <w:kern w:val="0"/>
                <w:sz w:val="15"/>
                <w:szCs w:val="15"/>
              </w:rPr>
              <w:t>用于组织取样。</w:t>
            </w:r>
          </w:p>
        </w:tc>
        <w:tc>
          <w:tcPr>
            <w:tcW w:w="1344" w:type="pct"/>
            <w:vAlign w:val="center"/>
          </w:tcPr>
          <w:p w14:paraId="58B778A0">
            <w:pPr>
              <w:widowControl/>
              <w:jc w:val="center"/>
              <w:rPr>
                <w:kern w:val="0"/>
                <w:sz w:val="15"/>
                <w:szCs w:val="15"/>
              </w:rPr>
            </w:pPr>
            <w:r>
              <w:rPr>
                <w:rFonts w:hint="eastAsia"/>
                <w:kern w:val="0"/>
                <w:sz w:val="15"/>
                <w:szCs w:val="15"/>
              </w:rPr>
              <w:t>一次性使用无菌活体取样钳</w:t>
            </w:r>
          </w:p>
        </w:tc>
        <w:tc>
          <w:tcPr>
            <w:tcW w:w="211" w:type="pct"/>
            <w:vAlign w:val="center"/>
          </w:tcPr>
          <w:p w14:paraId="72FBE5BA">
            <w:pPr>
              <w:widowControl/>
              <w:jc w:val="center"/>
              <w:rPr>
                <w:kern w:val="0"/>
                <w:sz w:val="15"/>
                <w:szCs w:val="15"/>
              </w:rPr>
            </w:pPr>
            <w:r>
              <w:rPr>
                <w:rFonts w:hint="eastAsia" w:cs="宋体"/>
                <w:kern w:val="0"/>
                <w:sz w:val="15"/>
                <w:szCs w:val="15"/>
              </w:rPr>
              <w:t>Ⅱ</w:t>
            </w:r>
          </w:p>
        </w:tc>
      </w:tr>
      <w:tr w14:paraId="5584F002">
        <w:trPr>
          <w:cantSplit/>
          <w:jc w:val="center"/>
        </w:trPr>
        <w:tc>
          <w:tcPr>
            <w:tcW w:w="211" w:type="pct"/>
            <w:vMerge w:val="continue"/>
            <w:vAlign w:val="center"/>
          </w:tcPr>
          <w:p w14:paraId="45A76CF9">
            <w:pPr>
              <w:widowControl/>
              <w:jc w:val="center"/>
              <w:rPr>
                <w:kern w:val="0"/>
                <w:sz w:val="15"/>
                <w:szCs w:val="15"/>
              </w:rPr>
            </w:pPr>
          </w:p>
        </w:tc>
        <w:tc>
          <w:tcPr>
            <w:tcW w:w="318" w:type="pct"/>
            <w:vMerge w:val="continue"/>
            <w:vAlign w:val="center"/>
          </w:tcPr>
          <w:p w14:paraId="64B19ACE">
            <w:pPr>
              <w:widowControl/>
              <w:jc w:val="center"/>
              <w:rPr>
                <w:kern w:val="0"/>
                <w:sz w:val="15"/>
                <w:szCs w:val="15"/>
              </w:rPr>
            </w:pPr>
          </w:p>
        </w:tc>
        <w:tc>
          <w:tcPr>
            <w:tcW w:w="318" w:type="pct"/>
            <w:vMerge w:val="continue"/>
            <w:vAlign w:val="center"/>
          </w:tcPr>
          <w:p w14:paraId="04DA9F01">
            <w:pPr>
              <w:widowControl/>
              <w:jc w:val="center"/>
              <w:rPr>
                <w:kern w:val="0"/>
                <w:sz w:val="15"/>
                <w:szCs w:val="15"/>
              </w:rPr>
            </w:pPr>
          </w:p>
        </w:tc>
        <w:tc>
          <w:tcPr>
            <w:tcW w:w="1452" w:type="pct"/>
            <w:vAlign w:val="center"/>
          </w:tcPr>
          <w:p w14:paraId="4BA3D544">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26DB3F54">
            <w:pPr>
              <w:widowControl/>
              <w:jc w:val="center"/>
              <w:rPr>
                <w:kern w:val="0"/>
                <w:sz w:val="15"/>
                <w:szCs w:val="15"/>
              </w:rPr>
            </w:pPr>
            <w:r>
              <w:rPr>
                <w:rFonts w:hint="eastAsia"/>
                <w:kern w:val="0"/>
                <w:sz w:val="15"/>
                <w:szCs w:val="15"/>
              </w:rPr>
              <w:t>用于组织取样。</w:t>
            </w:r>
          </w:p>
        </w:tc>
        <w:tc>
          <w:tcPr>
            <w:tcW w:w="1344" w:type="pct"/>
            <w:vAlign w:val="center"/>
          </w:tcPr>
          <w:p w14:paraId="7A5B0826">
            <w:pPr>
              <w:widowControl/>
              <w:jc w:val="center"/>
              <w:rPr>
                <w:kern w:val="0"/>
                <w:sz w:val="15"/>
                <w:szCs w:val="15"/>
              </w:rPr>
            </w:pPr>
            <w:r>
              <w:rPr>
                <w:rFonts w:hint="eastAsia"/>
                <w:kern w:val="0"/>
                <w:sz w:val="15"/>
                <w:szCs w:val="15"/>
              </w:rPr>
              <w:t>取样钳、活检钳、活检穿刺钳、腹腔活检钳、直肠取样钳、鼻取样钳、鼻咽活体取样钳、喉取样钳、鼻咽取样钳</w:t>
            </w:r>
          </w:p>
        </w:tc>
        <w:tc>
          <w:tcPr>
            <w:tcW w:w="211" w:type="pct"/>
            <w:vAlign w:val="center"/>
          </w:tcPr>
          <w:p w14:paraId="718E8031">
            <w:pPr>
              <w:widowControl/>
              <w:jc w:val="center"/>
              <w:rPr>
                <w:kern w:val="0"/>
                <w:sz w:val="15"/>
                <w:szCs w:val="15"/>
              </w:rPr>
            </w:pPr>
            <w:r>
              <w:rPr>
                <w:rFonts w:hint="eastAsia" w:cs="宋体"/>
                <w:kern w:val="0"/>
                <w:sz w:val="15"/>
                <w:szCs w:val="15"/>
              </w:rPr>
              <w:t>Ⅰ</w:t>
            </w:r>
          </w:p>
        </w:tc>
      </w:tr>
      <w:tr w14:paraId="32FEF27B">
        <w:trPr>
          <w:cantSplit/>
          <w:jc w:val="center"/>
        </w:trPr>
        <w:tc>
          <w:tcPr>
            <w:tcW w:w="211" w:type="pct"/>
            <w:vMerge w:val="continue"/>
            <w:vAlign w:val="center"/>
          </w:tcPr>
          <w:p w14:paraId="4F33073A">
            <w:pPr>
              <w:widowControl/>
              <w:jc w:val="center"/>
              <w:rPr>
                <w:kern w:val="0"/>
                <w:sz w:val="15"/>
                <w:szCs w:val="15"/>
              </w:rPr>
            </w:pPr>
          </w:p>
        </w:tc>
        <w:tc>
          <w:tcPr>
            <w:tcW w:w="318" w:type="pct"/>
            <w:vMerge w:val="continue"/>
            <w:vAlign w:val="center"/>
          </w:tcPr>
          <w:p w14:paraId="183537B3">
            <w:pPr>
              <w:widowControl/>
              <w:jc w:val="center"/>
              <w:rPr>
                <w:kern w:val="0"/>
                <w:sz w:val="15"/>
                <w:szCs w:val="15"/>
              </w:rPr>
            </w:pPr>
          </w:p>
        </w:tc>
        <w:tc>
          <w:tcPr>
            <w:tcW w:w="318" w:type="pct"/>
            <w:vAlign w:val="center"/>
          </w:tcPr>
          <w:p w14:paraId="64521956">
            <w:pPr>
              <w:widowControl/>
              <w:jc w:val="center"/>
              <w:rPr>
                <w:kern w:val="0"/>
                <w:sz w:val="15"/>
                <w:szCs w:val="15"/>
              </w:rPr>
            </w:pPr>
            <w:r>
              <w:rPr>
                <w:kern w:val="0"/>
                <w:sz w:val="15"/>
                <w:szCs w:val="15"/>
              </w:rPr>
              <w:t>03</w:t>
            </w:r>
            <w:r>
              <w:rPr>
                <w:rFonts w:hint="eastAsia"/>
                <w:kern w:val="0"/>
                <w:sz w:val="15"/>
                <w:szCs w:val="15"/>
              </w:rPr>
              <w:t>分离钳</w:t>
            </w:r>
          </w:p>
        </w:tc>
        <w:tc>
          <w:tcPr>
            <w:tcW w:w="1452" w:type="pct"/>
            <w:vAlign w:val="center"/>
          </w:tcPr>
          <w:p w14:paraId="14610A3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4FE6FB58">
            <w:pPr>
              <w:widowControl/>
              <w:jc w:val="center"/>
              <w:rPr>
                <w:kern w:val="0"/>
                <w:sz w:val="15"/>
                <w:szCs w:val="15"/>
              </w:rPr>
            </w:pPr>
            <w:r>
              <w:rPr>
                <w:rFonts w:hint="eastAsia"/>
                <w:kern w:val="0"/>
                <w:sz w:val="15"/>
                <w:szCs w:val="15"/>
              </w:rPr>
              <w:t>用于分离组织。</w:t>
            </w:r>
          </w:p>
        </w:tc>
        <w:tc>
          <w:tcPr>
            <w:tcW w:w="1344" w:type="pct"/>
            <w:vAlign w:val="center"/>
          </w:tcPr>
          <w:p w14:paraId="4563A6F5">
            <w:pPr>
              <w:widowControl/>
              <w:jc w:val="center"/>
              <w:rPr>
                <w:kern w:val="0"/>
                <w:sz w:val="15"/>
                <w:szCs w:val="15"/>
              </w:rPr>
            </w:pPr>
            <w:r>
              <w:rPr>
                <w:rFonts w:hint="eastAsia"/>
                <w:kern w:val="0"/>
                <w:sz w:val="15"/>
                <w:szCs w:val="15"/>
              </w:rPr>
              <w:t>分离钳、剥离钳、腹腔分离钳、喉分离钳</w:t>
            </w:r>
          </w:p>
        </w:tc>
        <w:tc>
          <w:tcPr>
            <w:tcW w:w="211" w:type="pct"/>
            <w:vAlign w:val="center"/>
          </w:tcPr>
          <w:p w14:paraId="69DEEFB6">
            <w:pPr>
              <w:widowControl/>
              <w:jc w:val="center"/>
              <w:rPr>
                <w:kern w:val="0"/>
                <w:sz w:val="15"/>
                <w:szCs w:val="15"/>
              </w:rPr>
            </w:pPr>
            <w:r>
              <w:rPr>
                <w:rFonts w:hint="eastAsia" w:cs="宋体"/>
                <w:kern w:val="0"/>
                <w:sz w:val="15"/>
                <w:szCs w:val="15"/>
              </w:rPr>
              <w:t>Ⅰ</w:t>
            </w:r>
          </w:p>
        </w:tc>
      </w:tr>
      <w:tr w14:paraId="7E1FC518">
        <w:trPr>
          <w:cantSplit/>
          <w:jc w:val="center"/>
        </w:trPr>
        <w:tc>
          <w:tcPr>
            <w:tcW w:w="211" w:type="pct"/>
            <w:vMerge w:val="continue"/>
            <w:vAlign w:val="center"/>
          </w:tcPr>
          <w:p w14:paraId="369A932C">
            <w:pPr>
              <w:widowControl/>
              <w:jc w:val="center"/>
              <w:rPr>
                <w:kern w:val="0"/>
                <w:sz w:val="15"/>
                <w:szCs w:val="15"/>
              </w:rPr>
            </w:pPr>
          </w:p>
        </w:tc>
        <w:tc>
          <w:tcPr>
            <w:tcW w:w="318" w:type="pct"/>
            <w:vMerge w:val="continue"/>
            <w:vAlign w:val="center"/>
          </w:tcPr>
          <w:p w14:paraId="73AA390A">
            <w:pPr>
              <w:widowControl/>
              <w:jc w:val="center"/>
              <w:rPr>
                <w:kern w:val="0"/>
                <w:sz w:val="15"/>
                <w:szCs w:val="15"/>
              </w:rPr>
            </w:pPr>
          </w:p>
        </w:tc>
        <w:tc>
          <w:tcPr>
            <w:tcW w:w="318" w:type="pct"/>
            <w:vAlign w:val="center"/>
          </w:tcPr>
          <w:p w14:paraId="04BFBFCB">
            <w:pPr>
              <w:widowControl/>
              <w:jc w:val="center"/>
              <w:rPr>
                <w:kern w:val="0"/>
                <w:sz w:val="15"/>
                <w:szCs w:val="15"/>
              </w:rPr>
            </w:pPr>
            <w:r>
              <w:rPr>
                <w:kern w:val="0"/>
                <w:sz w:val="15"/>
                <w:szCs w:val="15"/>
              </w:rPr>
              <w:t>04</w:t>
            </w:r>
            <w:r>
              <w:rPr>
                <w:rFonts w:hint="eastAsia"/>
                <w:kern w:val="0"/>
                <w:sz w:val="15"/>
                <w:szCs w:val="15"/>
              </w:rPr>
              <w:t>牵引钳</w:t>
            </w:r>
          </w:p>
        </w:tc>
        <w:tc>
          <w:tcPr>
            <w:tcW w:w="1452" w:type="pct"/>
            <w:vAlign w:val="center"/>
          </w:tcPr>
          <w:p w14:paraId="414802E5">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1146" w:type="pct"/>
            <w:vAlign w:val="center"/>
          </w:tcPr>
          <w:p w14:paraId="297FA250">
            <w:pPr>
              <w:widowControl/>
              <w:jc w:val="center"/>
              <w:rPr>
                <w:kern w:val="0"/>
                <w:sz w:val="15"/>
                <w:szCs w:val="15"/>
              </w:rPr>
            </w:pPr>
            <w:r>
              <w:rPr>
                <w:rFonts w:hint="eastAsia"/>
                <w:kern w:val="0"/>
                <w:sz w:val="15"/>
                <w:szCs w:val="15"/>
              </w:rPr>
              <w:t>用于牵拉组织。</w:t>
            </w:r>
          </w:p>
        </w:tc>
        <w:tc>
          <w:tcPr>
            <w:tcW w:w="1344" w:type="pct"/>
            <w:vAlign w:val="center"/>
          </w:tcPr>
          <w:p w14:paraId="7A0C4D3E">
            <w:pPr>
              <w:widowControl/>
              <w:jc w:val="center"/>
              <w:rPr>
                <w:kern w:val="0"/>
                <w:sz w:val="15"/>
                <w:szCs w:val="15"/>
              </w:rPr>
            </w:pPr>
            <w:r>
              <w:rPr>
                <w:rFonts w:hint="eastAsia"/>
                <w:kern w:val="0"/>
                <w:sz w:val="15"/>
                <w:szCs w:val="15"/>
              </w:rPr>
              <w:t>牵引钳、撑开钳、腹壁牵拉钳、皮瓣张力钳</w:t>
            </w:r>
          </w:p>
        </w:tc>
        <w:tc>
          <w:tcPr>
            <w:tcW w:w="211" w:type="pct"/>
            <w:vAlign w:val="center"/>
          </w:tcPr>
          <w:p w14:paraId="4F1EE747">
            <w:pPr>
              <w:widowControl/>
              <w:jc w:val="center"/>
              <w:rPr>
                <w:kern w:val="0"/>
                <w:sz w:val="15"/>
                <w:szCs w:val="15"/>
              </w:rPr>
            </w:pPr>
            <w:r>
              <w:rPr>
                <w:rFonts w:hint="eastAsia" w:cs="宋体"/>
                <w:kern w:val="0"/>
                <w:sz w:val="15"/>
                <w:szCs w:val="15"/>
              </w:rPr>
              <w:t>Ⅰ</w:t>
            </w:r>
          </w:p>
        </w:tc>
      </w:tr>
      <w:tr w14:paraId="6706FAB0">
        <w:trPr>
          <w:cantSplit/>
          <w:jc w:val="center"/>
        </w:trPr>
        <w:tc>
          <w:tcPr>
            <w:tcW w:w="211" w:type="pct"/>
            <w:vMerge w:val="continue"/>
            <w:vAlign w:val="center"/>
          </w:tcPr>
          <w:p w14:paraId="4BCDEC29">
            <w:pPr>
              <w:widowControl/>
              <w:jc w:val="center"/>
              <w:rPr>
                <w:kern w:val="0"/>
                <w:sz w:val="15"/>
                <w:szCs w:val="15"/>
              </w:rPr>
            </w:pPr>
          </w:p>
        </w:tc>
        <w:tc>
          <w:tcPr>
            <w:tcW w:w="318" w:type="pct"/>
            <w:vMerge w:val="continue"/>
            <w:vAlign w:val="center"/>
          </w:tcPr>
          <w:p w14:paraId="3BCE7D89">
            <w:pPr>
              <w:widowControl/>
              <w:jc w:val="center"/>
              <w:rPr>
                <w:kern w:val="0"/>
                <w:sz w:val="15"/>
                <w:szCs w:val="15"/>
              </w:rPr>
            </w:pPr>
          </w:p>
        </w:tc>
        <w:tc>
          <w:tcPr>
            <w:tcW w:w="318" w:type="pct"/>
            <w:vAlign w:val="center"/>
          </w:tcPr>
          <w:p w14:paraId="7633EA59">
            <w:pPr>
              <w:widowControl/>
              <w:jc w:val="center"/>
              <w:rPr>
                <w:kern w:val="0"/>
                <w:sz w:val="15"/>
                <w:szCs w:val="15"/>
              </w:rPr>
            </w:pPr>
            <w:r>
              <w:rPr>
                <w:kern w:val="0"/>
                <w:sz w:val="15"/>
                <w:szCs w:val="15"/>
              </w:rPr>
              <w:t>05</w:t>
            </w:r>
            <w:r>
              <w:rPr>
                <w:rFonts w:hint="eastAsia"/>
                <w:kern w:val="0"/>
                <w:sz w:val="15"/>
                <w:szCs w:val="15"/>
              </w:rPr>
              <w:t>异物钳</w:t>
            </w:r>
          </w:p>
        </w:tc>
        <w:tc>
          <w:tcPr>
            <w:tcW w:w="1452" w:type="pct"/>
            <w:vAlign w:val="center"/>
          </w:tcPr>
          <w:p w14:paraId="4C04A17C">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12382D58">
            <w:pPr>
              <w:widowControl/>
              <w:jc w:val="center"/>
              <w:rPr>
                <w:kern w:val="0"/>
                <w:sz w:val="15"/>
                <w:szCs w:val="15"/>
              </w:rPr>
            </w:pPr>
            <w:r>
              <w:rPr>
                <w:rFonts w:hint="eastAsia"/>
                <w:kern w:val="0"/>
                <w:sz w:val="15"/>
                <w:szCs w:val="15"/>
              </w:rPr>
              <w:t>用于钳取异物。</w:t>
            </w:r>
          </w:p>
        </w:tc>
        <w:tc>
          <w:tcPr>
            <w:tcW w:w="1344" w:type="pct"/>
            <w:vAlign w:val="center"/>
          </w:tcPr>
          <w:p w14:paraId="2F5DEB7C">
            <w:pPr>
              <w:widowControl/>
              <w:jc w:val="center"/>
              <w:rPr>
                <w:kern w:val="0"/>
                <w:sz w:val="15"/>
                <w:szCs w:val="15"/>
              </w:rPr>
            </w:pPr>
            <w:r>
              <w:rPr>
                <w:rFonts w:hint="eastAsia"/>
                <w:kern w:val="0"/>
                <w:sz w:val="15"/>
                <w:szCs w:val="15"/>
              </w:rPr>
              <w:t>异物钳、子弹钳、胆囊取石钳、取石钳、膀胱取石钳、肾石钳、碎石钳、耳异物钳、喉异物钳、取鱼骨喉钳、气管异物钳、食道异物钳</w:t>
            </w:r>
          </w:p>
        </w:tc>
        <w:tc>
          <w:tcPr>
            <w:tcW w:w="211" w:type="pct"/>
            <w:vAlign w:val="center"/>
          </w:tcPr>
          <w:p w14:paraId="02A8671A">
            <w:pPr>
              <w:widowControl/>
              <w:jc w:val="center"/>
              <w:rPr>
                <w:kern w:val="0"/>
                <w:sz w:val="15"/>
                <w:szCs w:val="15"/>
              </w:rPr>
            </w:pPr>
            <w:r>
              <w:rPr>
                <w:rFonts w:hint="eastAsia" w:cs="宋体"/>
                <w:kern w:val="0"/>
                <w:sz w:val="15"/>
                <w:szCs w:val="15"/>
              </w:rPr>
              <w:t>Ⅰ</w:t>
            </w:r>
          </w:p>
        </w:tc>
      </w:tr>
      <w:tr w14:paraId="22FFC84C">
        <w:trPr>
          <w:cantSplit/>
          <w:jc w:val="center"/>
        </w:trPr>
        <w:tc>
          <w:tcPr>
            <w:tcW w:w="211" w:type="pct"/>
            <w:vMerge w:val="continue"/>
            <w:vAlign w:val="center"/>
          </w:tcPr>
          <w:p w14:paraId="3A68524A">
            <w:pPr>
              <w:widowControl/>
              <w:jc w:val="center"/>
              <w:rPr>
                <w:kern w:val="0"/>
                <w:sz w:val="15"/>
                <w:szCs w:val="15"/>
              </w:rPr>
            </w:pPr>
          </w:p>
        </w:tc>
        <w:tc>
          <w:tcPr>
            <w:tcW w:w="318" w:type="pct"/>
            <w:vMerge w:val="continue"/>
            <w:vAlign w:val="center"/>
          </w:tcPr>
          <w:p w14:paraId="6803A5B9">
            <w:pPr>
              <w:widowControl/>
              <w:jc w:val="center"/>
              <w:rPr>
                <w:kern w:val="0"/>
                <w:sz w:val="15"/>
                <w:szCs w:val="15"/>
              </w:rPr>
            </w:pPr>
          </w:p>
        </w:tc>
        <w:tc>
          <w:tcPr>
            <w:tcW w:w="318" w:type="pct"/>
            <w:vAlign w:val="center"/>
          </w:tcPr>
          <w:p w14:paraId="252351FD">
            <w:pPr>
              <w:widowControl/>
              <w:jc w:val="center"/>
              <w:rPr>
                <w:kern w:val="0"/>
                <w:sz w:val="15"/>
                <w:szCs w:val="15"/>
              </w:rPr>
            </w:pPr>
            <w:r>
              <w:rPr>
                <w:kern w:val="0"/>
                <w:sz w:val="15"/>
                <w:szCs w:val="15"/>
              </w:rPr>
              <w:t>06</w:t>
            </w:r>
            <w:r>
              <w:rPr>
                <w:rFonts w:hint="eastAsia"/>
                <w:kern w:val="0"/>
                <w:sz w:val="15"/>
                <w:szCs w:val="15"/>
              </w:rPr>
              <w:t>止血钳</w:t>
            </w:r>
          </w:p>
        </w:tc>
        <w:tc>
          <w:tcPr>
            <w:tcW w:w="1452" w:type="pct"/>
            <w:vAlign w:val="center"/>
          </w:tcPr>
          <w:p w14:paraId="2875F331">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0BDC24F2">
            <w:pPr>
              <w:widowControl/>
              <w:jc w:val="center"/>
              <w:rPr>
                <w:kern w:val="0"/>
                <w:sz w:val="15"/>
                <w:szCs w:val="15"/>
              </w:rPr>
            </w:pPr>
            <w:r>
              <w:rPr>
                <w:rFonts w:hint="eastAsia"/>
                <w:kern w:val="0"/>
                <w:sz w:val="15"/>
                <w:szCs w:val="15"/>
              </w:rPr>
              <w:t>用于钳夹血管、分离组织以止血。</w:t>
            </w:r>
          </w:p>
        </w:tc>
        <w:tc>
          <w:tcPr>
            <w:tcW w:w="1344" w:type="pct"/>
            <w:vAlign w:val="center"/>
          </w:tcPr>
          <w:p w14:paraId="1966B223">
            <w:pPr>
              <w:widowControl/>
              <w:jc w:val="center"/>
              <w:rPr>
                <w:kern w:val="0"/>
                <w:sz w:val="15"/>
                <w:szCs w:val="15"/>
              </w:rPr>
            </w:pPr>
            <w:r>
              <w:rPr>
                <w:rFonts w:hint="eastAsia"/>
                <w:kern w:val="0"/>
                <w:sz w:val="15"/>
                <w:szCs w:val="15"/>
              </w:rPr>
              <w:t>止血钳、血管钳、血管止血钳、分离止血钳、鼻止血钳、上颌窦止血钳、扁桃体止血钳、喉止血钳</w:t>
            </w:r>
          </w:p>
        </w:tc>
        <w:tc>
          <w:tcPr>
            <w:tcW w:w="211" w:type="pct"/>
            <w:vAlign w:val="center"/>
          </w:tcPr>
          <w:p w14:paraId="7A048AEB">
            <w:pPr>
              <w:widowControl/>
              <w:jc w:val="center"/>
              <w:rPr>
                <w:kern w:val="0"/>
                <w:sz w:val="15"/>
                <w:szCs w:val="15"/>
              </w:rPr>
            </w:pPr>
            <w:r>
              <w:rPr>
                <w:rFonts w:hint="eastAsia" w:cs="宋体"/>
                <w:kern w:val="0"/>
                <w:sz w:val="15"/>
                <w:szCs w:val="15"/>
              </w:rPr>
              <w:t>Ⅰ</w:t>
            </w:r>
          </w:p>
        </w:tc>
      </w:tr>
      <w:tr w14:paraId="7414E154">
        <w:trPr>
          <w:cantSplit/>
          <w:jc w:val="center"/>
        </w:trPr>
        <w:tc>
          <w:tcPr>
            <w:tcW w:w="211" w:type="pct"/>
            <w:vMerge w:val="continue"/>
            <w:vAlign w:val="center"/>
          </w:tcPr>
          <w:p w14:paraId="4414DD74">
            <w:pPr>
              <w:widowControl/>
              <w:jc w:val="center"/>
              <w:rPr>
                <w:kern w:val="0"/>
                <w:sz w:val="15"/>
                <w:szCs w:val="15"/>
              </w:rPr>
            </w:pPr>
          </w:p>
        </w:tc>
        <w:tc>
          <w:tcPr>
            <w:tcW w:w="318" w:type="pct"/>
            <w:vMerge w:val="continue"/>
            <w:vAlign w:val="center"/>
          </w:tcPr>
          <w:p w14:paraId="32E5F1B2">
            <w:pPr>
              <w:widowControl/>
              <w:jc w:val="center"/>
              <w:rPr>
                <w:kern w:val="0"/>
                <w:sz w:val="15"/>
                <w:szCs w:val="15"/>
              </w:rPr>
            </w:pPr>
          </w:p>
        </w:tc>
        <w:tc>
          <w:tcPr>
            <w:tcW w:w="318" w:type="pct"/>
            <w:vAlign w:val="center"/>
          </w:tcPr>
          <w:p w14:paraId="121255E3">
            <w:pPr>
              <w:widowControl/>
              <w:jc w:val="center"/>
              <w:rPr>
                <w:kern w:val="0"/>
                <w:sz w:val="15"/>
                <w:szCs w:val="15"/>
              </w:rPr>
            </w:pPr>
            <w:r>
              <w:rPr>
                <w:kern w:val="0"/>
                <w:sz w:val="15"/>
                <w:szCs w:val="15"/>
              </w:rPr>
              <w:t>07</w:t>
            </w:r>
            <w:r>
              <w:rPr>
                <w:rFonts w:hint="eastAsia"/>
                <w:kern w:val="0"/>
                <w:sz w:val="15"/>
                <w:szCs w:val="15"/>
              </w:rPr>
              <w:t>扩张钳</w:t>
            </w:r>
          </w:p>
        </w:tc>
        <w:tc>
          <w:tcPr>
            <w:tcW w:w="1452" w:type="pct"/>
            <w:vAlign w:val="center"/>
          </w:tcPr>
          <w:p w14:paraId="2D8E700B">
            <w:pPr>
              <w:widowControl/>
              <w:jc w:val="center"/>
              <w:rPr>
                <w:kern w:val="0"/>
                <w:sz w:val="15"/>
                <w:szCs w:val="15"/>
              </w:rPr>
            </w:pPr>
            <w:r>
              <w:rPr>
                <w:rFonts w:hint="eastAsia"/>
                <w:kern w:val="0"/>
                <w:sz w:val="15"/>
                <w:szCs w:val="15"/>
              </w:rPr>
              <w:t>通常由一对中间连接的叶片组成，头部为钳喙。一般采用不锈钢材料制成。非无菌提供。</w:t>
            </w:r>
          </w:p>
        </w:tc>
        <w:tc>
          <w:tcPr>
            <w:tcW w:w="1146" w:type="pct"/>
            <w:vAlign w:val="center"/>
          </w:tcPr>
          <w:p w14:paraId="5CEEDA15">
            <w:pPr>
              <w:widowControl/>
              <w:jc w:val="center"/>
              <w:rPr>
                <w:kern w:val="0"/>
                <w:sz w:val="15"/>
                <w:szCs w:val="15"/>
              </w:rPr>
            </w:pPr>
            <w:r>
              <w:rPr>
                <w:rFonts w:hint="eastAsia"/>
                <w:kern w:val="0"/>
                <w:sz w:val="15"/>
                <w:szCs w:val="15"/>
              </w:rPr>
              <w:t>用于扩张气管。</w:t>
            </w:r>
          </w:p>
        </w:tc>
        <w:tc>
          <w:tcPr>
            <w:tcW w:w="1344" w:type="pct"/>
            <w:vAlign w:val="center"/>
          </w:tcPr>
          <w:p w14:paraId="22BBBA1F">
            <w:pPr>
              <w:widowControl/>
              <w:jc w:val="center"/>
              <w:rPr>
                <w:kern w:val="0"/>
                <w:sz w:val="15"/>
                <w:szCs w:val="15"/>
              </w:rPr>
            </w:pPr>
            <w:r>
              <w:rPr>
                <w:rFonts w:hint="eastAsia"/>
                <w:kern w:val="0"/>
                <w:sz w:val="15"/>
                <w:szCs w:val="15"/>
              </w:rPr>
              <w:t>气管扩张钳</w:t>
            </w:r>
          </w:p>
        </w:tc>
        <w:tc>
          <w:tcPr>
            <w:tcW w:w="211" w:type="pct"/>
            <w:vAlign w:val="center"/>
          </w:tcPr>
          <w:p w14:paraId="09434140">
            <w:pPr>
              <w:widowControl/>
              <w:jc w:val="center"/>
              <w:rPr>
                <w:kern w:val="0"/>
                <w:sz w:val="15"/>
                <w:szCs w:val="15"/>
              </w:rPr>
            </w:pPr>
            <w:r>
              <w:rPr>
                <w:rFonts w:hint="eastAsia" w:cs="宋体"/>
                <w:kern w:val="0"/>
                <w:sz w:val="15"/>
                <w:szCs w:val="15"/>
              </w:rPr>
              <w:t>Ⅰ</w:t>
            </w:r>
          </w:p>
        </w:tc>
      </w:tr>
      <w:tr w14:paraId="04F6229A">
        <w:trPr>
          <w:cantSplit/>
          <w:jc w:val="center"/>
        </w:trPr>
        <w:tc>
          <w:tcPr>
            <w:tcW w:w="211" w:type="pct"/>
            <w:vMerge w:val="continue"/>
            <w:vAlign w:val="center"/>
          </w:tcPr>
          <w:p w14:paraId="3B6A3E40">
            <w:pPr>
              <w:widowControl/>
              <w:jc w:val="center"/>
              <w:rPr>
                <w:kern w:val="0"/>
                <w:sz w:val="15"/>
                <w:szCs w:val="15"/>
              </w:rPr>
            </w:pPr>
          </w:p>
        </w:tc>
        <w:tc>
          <w:tcPr>
            <w:tcW w:w="318" w:type="pct"/>
            <w:vMerge w:val="continue"/>
            <w:vAlign w:val="center"/>
          </w:tcPr>
          <w:p w14:paraId="61785487">
            <w:pPr>
              <w:widowControl/>
              <w:jc w:val="center"/>
              <w:rPr>
                <w:kern w:val="0"/>
                <w:sz w:val="15"/>
                <w:szCs w:val="15"/>
              </w:rPr>
            </w:pPr>
          </w:p>
        </w:tc>
        <w:tc>
          <w:tcPr>
            <w:tcW w:w="318" w:type="pct"/>
            <w:vMerge w:val="restart"/>
            <w:vAlign w:val="center"/>
          </w:tcPr>
          <w:p w14:paraId="6ABE8069">
            <w:pPr>
              <w:jc w:val="center"/>
              <w:rPr>
                <w:kern w:val="0"/>
                <w:sz w:val="15"/>
                <w:szCs w:val="15"/>
              </w:rPr>
            </w:pPr>
            <w:r>
              <w:rPr>
                <w:kern w:val="0"/>
                <w:sz w:val="15"/>
                <w:szCs w:val="15"/>
              </w:rPr>
              <w:t>08</w:t>
            </w:r>
            <w:r>
              <w:rPr>
                <w:rFonts w:hint="eastAsia"/>
                <w:kern w:val="0"/>
                <w:sz w:val="15"/>
                <w:szCs w:val="15"/>
              </w:rPr>
              <w:t>器械钳</w:t>
            </w:r>
          </w:p>
        </w:tc>
        <w:tc>
          <w:tcPr>
            <w:tcW w:w="1452" w:type="pct"/>
            <w:vAlign w:val="center"/>
          </w:tcPr>
          <w:p w14:paraId="51FBC68A">
            <w:pPr>
              <w:widowControl/>
              <w:jc w:val="center"/>
              <w:rPr>
                <w:kern w:val="0"/>
                <w:sz w:val="15"/>
                <w:szCs w:val="15"/>
              </w:rPr>
            </w:pPr>
            <w:r>
              <w:rPr>
                <w:rFonts w:hint="eastAsia"/>
                <w:kern w:val="0"/>
                <w:sz w:val="15"/>
                <w:szCs w:val="15"/>
              </w:rPr>
              <w:t>通常由一对中间连接的叶片组成，钳喙。一般采用聚苯乙烯高分子材料制成。无菌提供。一次性使用。</w:t>
            </w:r>
          </w:p>
        </w:tc>
        <w:tc>
          <w:tcPr>
            <w:tcW w:w="1146" w:type="pct"/>
            <w:vAlign w:val="center"/>
          </w:tcPr>
          <w:p w14:paraId="58290482">
            <w:pPr>
              <w:widowControl/>
              <w:jc w:val="center"/>
              <w:rPr>
                <w:kern w:val="0"/>
                <w:sz w:val="15"/>
                <w:szCs w:val="15"/>
              </w:rPr>
            </w:pPr>
            <w:r>
              <w:rPr>
                <w:rFonts w:hint="eastAsia"/>
                <w:kern w:val="0"/>
                <w:sz w:val="15"/>
                <w:szCs w:val="15"/>
              </w:rPr>
              <w:t>用于钳夹器械。</w:t>
            </w:r>
          </w:p>
        </w:tc>
        <w:tc>
          <w:tcPr>
            <w:tcW w:w="1344" w:type="pct"/>
            <w:vAlign w:val="center"/>
          </w:tcPr>
          <w:p w14:paraId="1FDDC37A">
            <w:pPr>
              <w:widowControl/>
              <w:jc w:val="center"/>
              <w:rPr>
                <w:kern w:val="0"/>
                <w:sz w:val="15"/>
                <w:szCs w:val="15"/>
              </w:rPr>
            </w:pPr>
            <w:r>
              <w:rPr>
                <w:rFonts w:hint="eastAsia"/>
                <w:kern w:val="0"/>
                <w:sz w:val="15"/>
                <w:szCs w:val="15"/>
              </w:rPr>
              <w:t>一次性使用无菌手术钳</w:t>
            </w:r>
          </w:p>
        </w:tc>
        <w:tc>
          <w:tcPr>
            <w:tcW w:w="211" w:type="pct"/>
            <w:vAlign w:val="center"/>
          </w:tcPr>
          <w:p w14:paraId="1EEC0336">
            <w:pPr>
              <w:widowControl/>
              <w:jc w:val="center"/>
              <w:rPr>
                <w:kern w:val="0"/>
                <w:sz w:val="15"/>
                <w:szCs w:val="15"/>
              </w:rPr>
            </w:pPr>
            <w:r>
              <w:rPr>
                <w:rFonts w:hint="eastAsia" w:cs="宋体"/>
                <w:kern w:val="0"/>
                <w:sz w:val="15"/>
                <w:szCs w:val="15"/>
              </w:rPr>
              <w:t>Ⅱ</w:t>
            </w:r>
          </w:p>
        </w:tc>
      </w:tr>
      <w:tr w14:paraId="636A4640">
        <w:trPr>
          <w:cantSplit/>
          <w:jc w:val="center"/>
        </w:trPr>
        <w:tc>
          <w:tcPr>
            <w:tcW w:w="211" w:type="pct"/>
            <w:vMerge w:val="continue"/>
            <w:vAlign w:val="center"/>
          </w:tcPr>
          <w:p w14:paraId="6309369B">
            <w:pPr>
              <w:jc w:val="center"/>
              <w:rPr>
                <w:kern w:val="0"/>
                <w:sz w:val="15"/>
                <w:szCs w:val="15"/>
              </w:rPr>
            </w:pPr>
          </w:p>
        </w:tc>
        <w:tc>
          <w:tcPr>
            <w:tcW w:w="318" w:type="pct"/>
            <w:vMerge w:val="continue"/>
            <w:vAlign w:val="center"/>
          </w:tcPr>
          <w:p w14:paraId="71F29066">
            <w:pPr>
              <w:jc w:val="center"/>
              <w:rPr>
                <w:kern w:val="0"/>
                <w:sz w:val="15"/>
                <w:szCs w:val="15"/>
              </w:rPr>
            </w:pPr>
          </w:p>
        </w:tc>
        <w:tc>
          <w:tcPr>
            <w:tcW w:w="318" w:type="pct"/>
            <w:vMerge w:val="continue"/>
            <w:vAlign w:val="center"/>
          </w:tcPr>
          <w:p w14:paraId="32D8E65C">
            <w:pPr>
              <w:widowControl/>
              <w:jc w:val="center"/>
              <w:rPr>
                <w:kern w:val="0"/>
                <w:sz w:val="15"/>
                <w:szCs w:val="15"/>
              </w:rPr>
            </w:pPr>
          </w:p>
        </w:tc>
        <w:tc>
          <w:tcPr>
            <w:tcW w:w="1452" w:type="pct"/>
            <w:vAlign w:val="center"/>
          </w:tcPr>
          <w:p w14:paraId="2EACC68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1146" w:type="pct"/>
            <w:vAlign w:val="center"/>
          </w:tcPr>
          <w:p w14:paraId="5430B967">
            <w:pPr>
              <w:widowControl/>
              <w:jc w:val="center"/>
              <w:rPr>
                <w:kern w:val="0"/>
                <w:sz w:val="15"/>
                <w:szCs w:val="15"/>
              </w:rPr>
            </w:pPr>
            <w:r>
              <w:rPr>
                <w:rFonts w:hint="eastAsia"/>
                <w:kern w:val="0"/>
                <w:sz w:val="15"/>
                <w:szCs w:val="15"/>
              </w:rPr>
              <w:t>用于钳夹器械。</w:t>
            </w:r>
          </w:p>
        </w:tc>
        <w:tc>
          <w:tcPr>
            <w:tcW w:w="1344" w:type="pct"/>
            <w:vAlign w:val="center"/>
          </w:tcPr>
          <w:p w14:paraId="30B62A5B">
            <w:pPr>
              <w:widowControl/>
              <w:jc w:val="center"/>
              <w:rPr>
                <w:kern w:val="0"/>
                <w:sz w:val="15"/>
                <w:szCs w:val="15"/>
              </w:rPr>
            </w:pPr>
            <w:r>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211" w:type="pct"/>
            <w:vAlign w:val="center"/>
          </w:tcPr>
          <w:p w14:paraId="7014AE29">
            <w:pPr>
              <w:widowControl/>
              <w:jc w:val="center"/>
              <w:rPr>
                <w:kern w:val="0"/>
                <w:sz w:val="15"/>
                <w:szCs w:val="15"/>
              </w:rPr>
            </w:pPr>
            <w:r>
              <w:rPr>
                <w:rFonts w:hint="eastAsia" w:cs="宋体"/>
                <w:kern w:val="0"/>
                <w:sz w:val="15"/>
                <w:szCs w:val="15"/>
              </w:rPr>
              <w:t>Ⅰ</w:t>
            </w:r>
          </w:p>
        </w:tc>
      </w:tr>
      <w:tr w14:paraId="559BF8DA">
        <w:trPr>
          <w:cantSplit/>
          <w:jc w:val="center"/>
        </w:trPr>
        <w:tc>
          <w:tcPr>
            <w:tcW w:w="211" w:type="pct"/>
            <w:vMerge w:val="continue"/>
            <w:vAlign w:val="center"/>
          </w:tcPr>
          <w:p w14:paraId="6D41D715">
            <w:pPr>
              <w:widowControl/>
              <w:jc w:val="center"/>
              <w:rPr>
                <w:kern w:val="0"/>
                <w:sz w:val="15"/>
                <w:szCs w:val="15"/>
              </w:rPr>
            </w:pPr>
          </w:p>
        </w:tc>
        <w:tc>
          <w:tcPr>
            <w:tcW w:w="318" w:type="pct"/>
            <w:vMerge w:val="continue"/>
            <w:vAlign w:val="center"/>
          </w:tcPr>
          <w:p w14:paraId="5F548B10">
            <w:pPr>
              <w:widowControl/>
              <w:jc w:val="center"/>
              <w:rPr>
                <w:kern w:val="0"/>
                <w:sz w:val="15"/>
                <w:szCs w:val="15"/>
              </w:rPr>
            </w:pPr>
          </w:p>
        </w:tc>
        <w:tc>
          <w:tcPr>
            <w:tcW w:w="318" w:type="pct"/>
            <w:vAlign w:val="center"/>
          </w:tcPr>
          <w:p w14:paraId="3E80C118">
            <w:pPr>
              <w:widowControl/>
              <w:jc w:val="center"/>
              <w:rPr>
                <w:kern w:val="0"/>
                <w:sz w:val="15"/>
                <w:szCs w:val="15"/>
              </w:rPr>
            </w:pPr>
            <w:r>
              <w:rPr>
                <w:kern w:val="0"/>
                <w:sz w:val="15"/>
                <w:szCs w:val="15"/>
              </w:rPr>
              <w:t>09</w:t>
            </w:r>
            <w:r>
              <w:rPr>
                <w:rFonts w:hint="eastAsia"/>
                <w:kern w:val="0"/>
                <w:sz w:val="15"/>
                <w:szCs w:val="15"/>
              </w:rPr>
              <w:t>内窥镜用组织钳</w:t>
            </w:r>
          </w:p>
        </w:tc>
        <w:tc>
          <w:tcPr>
            <w:tcW w:w="1452" w:type="pct"/>
            <w:vAlign w:val="center"/>
          </w:tcPr>
          <w:p w14:paraId="57E580A6">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1BA2B6C8">
            <w:pPr>
              <w:widowControl/>
              <w:jc w:val="center"/>
              <w:rPr>
                <w:kern w:val="0"/>
                <w:sz w:val="15"/>
                <w:szCs w:val="15"/>
              </w:rPr>
            </w:pPr>
            <w:r>
              <w:rPr>
                <w:rFonts w:hint="eastAsia"/>
                <w:kern w:val="0"/>
                <w:sz w:val="15"/>
                <w:szCs w:val="15"/>
              </w:rPr>
              <w:t>手术中在内窥镜下操作，用于钳夹组织。</w:t>
            </w:r>
          </w:p>
        </w:tc>
        <w:tc>
          <w:tcPr>
            <w:tcW w:w="1344" w:type="pct"/>
            <w:vAlign w:val="center"/>
          </w:tcPr>
          <w:p w14:paraId="4E32B539">
            <w:pPr>
              <w:widowControl/>
              <w:jc w:val="center"/>
              <w:rPr>
                <w:kern w:val="0"/>
                <w:sz w:val="15"/>
                <w:szCs w:val="15"/>
              </w:rPr>
            </w:pPr>
            <w:r>
              <w:rPr>
                <w:rFonts w:hint="eastAsia"/>
                <w:kern w:val="0"/>
                <w:sz w:val="15"/>
                <w:szCs w:val="15"/>
              </w:rPr>
              <w:t>内窥镜手术钳、内窥镜抓钳、内窥镜组织抓钳、腹腔镜手术钳、内窥镜钳夹器</w:t>
            </w:r>
          </w:p>
        </w:tc>
        <w:tc>
          <w:tcPr>
            <w:tcW w:w="211" w:type="pct"/>
            <w:vAlign w:val="center"/>
          </w:tcPr>
          <w:p w14:paraId="2E093087">
            <w:pPr>
              <w:widowControl/>
              <w:jc w:val="center"/>
              <w:rPr>
                <w:kern w:val="0"/>
                <w:sz w:val="15"/>
                <w:szCs w:val="15"/>
              </w:rPr>
            </w:pPr>
            <w:r>
              <w:rPr>
                <w:rFonts w:hint="eastAsia" w:cs="宋体"/>
                <w:kern w:val="0"/>
                <w:sz w:val="15"/>
                <w:szCs w:val="15"/>
              </w:rPr>
              <w:t>Ⅱ</w:t>
            </w:r>
          </w:p>
        </w:tc>
      </w:tr>
      <w:tr w14:paraId="7575F22A">
        <w:trPr>
          <w:cantSplit/>
          <w:jc w:val="center"/>
        </w:trPr>
        <w:tc>
          <w:tcPr>
            <w:tcW w:w="211" w:type="pct"/>
            <w:vMerge w:val="continue"/>
            <w:vAlign w:val="center"/>
          </w:tcPr>
          <w:p w14:paraId="2662C50A">
            <w:pPr>
              <w:widowControl/>
              <w:jc w:val="center"/>
              <w:rPr>
                <w:kern w:val="0"/>
                <w:sz w:val="15"/>
                <w:szCs w:val="15"/>
              </w:rPr>
            </w:pPr>
          </w:p>
        </w:tc>
        <w:tc>
          <w:tcPr>
            <w:tcW w:w="318" w:type="pct"/>
            <w:vMerge w:val="continue"/>
            <w:vAlign w:val="center"/>
          </w:tcPr>
          <w:p w14:paraId="622772D5">
            <w:pPr>
              <w:widowControl/>
              <w:jc w:val="center"/>
              <w:rPr>
                <w:kern w:val="0"/>
                <w:sz w:val="15"/>
                <w:szCs w:val="15"/>
              </w:rPr>
            </w:pPr>
          </w:p>
        </w:tc>
        <w:tc>
          <w:tcPr>
            <w:tcW w:w="318" w:type="pct"/>
            <w:vAlign w:val="center"/>
          </w:tcPr>
          <w:p w14:paraId="6ECC8E98">
            <w:pPr>
              <w:widowControl/>
              <w:jc w:val="center"/>
              <w:rPr>
                <w:kern w:val="0"/>
                <w:sz w:val="15"/>
                <w:szCs w:val="15"/>
              </w:rPr>
            </w:pPr>
            <w:r>
              <w:rPr>
                <w:kern w:val="0"/>
                <w:sz w:val="15"/>
                <w:szCs w:val="15"/>
              </w:rPr>
              <w:t>10</w:t>
            </w:r>
            <w:r>
              <w:rPr>
                <w:rFonts w:hint="eastAsia"/>
                <w:kern w:val="0"/>
                <w:sz w:val="15"/>
                <w:szCs w:val="15"/>
              </w:rPr>
              <w:t>内窥镜用取样钳</w:t>
            </w:r>
          </w:p>
        </w:tc>
        <w:tc>
          <w:tcPr>
            <w:tcW w:w="1452" w:type="pct"/>
            <w:vAlign w:val="center"/>
          </w:tcPr>
          <w:p w14:paraId="4014042C">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448C3886">
            <w:pPr>
              <w:widowControl/>
              <w:jc w:val="center"/>
              <w:rPr>
                <w:kern w:val="0"/>
                <w:sz w:val="15"/>
                <w:szCs w:val="15"/>
              </w:rPr>
            </w:pPr>
            <w:r>
              <w:rPr>
                <w:rFonts w:hint="eastAsia"/>
                <w:kern w:val="0"/>
                <w:sz w:val="15"/>
                <w:szCs w:val="15"/>
              </w:rPr>
              <w:t>手术中在内窥镜下操作，用于钳取组织。</w:t>
            </w:r>
          </w:p>
        </w:tc>
        <w:tc>
          <w:tcPr>
            <w:tcW w:w="1344" w:type="pct"/>
            <w:vAlign w:val="center"/>
          </w:tcPr>
          <w:p w14:paraId="6877FC8B">
            <w:pPr>
              <w:widowControl/>
              <w:jc w:val="center"/>
              <w:rPr>
                <w:kern w:val="0"/>
                <w:sz w:val="15"/>
                <w:szCs w:val="15"/>
              </w:rPr>
            </w:pPr>
            <w:r>
              <w:rPr>
                <w:rFonts w:hint="eastAsia"/>
                <w:kern w:val="0"/>
                <w:sz w:val="15"/>
                <w:szCs w:val="15"/>
              </w:rPr>
              <w:t>内窥镜活检钳、内窥镜活组织检查钳、内窥镜取样钳、内窥镜组织检查钳</w:t>
            </w:r>
          </w:p>
        </w:tc>
        <w:tc>
          <w:tcPr>
            <w:tcW w:w="211" w:type="pct"/>
            <w:vAlign w:val="center"/>
          </w:tcPr>
          <w:p w14:paraId="640394B6">
            <w:pPr>
              <w:widowControl/>
              <w:jc w:val="center"/>
              <w:rPr>
                <w:kern w:val="0"/>
                <w:sz w:val="15"/>
                <w:szCs w:val="15"/>
              </w:rPr>
            </w:pPr>
            <w:r>
              <w:rPr>
                <w:rFonts w:hint="eastAsia" w:cs="宋体"/>
                <w:kern w:val="0"/>
                <w:sz w:val="15"/>
                <w:szCs w:val="15"/>
              </w:rPr>
              <w:t>Ⅱ</w:t>
            </w:r>
          </w:p>
        </w:tc>
      </w:tr>
      <w:tr w14:paraId="512D3B59">
        <w:trPr>
          <w:cantSplit/>
          <w:jc w:val="center"/>
        </w:trPr>
        <w:tc>
          <w:tcPr>
            <w:tcW w:w="211" w:type="pct"/>
            <w:vMerge w:val="continue"/>
            <w:vAlign w:val="center"/>
          </w:tcPr>
          <w:p w14:paraId="48C65AD1">
            <w:pPr>
              <w:widowControl/>
              <w:jc w:val="center"/>
              <w:rPr>
                <w:kern w:val="0"/>
                <w:sz w:val="15"/>
                <w:szCs w:val="15"/>
              </w:rPr>
            </w:pPr>
          </w:p>
        </w:tc>
        <w:tc>
          <w:tcPr>
            <w:tcW w:w="318" w:type="pct"/>
            <w:vMerge w:val="continue"/>
            <w:vAlign w:val="center"/>
          </w:tcPr>
          <w:p w14:paraId="61F16499">
            <w:pPr>
              <w:widowControl/>
              <w:jc w:val="center"/>
              <w:rPr>
                <w:kern w:val="0"/>
                <w:sz w:val="15"/>
                <w:szCs w:val="15"/>
              </w:rPr>
            </w:pPr>
          </w:p>
        </w:tc>
        <w:tc>
          <w:tcPr>
            <w:tcW w:w="318" w:type="pct"/>
            <w:vAlign w:val="center"/>
          </w:tcPr>
          <w:p w14:paraId="424A9730">
            <w:pPr>
              <w:widowControl/>
              <w:jc w:val="center"/>
              <w:rPr>
                <w:kern w:val="0"/>
                <w:sz w:val="15"/>
                <w:szCs w:val="15"/>
              </w:rPr>
            </w:pPr>
            <w:r>
              <w:rPr>
                <w:kern w:val="0"/>
                <w:sz w:val="15"/>
                <w:szCs w:val="15"/>
              </w:rPr>
              <w:t>11</w:t>
            </w:r>
            <w:r>
              <w:rPr>
                <w:rFonts w:hint="eastAsia"/>
                <w:kern w:val="0"/>
                <w:sz w:val="15"/>
                <w:szCs w:val="15"/>
              </w:rPr>
              <w:t>内窥镜用分离钳</w:t>
            </w:r>
          </w:p>
        </w:tc>
        <w:tc>
          <w:tcPr>
            <w:tcW w:w="1452" w:type="pct"/>
            <w:vAlign w:val="center"/>
          </w:tcPr>
          <w:p w14:paraId="7E82BC01">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30C08F99">
            <w:pPr>
              <w:widowControl/>
              <w:jc w:val="center"/>
              <w:rPr>
                <w:kern w:val="0"/>
                <w:sz w:val="15"/>
                <w:szCs w:val="15"/>
              </w:rPr>
            </w:pPr>
            <w:r>
              <w:rPr>
                <w:rFonts w:hint="eastAsia"/>
                <w:kern w:val="0"/>
                <w:sz w:val="15"/>
                <w:szCs w:val="15"/>
              </w:rPr>
              <w:t>手术中在内窥镜下操作，用于分离组织。</w:t>
            </w:r>
          </w:p>
        </w:tc>
        <w:tc>
          <w:tcPr>
            <w:tcW w:w="1344" w:type="pct"/>
            <w:vAlign w:val="center"/>
          </w:tcPr>
          <w:p w14:paraId="76CDC92C">
            <w:pPr>
              <w:widowControl/>
              <w:jc w:val="center"/>
              <w:rPr>
                <w:kern w:val="0"/>
                <w:sz w:val="15"/>
                <w:szCs w:val="15"/>
              </w:rPr>
            </w:pPr>
            <w:r>
              <w:rPr>
                <w:rFonts w:hint="eastAsia"/>
                <w:kern w:val="0"/>
                <w:sz w:val="15"/>
                <w:szCs w:val="15"/>
              </w:rPr>
              <w:t>内窥镜组织分离钳</w:t>
            </w:r>
          </w:p>
        </w:tc>
        <w:tc>
          <w:tcPr>
            <w:tcW w:w="211" w:type="pct"/>
            <w:vAlign w:val="center"/>
          </w:tcPr>
          <w:p w14:paraId="20CE082B">
            <w:pPr>
              <w:widowControl/>
              <w:jc w:val="center"/>
              <w:rPr>
                <w:kern w:val="0"/>
                <w:sz w:val="15"/>
                <w:szCs w:val="15"/>
              </w:rPr>
            </w:pPr>
            <w:r>
              <w:rPr>
                <w:rFonts w:hint="eastAsia" w:cs="宋体"/>
                <w:kern w:val="0"/>
                <w:sz w:val="15"/>
                <w:szCs w:val="15"/>
              </w:rPr>
              <w:t>Ⅱ</w:t>
            </w:r>
          </w:p>
        </w:tc>
      </w:tr>
    </w:tbl>
    <w:p w14:paraId="6B5BDD02">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65ECB504">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0C766368">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74534C4E">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5BAA500">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04AE0EA4">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304E9992">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03038210">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39F9616A">
            <w:pPr>
              <w:widowControl/>
              <w:jc w:val="center"/>
              <w:rPr>
                <w:rFonts w:cs="宋体"/>
                <w:b/>
                <w:bCs/>
                <w:kern w:val="0"/>
                <w:sz w:val="15"/>
                <w:szCs w:val="15"/>
              </w:rPr>
            </w:pPr>
            <w:r>
              <w:rPr>
                <w:rFonts w:hint="eastAsia" w:cs="宋体"/>
                <w:b/>
                <w:bCs/>
                <w:kern w:val="0"/>
                <w:sz w:val="15"/>
                <w:szCs w:val="15"/>
              </w:rPr>
              <w:t>管理类别</w:t>
            </w:r>
          </w:p>
        </w:tc>
      </w:tr>
      <w:tr w14:paraId="31CEBA29">
        <w:trPr>
          <w:cantSplit/>
          <w:jc w:val="center"/>
        </w:trPr>
        <w:tc>
          <w:tcPr>
            <w:tcW w:w="211" w:type="pct"/>
            <w:vMerge w:val="restart"/>
            <w:vAlign w:val="center"/>
          </w:tcPr>
          <w:p w14:paraId="2720066B">
            <w:pPr>
              <w:jc w:val="center"/>
              <w:rPr>
                <w:kern w:val="0"/>
                <w:sz w:val="15"/>
                <w:szCs w:val="15"/>
              </w:rPr>
            </w:pPr>
            <w:r>
              <w:rPr>
                <w:kern w:val="0"/>
                <w:sz w:val="15"/>
                <w:szCs w:val="15"/>
              </w:rPr>
              <w:t>04</w:t>
            </w:r>
          </w:p>
        </w:tc>
        <w:tc>
          <w:tcPr>
            <w:tcW w:w="318" w:type="pct"/>
            <w:vMerge w:val="restart"/>
            <w:vAlign w:val="center"/>
          </w:tcPr>
          <w:p w14:paraId="22D6E603">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318" w:type="pct"/>
            <w:vAlign w:val="center"/>
          </w:tcPr>
          <w:p w14:paraId="30420DE8">
            <w:pPr>
              <w:widowControl/>
              <w:jc w:val="center"/>
              <w:rPr>
                <w:kern w:val="0"/>
                <w:sz w:val="15"/>
                <w:szCs w:val="15"/>
              </w:rPr>
            </w:pPr>
            <w:r>
              <w:rPr>
                <w:kern w:val="0"/>
                <w:sz w:val="15"/>
                <w:szCs w:val="15"/>
              </w:rPr>
              <w:t>12</w:t>
            </w:r>
            <w:r>
              <w:rPr>
                <w:rFonts w:hint="eastAsia"/>
                <w:kern w:val="0"/>
                <w:sz w:val="15"/>
                <w:szCs w:val="15"/>
              </w:rPr>
              <w:t>内窥镜用异物钳</w:t>
            </w:r>
          </w:p>
        </w:tc>
        <w:tc>
          <w:tcPr>
            <w:tcW w:w="1452" w:type="pct"/>
            <w:vAlign w:val="center"/>
          </w:tcPr>
          <w:p w14:paraId="4D8AFB29">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7D4EC424">
            <w:pPr>
              <w:widowControl/>
              <w:jc w:val="center"/>
              <w:rPr>
                <w:kern w:val="0"/>
                <w:sz w:val="15"/>
                <w:szCs w:val="15"/>
              </w:rPr>
            </w:pPr>
            <w:r>
              <w:rPr>
                <w:rFonts w:hint="eastAsia"/>
                <w:kern w:val="0"/>
                <w:sz w:val="15"/>
                <w:szCs w:val="15"/>
              </w:rPr>
              <w:t>手术中在内窥镜下操作，用于钳取异物。</w:t>
            </w:r>
          </w:p>
        </w:tc>
        <w:tc>
          <w:tcPr>
            <w:tcW w:w="1344" w:type="pct"/>
            <w:vAlign w:val="center"/>
          </w:tcPr>
          <w:p w14:paraId="18C4F36D">
            <w:pPr>
              <w:widowControl/>
              <w:jc w:val="center"/>
              <w:rPr>
                <w:kern w:val="0"/>
                <w:sz w:val="15"/>
                <w:szCs w:val="15"/>
              </w:rPr>
            </w:pPr>
            <w:r>
              <w:rPr>
                <w:rFonts w:hint="eastAsia"/>
                <w:kern w:val="0"/>
                <w:sz w:val="15"/>
                <w:szCs w:val="15"/>
              </w:rPr>
              <w:t>内窥镜异物钳</w:t>
            </w:r>
          </w:p>
        </w:tc>
        <w:tc>
          <w:tcPr>
            <w:tcW w:w="211" w:type="pct"/>
            <w:vAlign w:val="center"/>
          </w:tcPr>
          <w:p w14:paraId="5246DAD0">
            <w:pPr>
              <w:widowControl/>
              <w:jc w:val="center"/>
              <w:rPr>
                <w:kern w:val="0"/>
                <w:sz w:val="15"/>
                <w:szCs w:val="15"/>
              </w:rPr>
            </w:pPr>
            <w:r>
              <w:rPr>
                <w:rFonts w:hint="eastAsia" w:cs="宋体"/>
                <w:kern w:val="0"/>
                <w:sz w:val="15"/>
                <w:szCs w:val="15"/>
              </w:rPr>
              <w:t>Ⅱ</w:t>
            </w:r>
          </w:p>
        </w:tc>
      </w:tr>
      <w:tr w14:paraId="48750E7D">
        <w:trPr>
          <w:cantSplit/>
          <w:jc w:val="center"/>
        </w:trPr>
        <w:tc>
          <w:tcPr>
            <w:tcW w:w="211" w:type="pct"/>
            <w:vMerge w:val="continue"/>
            <w:vAlign w:val="center"/>
          </w:tcPr>
          <w:p w14:paraId="3E9E5B02">
            <w:pPr>
              <w:widowControl/>
              <w:jc w:val="center"/>
              <w:rPr>
                <w:kern w:val="0"/>
                <w:sz w:val="15"/>
                <w:szCs w:val="15"/>
              </w:rPr>
            </w:pPr>
          </w:p>
        </w:tc>
        <w:tc>
          <w:tcPr>
            <w:tcW w:w="318" w:type="pct"/>
            <w:vMerge w:val="continue"/>
            <w:vAlign w:val="center"/>
          </w:tcPr>
          <w:p w14:paraId="1BB87108">
            <w:pPr>
              <w:widowControl/>
              <w:jc w:val="center"/>
              <w:rPr>
                <w:kern w:val="0"/>
                <w:sz w:val="15"/>
                <w:szCs w:val="15"/>
              </w:rPr>
            </w:pPr>
          </w:p>
        </w:tc>
        <w:tc>
          <w:tcPr>
            <w:tcW w:w="318" w:type="pct"/>
            <w:vAlign w:val="center"/>
          </w:tcPr>
          <w:p w14:paraId="1277EB76">
            <w:pPr>
              <w:widowControl/>
              <w:jc w:val="center"/>
              <w:rPr>
                <w:kern w:val="0"/>
                <w:sz w:val="15"/>
                <w:szCs w:val="15"/>
              </w:rPr>
            </w:pPr>
            <w:r>
              <w:rPr>
                <w:kern w:val="0"/>
                <w:sz w:val="15"/>
                <w:szCs w:val="15"/>
              </w:rPr>
              <w:t>13</w:t>
            </w:r>
            <w:r>
              <w:rPr>
                <w:rFonts w:hint="eastAsia"/>
                <w:kern w:val="0"/>
                <w:sz w:val="15"/>
                <w:szCs w:val="15"/>
              </w:rPr>
              <w:t>内窥镜用器械钳</w:t>
            </w:r>
          </w:p>
        </w:tc>
        <w:tc>
          <w:tcPr>
            <w:tcW w:w="1452" w:type="pct"/>
            <w:vAlign w:val="center"/>
          </w:tcPr>
          <w:p w14:paraId="78F7EE93">
            <w:pPr>
              <w:widowControl/>
              <w:jc w:val="center"/>
              <w:rPr>
                <w:kern w:val="0"/>
                <w:sz w:val="15"/>
                <w:szCs w:val="15"/>
              </w:rPr>
            </w:pPr>
            <w:r>
              <w:rPr>
                <w:rFonts w:hint="eastAsia"/>
                <w:kern w:val="0"/>
                <w:sz w:val="15"/>
                <w:szCs w:val="15"/>
              </w:rPr>
              <w:t>通常由头部、杆部或软性导管和手柄组成，头通过手柄操作传递、控制头部工作。一般头部采用不锈钢材料制成。</w:t>
            </w:r>
          </w:p>
        </w:tc>
        <w:tc>
          <w:tcPr>
            <w:tcW w:w="1146" w:type="pct"/>
            <w:vAlign w:val="center"/>
          </w:tcPr>
          <w:p w14:paraId="79D76DB4">
            <w:pPr>
              <w:widowControl/>
              <w:jc w:val="center"/>
              <w:rPr>
                <w:kern w:val="0"/>
                <w:sz w:val="15"/>
                <w:szCs w:val="15"/>
              </w:rPr>
            </w:pPr>
            <w:r>
              <w:rPr>
                <w:rFonts w:hint="eastAsia"/>
                <w:kern w:val="0"/>
                <w:sz w:val="15"/>
                <w:szCs w:val="15"/>
              </w:rPr>
              <w:t>手术中在内窥镜下操作，用于夹持器械。</w:t>
            </w:r>
          </w:p>
        </w:tc>
        <w:tc>
          <w:tcPr>
            <w:tcW w:w="1344" w:type="pct"/>
            <w:vAlign w:val="center"/>
          </w:tcPr>
          <w:p w14:paraId="0F8AE5C4">
            <w:pPr>
              <w:widowControl/>
              <w:jc w:val="center"/>
              <w:rPr>
                <w:kern w:val="0"/>
                <w:sz w:val="15"/>
                <w:szCs w:val="15"/>
              </w:rPr>
            </w:pPr>
            <w:r>
              <w:rPr>
                <w:rFonts w:hint="eastAsia"/>
                <w:kern w:val="0"/>
                <w:sz w:val="15"/>
                <w:szCs w:val="15"/>
              </w:rPr>
              <w:t>内窥镜持针钳、内窥镜施夹钳、内窥镜持针器、内窥镜支架回收器</w:t>
            </w:r>
          </w:p>
        </w:tc>
        <w:tc>
          <w:tcPr>
            <w:tcW w:w="211" w:type="pct"/>
            <w:vAlign w:val="center"/>
          </w:tcPr>
          <w:p w14:paraId="1319F8B6">
            <w:pPr>
              <w:widowControl/>
              <w:jc w:val="center"/>
              <w:rPr>
                <w:kern w:val="0"/>
                <w:sz w:val="15"/>
                <w:szCs w:val="15"/>
              </w:rPr>
            </w:pPr>
            <w:r>
              <w:rPr>
                <w:rFonts w:hint="eastAsia" w:cs="宋体"/>
                <w:kern w:val="0"/>
                <w:sz w:val="15"/>
                <w:szCs w:val="15"/>
              </w:rPr>
              <w:t>Ⅱ</w:t>
            </w:r>
          </w:p>
        </w:tc>
      </w:tr>
      <w:tr w14:paraId="24657F73">
        <w:trPr>
          <w:cantSplit/>
          <w:jc w:val="center"/>
        </w:trPr>
        <w:tc>
          <w:tcPr>
            <w:tcW w:w="211" w:type="pct"/>
            <w:vMerge w:val="restart"/>
            <w:vAlign w:val="center"/>
          </w:tcPr>
          <w:p w14:paraId="56452C7F">
            <w:pPr>
              <w:widowControl/>
              <w:jc w:val="center"/>
              <w:rPr>
                <w:kern w:val="0"/>
                <w:sz w:val="15"/>
                <w:szCs w:val="15"/>
              </w:rPr>
            </w:pPr>
            <w:r>
              <w:rPr>
                <w:kern w:val="0"/>
                <w:sz w:val="15"/>
                <w:szCs w:val="15"/>
              </w:rPr>
              <w:t>05</w:t>
            </w:r>
          </w:p>
        </w:tc>
        <w:tc>
          <w:tcPr>
            <w:tcW w:w="318" w:type="pct"/>
            <w:vMerge w:val="restart"/>
            <w:vAlign w:val="center"/>
          </w:tcPr>
          <w:p w14:paraId="401A5A0C">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镊</w:t>
            </w:r>
          </w:p>
        </w:tc>
        <w:tc>
          <w:tcPr>
            <w:tcW w:w="318" w:type="pct"/>
            <w:vMerge w:val="restart"/>
            <w:vAlign w:val="center"/>
          </w:tcPr>
          <w:p w14:paraId="3D69DE0F">
            <w:pPr>
              <w:widowControl/>
              <w:jc w:val="center"/>
              <w:rPr>
                <w:kern w:val="0"/>
                <w:sz w:val="15"/>
                <w:szCs w:val="15"/>
              </w:rPr>
            </w:pPr>
            <w:r>
              <w:rPr>
                <w:kern w:val="0"/>
                <w:sz w:val="15"/>
                <w:szCs w:val="15"/>
              </w:rPr>
              <w:t>01</w:t>
            </w:r>
            <w:r>
              <w:rPr>
                <w:rFonts w:hint="eastAsia"/>
                <w:kern w:val="0"/>
                <w:sz w:val="15"/>
                <w:szCs w:val="15"/>
              </w:rPr>
              <w:t>组织镊</w:t>
            </w:r>
          </w:p>
        </w:tc>
        <w:tc>
          <w:tcPr>
            <w:tcW w:w="1452" w:type="pct"/>
            <w:vAlign w:val="center"/>
          </w:tcPr>
          <w:p w14:paraId="4605BAB7">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1146" w:type="pct"/>
            <w:vAlign w:val="center"/>
          </w:tcPr>
          <w:p w14:paraId="311D0AA6">
            <w:pPr>
              <w:widowControl/>
              <w:jc w:val="center"/>
              <w:rPr>
                <w:kern w:val="0"/>
                <w:sz w:val="15"/>
                <w:szCs w:val="15"/>
              </w:rPr>
            </w:pPr>
            <w:r>
              <w:rPr>
                <w:rFonts w:hint="eastAsia"/>
                <w:kern w:val="0"/>
                <w:sz w:val="15"/>
                <w:szCs w:val="15"/>
              </w:rPr>
              <w:t>用于夹持组织。</w:t>
            </w:r>
          </w:p>
        </w:tc>
        <w:tc>
          <w:tcPr>
            <w:tcW w:w="1344" w:type="pct"/>
            <w:vAlign w:val="center"/>
          </w:tcPr>
          <w:p w14:paraId="4EAB7E1E">
            <w:pPr>
              <w:widowControl/>
              <w:jc w:val="center"/>
              <w:rPr>
                <w:kern w:val="0"/>
                <w:sz w:val="15"/>
                <w:szCs w:val="15"/>
              </w:rPr>
            </w:pPr>
            <w:r>
              <w:rPr>
                <w:rFonts w:hint="eastAsia"/>
                <w:kern w:val="0"/>
                <w:sz w:val="15"/>
                <w:szCs w:val="15"/>
              </w:rPr>
              <w:t>一次性使用无菌手术镊、一次性使用无菌组织镊</w:t>
            </w:r>
          </w:p>
        </w:tc>
        <w:tc>
          <w:tcPr>
            <w:tcW w:w="211" w:type="pct"/>
            <w:vAlign w:val="center"/>
          </w:tcPr>
          <w:p w14:paraId="3CC4DB6B">
            <w:pPr>
              <w:widowControl/>
              <w:jc w:val="center"/>
              <w:rPr>
                <w:kern w:val="0"/>
                <w:sz w:val="15"/>
                <w:szCs w:val="15"/>
              </w:rPr>
            </w:pPr>
            <w:r>
              <w:rPr>
                <w:rFonts w:hint="eastAsia" w:cs="宋体"/>
                <w:kern w:val="0"/>
                <w:sz w:val="15"/>
                <w:szCs w:val="15"/>
              </w:rPr>
              <w:t>Ⅱ</w:t>
            </w:r>
          </w:p>
        </w:tc>
      </w:tr>
      <w:tr w14:paraId="58F22BC7">
        <w:trPr>
          <w:cantSplit/>
          <w:jc w:val="center"/>
        </w:trPr>
        <w:tc>
          <w:tcPr>
            <w:tcW w:w="211" w:type="pct"/>
            <w:vMerge w:val="continue"/>
            <w:vAlign w:val="center"/>
          </w:tcPr>
          <w:p w14:paraId="10FB0A44">
            <w:pPr>
              <w:widowControl/>
              <w:jc w:val="center"/>
              <w:rPr>
                <w:kern w:val="0"/>
                <w:sz w:val="15"/>
                <w:szCs w:val="15"/>
              </w:rPr>
            </w:pPr>
          </w:p>
        </w:tc>
        <w:tc>
          <w:tcPr>
            <w:tcW w:w="318" w:type="pct"/>
            <w:vMerge w:val="continue"/>
            <w:vAlign w:val="center"/>
          </w:tcPr>
          <w:p w14:paraId="20ED4AD2">
            <w:pPr>
              <w:widowControl/>
              <w:jc w:val="center"/>
              <w:rPr>
                <w:kern w:val="0"/>
                <w:sz w:val="15"/>
                <w:szCs w:val="15"/>
              </w:rPr>
            </w:pPr>
          </w:p>
        </w:tc>
        <w:tc>
          <w:tcPr>
            <w:tcW w:w="318" w:type="pct"/>
            <w:vMerge w:val="continue"/>
            <w:vAlign w:val="center"/>
          </w:tcPr>
          <w:p w14:paraId="3E7A502F">
            <w:pPr>
              <w:widowControl/>
              <w:jc w:val="center"/>
              <w:rPr>
                <w:kern w:val="0"/>
                <w:sz w:val="15"/>
                <w:szCs w:val="15"/>
              </w:rPr>
            </w:pPr>
          </w:p>
        </w:tc>
        <w:tc>
          <w:tcPr>
            <w:tcW w:w="1452" w:type="pct"/>
            <w:vAlign w:val="center"/>
          </w:tcPr>
          <w:p w14:paraId="157DD033">
            <w:pPr>
              <w:widowControl/>
              <w:jc w:val="center"/>
              <w:rPr>
                <w:kern w:val="0"/>
                <w:sz w:val="15"/>
                <w:szCs w:val="15"/>
              </w:rPr>
            </w:pPr>
            <w:r>
              <w:rPr>
                <w:rFonts w:hint="eastAsia"/>
                <w:kern w:val="0"/>
                <w:sz w:val="15"/>
                <w:szCs w:val="15"/>
              </w:rPr>
              <w:t>通常由一对尾部叠合的叶片组成。一般采用不锈钢材料制成。非无菌提供。</w:t>
            </w:r>
          </w:p>
        </w:tc>
        <w:tc>
          <w:tcPr>
            <w:tcW w:w="1146" w:type="pct"/>
            <w:vAlign w:val="center"/>
          </w:tcPr>
          <w:p w14:paraId="7F0901E9">
            <w:pPr>
              <w:widowControl/>
              <w:jc w:val="center"/>
              <w:rPr>
                <w:kern w:val="0"/>
                <w:sz w:val="15"/>
                <w:szCs w:val="15"/>
              </w:rPr>
            </w:pPr>
            <w:r>
              <w:rPr>
                <w:rFonts w:hint="eastAsia"/>
                <w:kern w:val="0"/>
                <w:sz w:val="15"/>
                <w:szCs w:val="15"/>
              </w:rPr>
              <w:t>用于夹持组织。</w:t>
            </w:r>
          </w:p>
        </w:tc>
        <w:tc>
          <w:tcPr>
            <w:tcW w:w="1344" w:type="pct"/>
            <w:vAlign w:val="center"/>
          </w:tcPr>
          <w:p w14:paraId="6B662AB0">
            <w:pPr>
              <w:widowControl/>
              <w:jc w:val="center"/>
              <w:rPr>
                <w:kern w:val="0"/>
                <w:sz w:val="15"/>
                <w:szCs w:val="15"/>
              </w:rPr>
            </w:pPr>
            <w:r>
              <w:rPr>
                <w:rFonts w:hint="eastAsia"/>
                <w:kern w:val="0"/>
                <w:sz w:val="15"/>
                <w:szCs w:val="15"/>
              </w:rPr>
              <w:t>组织镊、组织夹持镊、血管镊、皮肤镊、耳用镊、耳用膝状镊、整形镊、鼻用镊、耳鼻喉用镊、显微镊、显微组织镊</w:t>
            </w:r>
          </w:p>
        </w:tc>
        <w:tc>
          <w:tcPr>
            <w:tcW w:w="211" w:type="pct"/>
            <w:vAlign w:val="center"/>
          </w:tcPr>
          <w:p w14:paraId="5FB2E7E4">
            <w:pPr>
              <w:widowControl/>
              <w:jc w:val="center"/>
              <w:rPr>
                <w:kern w:val="0"/>
                <w:sz w:val="15"/>
                <w:szCs w:val="15"/>
              </w:rPr>
            </w:pPr>
            <w:r>
              <w:rPr>
                <w:rFonts w:hint="eastAsia" w:cs="宋体"/>
                <w:kern w:val="0"/>
                <w:sz w:val="15"/>
                <w:szCs w:val="15"/>
              </w:rPr>
              <w:t>Ⅰ</w:t>
            </w:r>
          </w:p>
        </w:tc>
      </w:tr>
      <w:tr w14:paraId="26484690">
        <w:trPr>
          <w:cantSplit/>
          <w:jc w:val="center"/>
        </w:trPr>
        <w:tc>
          <w:tcPr>
            <w:tcW w:w="211" w:type="pct"/>
            <w:vMerge w:val="continue"/>
            <w:vAlign w:val="center"/>
          </w:tcPr>
          <w:p w14:paraId="35AEB6CB">
            <w:pPr>
              <w:widowControl/>
              <w:jc w:val="center"/>
              <w:rPr>
                <w:kern w:val="0"/>
                <w:sz w:val="15"/>
                <w:szCs w:val="15"/>
              </w:rPr>
            </w:pPr>
          </w:p>
        </w:tc>
        <w:tc>
          <w:tcPr>
            <w:tcW w:w="318" w:type="pct"/>
            <w:vMerge w:val="continue"/>
            <w:vAlign w:val="center"/>
          </w:tcPr>
          <w:p w14:paraId="646A5824">
            <w:pPr>
              <w:widowControl/>
              <w:jc w:val="center"/>
              <w:rPr>
                <w:kern w:val="0"/>
                <w:sz w:val="15"/>
                <w:szCs w:val="15"/>
              </w:rPr>
            </w:pPr>
          </w:p>
        </w:tc>
        <w:tc>
          <w:tcPr>
            <w:tcW w:w="318" w:type="pct"/>
            <w:vMerge w:val="restart"/>
            <w:vAlign w:val="center"/>
          </w:tcPr>
          <w:p w14:paraId="01937E13">
            <w:pPr>
              <w:widowControl/>
              <w:jc w:val="center"/>
              <w:rPr>
                <w:kern w:val="0"/>
                <w:sz w:val="15"/>
                <w:szCs w:val="15"/>
              </w:rPr>
            </w:pPr>
            <w:r>
              <w:rPr>
                <w:kern w:val="0"/>
                <w:sz w:val="15"/>
                <w:szCs w:val="15"/>
              </w:rPr>
              <w:t>02</w:t>
            </w:r>
            <w:r>
              <w:rPr>
                <w:rFonts w:hint="eastAsia"/>
                <w:kern w:val="0"/>
                <w:sz w:val="15"/>
                <w:szCs w:val="15"/>
              </w:rPr>
              <w:t>器械镊</w:t>
            </w:r>
          </w:p>
        </w:tc>
        <w:tc>
          <w:tcPr>
            <w:tcW w:w="1452" w:type="pct"/>
            <w:vAlign w:val="center"/>
          </w:tcPr>
          <w:p w14:paraId="3924333A">
            <w:pPr>
              <w:widowControl/>
              <w:jc w:val="center"/>
              <w:rPr>
                <w:kern w:val="0"/>
                <w:sz w:val="15"/>
                <w:szCs w:val="15"/>
              </w:rPr>
            </w:pPr>
            <w:r>
              <w:rPr>
                <w:rFonts w:hint="eastAsia"/>
                <w:kern w:val="0"/>
                <w:sz w:val="15"/>
                <w:szCs w:val="15"/>
              </w:rPr>
              <w:t>通常由一对尾部叠合的叶片组成。一般采用</w:t>
            </w:r>
            <w:r>
              <w:rPr>
                <w:kern w:val="0"/>
                <w:sz w:val="15"/>
                <w:szCs w:val="15"/>
              </w:rPr>
              <w:t>ABS</w:t>
            </w:r>
            <w:r>
              <w:rPr>
                <w:rFonts w:hint="eastAsia"/>
                <w:kern w:val="0"/>
                <w:sz w:val="15"/>
                <w:szCs w:val="15"/>
              </w:rPr>
              <w:t>或聚乙烯材料制成。无菌提供。一次性使用。</w:t>
            </w:r>
          </w:p>
        </w:tc>
        <w:tc>
          <w:tcPr>
            <w:tcW w:w="1146" w:type="pct"/>
            <w:vAlign w:val="center"/>
          </w:tcPr>
          <w:p w14:paraId="2E9E9625">
            <w:pPr>
              <w:widowControl/>
              <w:jc w:val="center"/>
              <w:rPr>
                <w:kern w:val="0"/>
                <w:sz w:val="15"/>
                <w:szCs w:val="15"/>
              </w:rPr>
            </w:pPr>
            <w:r>
              <w:rPr>
                <w:rFonts w:hint="eastAsia"/>
                <w:kern w:val="0"/>
                <w:sz w:val="15"/>
                <w:szCs w:val="15"/>
              </w:rPr>
              <w:t>用于夹持器械、辅料。</w:t>
            </w:r>
          </w:p>
        </w:tc>
        <w:tc>
          <w:tcPr>
            <w:tcW w:w="1344" w:type="pct"/>
            <w:vAlign w:val="center"/>
          </w:tcPr>
          <w:p w14:paraId="33E7E44E">
            <w:pPr>
              <w:widowControl/>
              <w:jc w:val="center"/>
              <w:rPr>
                <w:kern w:val="0"/>
                <w:sz w:val="15"/>
                <w:szCs w:val="15"/>
              </w:rPr>
            </w:pPr>
            <w:r>
              <w:rPr>
                <w:rFonts w:hint="eastAsia"/>
                <w:kern w:val="0"/>
                <w:sz w:val="15"/>
                <w:szCs w:val="15"/>
              </w:rPr>
              <w:t>一次性使用无菌敷料镊、一次性使用无菌换药镊</w:t>
            </w:r>
          </w:p>
        </w:tc>
        <w:tc>
          <w:tcPr>
            <w:tcW w:w="211" w:type="pct"/>
            <w:vAlign w:val="center"/>
          </w:tcPr>
          <w:p w14:paraId="5B2601D5">
            <w:pPr>
              <w:widowControl/>
              <w:jc w:val="center"/>
              <w:rPr>
                <w:kern w:val="0"/>
                <w:sz w:val="15"/>
                <w:szCs w:val="15"/>
              </w:rPr>
            </w:pPr>
            <w:r>
              <w:rPr>
                <w:rFonts w:hint="eastAsia" w:cs="宋体"/>
                <w:kern w:val="0"/>
                <w:sz w:val="15"/>
                <w:szCs w:val="15"/>
              </w:rPr>
              <w:t>Ⅱ</w:t>
            </w:r>
          </w:p>
        </w:tc>
      </w:tr>
      <w:tr w14:paraId="17404B6D">
        <w:trPr>
          <w:cantSplit/>
          <w:jc w:val="center"/>
        </w:trPr>
        <w:tc>
          <w:tcPr>
            <w:tcW w:w="211" w:type="pct"/>
            <w:vMerge w:val="continue"/>
            <w:vAlign w:val="center"/>
          </w:tcPr>
          <w:p w14:paraId="468C271C">
            <w:pPr>
              <w:widowControl/>
              <w:jc w:val="center"/>
              <w:rPr>
                <w:kern w:val="0"/>
                <w:sz w:val="15"/>
                <w:szCs w:val="15"/>
              </w:rPr>
            </w:pPr>
          </w:p>
        </w:tc>
        <w:tc>
          <w:tcPr>
            <w:tcW w:w="318" w:type="pct"/>
            <w:vMerge w:val="continue"/>
            <w:vAlign w:val="center"/>
          </w:tcPr>
          <w:p w14:paraId="76331CCD">
            <w:pPr>
              <w:widowControl/>
              <w:jc w:val="center"/>
              <w:rPr>
                <w:kern w:val="0"/>
                <w:sz w:val="15"/>
                <w:szCs w:val="15"/>
              </w:rPr>
            </w:pPr>
          </w:p>
        </w:tc>
        <w:tc>
          <w:tcPr>
            <w:tcW w:w="318" w:type="pct"/>
            <w:vMerge w:val="continue"/>
            <w:vAlign w:val="center"/>
          </w:tcPr>
          <w:p w14:paraId="7F6079CD">
            <w:pPr>
              <w:widowControl/>
              <w:jc w:val="center"/>
              <w:rPr>
                <w:kern w:val="0"/>
                <w:sz w:val="15"/>
                <w:szCs w:val="15"/>
              </w:rPr>
            </w:pPr>
          </w:p>
        </w:tc>
        <w:tc>
          <w:tcPr>
            <w:tcW w:w="1452" w:type="pct"/>
            <w:vAlign w:val="center"/>
          </w:tcPr>
          <w:p w14:paraId="4FA69F48">
            <w:pPr>
              <w:widowControl/>
              <w:jc w:val="center"/>
              <w:rPr>
                <w:kern w:val="0"/>
                <w:sz w:val="15"/>
                <w:szCs w:val="15"/>
              </w:rPr>
            </w:pPr>
            <w:r>
              <w:rPr>
                <w:rFonts w:hint="eastAsia"/>
                <w:kern w:val="0"/>
                <w:sz w:val="15"/>
                <w:szCs w:val="15"/>
              </w:rPr>
              <w:t>通常由一对尾部叠合的叶片组成。一般采用不锈钢、</w:t>
            </w:r>
            <w:r>
              <w:rPr>
                <w:kern w:val="0"/>
                <w:sz w:val="15"/>
                <w:szCs w:val="15"/>
              </w:rPr>
              <w:t>ABS</w:t>
            </w:r>
            <w:r>
              <w:rPr>
                <w:rFonts w:hint="eastAsia"/>
                <w:kern w:val="0"/>
                <w:sz w:val="15"/>
                <w:szCs w:val="15"/>
              </w:rPr>
              <w:t>或聚乙烯材料制成。非无菌提供。</w:t>
            </w:r>
          </w:p>
        </w:tc>
        <w:tc>
          <w:tcPr>
            <w:tcW w:w="1146" w:type="pct"/>
            <w:vAlign w:val="center"/>
          </w:tcPr>
          <w:p w14:paraId="1714005B">
            <w:pPr>
              <w:widowControl/>
              <w:jc w:val="center"/>
              <w:rPr>
                <w:kern w:val="0"/>
                <w:sz w:val="15"/>
                <w:szCs w:val="15"/>
              </w:rPr>
            </w:pPr>
            <w:r>
              <w:rPr>
                <w:rFonts w:hint="eastAsia"/>
                <w:kern w:val="0"/>
                <w:sz w:val="15"/>
                <w:szCs w:val="15"/>
              </w:rPr>
              <w:t>用于夹持器械、辅料。</w:t>
            </w:r>
          </w:p>
        </w:tc>
        <w:tc>
          <w:tcPr>
            <w:tcW w:w="1344" w:type="pct"/>
            <w:vAlign w:val="center"/>
          </w:tcPr>
          <w:p w14:paraId="6A89F22A">
            <w:pPr>
              <w:widowControl/>
              <w:jc w:val="center"/>
              <w:rPr>
                <w:kern w:val="0"/>
                <w:sz w:val="15"/>
                <w:szCs w:val="15"/>
              </w:rPr>
            </w:pPr>
            <w:r>
              <w:rPr>
                <w:rFonts w:hint="eastAsia"/>
                <w:kern w:val="0"/>
                <w:sz w:val="15"/>
                <w:szCs w:val="15"/>
              </w:rPr>
              <w:t>持针镊、敷料镊、换药镊、帕巾镊、缝线结扎镊、系线镊、托槽夹持镊、一次性使用敷料镊、一次性使用换药镊、喉用敷料镊、显微持针镊、显微止血夹镊</w:t>
            </w:r>
          </w:p>
        </w:tc>
        <w:tc>
          <w:tcPr>
            <w:tcW w:w="211" w:type="pct"/>
            <w:vAlign w:val="center"/>
          </w:tcPr>
          <w:p w14:paraId="5D491470">
            <w:pPr>
              <w:widowControl/>
              <w:jc w:val="center"/>
              <w:rPr>
                <w:kern w:val="0"/>
                <w:sz w:val="15"/>
                <w:szCs w:val="15"/>
              </w:rPr>
            </w:pPr>
            <w:r>
              <w:rPr>
                <w:rFonts w:hint="eastAsia" w:cs="宋体"/>
                <w:kern w:val="0"/>
                <w:sz w:val="15"/>
                <w:szCs w:val="15"/>
              </w:rPr>
              <w:t>Ⅰ</w:t>
            </w:r>
          </w:p>
        </w:tc>
      </w:tr>
      <w:tr w14:paraId="5FA1CA96">
        <w:trPr>
          <w:cantSplit/>
          <w:jc w:val="center"/>
        </w:trPr>
        <w:tc>
          <w:tcPr>
            <w:tcW w:w="211" w:type="pct"/>
            <w:vMerge w:val="restart"/>
            <w:vAlign w:val="center"/>
          </w:tcPr>
          <w:p w14:paraId="3D6C0E7B">
            <w:pPr>
              <w:widowControl/>
              <w:jc w:val="center"/>
              <w:rPr>
                <w:kern w:val="0"/>
                <w:sz w:val="15"/>
                <w:szCs w:val="15"/>
              </w:rPr>
            </w:pPr>
            <w:r>
              <w:rPr>
                <w:kern w:val="0"/>
                <w:sz w:val="15"/>
                <w:szCs w:val="15"/>
              </w:rPr>
              <w:t>06</w:t>
            </w:r>
          </w:p>
        </w:tc>
        <w:tc>
          <w:tcPr>
            <w:tcW w:w="318" w:type="pct"/>
            <w:vMerge w:val="restart"/>
            <w:vAlign w:val="center"/>
          </w:tcPr>
          <w:p w14:paraId="2FFAE733">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夹</w:t>
            </w:r>
          </w:p>
        </w:tc>
        <w:tc>
          <w:tcPr>
            <w:tcW w:w="318" w:type="pct"/>
            <w:vMerge w:val="restart"/>
            <w:vAlign w:val="center"/>
          </w:tcPr>
          <w:p w14:paraId="2075BC67">
            <w:pPr>
              <w:widowControl/>
              <w:jc w:val="center"/>
              <w:rPr>
                <w:kern w:val="0"/>
                <w:sz w:val="15"/>
                <w:szCs w:val="15"/>
              </w:rPr>
            </w:pPr>
            <w:r>
              <w:rPr>
                <w:kern w:val="0"/>
                <w:sz w:val="15"/>
                <w:szCs w:val="15"/>
              </w:rPr>
              <w:t>01</w:t>
            </w:r>
            <w:r>
              <w:rPr>
                <w:rFonts w:hint="eastAsia"/>
                <w:kern w:val="0"/>
                <w:sz w:val="15"/>
                <w:szCs w:val="15"/>
              </w:rPr>
              <w:t>闭合夹</w:t>
            </w:r>
          </w:p>
        </w:tc>
        <w:tc>
          <w:tcPr>
            <w:tcW w:w="1452" w:type="pct"/>
            <w:vAlign w:val="center"/>
          </w:tcPr>
          <w:p w14:paraId="3E296CBF">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1146" w:type="pct"/>
            <w:vAlign w:val="center"/>
          </w:tcPr>
          <w:p w14:paraId="6F411C05">
            <w:pPr>
              <w:widowControl/>
              <w:jc w:val="center"/>
              <w:rPr>
                <w:kern w:val="0"/>
                <w:sz w:val="15"/>
                <w:szCs w:val="15"/>
              </w:rPr>
            </w:pPr>
            <w:r>
              <w:rPr>
                <w:rFonts w:hint="eastAsia"/>
                <w:kern w:val="0"/>
                <w:sz w:val="15"/>
                <w:szCs w:val="15"/>
              </w:rPr>
              <w:t>用于闭合管状组织结构，术后不取出。</w:t>
            </w:r>
          </w:p>
        </w:tc>
        <w:tc>
          <w:tcPr>
            <w:tcW w:w="1344" w:type="pct"/>
            <w:vAlign w:val="center"/>
          </w:tcPr>
          <w:p w14:paraId="63B196FF">
            <w:pPr>
              <w:widowControl/>
              <w:jc w:val="center"/>
              <w:rPr>
                <w:kern w:val="0"/>
                <w:sz w:val="15"/>
                <w:szCs w:val="15"/>
              </w:rPr>
            </w:pPr>
            <w:r>
              <w:rPr>
                <w:rFonts w:hint="eastAsia"/>
                <w:kern w:val="0"/>
                <w:sz w:val="15"/>
                <w:szCs w:val="15"/>
              </w:rPr>
              <w:t>可吸收止血结扎夹、非吸收高分子结扎夹</w:t>
            </w:r>
          </w:p>
        </w:tc>
        <w:tc>
          <w:tcPr>
            <w:tcW w:w="211" w:type="pct"/>
            <w:vAlign w:val="center"/>
          </w:tcPr>
          <w:p w14:paraId="43EC5DA4">
            <w:pPr>
              <w:widowControl/>
              <w:jc w:val="center"/>
              <w:rPr>
                <w:kern w:val="0"/>
                <w:sz w:val="15"/>
                <w:szCs w:val="15"/>
              </w:rPr>
            </w:pPr>
            <w:r>
              <w:rPr>
                <w:rFonts w:hint="eastAsia" w:cs="宋体"/>
                <w:kern w:val="0"/>
                <w:sz w:val="15"/>
                <w:szCs w:val="15"/>
              </w:rPr>
              <w:t>Ⅲ</w:t>
            </w:r>
          </w:p>
        </w:tc>
      </w:tr>
      <w:tr w14:paraId="03819826">
        <w:trPr>
          <w:cantSplit/>
          <w:jc w:val="center"/>
        </w:trPr>
        <w:tc>
          <w:tcPr>
            <w:tcW w:w="211" w:type="pct"/>
            <w:vMerge w:val="continue"/>
            <w:vAlign w:val="center"/>
          </w:tcPr>
          <w:p w14:paraId="64EB3908">
            <w:pPr>
              <w:widowControl/>
              <w:jc w:val="center"/>
              <w:rPr>
                <w:kern w:val="0"/>
                <w:sz w:val="15"/>
                <w:szCs w:val="15"/>
              </w:rPr>
            </w:pPr>
          </w:p>
        </w:tc>
        <w:tc>
          <w:tcPr>
            <w:tcW w:w="318" w:type="pct"/>
            <w:vMerge w:val="continue"/>
            <w:vAlign w:val="center"/>
          </w:tcPr>
          <w:p w14:paraId="7D42FB9D">
            <w:pPr>
              <w:widowControl/>
              <w:jc w:val="center"/>
              <w:rPr>
                <w:kern w:val="0"/>
                <w:sz w:val="15"/>
                <w:szCs w:val="15"/>
              </w:rPr>
            </w:pPr>
          </w:p>
        </w:tc>
        <w:tc>
          <w:tcPr>
            <w:tcW w:w="318" w:type="pct"/>
            <w:vMerge w:val="continue"/>
            <w:vAlign w:val="center"/>
          </w:tcPr>
          <w:p w14:paraId="34FE530D">
            <w:pPr>
              <w:widowControl/>
              <w:jc w:val="center"/>
              <w:rPr>
                <w:kern w:val="0"/>
                <w:sz w:val="15"/>
                <w:szCs w:val="15"/>
              </w:rPr>
            </w:pPr>
          </w:p>
        </w:tc>
        <w:tc>
          <w:tcPr>
            <w:tcW w:w="1452" w:type="pct"/>
            <w:vAlign w:val="center"/>
          </w:tcPr>
          <w:p w14:paraId="3F68BEAA">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1146" w:type="pct"/>
            <w:vAlign w:val="center"/>
          </w:tcPr>
          <w:p w14:paraId="35934F4A">
            <w:pPr>
              <w:widowControl/>
              <w:jc w:val="center"/>
              <w:rPr>
                <w:kern w:val="0"/>
                <w:sz w:val="15"/>
                <w:szCs w:val="15"/>
              </w:rPr>
            </w:pPr>
            <w:r>
              <w:rPr>
                <w:rFonts w:hint="eastAsia"/>
                <w:kern w:val="0"/>
                <w:sz w:val="15"/>
                <w:szCs w:val="15"/>
              </w:rPr>
              <w:t>用于术中夹闭组织，术后取出。</w:t>
            </w:r>
          </w:p>
        </w:tc>
        <w:tc>
          <w:tcPr>
            <w:tcW w:w="1344" w:type="pct"/>
            <w:vAlign w:val="center"/>
          </w:tcPr>
          <w:p w14:paraId="0A8BE7AF">
            <w:pPr>
              <w:widowControl/>
              <w:jc w:val="center"/>
              <w:rPr>
                <w:kern w:val="0"/>
                <w:sz w:val="15"/>
                <w:szCs w:val="15"/>
              </w:rPr>
            </w:pPr>
            <w:r>
              <w:rPr>
                <w:rFonts w:hint="eastAsia"/>
                <w:kern w:val="0"/>
                <w:sz w:val="15"/>
                <w:szCs w:val="15"/>
              </w:rPr>
              <w:t>一次性使用无菌组织闭合夹</w:t>
            </w:r>
          </w:p>
        </w:tc>
        <w:tc>
          <w:tcPr>
            <w:tcW w:w="211" w:type="pct"/>
            <w:vAlign w:val="center"/>
          </w:tcPr>
          <w:p w14:paraId="48F31DB8">
            <w:pPr>
              <w:widowControl/>
              <w:jc w:val="center"/>
              <w:rPr>
                <w:kern w:val="0"/>
                <w:sz w:val="15"/>
                <w:szCs w:val="15"/>
              </w:rPr>
            </w:pPr>
            <w:r>
              <w:rPr>
                <w:rFonts w:hint="eastAsia" w:cs="宋体"/>
                <w:kern w:val="0"/>
                <w:sz w:val="15"/>
                <w:szCs w:val="15"/>
              </w:rPr>
              <w:t>Ⅱ</w:t>
            </w:r>
          </w:p>
        </w:tc>
      </w:tr>
      <w:tr w14:paraId="4027E9C7">
        <w:trPr>
          <w:cantSplit/>
          <w:jc w:val="center"/>
        </w:trPr>
        <w:tc>
          <w:tcPr>
            <w:tcW w:w="211" w:type="pct"/>
            <w:vMerge w:val="continue"/>
            <w:vAlign w:val="center"/>
          </w:tcPr>
          <w:p w14:paraId="342D9AAF">
            <w:pPr>
              <w:widowControl/>
              <w:jc w:val="center"/>
              <w:rPr>
                <w:kern w:val="0"/>
                <w:sz w:val="15"/>
                <w:szCs w:val="15"/>
              </w:rPr>
            </w:pPr>
          </w:p>
        </w:tc>
        <w:tc>
          <w:tcPr>
            <w:tcW w:w="318" w:type="pct"/>
            <w:vMerge w:val="continue"/>
            <w:vAlign w:val="center"/>
          </w:tcPr>
          <w:p w14:paraId="470C57FF">
            <w:pPr>
              <w:widowControl/>
              <w:jc w:val="center"/>
              <w:rPr>
                <w:kern w:val="0"/>
                <w:sz w:val="15"/>
                <w:szCs w:val="15"/>
              </w:rPr>
            </w:pPr>
          </w:p>
        </w:tc>
        <w:tc>
          <w:tcPr>
            <w:tcW w:w="318" w:type="pct"/>
            <w:vMerge w:val="continue"/>
            <w:vAlign w:val="center"/>
          </w:tcPr>
          <w:p w14:paraId="2CDF84E9">
            <w:pPr>
              <w:widowControl/>
              <w:jc w:val="center"/>
              <w:rPr>
                <w:kern w:val="0"/>
                <w:sz w:val="15"/>
                <w:szCs w:val="15"/>
              </w:rPr>
            </w:pPr>
          </w:p>
        </w:tc>
        <w:tc>
          <w:tcPr>
            <w:tcW w:w="1452" w:type="pct"/>
            <w:vAlign w:val="center"/>
          </w:tcPr>
          <w:p w14:paraId="7FCCA2CC">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形状，带锁扣。一般采用纯钛或钛合金材料制成。非无菌提供。</w:t>
            </w:r>
          </w:p>
        </w:tc>
        <w:tc>
          <w:tcPr>
            <w:tcW w:w="1146" w:type="pct"/>
            <w:vAlign w:val="center"/>
          </w:tcPr>
          <w:p w14:paraId="3255CB6C">
            <w:pPr>
              <w:widowControl/>
              <w:jc w:val="center"/>
              <w:rPr>
                <w:kern w:val="0"/>
                <w:sz w:val="15"/>
                <w:szCs w:val="15"/>
              </w:rPr>
            </w:pPr>
            <w:r>
              <w:rPr>
                <w:rFonts w:hint="eastAsia"/>
                <w:kern w:val="0"/>
                <w:sz w:val="15"/>
                <w:szCs w:val="15"/>
              </w:rPr>
              <w:t>用于术中夹闭组织、器官，术后取出。</w:t>
            </w:r>
          </w:p>
        </w:tc>
        <w:tc>
          <w:tcPr>
            <w:tcW w:w="1344" w:type="pct"/>
            <w:vAlign w:val="center"/>
          </w:tcPr>
          <w:p w14:paraId="1111E975">
            <w:pPr>
              <w:widowControl/>
              <w:jc w:val="center"/>
              <w:rPr>
                <w:kern w:val="0"/>
                <w:sz w:val="15"/>
                <w:szCs w:val="15"/>
              </w:rPr>
            </w:pPr>
            <w:r>
              <w:rPr>
                <w:rFonts w:hint="eastAsia"/>
                <w:kern w:val="0"/>
                <w:sz w:val="15"/>
                <w:szCs w:val="15"/>
              </w:rPr>
              <w:t>腹腔用金属夹、尿失禁控制夹、阴茎夹</w:t>
            </w:r>
          </w:p>
        </w:tc>
        <w:tc>
          <w:tcPr>
            <w:tcW w:w="211" w:type="pct"/>
            <w:vAlign w:val="center"/>
          </w:tcPr>
          <w:p w14:paraId="0A29C79C">
            <w:pPr>
              <w:widowControl/>
              <w:jc w:val="center"/>
              <w:rPr>
                <w:kern w:val="0"/>
                <w:sz w:val="15"/>
                <w:szCs w:val="15"/>
              </w:rPr>
            </w:pPr>
            <w:r>
              <w:rPr>
                <w:rFonts w:hint="eastAsia" w:cs="宋体"/>
                <w:kern w:val="0"/>
                <w:sz w:val="15"/>
                <w:szCs w:val="15"/>
              </w:rPr>
              <w:t>Ⅰ</w:t>
            </w:r>
          </w:p>
        </w:tc>
      </w:tr>
      <w:tr w14:paraId="7E38883F">
        <w:trPr>
          <w:cantSplit/>
          <w:jc w:val="center"/>
        </w:trPr>
        <w:tc>
          <w:tcPr>
            <w:tcW w:w="211" w:type="pct"/>
            <w:vMerge w:val="continue"/>
            <w:vAlign w:val="center"/>
          </w:tcPr>
          <w:p w14:paraId="6DC62F33">
            <w:pPr>
              <w:widowControl/>
              <w:jc w:val="center"/>
              <w:rPr>
                <w:kern w:val="0"/>
                <w:sz w:val="15"/>
                <w:szCs w:val="15"/>
              </w:rPr>
            </w:pPr>
          </w:p>
        </w:tc>
        <w:tc>
          <w:tcPr>
            <w:tcW w:w="318" w:type="pct"/>
            <w:vMerge w:val="continue"/>
            <w:vAlign w:val="center"/>
          </w:tcPr>
          <w:p w14:paraId="1A031FFD">
            <w:pPr>
              <w:widowControl/>
              <w:jc w:val="center"/>
              <w:rPr>
                <w:kern w:val="0"/>
                <w:sz w:val="15"/>
                <w:szCs w:val="15"/>
              </w:rPr>
            </w:pPr>
          </w:p>
        </w:tc>
        <w:tc>
          <w:tcPr>
            <w:tcW w:w="318" w:type="pct"/>
            <w:vAlign w:val="center"/>
          </w:tcPr>
          <w:p w14:paraId="4173162B">
            <w:pPr>
              <w:widowControl/>
              <w:jc w:val="center"/>
              <w:rPr>
                <w:kern w:val="0"/>
                <w:sz w:val="15"/>
                <w:szCs w:val="15"/>
              </w:rPr>
            </w:pPr>
            <w:r>
              <w:rPr>
                <w:kern w:val="0"/>
                <w:sz w:val="15"/>
                <w:szCs w:val="15"/>
              </w:rPr>
              <w:t>02</w:t>
            </w:r>
            <w:r>
              <w:rPr>
                <w:rFonts w:hint="eastAsia"/>
                <w:kern w:val="0"/>
                <w:sz w:val="15"/>
                <w:szCs w:val="15"/>
              </w:rPr>
              <w:t>止血夹</w:t>
            </w:r>
          </w:p>
        </w:tc>
        <w:tc>
          <w:tcPr>
            <w:tcW w:w="1452" w:type="pct"/>
            <w:vAlign w:val="center"/>
          </w:tcPr>
          <w:p w14:paraId="79D3416B">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形状，带锁扣或由一对尾部叠合的叶片组成。一般采用纯钛、钛合金和不锈钢材料制成。非无菌提供。</w:t>
            </w:r>
          </w:p>
        </w:tc>
        <w:tc>
          <w:tcPr>
            <w:tcW w:w="1146" w:type="pct"/>
            <w:vAlign w:val="center"/>
          </w:tcPr>
          <w:p w14:paraId="367C4548">
            <w:pPr>
              <w:widowControl/>
              <w:jc w:val="center"/>
              <w:rPr>
                <w:kern w:val="0"/>
                <w:sz w:val="15"/>
                <w:szCs w:val="15"/>
              </w:rPr>
            </w:pPr>
            <w:r>
              <w:rPr>
                <w:rFonts w:hint="eastAsia"/>
                <w:kern w:val="0"/>
                <w:sz w:val="15"/>
                <w:szCs w:val="15"/>
              </w:rPr>
              <w:t>用于术中临时夹闭血管、组织止血。</w:t>
            </w:r>
          </w:p>
        </w:tc>
        <w:tc>
          <w:tcPr>
            <w:tcW w:w="1344" w:type="pct"/>
            <w:vAlign w:val="center"/>
          </w:tcPr>
          <w:p w14:paraId="35E52320">
            <w:pPr>
              <w:widowControl/>
              <w:jc w:val="center"/>
              <w:rPr>
                <w:kern w:val="0"/>
                <w:sz w:val="15"/>
                <w:szCs w:val="15"/>
              </w:rPr>
            </w:pPr>
            <w:r>
              <w:rPr>
                <w:rFonts w:hint="eastAsia"/>
                <w:kern w:val="0"/>
                <w:sz w:val="15"/>
                <w:szCs w:val="15"/>
              </w:rPr>
              <w:t>止血夹、血管缝合用夹、唇夹、显微止血夹、显微血管夹</w:t>
            </w:r>
          </w:p>
        </w:tc>
        <w:tc>
          <w:tcPr>
            <w:tcW w:w="211" w:type="pct"/>
            <w:vAlign w:val="center"/>
          </w:tcPr>
          <w:p w14:paraId="24098352">
            <w:pPr>
              <w:widowControl/>
              <w:jc w:val="center"/>
              <w:rPr>
                <w:kern w:val="0"/>
                <w:sz w:val="15"/>
                <w:szCs w:val="15"/>
              </w:rPr>
            </w:pPr>
            <w:r>
              <w:rPr>
                <w:rFonts w:hint="eastAsia" w:cs="宋体"/>
                <w:kern w:val="0"/>
                <w:sz w:val="15"/>
                <w:szCs w:val="15"/>
              </w:rPr>
              <w:t>Ⅰ</w:t>
            </w:r>
          </w:p>
        </w:tc>
      </w:tr>
      <w:tr w14:paraId="419B89F7">
        <w:trPr>
          <w:cantSplit/>
          <w:jc w:val="center"/>
        </w:trPr>
        <w:tc>
          <w:tcPr>
            <w:tcW w:w="211" w:type="pct"/>
            <w:vMerge w:val="continue"/>
            <w:vAlign w:val="center"/>
          </w:tcPr>
          <w:p w14:paraId="63F2636C">
            <w:pPr>
              <w:widowControl/>
              <w:jc w:val="center"/>
              <w:rPr>
                <w:kern w:val="0"/>
                <w:sz w:val="15"/>
                <w:szCs w:val="15"/>
              </w:rPr>
            </w:pPr>
          </w:p>
        </w:tc>
        <w:tc>
          <w:tcPr>
            <w:tcW w:w="318" w:type="pct"/>
            <w:vMerge w:val="continue"/>
            <w:vAlign w:val="center"/>
          </w:tcPr>
          <w:p w14:paraId="708B499E">
            <w:pPr>
              <w:widowControl/>
              <w:jc w:val="center"/>
              <w:rPr>
                <w:kern w:val="0"/>
                <w:sz w:val="15"/>
                <w:szCs w:val="15"/>
              </w:rPr>
            </w:pPr>
          </w:p>
        </w:tc>
        <w:tc>
          <w:tcPr>
            <w:tcW w:w="318" w:type="pct"/>
            <w:vAlign w:val="center"/>
          </w:tcPr>
          <w:p w14:paraId="47DE8CEC">
            <w:pPr>
              <w:widowControl/>
              <w:jc w:val="center"/>
              <w:rPr>
                <w:kern w:val="0"/>
                <w:sz w:val="15"/>
                <w:szCs w:val="15"/>
              </w:rPr>
            </w:pPr>
            <w:r>
              <w:rPr>
                <w:kern w:val="0"/>
                <w:sz w:val="15"/>
                <w:szCs w:val="15"/>
              </w:rPr>
              <w:t>03</w:t>
            </w:r>
            <w:r>
              <w:rPr>
                <w:rFonts w:hint="eastAsia"/>
                <w:kern w:val="0"/>
                <w:sz w:val="15"/>
                <w:szCs w:val="15"/>
              </w:rPr>
              <w:t>器械夹</w:t>
            </w:r>
          </w:p>
        </w:tc>
        <w:tc>
          <w:tcPr>
            <w:tcW w:w="1452" w:type="pct"/>
            <w:vAlign w:val="center"/>
          </w:tcPr>
          <w:p w14:paraId="76904A13">
            <w:pPr>
              <w:widowControl/>
              <w:jc w:val="center"/>
              <w:rPr>
                <w:kern w:val="0"/>
                <w:sz w:val="15"/>
                <w:szCs w:val="15"/>
              </w:rPr>
            </w:pPr>
            <w:r>
              <w:rPr>
                <w:rFonts w:hint="eastAsia"/>
                <w:kern w:val="0"/>
                <w:sz w:val="15"/>
                <w:szCs w:val="15"/>
              </w:rPr>
              <w:t>通常由一片折弯而成。头端带线槽或无槽。一般采用不锈钢材料制成。非无菌提供。</w:t>
            </w:r>
          </w:p>
        </w:tc>
        <w:tc>
          <w:tcPr>
            <w:tcW w:w="1146" w:type="pct"/>
            <w:vAlign w:val="center"/>
          </w:tcPr>
          <w:p w14:paraId="52A14B18">
            <w:pPr>
              <w:widowControl/>
              <w:jc w:val="center"/>
              <w:rPr>
                <w:kern w:val="0"/>
                <w:sz w:val="15"/>
                <w:szCs w:val="15"/>
              </w:rPr>
            </w:pPr>
            <w:r>
              <w:rPr>
                <w:rFonts w:hint="eastAsia"/>
                <w:kern w:val="0"/>
                <w:sz w:val="15"/>
                <w:szCs w:val="15"/>
              </w:rPr>
              <w:t>用于显微手术时夹持牵引线。</w:t>
            </w:r>
          </w:p>
        </w:tc>
        <w:tc>
          <w:tcPr>
            <w:tcW w:w="1344" w:type="pct"/>
            <w:vAlign w:val="center"/>
          </w:tcPr>
          <w:p w14:paraId="706101F6">
            <w:pPr>
              <w:widowControl/>
              <w:jc w:val="center"/>
              <w:rPr>
                <w:kern w:val="0"/>
                <w:sz w:val="15"/>
                <w:szCs w:val="15"/>
              </w:rPr>
            </w:pPr>
            <w:r>
              <w:rPr>
                <w:rFonts w:hint="eastAsia"/>
                <w:kern w:val="0"/>
                <w:sz w:val="15"/>
                <w:szCs w:val="15"/>
              </w:rPr>
              <w:t>显微牵线夹</w:t>
            </w:r>
          </w:p>
        </w:tc>
        <w:tc>
          <w:tcPr>
            <w:tcW w:w="211" w:type="pct"/>
            <w:vAlign w:val="center"/>
          </w:tcPr>
          <w:p w14:paraId="2F59D9D2">
            <w:pPr>
              <w:widowControl/>
              <w:jc w:val="center"/>
              <w:rPr>
                <w:kern w:val="0"/>
                <w:sz w:val="15"/>
                <w:szCs w:val="15"/>
              </w:rPr>
            </w:pPr>
            <w:r>
              <w:rPr>
                <w:rFonts w:hint="eastAsia" w:cs="宋体"/>
                <w:kern w:val="0"/>
                <w:sz w:val="15"/>
                <w:szCs w:val="15"/>
              </w:rPr>
              <w:t>Ⅰ</w:t>
            </w:r>
          </w:p>
        </w:tc>
      </w:tr>
      <w:tr w14:paraId="090C4FBA">
        <w:trPr>
          <w:cantSplit/>
          <w:jc w:val="center"/>
        </w:trPr>
        <w:tc>
          <w:tcPr>
            <w:tcW w:w="211" w:type="pct"/>
            <w:vMerge w:val="restart"/>
            <w:vAlign w:val="center"/>
          </w:tcPr>
          <w:p w14:paraId="39A4594E">
            <w:pPr>
              <w:jc w:val="center"/>
              <w:rPr>
                <w:kern w:val="0"/>
                <w:sz w:val="15"/>
                <w:szCs w:val="15"/>
              </w:rPr>
            </w:pPr>
            <w:r>
              <w:rPr>
                <w:kern w:val="0"/>
                <w:sz w:val="15"/>
                <w:szCs w:val="15"/>
              </w:rPr>
              <w:t>07</w:t>
            </w:r>
          </w:p>
        </w:tc>
        <w:tc>
          <w:tcPr>
            <w:tcW w:w="318" w:type="pct"/>
            <w:vMerge w:val="restart"/>
            <w:vAlign w:val="center"/>
          </w:tcPr>
          <w:p w14:paraId="731E2C21">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针</w:t>
            </w:r>
          </w:p>
        </w:tc>
        <w:tc>
          <w:tcPr>
            <w:tcW w:w="318" w:type="pct"/>
            <w:vMerge w:val="restart"/>
            <w:vAlign w:val="center"/>
          </w:tcPr>
          <w:p w14:paraId="3EA0506E">
            <w:pPr>
              <w:jc w:val="center"/>
              <w:rPr>
                <w:kern w:val="0"/>
                <w:sz w:val="15"/>
                <w:szCs w:val="15"/>
              </w:rPr>
            </w:pPr>
            <w:r>
              <w:rPr>
                <w:kern w:val="0"/>
                <w:sz w:val="15"/>
                <w:szCs w:val="15"/>
              </w:rPr>
              <w:t>01</w:t>
            </w:r>
            <w:r>
              <w:rPr>
                <w:rFonts w:hint="eastAsia"/>
                <w:kern w:val="0"/>
                <w:sz w:val="15"/>
                <w:szCs w:val="15"/>
              </w:rPr>
              <w:t>缝合针</w:t>
            </w:r>
          </w:p>
        </w:tc>
        <w:tc>
          <w:tcPr>
            <w:tcW w:w="1452" w:type="pct"/>
            <w:vAlign w:val="center"/>
          </w:tcPr>
          <w:p w14:paraId="5449C091">
            <w:pPr>
              <w:widowControl/>
              <w:jc w:val="center"/>
              <w:rPr>
                <w:kern w:val="0"/>
                <w:sz w:val="15"/>
                <w:szCs w:val="15"/>
              </w:rPr>
            </w:pPr>
            <w:r>
              <w:rPr>
                <w:rFonts w:hint="eastAsia"/>
                <w:kern w:val="0"/>
                <w:sz w:val="15"/>
                <w:szCs w:val="15"/>
              </w:rPr>
              <w:t>通常外形呈直形或弧形，针尖有圆、三角、铲形状，针尾带孔。一般采用不锈钢材料制成。</w:t>
            </w:r>
          </w:p>
        </w:tc>
        <w:tc>
          <w:tcPr>
            <w:tcW w:w="1146" w:type="pct"/>
            <w:vAlign w:val="center"/>
          </w:tcPr>
          <w:p w14:paraId="2140DE23">
            <w:pPr>
              <w:widowControl/>
              <w:jc w:val="center"/>
              <w:rPr>
                <w:kern w:val="0"/>
                <w:sz w:val="15"/>
                <w:szCs w:val="15"/>
              </w:rPr>
            </w:pPr>
            <w:r>
              <w:rPr>
                <w:rFonts w:hint="eastAsia"/>
                <w:kern w:val="0"/>
                <w:sz w:val="15"/>
                <w:szCs w:val="15"/>
              </w:rPr>
              <w:t>用于缝合组织、皮肤。</w:t>
            </w:r>
          </w:p>
        </w:tc>
        <w:tc>
          <w:tcPr>
            <w:tcW w:w="1344" w:type="pct"/>
            <w:vAlign w:val="center"/>
          </w:tcPr>
          <w:p w14:paraId="1A5C0745">
            <w:pPr>
              <w:widowControl/>
              <w:jc w:val="center"/>
              <w:rPr>
                <w:kern w:val="0"/>
                <w:sz w:val="15"/>
                <w:szCs w:val="15"/>
              </w:rPr>
            </w:pPr>
            <w:r>
              <w:rPr>
                <w:rFonts w:hint="eastAsia"/>
                <w:kern w:val="0"/>
                <w:sz w:val="15"/>
                <w:szCs w:val="15"/>
              </w:rPr>
              <w:t>缝合针</w:t>
            </w:r>
          </w:p>
        </w:tc>
        <w:tc>
          <w:tcPr>
            <w:tcW w:w="211" w:type="pct"/>
            <w:vAlign w:val="center"/>
          </w:tcPr>
          <w:p w14:paraId="042DDD4D">
            <w:pPr>
              <w:widowControl/>
              <w:jc w:val="center"/>
              <w:rPr>
                <w:kern w:val="0"/>
                <w:sz w:val="15"/>
                <w:szCs w:val="15"/>
              </w:rPr>
            </w:pPr>
            <w:r>
              <w:rPr>
                <w:rFonts w:hint="eastAsia" w:cs="宋体"/>
                <w:kern w:val="0"/>
                <w:sz w:val="15"/>
                <w:szCs w:val="15"/>
              </w:rPr>
              <w:t>Ⅱ</w:t>
            </w:r>
          </w:p>
        </w:tc>
      </w:tr>
      <w:tr w14:paraId="180F9E3F">
        <w:trPr>
          <w:cantSplit/>
          <w:jc w:val="center"/>
        </w:trPr>
        <w:tc>
          <w:tcPr>
            <w:tcW w:w="211" w:type="pct"/>
            <w:vMerge w:val="continue"/>
            <w:vAlign w:val="center"/>
          </w:tcPr>
          <w:p w14:paraId="786568A9">
            <w:pPr>
              <w:widowControl/>
              <w:jc w:val="center"/>
              <w:rPr>
                <w:kern w:val="0"/>
                <w:sz w:val="15"/>
                <w:szCs w:val="15"/>
              </w:rPr>
            </w:pPr>
          </w:p>
        </w:tc>
        <w:tc>
          <w:tcPr>
            <w:tcW w:w="318" w:type="pct"/>
            <w:vMerge w:val="continue"/>
            <w:vAlign w:val="center"/>
          </w:tcPr>
          <w:p w14:paraId="716CFA32">
            <w:pPr>
              <w:widowControl/>
              <w:jc w:val="center"/>
              <w:rPr>
                <w:kern w:val="0"/>
                <w:sz w:val="15"/>
                <w:szCs w:val="15"/>
              </w:rPr>
            </w:pPr>
          </w:p>
        </w:tc>
        <w:tc>
          <w:tcPr>
            <w:tcW w:w="318" w:type="pct"/>
            <w:vMerge w:val="continue"/>
            <w:vAlign w:val="center"/>
          </w:tcPr>
          <w:p w14:paraId="6DA3DA7A">
            <w:pPr>
              <w:widowControl/>
              <w:jc w:val="center"/>
              <w:rPr>
                <w:kern w:val="0"/>
                <w:sz w:val="15"/>
                <w:szCs w:val="15"/>
              </w:rPr>
            </w:pPr>
          </w:p>
        </w:tc>
        <w:tc>
          <w:tcPr>
            <w:tcW w:w="1452" w:type="pct"/>
            <w:vAlign w:val="center"/>
          </w:tcPr>
          <w:p w14:paraId="0F893B74">
            <w:pPr>
              <w:widowControl/>
              <w:jc w:val="center"/>
              <w:rPr>
                <w:kern w:val="0"/>
                <w:sz w:val="15"/>
                <w:szCs w:val="15"/>
              </w:rPr>
            </w:pPr>
            <w:r>
              <w:rPr>
                <w:rFonts w:hint="eastAsia"/>
                <w:kern w:val="0"/>
                <w:sz w:val="15"/>
                <w:szCs w:val="15"/>
              </w:rPr>
              <w:t>通常由缝合线连接缝合针组成。</w:t>
            </w:r>
          </w:p>
        </w:tc>
        <w:tc>
          <w:tcPr>
            <w:tcW w:w="1146" w:type="pct"/>
            <w:vAlign w:val="center"/>
          </w:tcPr>
          <w:p w14:paraId="0E3E62F9">
            <w:pPr>
              <w:widowControl/>
              <w:jc w:val="center"/>
              <w:rPr>
                <w:kern w:val="0"/>
                <w:sz w:val="15"/>
                <w:szCs w:val="15"/>
              </w:rPr>
            </w:pPr>
            <w:r>
              <w:rPr>
                <w:rFonts w:hint="eastAsia"/>
                <w:kern w:val="0"/>
                <w:sz w:val="15"/>
                <w:szCs w:val="15"/>
              </w:rPr>
              <w:t>用于缝扎组织成荷包状。</w:t>
            </w:r>
          </w:p>
        </w:tc>
        <w:tc>
          <w:tcPr>
            <w:tcW w:w="1344" w:type="pct"/>
            <w:vAlign w:val="center"/>
          </w:tcPr>
          <w:p w14:paraId="6DC4D2A4">
            <w:pPr>
              <w:widowControl/>
              <w:jc w:val="center"/>
              <w:rPr>
                <w:kern w:val="0"/>
                <w:sz w:val="15"/>
                <w:szCs w:val="15"/>
              </w:rPr>
            </w:pPr>
            <w:r>
              <w:rPr>
                <w:rFonts w:hint="eastAsia"/>
                <w:kern w:val="0"/>
                <w:sz w:val="15"/>
                <w:szCs w:val="15"/>
              </w:rPr>
              <w:t>荷包针、一次性使用荷包缝合针、一次性使用荷包针</w:t>
            </w:r>
          </w:p>
        </w:tc>
        <w:tc>
          <w:tcPr>
            <w:tcW w:w="211" w:type="pct"/>
            <w:vAlign w:val="center"/>
          </w:tcPr>
          <w:p w14:paraId="79EDEBEB">
            <w:pPr>
              <w:widowControl/>
              <w:jc w:val="center"/>
              <w:rPr>
                <w:kern w:val="0"/>
                <w:sz w:val="15"/>
                <w:szCs w:val="15"/>
              </w:rPr>
            </w:pPr>
            <w:r>
              <w:rPr>
                <w:rFonts w:hint="eastAsia" w:cs="宋体"/>
                <w:kern w:val="0"/>
                <w:sz w:val="15"/>
                <w:szCs w:val="15"/>
              </w:rPr>
              <w:t>Ⅱ</w:t>
            </w:r>
          </w:p>
        </w:tc>
      </w:tr>
      <w:tr w14:paraId="2DDB2ACA">
        <w:trPr>
          <w:cantSplit/>
          <w:jc w:val="center"/>
        </w:trPr>
        <w:tc>
          <w:tcPr>
            <w:tcW w:w="211" w:type="pct"/>
            <w:vMerge w:val="continue"/>
            <w:vAlign w:val="center"/>
          </w:tcPr>
          <w:p w14:paraId="718187B3">
            <w:pPr>
              <w:widowControl/>
              <w:jc w:val="center"/>
              <w:rPr>
                <w:kern w:val="0"/>
                <w:sz w:val="15"/>
                <w:szCs w:val="15"/>
              </w:rPr>
            </w:pPr>
          </w:p>
        </w:tc>
        <w:tc>
          <w:tcPr>
            <w:tcW w:w="318" w:type="pct"/>
            <w:vMerge w:val="continue"/>
            <w:vAlign w:val="center"/>
          </w:tcPr>
          <w:p w14:paraId="786004E2">
            <w:pPr>
              <w:widowControl/>
              <w:jc w:val="center"/>
              <w:rPr>
                <w:kern w:val="0"/>
                <w:sz w:val="15"/>
                <w:szCs w:val="15"/>
              </w:rPr>
            </w:pPr>
          </w:p>
        </w:tc>
        <w:tc>
          <w:tcPr>
            <w:tcW w:w="318" w:type="pct"/>
            <w:vMerge w:val="restart"/>
            <w:vAlign w:val="center"/>
          </w:tcPr>
          <w:p w14:paraId="573029BA">
            <w:pPr>
              <w:widowControl/>
              <w:jc w:val="center"/>
              <w:rPr>
                <w:kern w:val="0"/>
                <w:sz w:val="15"/>
                <w:szCs w:val="15"/>
              </w:rPr>
            </w:pPr>
            <w:r>
              <w:rPr>
                <w:kern w:val="0"/>
                <w:sz w:val="15"/>
                <w:szCs w:val="15"/>
              </w:rPr>
              <w:t>02</w:t>
            </w:r>
            <w:r>
              <w:rPr>
                <w:rFonts w:hint="eastAsia"/>
                <w:kern w:val="0"/>
                <w:sz w:val="15"/>
                <w:szCs w:val="15"/>
              </w:rPr>
              <w:t>手术针</w:t>
            </w:r>
          </w:p>
        </w:tc>
        <w:tc>
          <w:tcPr>
            <w:tcW w:w="1452" w:type="pct"/>
            <w:vAlign w:val="center"/>
          </w:tcPr>
          <w:p w14:paraId="125C1948">
            <w:pPr>
              <w:widowControl/>
              <w:jc w:val="center"/>
              <w:rPr>
                <w:kern w:val="0"/>
                <w:sz w:val="15"/>
                <w:szCs w:val="15"/>
              </w:rPr>
            </w:pPr>
            <w:r>
              <w:rPr>
                <w:rFonts w:hint="eastAsia"/>
                <w:kern w:val="0"/>
                <w:sz w:val="15"/>
                <w:szCs w:val="15"/>
              </w:rPr>
              <w:t>通常由针体和柄部组成。一般采用不锈钢材料或高分子材料制成。无菌提供。一次性使用。</w:t>
            </w:r>
          </w:p>
        </w:tc>
        <w:tc>
          <w:tcPr>
            <w:tcW w:w="1146" w:type="pct"/>
            <w:vAlign w:val="center"/>
          </w:tcPr>
          <w:p w14:paraId="7C0D56D8">
            <w:pPr>
              <w:widowControl/>
              <w:jc w:val="center"/>
              <w:rPr>
                <w:kern w:val="0"/>
                <w:sz w:val="15"/>
                <w:szCs w:val="15"/>
              </w:rPr>
            </w:pPr>
            <w:r>
              <w:rPr>
                <w:rFonts w:hint="eastAsia"/>
                <w:kern w:val="0"/>
                <w:sz w:val="15"/>
                <w:szCs w:val="15"/>
              </w:rPr>
              <w:t>用于探查组织或穿刺组织建立通路。</w:t>
            </w:r>
          </w:p>
        </w:tc>
        <w:tc>
          <w:tcPr>
            <w:tcW w:w="1344" w:type="pct"/>
            <w:vAlign w:val="center"/>
          </w:tcPr>
          <w:p w14:paraId="7A4894DA">
            <w:pPr>
              <w:widowControl/>
              <w:jc w:val="center"/>
              <w:rPr>
                <w:kern w:val="0"/>
                <w:sz w:val="15"/>
                <w:szCs w:val="15"/>
              </w:rPr>
            </w:pPr>
            <w:r>
              <w:rPr>
                <w:rFonts w:hint="eastAsia"/>
                <w:kern w:val="0"/>
                <w:sz w:val="15"/>
                <w:szCs w:val="15"/>
              </w:rPr>
              <w:t>一次性使用无菌气腹针、一次性使用无菌导引针、一次性使用无菌肛门探针、一次性使用无菌腹水穿刺针</w:t>
            </w:r>
          </w:p>
        </w:tc>
        <w:tc>
          <w:tcPr>
            <w:tcW w:w="211" w:type="pct"/>
            <w:vAlign w:val="center"/>
          </w:tcPr>
          <w:p w14:paraId="3FBA025D">
            <w:pPr>
              <w:widowControl/>
              <w:jc w:val="center"/>
              <w:rPr>
                <w:kern w:val="0"/>
                <w:sz w:val="15"/>
                <w:szCs w:val="15"/>
              </w:rPr>
            </w:pPr>
            <w:r>
              <w:rPr>
                <w:rFonts w:hint="eastAsia" w:cs="宋体"/>
                <w:kern w:val="0"/>
                <w:sz w:val="15"/>
                <w:szCs w:val="15"/>
              </w:rPr>
              <w:t>Ⅱ</w:t>
            </w:r>
          </w:p>
        </w:tc>
      </w:tr>
      <w:tr w14:paraId="16943F7D">
        <w:trPr>
          <w:cantSplit/>
          <w:jc w:val="center"/>
        </w:trPr>
        <w:tc>
          <w:tcPr>
            <w:tcW w:w="211" w:type="pct"/>
            <w:vMerge w:val="continue"/>
            <w:vAlign w:val="center"/>
          </w:tcPr>
          <w:p w14:paraId="07A9EEE5">
            <w:pPr>
              <w:widowControl/>
              <w:jc w:val="center"/>
              <w:rPr>
                <w:kern w:val="0"/>
                <w:sz w:val="15"/>
                <w:szCs w:val="15"/>
              </w:rPr>
            </w:pPr>
          </w:p>
        </w:tc>
        <w:tc>
          <w:tcPr>
            <w:tcW w:w="318" w:type="pct"/>
            <w:vMerge w:val="continue"/>
            <w:vAlign w:val="center"/>
          </w:tcPr>
          <w:p w14:paraId="3C535D23">
            <w:pPr>
              <w:widowControl/>
              <w:jc w:val="center"/>
              <w:rPr>
                <w:kern w:val="0"/>
                <w:sz w:val="15"/>
                <w:szCs w:val="15"/>
              </w:rPr>
            </w:pPr>
          </w:p>
        </w:tc>
        <w:tc>
          <w:tcPr>
            <w:tcW w:w="318" w:type="pct"/>
            <w:vMerge w:val="continue"/>
            <w:vAlign w:val="center"/>
          </w:tcPr>
          <w:p w14:paraId="3B3ED2D4">
            <w:pPr>
              <w:widowControl/>
              <w:jc w:val="center"/>
              <w:rPr>
                <w:kern w:val="0"/>
                <w:sz w:val="15"/>
                <w:szCs w:val="15"/>
              </w:rPr>
            </w:pPr>
          </w:p>
        </w:tc>
        <w:tc>
          <w:tcPr>
            <w:tcW w:w="1452" w:type="pct"/>
            <w:vAlign w:val="center"/>
          </w:tcPr>
          <w:p w14:paraId="6B1A5F63">
            <w:pPr>
              <w:widowControl/>
              <w:jc w:val="center"/>
              <w:rPr>
                <w:kern w:val="0"/>
                <w:sz w:val="15"/>
                <w:szCs w:val="15"/>
              </w:rPr>
            </w:pPr>
            <w:r>
              <w:rPr>
                <w:rFonts w:hint="eastAsia"/>
                <w:kern w:val="0"/>
                <w:sz w:val="15"/>
                <w:szCs w:val="15"/>
              </w:rPr>
              <w:t>通常由针体和柄部组成，针体头端有平、十字、球头、尖头、圆头、弯钩形状。非无菌提供。</w:t>
            </w:r>
          </w:p>
        </w:tc>
        <w:tc>
          <w:tcPr>
            <w:tcW w:w="1146" w:type="pct"/>
            <w:vAlign w:val="center"/>
          </w:tcPr>
          <w:p w14:paraId="7DA59EAF">
            <w:pPr>
              <w:widowControl/>
              <w:jc w:val="center"/>
              <w:rPr>
                <w:kern w:val="0"/>
                <w:sz w:val="15"/>
                <w:szCs w:val="15"/>
              </w:rPr>
            </w:pPr>
            <w:r>
              <w:rPr>
                <w:rFonts w:hint="eastAsia"/>
                <w:kern w:val="0"/>
                <w:sz w:val="15"/>
                <w:szCs w:val="15"/>
              </w:rPr>
              <w:t>用于探、拨、挑、刺组织建立通路。</w:t>
            </w:r>
          </w:p>
        </w:tc>
        <w:tc>
          <w:tcPr>
            <w:tcW w:w="1344" w:type="pct"/>
            <w:vAlign w:val="center"/>
          </w:tcPr>
          <w:p w14:paraId="45A809F4">
            <w:pPr>
              <w:widowControl/>
              <w:jc w:val="center"/>
              <w:rPr>
                <w:kern w:val="0"/>
                <w:sz w:val="15"/>
                <w:szCs w:val="15"/>
              </w:rPr>
            </w:pPr>
            <w:r>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211" w:type="pct"/>
            <w:vAlign w:val="center"/>
          </w:tcPr>
          <w:p w14:paraId="7E5736AE">
            <w:pPr>
              <w:widowControl/>
              <w:jc w:val="center"/>
              <w:rPr>
                <w:kern w:val="0"/>
                <w:sz w:val="15"/>
                <w:szCs w:val="15"/>
              </w:rPr>
            </w:pPr>
            <w:r>
              <w:rPr>
                <w:rFonts w:hint="eastAsia" w:cs="宋体"/>
                <w:kern w:val="0"/>
                <w:sz w:val="15"/>
                <w:szCs w:val="15"/>
              </w:rPr>
              <w:t>Ⅰ</w:t>
            </w:r>
          </w:p>
        </w:tc>
      </w:tr>
      <w:tr w14:paraId="757CC4AD">
        <w:trPr>
          <w:cantSplit/>
          <w:jc w:val="center"/>
        </w:trPr>
        <w:tc>
          <w:tcPr>
            <w:tcW w:w="211" w:type="pct"/>
            <w:vMerge w:val="continue"/>
            <w:vAlign w:val="center"/>
          </w:tcPr>
          <w:p w14:paraId="3307BBA1">
            <w:pPr>
              <w:widowControl/>
              <w:jc w:val="center"/>
              <w:rPr>
                <w:kern w:val="0"/>
                <w:sz w:val="15"/>
                <w:szCs w:val="15"/>
              </w:rPr>
            </w:pPr>
          </w:p>
        </w:tc>
        <w:tc>
          <w:tcPr>
            <w:tcW w:w="318" w:type="pct"/>
            <w:vMerge w:val="continue"/>
            <w:vAlign w:val="center"/>
          </w:tcPr>
          <w:p w14:paraId="645EE9FD">
            <w:pPr>
              <w:widowControl/>
              <w:jc w:val="center"/>
              <w:rPr>
                <w:kern w:val="0"/>
                <w:sz w:val="15"/>
                <w:szCs w:val="15"/>
              </w:rPr>
            </w:pPr>
          </w:p>
        </w:tc>
        <w:tc>
          <w:tcPr>
            <w:tcW w:w="318" w:type="pct"/>
            <w:vMerge w:val="restart"/>
            <w:vAlign w:val="center"/>
          </w:tcPr>
          <w:p w14:paraId="50EA633E">
            <w:pPr>
              <w:widowControl/>
              <w:jc w:val="center"/>
              <w:rPr>
                <w:kern w:val="0"/>
                <w:sz w:val="15"/>
                <w:szCs w:val="15"/>
              </w:rPr>
            </w:pPr>
            <w:r>
              <w:rPr>
                <w:kern w:val="0"/>
                <w:sz w:val="15"/>
                <w:szCs w:val="15"/>
              </w:rPr>
              <w:t>03</w:t>
            </w:r>
            <w:r>
              <w:rPr>
                <w:rFonts w:hint="eastAsia"/>
                <w:kern w:val="0"/>
                <w:sz w:val="15"/>
                <w:szCs w:val="15"/>
              </w:rPr>
              <w:t>定位针</w:t>
            </w:r>
          </w:p>
        </w:tc>
        <w:tc>
          <w:tcPr>
            <w:tcW w:w="1452" w:type="pct"/>
            <w:vAlign w:val="center"/>
          </w:tcPr>
          <w:p w14:paraId="458C9404">
            <w:pPr>
              <w:widowControl/>
              <w:jc w:val="center"/>
              <w:rPr>
                <w:kern w:val="0"/>
                <w:sz w:val="15"/>
                <w:szCs w:val="15"/>
              </w:rPr>
            </w:pPr>
            <w:r>
              <w:rPr>
                <w:rFonts w:hint="eastAsia"/>
                <w:kern w:val="0"/>
                <w:sz w:val="15"/>
                <w:szCs w:val="15"/>
              </w:rPr>
              <w:t>通常由穿刺针、定位针和标记物组成。一般采用不锈钢材料制成。无菌提供。一次性使用。标记物接触人体组织时间超过</w:t>
            </w:r>
            <w:r>
              <w:rPr>
                <w:kern w:val="0"/>
                <w:sz w:val="15"/>
                <w:szCs w:val="15"/>
              </w:rPr>
              <w:t>30</w:t>
            </w:r>
            <w:r>
              <w:rPr>
                <w:rFonts w:hint="eastAsia"/>
                <w:kern w:val="0"/>
                <w:sz w:val="15"/>
                <w:szCs w:val="15"/>
              </w:rPr>
              <w:t>天。</w:t>
            </w:r>
          </w:p>
        </w:tc>
        <w:tc>
          <w:tcPr>
            <w:tcW w:w="1146" w:type="pct"/>
            <w:vAlign w:val="center"/>
          </w:tcPr>
          <w:p w14:paraId="1658C29C">
            <w:pPr>
              <w:widowControl/>
              <w:jc w:val="center"/>
              <w:rPr>
                <w:kern w:val="0"/>
                <w:sz w:val="15"/>
                <w:szCs w:val="15"/>
              </w:rPr>
            </w:pPr>
            <w:r>
              <w:rPr>
                <w:rFonts w:hint="eastAsia"/>
                <w:kern w:val="0"/>
                <w:sz w:val="15"/>
                <w:szCs w:val="15"/>
              </w:rPr>
              <w:t>用于手术中乳腺活组织检查定位标记。</w:t>
            </w:r>
          </w:p>
        </w:tc>
        <w:tc>
          <w:tcPr>
            <w:tcW w:w="1344" w:type="pct"/>
            <w:vAlign w:val="center"/>
          </w:tcPr>
          <w:p w14:paraId="2AB31210">
            <w:pPr>
              <w:widowControl/>
              <w:jc w:val="center"/>
              <w:rPr>
                <w:kern w:val="0"/>
                <w:sz w:val="15"/>
                <w:szCs w:val="15"/>
              </w:rPr>
            </w:pPr>
            <w:r>
              <w:rPr>
                <w:rFonts w:hint="eastAsia"/>
                <w:kern w:val="0"/>
                <w:sz w:val="15"/>
                <w:szCs w:val="15"/>
              </w:rPr>
              <w:t>乳腺组织标记定位针</w:t>
            </w:r>
          </w:p>
        </w:tc>
        <w:tc>
          <w:tcPr>
            <w:tcW w:w="211" w:type="pct"/>
            <w:vAlign w:val="center"/>
          </w:tcPr>
          <w:p w14:paraId="58271405">
            <w:pPr>
              <w:widowControl/>
              <w:jc w:val="center"/>
              <w:rPr>
                <w:kern w:val="0"/>
                <w:sz w:val="15"/>
                <w:szCs w:val="15"/>
              </w:rPr>
            </w:pPr>
            <w:r>
              <w:rPr>
                <w:rFonts w:hint="eastAsia" w:cs="宋体"/>
                <w:kern w:val="0"/>
                <w:sz w:val="15"/>
                <w:szCs w:val="15"/>
              </w:rPr>
              <w:t>Ⅲ</w:t>
            </w:r>
          </w:p>
        </w:tc>
      </w:tr>
      <w:tr w14:paraId="2732F668">
        <w:trPr>
          <w:cantSplit/>
          <w:jc w:val="center"/>
        </w:trPr>
        <w:tc>
          <w:tcPr>
            <w:tcW w:w="211" w:type="pct"/>
            <w:vMerge w:val="continue"/>
            <w:vAlign w:val="center"/>
          </w:tcPr>
          <w:p w14:paraId="0E80EC00">
            <w:pPr>
              <w:widowControl/>
              <w:jc w:val="center"/>
              <w:rPr>
                <w:kern w:val="0"/>
                <w:sz w:val="15"/>
                <w:szCs w:val="15"/>
              </w:rPr>
            </w:pPr>
          </w:p>
        </w:tc>
        <w:tc>
          <w:tcPr>
            <w:tcW w:w="318" w:type="pct"/>
            <w:vMerge w:val="continue"/>
            <w:vAlign w:val="center"/>
          </w:tcPr>
          <w:p w14:paraId="1C18AEF0">
            <w:pPr>
              <w:widowControl/>
              <w:jc w:val="center"/>
              <w:rPr>
                <w:kern w:val="0"/>
                <w:sz w:val="15"/>
                <w:szCs w:val="15"/>
              </w:rPr>
            </w:pPr>
          </w:p>
        </w:tc>
        <w:tc>
          <w:tcPr>
            <w:tcW w:w="318" w:type="pct"/>
            <w:vMerge w:val="continue"/>
            <w:vAlign w:val="center"/>
          </w:tcPr>
          <w:p w14:paraId="1B21257D">
            <w:pPr>
              <w:widowControl/>
              <w:jc w:val="center"/>
              <w:rPr>
                <w:kern w:val="0"/>
                <w:sz w:val="15"/>
                <w:szCs w:val="15"/>
              </w:rPr>
            </w:pPr>
          </w:p>
        </w:tc>
        <w:tc>
          <w:tcPr>
            <w:tcW w:w="1452" w:type="pct"/>
            <w:vAlign w:val="center"/>
          </w:tcPr>
          <w:p w14:paraId="095C2BE0">
            <w:pPr>
              <w:widowControl/>
              <w:jc w:val="center"/>
              <w:rPr>
                <w:kern w:val="0"/>
                <w:sz w:val="15"/>
                <w:szCs w:val="15"/>
              </w:rPr>
            </w:pPr>
            <w:r>
              <w:rPr>
                <w:rFonts w:hint="eastAsia"/>
                <w:kern w:val="0"/>
                <w:sz w:val="15"/>
                <w:szCs w:val="15"/>
              </w:rPr>
              <w:t>通常由穿刺针和定位针组成。一般采用不锈钢材料制成。无菌提供。一次性使用。</w:t>
            </w:r>
          </w:p>
        </w:tc>
        <w:tc>
          <w:tcPr>
            <w:tcW w:w="1146" w:type="pct"/>
            <w:vAlign w:val="center"/>
          </w:tcPr>
          <w:p w14:paraId="72164CAD">
            <w:pPr>
              <w:widowControl/>
              <w:jc w:val="center"/>
              <w:rPr>
                <w:kern w:val="0"/>
                <w:sz w:val="15"/>
                <w:szCs w:val="15"/>
              </w:rPr>
            </w:pPr>
            <w:r>
              <w:rPr>
                <w:rFonts w:hint="eastAsia"/>
                <w:kern w:val="0"/>
                <w:sz w:val="15"/>
                <w:szCs w:val="15"/>
              </w:rPr>
              <w:t>用于手术中乳腺活组织检查定位。</w:t>
            </w:r>
          </w:p>
        </w:tc>
        <w:tc>
          <w:tcPr>
            <w:tcW w:w="1344" w:type="pct"/>
            <w:vAlign w:val="center"/>
          </w:tcPr>
          <w:p w14:paraId="2D131F95">
            <w:pPr>
              <w:widowControl/>
              <w:jc w:val="center"/>
              <w:rPr>
                <w:kern w:val="0"/>
                <w:sz w:val="15"/>
                <w:szCs w:val="15"/>
              </w:rPr>
            </w:pPr>
            <w:r>
              <w:rPr>
                <w:rFonts w:hint="eastAsia"/>
                <w:kern w:val="0"/>
                <w:sz w:val="15"/>
                <w:szCs w:val="15"/>
              </w:rPr>
              <w:t>乳腺定位丝及其导引针、乳腺定位针</w:t>
            </w:r>
          </w:p>
        </w:tc>
        <w:tc>
          <w:tcPr>
            <w:tcW w:w="211" w:type="pct"/>
            <w:vAlign w:val="center"/>
          </w:tcPr>
          <w:p w14:paraId="70F9BC17">
            <w:pPr>
              <w:widowControl/>
              <w:jc w:val="center"/>
              <w:rPr>
                <w:kern w:val="0"/>
                <w:sz w:val="15"/>
                <w:szCs w:val="15"/>
              </w:rPr>
            </w:pPr>
            <w:r>
              <w:rPr>
                <w:rFonts w:hint="eastAsia" w:cs="宋体"/>
                <w:kern w:val="0"/>
                <w:sz w:val="15"/>
                <w:szCs w:val="15"/>
              </w:rPr>
              <w:t>Ⅱ</w:t>
            </w:r>
          </w:p>
        </w:tc>
      </w:tr>
      <w:tr w14:paraId="68585431">
        <w:trPr>
          <w:cantSplit/>
          <w:jc w:val="center"/>
        </w:trPr>
        <w:tc>
          <w:tcPr>
            <w:tcW w:w="211" w:type="pct"/>
            <w:vMerge w:val="continue"/>
            <w:vAlign w:val="center"/>
          </w:tcPr>
          <w:p w14:paraId="34B86B11">
            <w:pPr>
              <w:widowControl/>
              <w:jc w:val="center"/>
              <w:rPr>
                <w:kern w:val="0"/>
                <w:sz w:val="15"/>
                <w:szCs w:val="15"/>
              </w:rPr>
            </w:pPr>
          </w:p>
        </w:tc>
        <w:tc>
          <w:tcPr>
            <w:tcW w:w="318" w:type="pct"/>
            <w:vMerge w:val="continue"/>
            <w:vAlign w:val="center"/>
          </w:tcPr>
          <w:p w14:paraId="3143DA4B">
            <w:pPr>
              <w:widowControl/>
              <w:jc w:val="center"/>
              <w:rPr>
                <w:kern w:val="0"/>
                <w:sz w:val="15"/>
                <w:szCs w:val="15"/>
              </w:rPr>
            </w:pPr>
          </w:p>
        </w:tc>
        <w:tc>
          <w:tcPr>
            <w:tcW w:w="318" w:type="pct"/>
            <w:vAlign w:val="center"/>
          </w:tcPr>
          <w:p w14:paraId="736844B1">
            <w:pPr>
              <w:widowControl/>
              <w:jc w:val="center"/>
              <w:rPr>
                <w:kern w:val="0"/>
                <w:sz w:val="15"/>
                <w:szCs w:val="15"/>
              </w:rPr>
            </w:pPr>
            <w:r>
              <w:rPr>
                <w:kern w:val="0"/>
                <w:sz w:val="15"/>
                <w:szCs w:val="15"/>
              </w:rPr>
              <w:t>04</w:t>
            </w:r>
            <w:r>
              <w:rPr>
                <w:rFonts w:hint="eastAsia"/>
                <w:kern w:val="0"/>
                <w:sz w:val="15"/>
                <w:szCs w:val="15"/>
              </w:rPr>
              <w:t>内窥镜取样针</w:t>
            </w:r>
          </w:p>
        </w:tc>
        <w:tc>
          <w:tcPr>
            <w:tcW w:w="1452" w:type="pct"/>
            <w:vAlign w:val="center"/>
          </w:tcPr>
          <w:p w14:paraId="4A2DED97">
            <w:pPr>
              <w:widowControl/>
              <w:jc w:val="center"/>
              <w:rPr>
                <w:kern w:val="0"/>
                <w:sz w:val="15"/>
                <w:szCs w:val="15"/>
              </w:rPr>
            </w:pPr>
            <w:r>
              <w:rPr>
                <w:rFonts w:hint="eastAsia"/>
                <w:kern w:val="0"/>
                <w:sz w:val="15"/>
                <w:szCs w:val="15"/>
              </w:rPr>
              <w:t>通常由头部、杆部或软性导管和手柄组成，头部为针形，通过手柄操作传递、控制头部工作。一般头部采用不锈钢材料制成。无菌提供。</w:t>
            </w:r>
          </w:p>
        </w:tc>
        <w:tc>
          <w:tcPr>
            <w:tcW w:w="1146" w:type="pct"/>
            <w:vAlign w:val="center"/>
          </w:tcPr>
          <w:p w14:paraId="5DB5C185">
            <w:pPr>
              <w:widowControl/>
              <w:jc w:val="center"/>
              <w:rPr>
                <w:kern w:val="0"/>
                <w:sz w:val="15"/>
                <w:szCs w:val="15"/>
              </w:rPr>
            </w:pPr>
            <w:r>
              <w:rPr>
                <w:rFonts w:hint="eastAsia"/>
                <w:kern w:val="0"/>
                <w:sz w:val="15"/>
                <w:szCs w:val="15"/>
              </w:rPr>
              <w:t>手术中在内窥镜下操作，用于探查组织、取样。</w:t>
            </w:r>
          </w:p>
        </w:tc>
        <w:tc>
          <w:tcPr>
            <w:tcW w:w="1344" w:type="pct"/>
            <w:vAlign w:val="center"/>
          </w:tcPr>
          <w:p w14:paraId="1312BB4C">
            <w:pPr>
              <w:widowControl/>
              <w:jc w:val="center"/>
              <w:rPr>
                <w:kern w:val="0"/>
                <w:sz w:val="15"/>
                <w:szCs w:val="15"/>
              </w:rPr>
            </w:pPr>
            <w:r>
              <w:rPr>
                <w:rFonts w:hint="eastAsia"/>
                <w:kern w:val="0"/>
                <w:sz w:val="15"/>
                <w:szCs w:val="15"/>
              </w:rPr>
              <w:t>内窥镜用针、内窥镜吸引活检针、内窥镜活体取样针、内窥镜组织样本取样器</w:t>
            </w:r>
          </w:p>
        </w:tc>
        <w:tc>
          <w:tcPr>
            <w:tcW w:w="211" w:type="pct"/>
            <w:vAlign w:val="center"/>
          </w:tcPr>
          <w:p w14:paraId="1A79FFC2">
            <w:pPr>
              <w:widowControl/>
              <w:jc w:val="center"/>
              <w:rPr>
                <w:kern w:val="0"/>
                <w:sz w:val="15"/>
                <w:szCs w:val="15"/>
              </w:rPr>
            </w:pPr>
            <w:r>
              <w:rPr>
                <w:strike/>
                <w:kern w:val="0"/>
                <w:sz w:val="15"/>
                <w:szCs w:val="15"/>
              </w:rPr>
              <w:br w:type="textWrapping"/>
            </w:r>
            <w:r>
              <w:rPr>
                <w:rFonts w:hint="eastAsia" w:cs="宋体"/>
                <w:kern w:val="0"/>
                <w:sz w:val="15"/>
                <w:szCs w:val="15"/>
              </w:rPr>
              <w:t>Ⅱ</w:t>
            </w:r>
          </w:p>
        </w:tc>
      </w:tr>
    </w:tbl>
    <w:p w14:paraId="12B30A82">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0F04A405">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643E1BCE">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94F5100">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31FADF5">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4E033C44">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32199541">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19BFAE0C">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37764046">
            <w:pPr>
              <w:widowControl/>
              <w:jc w:val="center"/>
              <w:rPr>
                <w:rFonts w:cs="宋体"/>
                <w:b/>
                <w:bCs/>
                <w:kern w:val="0"/>
                <w:sz w:val="15"/>
                <w:szCs w:val="15"/>
              </w:rPr>
            </w:pPr>
            <w:r>
              <w:rPr>
                <w:rFonts w:hint="eastAsia" w:cs="宋体"/>
                <w:b/>
                <w:bCs/>
                <w:kern w:val="0"/>
                <w:sz w:val="15"/>
                <w:szCs w:val="15"/>
              </w:rPr>
              <w:t>管理类别</w:t>
            </w:r>
          </w:p>
        </w:tc>
      </w:tr>
      <w:tr w14:paraId="7F3787D9">
        <w:trPr>
          <w:cantSplit/>
          <w:jc w:val="center"/>
        </w:trPr>
        <w:tc>
          <w:tcPr>
            <w:tcW w:w="211" w:type="pct"/>
            <w:vMerge w:val="restart"/>
            <w:vAlign w:val="center"/>
          </w:tcPr>
          <w:p w14:paraId="6D726367">
            <w:pPr>
              <w:widowControl/>
              <w:jc w:val="center"/>
              <w:rPr>
                <w:kern w:val="0"/>
                <w:sz w:val="15"/>
                <w:szCs w:val="15"/>
              </w:rPr>
            </w:pPr>
            <w:r>
              <w:rPr>
                <w:kern w:val="0"/>
                <w:sz w:val="15"/>
                <w:szCs w:val="15"/>
              </w:rPr>
              <w:t>08</w:t>
            </w:r>
          </w:p>
        </w:tc>
        <w:tc>
          <w:tcPr>
            <w:tcW w:w="318" w:type="pct"/>
            <w:vMerge w:val="restart"/>
            <w:vAlign w:val="center"/>
          </w:tcPr>
          <w:p w14:paraId="2186BBE4">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钩</w:t>
            </w:r>
          </w:p>
        </w:tc>
        <w:tc>
          <w:tcPr>
            <w:tcW w:w="318" w:type="pct"/>
            <w:vMerge w:val="restart"/>
            <w:vAlign w:val="center"/>
          </w:tcPr>
          <w:p w14:paraId="5F95E52D">
            <w:pPr>
              <w:widowControl/>
              <w:jc w:val="center"/>
              <w:rPr>
                <w:kern w:val="0"/>
                <w:sz w:val="15"/>
                <w:szCs w:val="15"/>
              </w:rPr>
            </w:pPr>
            <w:r>
              <w:rPr>
                <w:kern w:val="0"/>
                <w:sz w:val="15"/>
                <w:szCs w:val="15"/>
              </w:rPr>
              <w:t>01</w:t>
            </w:r>
            <w:r>
              <w:rPr>
                <w:rFonts w:hint="eastAsia"/>
                <w:kern w:val="0"/>
                <w:sz w:val="15"/>
                <w:szCs w:val="15"/>
              </w:rPr>
              <w:t>手术钩</w:t>
            </w:r>
          </w:p>
        </w:tc>
        <w:tc>
          <w:tcPr>
            <w:tcW w:w="1452" w:type="pct"/>
            <w:vAlign w:val="center"/>
          </w:tcPr>
          <w:p w14:paraId="1DA9756D">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1146" w:type="pct"/>
            <w:vAlign w:val="center"/>
          </w:tcPr>
          <w:p w14:paraId="69DA157E">
            <w:pPr>
              <w:widowControl/>
              <w:jc w:val="center"/>
              <w:rPr>
                <w:kern w:val="0"/>
                <w:sz w:val="15"/>
                <w:szCs w:val="15"/>
              </w:rPr>
            </w:pPr>
            <w:r>
              <w:rPr>
                <w:rFonts w:hint="eastAsia"/>
                <w:kern w:val="0"/>
                <w:sz w:val="15"/>
                <w:szCs w:val="15"/>
              </w:rPr>
              <w:t>用于钩拉组织或皮肤。</w:t>
            </w:r>
          </w:p>
        </w:tc>
        <w:tc>
          <w:tcPr>
            <w:tcW w:w="1344" w:type="pct"/>
            <w:vAlign w:val="center"/>
          </w:tcPr>
          <w:p w14:paraId="10761D29">
            <w:pPr>
              <w:widowControl/>
              <w:jc w:val="center"/>
              <w:rPr>
                <w:kern w:val="0"/>
                <w:sz w:val="15"/>
                <w:szCs w:val="15"/>
              </w:rPr>
            </w:pPr>
            <w:r>
              <w:rPr>
                <w:rFonts w:hint="eastAsia"/>
                <w:kern w:val="0"/>
                <w:sz w:val="15"/>
                <w:szCs w:val="15"/>
              </w:rPr>
              <w:t>一次性使用无菌拉钩</w:t>
            </w:r>
          </w:p>
        </w:tc>
        <w:tc>
          <w:tcPr>
            <w:tcW w:w="211" w:type="pct"/>
            <w:vAlign w:val="center"/>
          </w:tcPr>
          <w:p w14:paraId="3F4C9794">
            <w:pPr>
              <w:widowControl/>
              <w:jc w:val="center"/>
              <w:rPr>
                <w:kern w:val="0"/>
                <w:sz w:val="15"/>
                <w:szCs w:val="15"/>
              </w:rPr>
            </w:pPr>
            <w:r>
              <w:rPr>
                <w:rFonts w:hint="eastAsia" w:cs="宋体"/>
                <w:kern w:val="0"/>
                <w:sz w:val="15"/>
                <w:szCs w:val="15"/>
              </w:rPr>
              <w:t>Ⅱ</w:t>
            </w:r>
          </w:p>
        </w:tc>
      </w:tr>
      <w:tr w14:paraId="24A36762">
        <w:trPr>
          <w:cantSplit/>
          <w:jc w:val="center"/>
        </w:trPr>
        <w:tc>
          <w:tcPr>
            <w:tcW w:w="211" w:type="pct"/>
            <w:vMerge w:val="continue"/>
            <w:vAlign w:val="center"/>
          </w:tcPr>
          <w:p w14:paraId="6DDCE0A1">
            <w:pPr>
              <w:widowControl/>
              <w:jc w:val="center"/>
              <w:rPr>
                <w:kern w:val="0"/>
                <w:sz w:val="15"/>
                <w:szCs w:val="15"/>
              </w:rPr>
            </w:pPr>
          </w:p>
        </w:tc>
        <w:tc>
          <w:tcPr>
            <w:tcW w:w="318" w:type="pct"/>
            <w:vMerge w:val="continue"/>
            <w:vAlign w:val="center"/>
          </w:tcPr>
          <w:p w14:paraId="6B786DBD">
            <w:pPr>
              <w:widowControl/>
              <w:jc w:val="center"/>
              <w:rPr>
                <w:kern w:val="0"/>
                <w:sz w:val="15"/>
                <w:szCs w:val="15"/>
              </w:rPr>
            </w:pPr>
          </w:p>
        </w:tc>
        <w:tc>
          <w:tcPr>
            <w:tcW w:w="318" w:type="pct"/>
            <w:vMerge w:val="continue"/>
            <w:vAlign w:val="center"/>
          </w:tcPr>
          <w:p w14:paraId="4CAC0E86">
            <w:pPr>
              <w:widowControl/>
              <w:jc w:val="center"/>
              <w:rPr>
                <w:kern w:val="0"/>
                <w:sz w:val="15"/>
                <w:szCs w:val="15"/>
              </w:rPr>
            </w:pPr>
          </w:p>
        </w:tc>
        <w:tc>
          <w:tcPr>
            <w:tcW w:w="1452" w:type="pct"/>
            <w:vAlign w:val="center"/>
          </w:tcPr>
          <w:p w14:paraId="199CBC71">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1146" w:type="pct"/>
            <w:vAlign w:val="center"/>
          </w:tcPr>
          <w:p w14:paraId="2E136534">
            <w:pPr>
              <w:widowControl/>
              <w:jc w:val="center"/>
              <w:rPr>
                <w:kern w:val="0"/>
                <w:sz w:val="15"/>
                <w:szCs w:val="15"/>
              </w:rPr>
            </w:pPr>
            <w:r>
              <w:rPr>
                <w:rFonts w:hint="eastAsia"/>
                <w:kern w:val="0"/>
                <w:sz w:val="15"/>
                <w:szCs w:val="15"/>
              </w:rPr>
              <w:t>用于钩拉组织或皮肤。</w:t>
            </w:r>
          </w:p>
        </w:tc>
        <w:tc>
          <w:tcPr>
            <w:tcW w:w="1344" w:type="pct"/>
            <w:vAlign w:val="center"/>
          </w:tcPr>
          <w:p w14:paraId="0D987FDA">
            <w:pPr>
              <w:widowControl/>
              <w:jc w:val="center"/>
              <w:rPr>
                <w:kern w:val="0"/>
                <w:sz w:val="15"/>
                <w:szCs w:val="15"/>
              </w:rPr>
            </w:pPr>
            <w:r>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211" w:type="pct"/>
            <w:vAlign w:val="center"/>
          </w:tcPr>
          <w:p w14:paraId="18D1DCAF">
            <w:pPr>
              <w:widowControl/>
              <w:jc w:val="center"/>
              <w:rPr>
                <w:kern w:val="0"/>
                <w:sz w:val="15"/>
                <w:szCs w:val="15"/>
              </w:rPr>
            </w:pPr>
            <w:r>
              <w:rPr>
                <w:rFonts w:hint="eastAsia" w:cs="宋体"/>
                <w:kern w:val="0"/>
                <w:sz w:val="15"/>
                <w:szCs w:val="15"/>
              </w:rPr>
              <w:t>Ⅰ</w:t>
            </w:r>
          </w:p>
        </w:tc>
      </w:tr>
      <w:tr w14:paraId="1DD0CAB8">
        <w:trPr>
          <w:cantSplit/>
          <w:jc w:val="center"/>
        </w:trPr>
        <w:tc>
          <w:tcPr>
            <w:tcW w:w="211" w:type="pct"/>
            <w:vMerge w:val="continue"/>
            <w:vAlign w:val="center"/>
          </w:tcPr>
          <w:p w14:paraId="2337F6AF">
            <w:pPr>
              <w:widowControl/>
              <w:jc w:val="center"/>
              <w:rPr>
                <w:kern w:val="0"/>
                <w:sz w:val="15"/>
                <w:szCs w:val="15"/>
              </w:rPr>
            </w:pPr>
          </w:p>
        </w:tc>
        <w:tc>
          <w:tcPr>
            <w:tcW w:w="318" w:type="pct"/>
            <w:vMerge w:val="continue"/>
            <w:vAlign w:val="center"/>
          </w:tcPr>
          <w:p w14:paraId="52516764">
            <w:pPr>
              <w:widowControl/>
              <w:jc w:val="center"/>
              <w:rPr>
                <w:kern w:val="0"/>
                <w:sz w:val="15"/>
                <w:szCs w:val="15"/>
              </w:rPr>
            </w:pPr>
          </w:p>
        </w:tc>
        <w:tc>
          <w:tcPr>
            <w:tcW w:w="318" w:type="pct"/>
            <w:vAlign w:val="center"/>
          </w:tcPr>
          <w:p w14:paraId="38FAF7EE">
            <w:pPr>
              <w:widowControl/>
              <w:jc w:val="center"/>
              <w:rPr>
                <w:kern w:val="0"/>
                <w:sz w:val="15"/>
                <w:szCs w:val="15"/>
              </w:rPr>
            </w:pPr>
            <w:r>
              <w:rPr>
                <w:kern w:val="0"/>
                <w:sz w:val="15"/>
                <w:szCs w:val="15"/>
              </w:rPr>
              <w:t>02</w:t>
            </w:r>
            <w:r>
              <w:rPr>
                <w:rFonts w:hint="eastAsia"/>
                <w:kern w:val="0"/>
                <w:sz w:val="15"/>
                <w:szCs w:val="15"/>
              </w:rPr>
              <w:t>内窥镜用钩</w:t>
            </w:r>
          </w:p>
        </w:tc>
        <w:tc>
          <w:tcPr>
            <w:tcW w:w="1452" w:type="pct"/>
            <w:vAlign w:val="center"/>
          </w:tcPr>
          <w:p w14:paraId="44700E44">
            <w:pPr>
              <w:widowControl/>
              <w:jc w:val="center"/>
              <w:rPr>
                <w:kern w:val="0"/>
                <w:sz w:val="15"/>
                <w:szCs w:val="15"/>
              </w:rPr>
            </w:pPr>
            <w:r>
              <w:rPr>
                <w:rFonts w:hint="eastAsia"/>
                <w:kern w:val="0"/>
                <w:sz w:val="15"/>
                <w:szCs w:val="15"/>
              </w:rPr>
              <w:t>通常由头部、杆部或软性导管和手柄组成，头部为钩形，通过手柄操作传递、控制头部工作。一般头部采用不锈钢材料制成。</w:t>
            </w:r>
          </w:p>
        </w:tc>
        <w:tc>
          <w:tcPr>
            <w:tcW w:w="1146" w:type="pct"/>
            <w:vAlign w:val="center"/>
          </w:tcPr>
          <w:p w14:paraId="6AFBDD23">
            <w:pPr>
              <w:widowControl/>
              <w:jc w:val="center"/>
              <w:rPr>
                <w:kern w:val="0"/>
                <w:sz w:val="15"/>
                <w:szCs w:val="15"/>
              </w:rPr>
            </w:pPr>
            <w:r>
              <w:rPr>
                <w:rFonts w:hint="eastAsia"/>
                <w:kern w:val="0"/>
                <w:sz w:val="15"/>
                <w:szCs w:val="15"/>
              </w:rPr>
              <w:t>手术中在内窥镜下操作，用于钩拉组织。</w:t>
            </w:r>
          </w:p>
        </w:tc>
        <w:tc>
          <w:tcPr>
            <w:tcW w:w="1344" w:type="pct"/>
            <w:vAlign w:val="center"/>
          </w:tcPr>
          <w:p w14:paraId="79DBB12B">
            <w:pPr>
              <w:widowControl/>
              <w:jc w:val="center"/>
              <w:rPr>
                <w:kern w:val="0"/>
                <w:sz w:val="15"/>
                <w:szCs w:val="15"/>
              </w:rPr>
            </w:pPr>
            <w:r>
              <w:rPr>
                <w:rFonts w:hint="eastAsia"/>
                <w:kern w:val="0"/>
                <w:sz w:val="15"/>
                <w:szCs w:val="15"/>
              </w:rPr>
              <w:t>内窥镜用钩、内窥镜组织拉钩</w:t>
            </w:r>
          </w:p>
        </w:tc>
        <w:tc>
          <w:tcPr>
            <w:tcW w:w="211" w:type="pct"/>
            <w:vAlign w:val="center"/>
          </w:tcPr>
          <w:p w14:paraId="519D7332">
            <w:pPr>
              <w:widowControl/>
              <w:jc w:val="center"/>
              <w:rPr>
                <w:kern w:val="0"/>
                <w:sz w:val="15"/>
                <w:szCs w:val="15"/>
              </w:rPr>
            </w:pPr>
            <w:r>
              <w:rPr>
                <w:rFonts w:hint="eastAsia" w:cs="宋体"/>
                <w:kern w:val="0"/>
                <w:sz w:val="15"/>
                <w:szCs w:val="15"/>
              </w:rPr>
              <w:t>Ⅱ</w:t>
            </w:r>
          </w:p>
        </w:tc>
      </w:tr>
      <w:tr w14:paraId="2D52B5EB">
        <w:trPr>
          <w:cantSplit/>
          <w:jc w:val="center"/>
        </w:trPr>
        <w:tc>
          <w:tcPr>
            <w:tcW w:w="211" w:type="pct"/>
            <w:vMerge w:val="restart"/>
            <w:vAlign w:val="center"/>
          </w:tcPr>
          <w:p w14:paraId="2D0BD24A">
            <w:pPr>
              <w:widowControl/>
              <w:jc w:val="center"/>
              <w:rPr>
                <w:kern w:val="0"/>
                <w:sz w:val="15"/>
                <w:szCs w:val="15"/>
              </w:rPr>
            </w:pPr>
            <w:r>
              <w:rPr>
                <w:kern w:val="0"/>
                <w:sz w:val="15"/>
                <w:szCs w:val="15"/>
              </w:rPr>
              <w:t>09</w:t>
            </w:r>
          </w:p>
        </w:tc>
        <w:tc>
          <w:tcPr>
            <w:tcW w:w="318" w:type="pct"/>
            <w:vMerge w:val="restart"/>
            <w:vAlign w:val="center"/>
          </w:tcPr>
          <w:p w14:paraId="5BEEE593">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刮匙</w:t>
            </w:r>
          </w:p>
        </w:tc>
        <w:tc>
          <w:tcPr>
            <w:tcW w:w="318" w:type="pct"/>
            <w:vAlign w:val="center"/>
          </w:tcPr>
          <w:p w14:paraId="1EF80B14">
            <w:pPr>
              <w:widowControl/>
              <w:jc w:val="center"/>
              <w:rPr>
                <w:kern w:val="0"/>
                <w:sz w:val="15"/>
                <w:szCs w:val="15"/>
              </w:rPr>
            </w:pPr>
            <w:r>
              <w:rPr>
                <w:kern w:val="0"/>
                <w:sz w:val="15"/>
                <w:szCs w:val="15"/>
              </w:rPr>
              <w:t>01</w:t>
            </w:r>
            <w:r>
              <w:rPr>
                <w:rFonts w:hint="eastAsia"/>
                <w:kern w:val="0"/>
                <w:sz w:val="15"/>
                <w:szCs w:val="15"/>
              </w:rPr>
              <w:t>手术刮匙</w:t>
            </w:r>
          </w:p>
        </w:tc>
        <w:tc>
          <w:tcPr>
            <w:tcW w:w="1452" w:type="pct"/>
            <w:vAlign w:val="center"/>
          </w:tcPr>
          <w:p w14:paraId="51AAD3CF">
            <w:pPr>
              <w:widowControl/>
              <w:jc w:val="center"/>
              <w:rPr>
                <w:kern w:val="0"/>
                <w:sz w:val="15"/>
                <w:szCs w:val="15"/>
              </w:rPr>
            </w:pPr>
            <w:r>
              <w:rPr>
                <w:rFonts w:hint="eastAsia"/>
                <w:kern w:val="0"/>
                <w:sz w:val="15"/>
                <w:szCs w:val="15"/>
              </w:rPr>
              <w:t>通常细长设计，头部为边缘锋利的匙形或内边缘锋利的方形。一般采用不锈钢材料制成。非无菌提供。</w:t>
            </w:r>
          </w:p>
        </w:tc>
        <w:tc>
          <w:tcPr>
            <w:tcW w:w="1146" w:type="pct"/>
            <w:vAlign w:val="center"/>
          </w:tcPr>
          <w:p w14:paraId="3D43AD9B">
            <w:pPr>
              <w:widowControl/>
              <w:jc w:val="center"/>
              <w:rPr>
                <w:kern w:val="0"/>
                <w:sz w:val="15"/>
                <w:szCs w:val="15"/>
              </w:rPr>
            </w:pPr>
            <w:r>
              <w:rPr>
                <w:rFonts w:hint="eastAsia"/>
                <w:kern w:val="0"/>
                <w:sz w:val="15"/>
                <w:szCs w:val="15"/>
              </w:rPr>
              <w:t>用于手术时刮除组织、汗腺、皮肤赘生物、异物。</w:t>
            </w:r>
          </w:p>
        </w:tc>
        <w:tc>
          <w:tcPr>
            <w:tcW w:w="1344" w:type="pct"/>
            <w:vAlign w:val="center"/>
          </w:tcPr>
          <w:p w14:paraId="1BE441EF">
            <w:pPr>
              <w:widowControl/>
              <w:jc w:val="center"/>
              <w:rPr>
                <w:kern w:val="0"/>
                <w:sz w:val="15"/>
                <w:szCs w:val="15"/>
              </w:rPr>
            </w:pPr>
            <w:r>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211" w:type="pct"/>
            <w:vAlign w:val="center"/>
          </w:tcPr>
          <w:p w14:paraId="0B3F8DB1">
            <w:pPr>
              <w:widowControl/>
              <w:jc w:val="center"/>
              <w:rPr>
                <w:kern w:val="0"/>
                <w:sz w:val="15"/>
                <w:szCs w:val="15"/>
              </w:rPr>
            </w:pPr>
            <w:r>
              <w:rPr>
                <w:rFonts w:hint="eastAsia" w:cs="宋体"/>
                <w:kern w:val="0"/>
                <w:sz w:val="15"/>
                <w:szCs w:val="15"/>
              </w:rPr>
              <w:t>Ⅰ</w:t>
            </w:r>
          </w:p>
        </w:tc>
      </w:tr>
      <w:tr w14:paraId="64330F22">
        <w:trPr>
          <w:cantSplit/>
          <w:jc w:val="center"/>
        </w:trPr>
        <w:tc>
          <w:tcPr>
            <w:tcW w:w="211" w:type="pct"/>
            <w:vMerge w:val="continue"/>
            <w:vAlign w:val="center"/>
          </w:tcPr>
          <w:p w14:paraId="779475AC">
            <w:pPr>
              <w:widowControl/>
              <w:jc w:val="center"/>
              <w:rPr>
                <w:kern w:val="0"/>
                <w:sz w:val="15"/>
                <w:szCs w:val="15"/>
              </w:rPr>
            </w:pPr>
          </w:p>
        </w:tc>
        <w:tc>
          <w:tcPr>
            <w:tcW w:w="318" w:type="pct"/>
            <w:vMerge w:val="continue"/>
            <w:vAlign w:val="center"/>
          </w:tcPr>
          <w:p w14:paraId="2F2C3BF4">
            <w:pPr>
              <w:widowControl/>
              <w:jc w:val="center"/>
              <w:rPr>
                <w:kern w:val="0"/>
                <w:sz w:val="15"/>
                <w:szCs w:val="15"/>
              </w:rPr>
            </w:pPr>
          </w:p>
        </w:tc>
        <w:tc>
          <w:tcPr>
            <w:tcW w:w="318" w:type="pct"/>
            <w:vAlign w:val="center"/>
          </w:tcPr>
          <w:p w14:paraId="7B7E4A83">
            <w:pPr>
              <w:widowControl/>
              <w:jc w:val="center"/>
              <w:rPr>
                <w:kern w:val="0"/>
                <w:sz w:val="15"/>
                <w:szCs w:val="15"/>
              </w:rPr>
            </w:pPr>
            <w:r>
              <w:rPr>
                <w:kern w:val="0"/>
                <w:sz w:val="15"/>
                <w:szCs w:val="15"/>
              </w:rPr>
              <w:t>02</w:t>
            </w:r>
            <w:r>
              <w:rPr>
                <w:rFonts w:hint="eastAsia"/>
                <w:kern w:val="0"/>
                <w:sz w:val="15"/>
                <w:szCs w:val="15"/>
              </w:rPr>
              <w:t>内窥镜用组织刮匙</w:t>
            </w:r>
          </w:p>
        </w:tc>
        <w:tc>
          <w:tcPr>
            <w:tcW w:w="1452" w:type="pct"/>
            <w:vAlign w:val="center"/>
          </w:tcPr>
          <w:p w14:paraId="5C211D8F">
            <w:pPr>
              <w:widowControl/>
              <w:jc w:val="center"/>
              <w:rPr>
                <w:kern w:val="0"/>
                <w:sz w:val="15"/>
                <w:szCs w:val="15"/>
              </w:rPr>
            </w:pPr>
            <w:r>
              <w:rPr>
                <w:rFonts w:hint="eastAsia"/>
                <w:kern w:val="0"/>
                <w:sz w:val="15"/>
                <w:szCs w:val="15"/>
              </w:rPr>
              <w:t>通常由头部、杆部或软性导管和手柄组成，头部为匙形，通过手柄操作传递、控制头部工作。一般头部采用不锈钢材料制成。</w:t>
            </w:r>
          </w:p>
        </w:tc>
        <w:tc>
          <w:tcPr>
            <w:tcW w:w="1146" w:type="pct"/>
            <w:vAlign w:val="center"/>
          </w:tcPr>
          <w:p w14:paraId="6DFEB3A8">
            <w:pPr>
              <w:widowControl/>
              <w:jc w:val="center"/>
              <w:rPr>
                <w:kern w:val="0"/>
                <w:sz w:val="15"/>
                <w:szCs w:val="15"/>
              </w:rPr>
            </w:pPr>
            <w:r>
              <w:rPr>
                <w:rFonts w:hint="eastAsia"/>
                <w:kern w:val="0"/>
                <w:sz w:val="15"/>
                <w:szCs w:val="15"/>
              </w:rPr>
              <w:t>手术中在内窥镜下操作，用于刮除</w:t>
            </w:r>
            <w:r>
              <w:rPr>
                <w:kern w:val="0"/>
                <w:sz w:val="15"/>
                <w:szCs w:val="15"/>
              </w:rPr>
              <w:t>/</w:t>
            </w:r>
            <w:r>
              <w:rPr>
                <w:rFonts w:hint="eastAsia"/>
                <w:kern w:val="0"/>
                <w:sz w:val="15"/>
                <w:szCs w:val="15"/>
              </w:rPr>
              <w:t>采集组织。</w:t>
            </w:r>
          </w:p>
        </w:tc>
        <w:tc>
          <w:tcPr>
            <w:tcW w:w="1344" w:type="pct"/>
            <w:vAlign w:val="center"/>
          </w:tcPr>
          <w:p w14:paraId="6E802790">
            <w:pPr>
              <w:widowControl/>
              <w:jc w:val="center"/>
              <w:rPr>
                <w:kern w:val="0"/>
                <w:sz w:val="15"/>
                <w:szCs w:val="15"/>
              </w:rPr>
            </w:pPr>
            <w:r>
              <w:rPr>
                <w:rFonts w:hint="eastAsia"/>
                <w:kern w:val="0"/>
                <w:sz w:val="15"/>
                <w:szCs w:val="15"/>
              </w:rPr>
              <w:t>内窥镜刮匙、鼻窦镜手术刮匙</w:t>
            </w:r>
          </w:p>
        </w:tc>
        <w:tc>
          <w:tcPr>
            <w:tcW w:w="211" w:type="pct"/>
            <w:vAlign w:val="center"/>
          </w:tcPr>
          <w:p w14:paraId="30F9F1F7">
            <w:pPr>
              <w:widowControl/>
              <w:jc w:val="center"/>
              <w:rPr>
                <w:kern w:val="0"/>
                <w:sz w:val="15"/>
                <w:szCs w:val="15"/>
              </w:rPr>
            </w:pPr>
            <w:r>
              <w:rPr>
                <w:rFonts w:hint="eastAsia" w:cs="宋体"/>
                <w:kern w:val="0"/>
                <w:sz w:val="15"/>
                <w:szCs w:val="15"/>
              </w:rPr>
              <w:t>Ⅱ</w:t>
            </w:r>
          </w:p>
        </w:tc>
      </w:tr>
      <w:tr w14:paraId="42F6605F">
        <w:trPr>
          <w:cantSplit/>
          <w:jc w:val="center"/>
        </w:trPr>
        <w:tc>
          <w:tcPr>
            <w:tcW w:w="211" w:type="pct"/>
            <w:vMerge w:val="restart"/>
            <w:vAlign w:val="center"/>
          </w:tcPr>
          <w:p w14:paraId="5BF99A96">
            <w:pPr>
              <w:jc w:val="center"/>
              <w:rPr>
                <w:kern w:val="0"/>
                <w:sz w:val="15"/>
                <w:szCs w:val="15"/>
              </w:rPr>
            </w:pPr>
            <w:r>
              <w:rPr>
                <w:kern w:val="0"/>
                <w:sz w:val="15"/>
                <w:szCs w:val="15"/>
              </w:rPr>
              <w:t>10</w:t>
            </w:r>
          </w:p>
        </w:tc>
        <w:tc>
          <w:tcPr>
            <w:tcW w:w="318" w:type="pct"/>
            <w:vMerge w:val="restart"/>
            <w:vAlign w:val="center"/>
          </w:tcPr>
          <w:p w14:paraId="1C1D242E">
            <w:pPr>
              <w:widowControl/>
              <w:jc w:val="center"/>
              <w:rPr>
                <w:kern w:val="0"/>
                <w:sz w:val="15"/>
                <w:szCs w:val="15"/>
              </w:rPr>
            </w:pPr>
            <w:r>
              <w:rPr>
                <w:rFonts w:hint="eastAsia"/>
                <w:kern w:val="0"/>
                <w:sz w:val="15"/>
                <w:szCs w:val="15"/>
              </w:rPr>
              <w:t>手术器械</w:t>
            </w:r>
            <w:r>
              <w:rPr>
                <w:kern w:val="0"/>
                <w:sz w:val="15"/>
                <w:szCs w:val="15"/>
              </w:rPr>
              <w:t>-</w:t>
            </w:r>
          </w:p>
          <w:p w14:paraId="3FA9B4D2">
            <w:pPr>
              <w:jc w:val="center"/>
              <w:rPr>
                <w:kern w:val="0"/>
                <w:sz w:val="15"/>
                <w:szCs w:val="15"/>
              </w:rPr>
            </w:pPr>
            <w:r>
              <w:rPr>
                <w:rFonts w:hint="eastAsia"/>
                <w:kern w:val="0"/>
                <w:sz w:val="15"/>
                <w:szCs w:val="15"/>
              </w:rPr>
              <w:t>剥离器</w:t>
            </w:r>
          </w:p>
        </w:tc>
        <w:tc>
          <w:tcPr>
            <w:tcW w:w="318" w:type="pct"/>
            <w:vMerge w:val="restart"/>
            <w:vAlign w:val="center"/>
          </w:tcPr>
          <w:p w14:paraId="593CD8A5">
            <w:pPr>
              <w:jc w:val="center"/>
              <w:rPr>
                <w:kern w:val="0"/>
                <w:sz w:val="15"/>
                <w:szCs w:val="15"/>
              </w:rPr>
            </w:pPr>
            <w:r>
              <w:rPr>
                <w:kern w:val="0"/>
                <w:sz w:val="15"/>
                <w:szCs w:val="15"/>
              </w:rPr>
              <w:t>01</w:t>
            </w:r>
            <w:r>
              <w:rPr>
                <w:rFonts w:hint="eastAsia"/>
                <w:kern w:val="0"/>
                <w:sz w:val="15"/>
                <w:szCs w:val="15"/>
              </w:rPr>
              <w:t>剥离器</w:t>
            </w:r>
          </w:p>
        </w:tc>
        <w:tc>
          <w:tcPr>
            <w:tcW w:w="1452" w:type="pct"/>
            <w:vAlign w:val="center"/>
          </w:tcPr>
          <w:p w14:paraId="4E224278">
            <w:pPr>
              <w:widowControl/>
              <w:jc w:val="center"/>
              <w:rPr>
                <w:kern w:val="0"/>
                <w:sz w:val="15"/>
                <w:szCs w:val="15"/>
              </w:rPr>
            </w:pPr>
            <w:r>
              <w:rPr>
                <w:rFonts w:hint="eastAsia"/>
                <w:kern w:val="0"/>
                <w:sz w:val="15"/>
                <w:szCs w:val="15"/>
              </w:rPr>
              <w:t>通常由剥离头、杆部和柄部组成，头端带光源。一般采用不锈钢材料制成。无菌提供。一次性使用。</w:t>
            </w:r>
          </w:p>
        </w:tc>
        <w:tc>
          <w:tcPr>
            <w:tcW w:w="1146" w:type="pct"/>
            <w:vAlign w:val="center"/>
          </w:tcPr>
          <w:p w14:paraId="4D38832E">
            <w:pPr>
              <w:widowControl/>
              <w:jc w:val="center"/>
              <w:rPr>
                <w:kern w:val="0"/>
                <w:sz w:val="15"/>
                <w:szCs w:val="15"/>
              </w:rPr>
            </w:pPr>
            <w:r>
              <w:rPr>
                <w:rFonts w:hint="eastAsia"/>
                <w:kern w:val="0"/>
                <w:sz w:val="15"/>
                <w:szCs w:val="15"/>
              </w:rPr>
              <w:t>用于剥离或分离粘膜、组织。</w:t>
            </w:r>
          </w:p>
        </w:tc>
        <w:tc>
          <w:tcPr>
            <w:tcW w:w="1344" w:type="pct"/>
            <w:vAlign w:val="center"/>
          </w:tcPr>
          <w:p w14:paraId="496040FC">
            <w:pPr>
              <w:widowControl/>
              <w:jc w:val="center"/>
              <w:rPr>
                <w:kern w:val="0"/>
                <w:sz w:val="15"/>
                <w:szCs w:val="15"/>
              </w:rPr>
            </w:pPr>
            <w:r>
              <w:rPr>
                <w:rFonts w:hint="eastAsia"/>
                <w:kern w:val="0"/>
                <w:sz w:val="15"/>
                <w:szCs w:val="15"/>
              </w:rPr>
              <w:t>一次性使用无菌软组织剥离器</w:t>
            </w:r>
          </w:p>
        </w:tc>
        <w:tc>
          <w:tcPr>
            <w:tcW w:w="211" w:type="pct"/>
            <w:vAlign w:val="center"/>
          </w:tcPr>
          <w:p w14:paraId="4D28DF9D">
            <w:pPr>
              <w:widowControl/>
              <w:jc w:val="center"/>
              <w:rPr>
                <w:kern w:val="0"/>
                <w:sz w:val="15"/>
                <w:szCs w:val="15"/>
              </w:rPr>
            </w:pPr>
            <w:r>
              <w:rPr>
                <w:rFonts w:hint="eastAsia" w:cs="宋体"/>
                <w:kern w:val="0"/>
                <w:sz w:val="15"/>
                <w:szCs w:val="15"/>
              </w:rPr>
              <w:t>Ⅱ</w:t>
            </w:r>
          </w:p>
        </w:tc>
      </w:tr>
      <w:tr w14:paraId="332FD89D">
        <w:trPr>
          <w:cantSplit/>
          <w:jc w:val="center"/>
        </w:trPr>
        <w:tc>
          <w:tcPr>
            <w:tcW w:w="211" w:type="pct"/>
            <w:vMerge w:val="continue"/>
            <w:vAlign w:val="center"/>
          </w:tcPr>
          <w:p w14:paraId="58B12F67">
            <w:pPr>
              <w:widowControl/>
              <w:jc w:val="center"/>
              <w:rPr>
                <w:kern w:val="0"/>
                <w:sz w:val="15"/>
                <w:szCs w:val="15"/>
              </w:rPr>
            </w:pPr>
          </w:p>
        </w:tc>
        <w:tc>
          <w:tcPr>
            <w:tcW w:w="318" w:type="pct"/>
            <w:vMerge w:val="continue"/>
            <w:vAlign w:val="center"/>
          </w:tcPr>
          <w:p w14:paraId="2F87020C">
            <w:pPr>
              <w:widowControl/>
              <w:jc w:val="center"/>
              <w:rPr>
                <w:kern w:val="0"/>
                <w:sz w:val="15"/>
                <w:szCs w:val="15"/>
              </w:rPr>
            </w:pPr>
          </w:p>
        </w:tc>
        <w:tc>
          <w:tcPr>
            <w:tcW w:w="318" w:type="pct"/>
            <w:vMerge w:val="continue"/>
            <w:vAlign w:val="center"/>
          </w:tcPr>
          <w:p w14:paraId="60F5811A">
            <w:pPr>
              <w:widowControl/>
              <w:jc w:val="center"/>
              <w:rPr>
                <w:kern w:val="0"/>
                <w:sz w:val="15"/>
                <w:szCs w:val="15"/>
              </w:rPr>
            </w:pPr>
          </w:p>
        </w:tc>
        <w:tc>
          <w:tcPr>
            <w:tcW w:w="1452" w:type="pct"/>
            <w:vAlign w:val="center"/>
          </w:tcPr>
          <w:p w14:paraId="4D3E9D41">
            <w:pPr>
              <w:widowControl/>
              <w:jc w:val="center"/>
              <w:rPr>
                <w:kern w:val="0"/>
                <w:sz w:val="15"/>
                <w:szCs w:val="15"/>
              </w:rPr>
            </w:pPr>
            <w:r>
              <w:rPr>
                <w:rFonts w:hint="eastAsia"/>
                <w:kern w:val="0"/>
                <w:sz w:val="15"/>
                <w:szCs w:val="15"/>
              </w:rPr>
              <w:t>通常杆形设计，头部为钝口或微锐。一般采用不锈钢材料制成。非无菌提供。</w:t>
            </w:r>
          </w:p>
        </w:tc>
        <w:tc>
          <w:tcPr>
            <w:tcW w:w="1146" w:type="pct"/>
            <w:vAlign w:val="center"/>
          </w:tcPr>
          <w:p w14:paraId="1433AEA3">
            <w:pPr>
              <w:widowControl/>
              <w:jc w:val="center"/>
              <w:rPr>
                <w:kern w:val="0"/>
                <w:sz w:val="15"/>
                <w:szCs w:val="15"/>
              </w:rPr>
            </w:pPr>
            <w:r>
              <w:rPr>
                <w:rFonts w:hint="eastAsia"/>
                <w:kern w:val="0"/>
                <w:sz w:val="15"/>
                <w:szCs w:val="15"/>
              </w:rPr>
              <w:t>用于剥离或分离粘膜、组织。</w:t>
            </w:r>
          </w:p>
        </w:tc>
        <w:tc>
          <w:tcPr>
            <w:tcW w:w="1344" w:type="pct"/>
            <w:vAlign w:val="center"/>
          </w:tcPr>
          <w:p w14:paraId="76CF0ACC">
            <w:pPr>
              <w:widowControl/>
              <w:jc w:val="center"/>
              <w:rPr>
                <w:kern w:val="0"/>
                <w:sz w:val="15"/>
                <w:szCs w:val="15"/>
              </w:rPr>
            </w:pPr>
            <w:r>
              <w:rPr>
                <w:rFonts w:hint="eastAsia"/>
                <w:kern w:val="0"/>
                <w:sz w:val="15"/>
                <w:szCs w:val="15"/>
              </w:rPr>
              <w:t>剥离器、肌腱剥离器、头皮剥离子分离器、乳房分离器、鼻剥离器、鼻骨膜剥离器、鼻中隔剥离器、显微喉剥离子</w:t>
            </w:r>
          </w:p>
        </w:tc>
        <w:tc>
          <w:tcPr>
            <w:tcW w:w="211" w:type="pct"/>
            <w:vAlign w:val="center"/>
          </w:tcPr>
          <w:p w14:paraId="750EFADF">
            <w:pPr>
              <w:widowControl/>
              <w:jc w:val="center"/>
              <w:rPr>
                <w:kern w:val="0"/>
                <w:sz w:val="15"/>
                <w:szCs w:val="15"/>
              </w:rPr>
            </w:pPr>
            <w:r>
              <w:rPr>
                <w:rFonts w:hint="eastAsia" w:cs="宋体"/>
                <w:kern w:val="0"/>
                <w:sz w:val="15"/>
                <w:szCs w:val="15"/>
              </w:rPr>
              <w:t>Ⅰ</w:t>
            </w:r>
          </w:p>
        </w:tc>
      </w:tr>
      <w:tr w14:paraId="7BAE4DF9">
        <w:trPr>
          <w:cantSplit/>
          <w:jc w:val="center"/>
        </w:trPr>
        <w:tc>
          <w:tcPr>
            <w:tcW w:w="211" w:type="pct"/>
            <w:vMerge w:val="continue"/>
            <w:vAlign w:val="center"/>
          </w:tcPr>
          <w:p w14:paraId="4B2B6D78">
            <w:pPr>
              <w:widowControl/>
              <w:jc w:val="center"/>
              <w:rPr>
                <w:kern w:val="0"/>
                <w:sz w:val="15"/>
                <w:szCs w:val="15"/>
              </w:rPr>
            </w:pPr>
          </w:p>
        </w:tc>
        <w:tc>
          <w:tcPr>
            <w:tcW w:w="318" w:type="pct"/>
            <w:vMerge w:val="continue"/>
            <w:vAlign w:val="center"/>
          </w:tcPr>
          <w:p w14:paraId="32C91645">
            <w:pPr>
              <w:widowControl/>
              <w:jc w:val="center"/>
              <w:rPr>
                <w:kern w:val="0"/>
                <w:sz w:val="15"/>
                <w:szCs w:val="15"/>
              </w:rPr>
            </w:pPr>
          </w:p>
        </w:tc>
        <w:tc>
          <w:tcPr>
            <w:tcW w:w="318" w:type="pct"/>
            <w:vAlign w:val="center"/>
          </w:tcPr>
          <w:p w14:paraId="43683CED">
            <w:pPr>
              <w:widowControl/>
              <w:jc w:val="center"/>
              <w:rPr>
                <w:kern w:val="0"/>
                <w:sz w:val="15"/>
                <w:szCs w:val="15"/>
              </w:rPr>
            </w:pPr>
            <w:r>
              <w:rPr>
                <w:kern w:val="0"/>
                <w:sz w:val="15"/>
                <w:szCs w:val="15"/>
              </w:rPr>
              <w:t>02</w:t>
            </w:r>
            <w:r>
              <w:rPr>
                <w:rFonts w:hint="eastAsia"/>
                <w:kern w:val="0"/>
                <w:sz w:val="15"/>
                <w:szCs w:val="15"/>
              </w:rPr>
              <w:t>内窥镜用剥离器</w:t>
            </w:r>
          </w:p>
        </w:tc>
        <w:tc>
          <w:tcPr>
            <w:tcW w:w="1452" w:type="pct"/>
            <w:vAlign w:val="center"/>
          </w:tcPr>
          <w:p w14:paraId="148819B3">
            <w:pPr>
              <w:widowControl/>
              <w:jc w:val="center"/>
              <w:rPr>
                <w:kern w:val="0"/>
                <w:sz w:val="15"/>
                <w:szCs w:val="15"/>
              </w:rPr>
            </w:pPr>
            <w:r>
              <w:rPr>
                <w:rFonts w:hint="eastAsia"/>
                <w:kern w:val="0"/>
                <w:sz w:val="15"/>
                <w:szCs w:val="15"/>
              </w:rPr>
              <w:t>通常由头部、杆部和手柄组成，头部为钝口或微锐，通过手柄操作传递、控制头部工作。一般头部采用不锈钢材料制成。</w:t>
            </w:r>
          </w:p>
        </w:tc>
        <w:tc>
          <w:tcPr>
            <w:tcW w:w="1146" w:type="pct"/>
            <w:vAlign w:val="center"/>
          </w:tcPr>
          <w:p w14:paraId="012F520B">
            <w:pPr>
              <w:widowControl/>
              <w:jc w:val="center"/>
              <w:rPr>
                <w:kern w:val="0"/>
                <w:sz w:val="15"/>
                <w:szCs w:val="15"/>
              </w:rPr>
            </w:pPr>
            <w:r>
              <w:rPr>
                <w:rFonts w:hint="eastAsia"/>
                <w:kern w:val="0"/>
                <w:sz w:val="15"/>
                <w:szCs w:val="15"/>
              </w:rPr>
              <w:t>手术中在内窥镜下操作，用于剥离或分离粘膜、组织。</w:t>
            </w:r>
          </w:p>
        </w:tc>
        <w:tc>
          <w:tcPr>
            <w:tcW w:w="1344" w:type="pct"/>
            <w:vAlign w:val="center"/>
          </w:tcPr>
          <w:p w14:paraId="6B0A2C07">
            <w:pPr>
              <w:widowControl/>
              <w:jc w:val="center"/>
              <w:rPr>
                <w:kern w:val="0"/>
                <w:sz w:val="15"/>
                <w:szCs w:val="15"/>
              </w:rPr>
            </w:pPr>
            <w:r>
              <w:rPr>
                <w:rFonts w:hint="eastAsia"/>
                <w:kern w:val="0"/>
                <w:sz w:val="15"/>
                <w:szCs w:val="15"/>
              </w:rPr>
              <w:t>内窥镜手术用剥离子、鼻窦镜手术剥离子</w:t>
            </w:r>
          </w:p>
        </w:tc>
        <w:tc>
          <w:tcPr>
            <w:tcW w:w="211" w:type="pct"/>
            <w:vAlign w:val="center"/>
          </w:tcPr>
          <w:p w14:paraId="7049B023">
            <w:pPr>
              <w:widowControl/>
              <w:jc w:val="center"/>
              <w:rPr>
                <w:kern w:val="0"/>
                <w:sz w:val="15"/>
                <w:szCs w:val="15"/>
              </w:rPr>
            </w:pPr>
            <w:r>
              <w:rPr>
                <w:rFonts w:hint="eastAsia" w:cs="宋体"/>
                <w:kern w:val="0"/>
                <w:sz w:val="15"/>
                <w:szCs w:val="15"/>
              </w:rPr>
              <w:t>Ⅱ</w:t>
            </w:r>
          </w:p>
        </w:tc>
      </w:tr>
      <w:tr w14:paraId="707FFA02">
        <w:trPr>
          <w:cantSplit/>
          <w:jc w:val="center"/>
        </w:trPr>
        <w:tc>
          <w:tcPr>
            <w:tcW w:w="211" w:type="pct"/>
            <w:vMerge w:val="restart"/>
            <w:vAlign w:val="center"/>
          </w:tcPr>
          <w:p w14:paraId="6D6D6A6E">
            <w:pPr>
              <w:widowControl/>
              <w:jc w:val="center"/>
              <w:rPr>
                <w:kern w:val="0"/>
                <w:sz w:val="15"/>
                <w:szCs w:val="15"/>
              </w:rPr>
            </w:pPr>
            <w:r>
              <w:rPr>
                <w:kern w:val="0"/>
                <w:sz w:val="15"/>
                <w:szCs w:val="15"/>
              </w:rPr>
              <w:t>11</w:t>
            </w:r>
          </w:p>
        </w:tc>
        <w:tc>
          <w:tcPr>
            <w:tcW w:w="318" w:type="pct"/>
            <w:vMerge w:val="restart"/>
            <w:vAlign w:val="center"/>
          </w:tcPr>
          <w:p w14:paraId="39B32539">
            <w:pPr>
              <w:widowControl/>
              <w:jc w:val="center"/>
              <w:rPr>
                <w:kern w:val="0"/>
                <w:sz w:val="15"/>
                <w:szCs w:val="15"/>
              </w:rPr>
            </w:pPr>
            <w:r>
              <w:rPr>
                <w:rFonts w:hint="eastAsia"/>
                <w:kern w:val="0"/>
                <w:sz w:val="15"/>
                <w:szCs w:val="15"/>
              </w:rPr>
              <w:t>手术器械</w:t>
            </w:r>
            <w:r>
              <w:rPr>
                <w:kern w:val="0"/>
                <w:sz w:val="15"/>
                <w:szCs w:val="15"/>
              </w:rPr>
              <w:t>-</w:t>
            </w:r>
          </w:p>
          <w:p w14:paraId="7354F120">
            <w:pPr>
              <w:widowControl/>
              <w:jc w:val="center"/>
              <w:rPr>
                <w:kern w:val="0"/>
                <w:sz w:val="15"/>
                <w:szCs w:val="15"/>
              </w:rPr>
            </w:pPr>
            <w:r>
              <w:rPr>
                <w:rFonts w:hint="eastAsia"/>
                <w:kern w:val="0"/>
                <w:sz w:val="15"/>
                <w:szCs w:val="15"/>
              </w:rPr>
              <w:t>牵开器</w:t>
            </w:r>
          </w:p>
        </w:tc>
        <w:tc>
          <w:tcPr>
            <w:tcW w:w="318" w:type="pct"/>
            <w:vMerge w:val="restart"/>
            <w:vAlign w:val="center"/>
          </w:tcPr>
          <w:p w14:paraId="6FED54BF">
            <w:pPr>
              <w:widowControl/>
              <w:jc w:val="center"/>
              <w:rPr>
                <w:kern w:val="0"/>
                <w:sz w:val="15"/>
                <w:szCs w:val="15"/>
              </w:rPr>
            </w:pPr>
            <w:r>
              <w:rPr>
                <w:kern w:val="0"/>
                <w:sz w:val="15"/>
                <w:szCs w:val="15"/>
              </w:rPr>
              <w:t>01</w:t>
            </w:r>
            <w:r>
              <w:rPr>
                <w:rFonts w:hint="eastAsia"/>
                <w:kern w:val="0"/>
                <w:sz w:val="15"/>
                <w:szCs w:val="15"/>
              </w:rPr>
              <w:t>牵开器</w:t>
            </w:r>
          </w:p>
        </w:tc>
        <w:tc>
          <w:tcPr>
            <w:tcW w:w="1452" w:type="pct"/>
            <w:vAlign w:val="center"/>
          </w:tcPr>
          <w:p w14:paraId="3B717B0C">
            <w:pPr>
              <w:widowControl/>
              <w:jc w:val="center"/>
              <w:rPr>
                <w:kern w:val="0"/>
                <w:sz w:val="15"/>
                <w:szCs w:val="15"/>
              </w:rPr>
            </w:pPr>
            <w:r>
              <w:rPr>
                <w:rFonts w:hint="eastAsia"/>
                <w:kern w:val="0"/>
                <w:sz w:val="15"/>
                <w:szCs w:val="15"/>
              </w:rPr>
              <w:t>通常由撑开片或钩板、齿条（或弹簧片、螺丝）和手柄主杆组成。一般采用不锈钢材料或高分子材料制成。无菌提供。一次性使用。</w:t>
            </w:r>
          </w:p>
        </w:tc>
        <w:tc>
          <w:tcPr>
            <w:tcW w:w="1146" w:type="pct"/>
            <w:vAlign w:val="center"/>
          </w:tcPr>
          <w:p w14:paraId="2871D104">
            <w:pPr>
              <w:widowControl/>
              <w:jc w:val="center"/>
              <w:rPr>
                <w:kern w:val="0"/>
                <w:sz w:val="15"/>
                <w:szCs w:val="15"/>
              </w:rPr>
            </w:pPr>
            <w:r>
              <w:rPr>
                <w:rFonts w:hint="eastAsia"/>
                <w:kern w:val="0"/>
                <w:sz w:val="15"/>
                <w:szCs w:val="15"/>
              </w:rPr>
              <w:t>用于牵开组织。</w:t>
            </w:r>
          </w:p>
        </w:tc>
        <w:tc>
          <w:tcPr>
            <w:tcW w:w="1344" w:type="pct"/>
            <w:vAlign w:val="center"/>
          </w:tcPr>
          <w:p w14:paraId="426C3731">
            <w:pPr>
              <w:widowControl/>
              <w:jc w:val="center"/>
              <w:rPr>
                <w:kern w:val="0"/>
                <w:sz w:val="15"/>
                <w:szCs w:val="15"/>
              </w:rPr>
            </w:pPr>
            <w:r>
              <w:rPr>
                <w:rFonts w:hint="eastAsia"/>
                <w:kern w:val="0"/>
                <w:sz w:val="15"/>
                <w:szCs w:val="15"/>
              </w:rPr>
              <w:t>一次性使用无菌牵开器、一次性使用无菌软组织扩张器</w:t>
            </w:r>
          </w:p>
        </w:tc>
        <w:tc>
          <w:tcPr>
            <w:tcW w:w="211" w:type="pct"/>
            <w:vAlign w:val="center"/>
          </w:tcPr>
          <w:p w14:paraId="092FC9A4">
            <w:pPr>
              <w:widowControl/>
              <w:jc w:val="center"/>
              <w:rPr>
                <w:kern w:val="0"/>
                <w:sz w:val="15"/>
                <w:szCs w:val="15"/>
              </w:rPr>
            </w:pPr>
            <w:r>
              <w:rPr>
                <w:rFonts w:hint="eastAsia" w:cs="宋体"/>
                <w:kern w:val="0"/>
                <w:sz w:val="15"/>
                <w:szCs w:val="15"/>
              </w:rPr>
              <w:t>Ⅱ</w:t>
            </w:r>
          </w:p>
        </w:tc>
      </w:tr>
      <w:tr w14:paraId="1DD2B91E">
        <w:trPr>
          <w:cantSplit/>
          <w:jc w:val="center"/>
        </w:trPr>
        <w:tc>
          <w:tcPr>
            <w:tcW w:w="211" w:type="pct"/>
            <w:vMerge w:val="continue"/>
            <w:vAlign w:val="center"/>
          </w:tcPr>
          <w:p w14:paraId="5F2862F6">
            <w:pPr>
              <w:widowControl/>
              <w:jc w:val="center"/>
              <w:rPr>
                <w:kern w:val="0"/>
                <w:sz w:val="15"/>
                <w:szCs w:val="15"/>
              </w:rPr>
            </w:pPr>
          </w:p>
        </w:tc>
        <w:tc>
          <w:tcPr>
            <w:tcW w:w="318" w:type="pct"/>
            <w:vMerge w:val="continue"/>
            <w:vAlign w:val="center"/>
          </w:tcPr>
          <w:p w14:paraId="3DFAE913">
            <w:pPr>
              <w:widowControl/>
              <w:jc w:val="center"/>
              <w:rPr>
                <w:kern w:val="0"/>
                <w:sz w:val="15"/>
                <w:szCs w:val="15"/>
              </w:rPr>
            </w:pPr>
          </w:p>
        </w:tc>
        <w:tc>
          <w:tcPr>
            <w:tcW w:w="318" w:type="pct"/>
            <w:vMerge w:val="continue"/>
            <w:vAlign w:val="center"/>
          </w:tcPr>
          <w:p w14:paraId="37A25C2A">
            <w:pPr>
              <w:widowControl/>
              <w:jc w:val="center"/>
              <w:rPr>
                <w:kern w:val="0"/>
                <w:sz w:val="15"/>
                <w:szCs w:val="15"/>
              </w:rPr>
            </w:pPr>
          </w:p>
        </w:tc>
        <w:tc>
          <w:tcPr>
            <w:tcW w:w="1452" w:type="pct"/>
            <w:vAlign w:val="center"/>
          </w:tcPr>
          <w:p w14:paraId="0FC27B86">
            <w:pPr>
              <w:widowControl/>
              <w:jc w:val="center"/>
              <w:rPr>
                <w:kern w:val="0"/>
                <w:sz w:val="15"/>
                <w:szCs w:val="15"/>
              </w:rPr>
            </w:pPr>
            <w:r>
              <w:rPr>
                <w:rFonts w:hint="eastAsia"/>
                <w:kern w:val="0"/>
                <w:sz w:val="15"/>
                <w:szCs w:val="15"/>
              </w:rPr>
              <w:t>通常由撑开片或钩板、齿条（或弹簧片、螺丝）和手柄组成。或通常由连接口和杆部组成。一般采用不锈钢材料制成。非无菌提供。</w:t>
            </w:r>
          </w:p>
        </w:tc>
        <w:tc>
          <w:tcPr>
            <w:tcW w:w="1146" w:type="pct"/>
            <w:vAlign w:val="center"/>
          </w:tcPr>
          <w:p w14:paraId="7AD1A4D7">
            <w:pPr>
              <w:widowControl/>
              <w:jc w:val="center"/>
              <w:rPr>
                <w:kern w:val="0"/>
                <w:sz w:val="15"/>
                <w:szCs w:val="15"/>
              </w:rPr>
            </w:pPr>
            <w:r>
              <w:rPr>
                <w:rFonts w:hint="eastAsia"/>
                <w:kern w:val="0"/>
                <w:sz w:val="15"/>
                <w:szCs w:val="15"/>
              </w:rPr>
              <w:t>用于或与拉钩配合使用，牵开组织。</w:t>
            </w:r>
          </w:p>
        </w:tc>
        <w:tc>
          <w:tcPr>
            <w:tcW w:w="1344" w:type="pct"/>
            <w:vAlign w:val="center"/>
          </w:tcPr>
          <w:p w14:paraId="07A87959">
            <w:pPr>
              <w:widowControl/>
              <w:jc w:val="center"/>
              <w:rPr>
                <w:kern w:val="0"/>
                <w:sz w:val="15"/>
                <w:szCs w:val="15"/>
              </w:rPr>
            </w:pPr>
            <w:r>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211" w:type="pct"/>
            <w:vAlign w:val="center"/>
          </w:tcPr>
          <w:p w14:paraId="5854BDF8">
            <w:pPr>
              <w:widowControl/>
              <w:jc w:val="center"/>
              <w:rPr>
                <w:kern w:val="0"/>
                <w:sz w:val="15"/>
                <w:szCs w:val="15"/>
              </w:rPr>
            </w:pPr>
            <w:r>
              <w:rPr>
                <w:rFonts w:hint="eastAsia" w:cs="宋体"/>
                <w:kern w:val="0"/>
                <w:sz w:val="15"/>
                <w:szCs w:val="15"/>
              </w:rPr>
              <w:t>Ⅰ</w:t>
            </w:r>
          </w:p>
        </w:tc>
      </w:tr>
      <w:tr w14:paraId="7CBFC3BA">
        <w:trPr>
          <w:cantSplit/>
          <w:jc w:val="center"/>
        </w:trPr>
        <w:tc>
          <w:tcPr>
            <w:tcW w:w="211" w:type="pct"/>
            <w:vMerge w:val="continue"/>
            <w:vAlign w:val="center"/>
          </w:tcPr>
          <w:p w14:paraId="3D53421A">
            <w:pPr>
              <w:widowControl/>
              <w:jc w:val="center"/>
              <w:rPr>
                <w:kern w:val="0"/>
                <w:sz w:val="15"/>
                <w:szCs w:val="15"/>
              </w:rPr>
            </w:pPr>
          </w:p>
        </w:tc>
        <w:tc>
          <w:tcPr>
            <w:tcW w:w="318" w:type="pct"/>
            <w:vMerge w:val="continue"/>
            <w:vAlign w:val="center"/>
          </w:tcPr>
          <w:p w14:paraId="72D8D618">
            <w:pPr>
              <w:widowControl/>
              <w:jc w:val="center"/>
              <w:rPr>
                <w:kern w:val="0"/>
                <w:sz w:val="15"/>
                <w:szCs w:val="15"/>
              </w:rPr>
            </w:pPr>
          </w:p>
        </w:tc>
        <w:tc>
          <w:tcPr>
            <w:tcW w:w="318" w:type="pct"/>
            <w:vAlign w:val="center"/>
          </w:tcPr>
          <w:p w14:paraId="03EB3CBE">
            <w:pPr>
              <w:widowControl/>
              <w:jc w:val="center"/>
              <w:rPr>
                <w:kern w:val="0"/>
                <w:sz w:val="15"/>
                <w:szCs w:val="15"/>
              </w:rPr>
            </w:pPr>
            <w:r>
              <w:rPr>
                <w:kern w:val="0"/>
                <w:sz w:val="15"/>
                <w:szCs w:val="15"/>
              </w:rPr>
              <w:t>02</w:t>
            </w:r>
            <w:r>
              <w:rPr>
                <w:rFonts w:hint="eastAsia"/>
                <w:kern w:val="0"/>
                <w:sz w:val="15"/>
                <w:szCs w:val="15"/>
              </w:rPr>
              <w:t>压迫器</w:t>
            </w:r>
          </w:p>
        </w:tc>
        <w:tc>
          <w:tcPr>
            <w:tcW w:w="1452" w:type="pct"/>
            <w:vAlign w:val="center"/>
          </w:tcPr>
          <w:p w14:paraId="0EF0E4AF">
            <w:pPr>
              <w:widowControl/>
              <w:jc w:val="center"/>
              <w:rPr>
                <w:kern w:val="0"/>
                <w:sz w:val="15"/>
                <w:szCs w:val="15"/>
              </w:rPr>
            </w:pPr>
            <w:r>
              <w:rPr>
                <w:rFonts w:hint="eastAsia"/>
                <w:kern w:val="0"/>
                <w:sz w:val="15"/>
                <w:szCs w:val="15"/>
              </w:rPr>
              <w:t>通常为板状设计。一般采用不锈钢材料制成。非无菌提供。不接触中枢神经系统和血液循环系统。</w:t>
            </w:r>
          </w:p>
        </w:tc>
        <w:tc>
          <w:tcPr>
            <w:tcW w:w="1146" w:type="pct"/>
            <w:vAlign w:val="center"/>
          </w:tcPr>
          <w:p w14:paraId="7B415483">
            <w:pPr>
              <w:widowControl/>
              <w:jc w:val="center"/>
              <w:rPr>
                <w:kern w:val="0"/>
                <w:sz w:val="15"/>
                <w:szCs w:val="15"/>
              </w:rPr>
            </w:pPr>
            <w:r>
              <w:rPr>
                <w:rFonts w:hint="eastAsia"/>
                <w:kern w:val="0"/>
                <w:sz w:val="15"/>
                <w:szCs w:val="15"/>
              </w:rPr>
              <w:t>用于下压组织或脏器。</w:t>
            </w:r>
          </w:p>
        </w:tc>
        <w:tc>
          <w:tcPr>
            <w:tcW w:w="1344" w:type="pct"/>
            <w:vAlign w:val="center"/>
          </w:tcPr>
          <w:p w14:paraId="3175EBE7">
            <w:pPr>
              <w:widowControl/>
              <w:jc w:val="center"/>
              <w:rPr>
                <w:kern w:val="0"/>
                <w:sz w:val="15"/>
                <w:szCs w:val="15"/>
              </w:rPr>
            </w:pPr>
            <w:r>
              <w:rPr>
                <w:rFonts w:hint="eastAsia"/>
                <w:kern w:val="0"/>
                <w:sz w:val="15"/>
                <w:szCs w:val="15"/>
              </w:rPr>
              <w:t>组织压板、压板、压肠板</w:t>
            </w:r>
          </w:p>
        </w:tc>
        <w:tc>
          <w:tcPr>
            <w:tcW w:w="211" w:type="pct"/>
            <w:vAlign w:val="center"/>
          </w:tcPr>
          <w:p w14:paraId="19F5378D">
            <w:pPr>
              <w:widowControl/>
              <w:jc w:val="center"/>
              <w:rPr>
                <w:kern w:val="0"/>
                <w:sz w:val="15"/>
                <w:szCs w:val="15"/>
              </w:rPr>
            </w:pPr>
            <w:r>
              <w:rPr>
                <w:rFonts w:hint="eastAsia" w:cs="宋体"/>
                <w:kern w:val="0"/>
                <w:sz w:val="15"/>
                <w:szCs w:val="15"/>
              </w:rPr>
              <w:t>Ⅰ</w:t>
            </w:r>
          </w:p>
        </w:tc>
      </w:tr>
      <w:tr w14:paraId="50E8ABED">
        <w:trPr>
          <w:cantSplit/>
          <w:jc w:val="center"/>
        </w:trPr>
        <w:tc>
          <w:tcPr>
            <w:tcW w:w="211" w:type="pct"/>
            <w:vMerge w:val="continue"/>
            <w:vAlign w:val="center"/>
          </w:tcPr>
          <w:p w14:paraId="7352E604">
            <w:pPr>
              <w:widowControl/>
              <w:jc w:val="center"/>
              <w:rPr>
                <w:kern w:val="0"/>
                <w:sz w:val="15"/>
                <w:szCs w:val="15"/>
              </w:rPr>
            </w:pPr>
          </w:p>
        </w:tc>
        <w:tc>
          <w:tcPr>
            <w:tcW w:w="318" w:type="pct"/>
            <w:vMerge w:val="continue"/>
            <w:vAlign w:val="center"/>
          </w:tcPr>
          <w:p w14:paraId="2D8A929A">
            <w:pPr>
              <w:widowControl/>
              <w:jc w:val="center"/>
              <w:rPr>
                <w:kern w:val="0"/>
                <w:sz w:val="15"/>
                <w:szCs w:val="15"/>
              </w:rPr>
            </w:pPr>
          </w:p>
        </w:tc>
        <w:tc>
          <w:tcPr>
            <w:tcW w:w="318" w:type="pct"/>
            <w:vMerge w:val="restart"/>
            <w:vAlign w:val="center"/>
          </w:tcPr>
          <w:p w14:paraId="7B332FA2">
            <w:pPr>
              <w:widowControl/>
              <w:jc w:val="center"/>
              <w:rPr>
                <w:kern w:val="0"/>
                <w:sz w:val="15"/>
                <w:szCs w:val="15"/>
              </w:rPr>
            </w:pPr>
            <w:r>
              <w:rPr>
                <w:kern w:val="0"/>
                <w:sz w:val="15"/>
                <w:szCs w:val="15"/>
              </w:rPr>
              <w:t>03</w:t>
            </w:r>
            <w:r>
              <w:rPr>
                <w:rFonts w:hint="eastAsia"/>
                <w:kern w:val="0"/>
                <w:sz w:val="15"/>
                <w:szCs w:val="15"/>
              </w:rPr>
              <w:t>扩张器</w:t>
            </w:r>
          </w:p>
        </w:tc>
        <w:tc>
          <w:tcPr>
            <w:tcW w:w="1452" w:type="pct"/>
            <w:vAlign w:val="center"/>
          </w:tcPr>
          <w:p w14:paraId="626FF858">
            <w:pPr>
              <w:widowControl/>
              <w:jc w:val="center"/>
              <w:rPr>
                <w:kern w:val="0"/>
                <w:sz w:val="15"/>
                <w:szCs w:val="15"/>
              </w:rPr>
            </w:pPr>
            <w:r>
              <w:rPr>
                <w:rFonts w:hint="eastAsia"/>
                <w:kern w:val="0"/>
                <w:sz w:val="15"/>
                <w:szCs w:val="15"/>
              </w:rPr>
              <w:t>通常由头部和柄部组成，头部渐尖式圆锥形。一般采用不锈钢材料制成。</w:t>
            </w:r>
          </w:p>
        </w:tc>
        <w:tc>
          <w:tcPr>
            <w:tcW w:w="1146" w:type="pct"/>
            <w:vAlign w:val="center"/>
          </w:tcPr>
          <w:p w14:paraId="4BDBD71D">
            <w:pPr>
              <w:widowControl/>
              <w:jc w:val="center"/>
              <w:rPr>
                <w:kern w:val="0"/>
                <w:sz w:val="15"/>
                <w:szCs w:val="15"/>
              </w:rPr>
            </w:pPr>
            <w:r>
              <w:rPr>
                <w:rFonts w:hint="eastAsia"/>
                <w:kern w:val="0"/>
                <w:sz w:val="15"/>
                <w:szCs w:val="15"/>
              </w:rPr>
              <w:t>用于非介入手术中，扩张血管。</w:t>
            </w:r>
          </w:p>
        </w:tc>
        <w:tc>
          <w:tcPr>
            <w:tcW w:w="1344" w:type="pct"/>
            <w:vAlign w:val="center"/>
          </w:tcPr>
          <w:p w14:paraId="154AFFEB">
            <w:pPr>
              <w:widowControl/>
              <w:jc w:val="center"/>
              <w:rPr>
                <w:kern w:val="0"/>
                <w:sz w:val="15"/>
                <w:szCs w:val="15"/>
              </w:rPr>
            </w:pPr>
            <w:r>
              <w:rPr>
                <w:rFonts w:hint="eastAsia"/>
                <w:kern w:val="0"/>
                <w:sz w:val="15"/>
                <w:szCs w:val="15"/>
              </w:rPr>
              <w:t>血管扩张器</w:t>
            </w:r>
          </w:p>
        </w:tc>
        <w:tc>
          <w:tcPr>
            <w:tcW w:w="211" w:type="pct"/>
            <w:vAlign w:val="center"/>
          </w:tcPr>
          <w:p w14:paraId="6A14E0F0">
            <w:pPr>
              <w:widowControl/>
              <w:jc w:val="center"/>
              <w:rPr>
                <w:kern w:val="0"/>
                <w:sz w:val="15"/>
                <w:szCs w:val="15"/>
              </w:rPr>
            </w:pPr>
            <w:r>
              <w:rPr>
                <w:rFonts w:hint="eastAsia" w:cs="宋体"/>
                <w:kern w:val="0"/>
                <w:sz w:val="15"/>
                <w:szCs w:val="15"/>
              </w:rPr>
              <w:t>Ⅱ</w:t>
            </w:r>
          </w:p>
        </w:tc>
      </w:tr>
      <w:tr w14:paraId="10CC046B">
        <w:trPr>
          <w:cantSplit/>
          <w:jc w:val="center"/>
        </w:trPr>
        <w:tc>
          <w:tcPr>
            <w:tcW w:w="211" w:type="pct"/>
            <w:vMerge w:val="continue"/>
            <w:vAlign w:val="center"/>
          </w:tcPr>
          <w:p w14:paraId="356E0008">
            <w:pPr>
              <w:widowControl/>
              <w:jc w:val="center"/>
              <w:rPr>
                <w:kern w:val="0"/>
                <w:sz w:val="15"/>
                <w:szCs w:val="15"/>
              </w:rPr>
            </w:pPr>
          </w:p>
        </w:tc>
        <w:tc>
          <w:tcPr>
            <w:tcW w:w="318" w:type="pct"/>
            <w:vMerge w:val="continue"/>
            <w:vAlign w:val="center"/>
          </w:tcPr>
          <w:p w14:paraId="230B3062">
            <w:pPr>
              <w:widowControl/>
              <w:jc w:val="center"/>
              <w:rPr>
                <w:kern w:val="0"/>
                <w:sz w:val="15"/>
                <w:szCs w:val="15"/>
              </w:rPr>
            </w:pPr>
          </w:p>
        </w:tc>
        <w:tc>
          <w:tcPr>
            <w:tcW w:w="318" w:type="pct"/>
            <w:vMerge w:val="continue"/>
            <w:vAlign w:val="center"/>
          </w:tcPr>
          <w:p w14:paraId="329EBE9C">
            <w:pPr>
              <w:widowControl/>
              <w:jc w:val="center"/>
              <w:rPr>
                <w:kern w:val="0"/>
                <w:sz w:val="15"/>
                <w:szCs w:val="15"/>
              </w:rPr>
            </w:pPr>
          </w:p>
        </w:tc>
        <w:tc>
          <w:tcPr>
            <w:tcW w:w="1452" w:type="pct"/>
            <w:vAlign w:val="center"/>
          </w:tcPr>
          <w:p w14:paraId="26467684">
            <w:pPr>
              <w:widowControl/>
              <w:jc w:val="center"/>
              <w:rPr>
                <w:kern w:val="0"/>
                <w:sz w:val="15"/>
                <w:szCs w:val="15"/>
              </w:rPr>
            </w:pPr>
            <w:r>
              <w:rPr>
                <w:rFonts w:hint="eastAsia"/>
                <w:kern w:val="0"/>
                <w:sz w:val="15"/>
                <w:szCs w:val="15"/>
              </w:rPr>
              <w:t>通常为细长设计，由硬质导丝和软质导管组成。无菌提供。一次性使用。</w:t>
            </w:r>
          </w:p>
        </w:tc>
        <w:tc>
          <w:tcPr>
            <w:tcW w:w="1146" w:type="pct"/>
            <w:vAlign w:val="center"/>
          </w:tcPr>
          <w:p w14:paraId="03B17DE1">
            <w:pPr>
              <w:widowControl/>
              <w:jc w:val="center"/>
              <w:rPr>
                <w:kern w:val="0"/>
                <w:sz w:val="15"/>
                <w:szCs w:val="15"/>
              </w:rPr>
            </w:pPr>
            <w:r>
              <w:rPr>
                <w:rFonts w:hint="eastAsia"/>
                <w:kern w:val="0"/>
                <w:sz w:val="15"/>
                <w:szCs w:val="15"/>
              </w:rPr>
              <w:t>用于扩张尿道。</w:t>
            </w:r>
          </w:p>
        </w:tc>
        <w:tc>
          <w:tcPr>
            <w:tcW w:w="1344" w:type="pct"/>
            <w:vAlign w:val="center"/>
          </w:tcPr>
          <w:p w14:paraId="5E6E496B">
            <w:pPr>
              <w:widowControl/>
              <w:jc w:val="center"/>
              <w:rPr>
                <w:kern w:val="0"/>
                <w:sz w:val="15"/>
                <w:szCs w:val="15"/>
              </w:rPr>
            </w:pPr>
            <w:r>
              <w:rPr>
                <w:rFonts w:hint="eastAsia"/>
                <w:kern w:val="0"/>
                <w:sz w:val="15"/>
                <w:szCs w:val="15"/>
              </w:rPr>
              <w:t>一次性使用无菌尿道扩张器</w:t>
            </w:r>
          </w:p>
        </w:tc>
        <w:tc>
          <w:tcPr>
            <w:tcW w:w="211" w:type="pct"/>
            <w:vAlign w:val="center"/>
          </w:tcPr>
          <w:p w14:paraId="10FBA28F">
            <w:pPr>
              <w:widowControl/>
              <w:jc w:val="center"/>
              <w:rPr>
                <w:kern w:val="0"/>
                <w:sz w:val="15"/>
                <w:szCs w:val="15"/>
              </w:rPr>
            </w:pPr>
            <w:r>
              <w:rPr>
                <w:rFonts w:hint="eastAsia" w:cs="宋体"/>
                <w:kern w:val="0"/>
                <w:sz w:val="15"/>
                <w:szCs w:val="15"/>
              </w:rPr>
              <w:t>Ⅱ</w:t>
            </w:r>
          </w:p>
        </w:tc>
      </w:tr>
      <w:tr w14:paraId="77B78E00">
        <w:trPr>
          <w:cantSplit/>
          <w:jc w:val="center"/>
        </w:trPr>
        <w:tc>
          <w:tcPr>
            <w:tcW w:w="211" w:type="pct"/>
            <w:vMerge w:val="continue"/>
            <w:vAlign w:val="center"/>
          </w:tcPr>
          <w:p w14:paraId="6FBCABEE">
            <w:pPr>
              <w:widowControl/>
              <w:jc w:val="center"/>
              <w:rPr>
                <w:kern w:val="0"/>
                <w:sz w:val="15"/>
                <w:szCs w:val="15"/>
              </w:rPr>
            </w:pPr>
          </w:p>
        </w:tc>
        <w:tc>
          <w:tcPr>
            <w:tcW w:w="318" w:type="pct"/>
            <w:vMerge w:val="continue"/>
            <w:vAlign w:val="center"/>
          </w:tcPr>
          <w:p w14:paraId="45203229">
            <w:pPr>
              <w:widowControl/>
              <w:jc w:val="center"/>
              <w:rPr>
                <w:kern w:val="0"/>
                <w:sz w:val="15"/>
                <w:szCs w:val="15"/>
              </w:rPr>
            </w:pPr>
          </w:p>
        </w:tc>
        <w:tc>
          <w:tcPr>
            <w:tcW w:w="318" w:type="pct"/>
            <w:vMerge w:val="continue"/>
            <w:vAlign w:val="center"/>
          </w:tcPr>
          <w:p w14:paraId="30D737AD">
            <w:pPr>
              <w:widowControl/>
              <w:jc w:val="center"/>
              <w:rPr>
                <w:kern w:val="0"/>
                <w:sz w:val="15"/>
                <w:szCs w:val="15"/>
              </w:rPr>
            </w:pPr>
          </w:p>
        </w:tc>
        <w:tc>
          <w:tcPr>
            <w:tcW w:w="1452" w:type="pct"/>
            <w:vAlign w:val="center"/>
          </w:tcPr>
          <w:p w14:paraId="782A625A">
            <w:pPr>
              <w:widowControl/>
              <w:jc w:val="center"/>
              <w:rPr>
                <w:kern w:val="0"/>
                <w:sz w:val="15"/>
                <w:szCs w:val="15"/>
              </w:rPr>
            </w:pPr>
            <w:r>
              <w:rPr>
                <w:rFonts w:hint="eastAsia"/>
                <w:kern w:val="0"/>
                <w:sz w:val="15"/>
                <w:szCs w:val="15"/>
              </w:rPr>
              <w:t>通常由头部、杆部和柄部组成。一般采用不锈钢材料制成。非无菌提供。</w:t>
            </w:r>
          </w:p>
        </w:tc>
        <w:tc>
          <w:tcPr>
            <w:tcW w:w="1146" w:type="pct"/>
            <w:vAlign w:val="center"/>
          </w:tcPr>
          <w:p w14:paraId="02083B9A">
            <w:pPr>
              <w:widowControl/>
              <w:jc w:val="center"/>
              <w:rPr>
                <w:kern w:val="0"/>
                <w:sz w:val="15"/>
                <w:szCs w:val="15"/>
              </w:rPr>
            </w:pPr>
            <w:r>
              <w:rPr>
                <w:rFonts w:hint="eastAsia"/>
                <w:kern w:val="0"/>
                <w:sz w:val="15"/>
                <w:szCs w:val="15"/>
              </w:rPr>
              <w:t>用于扩张组织。</w:t>
            </w:r>
          </w:p>
        </w:tc>
        <w:tc>
          <w:tcPr>
            <w:tcW w:w="1344" w:type="pct"/>
            <w:vAlign w:val="center"/>
          </w:tcPr>
          <w:p w14:paraId="574BEA54">
            <w:pPr>
              <w:widowControl/>
              <w:jc w:val="center"/>
              <w:rPr>
                <w:kern w:val="0"/>
                <w:sz w:val="15"/>
                <w:szCs w:val="15"/>
              </w:rPr>
            </w:pPr>
            <w:r>
              <w:rPr>
                <w:rFonts w:hint="eastAsia"/>
                <w:kern w:val="0"/>
                <w:sz w:val="15"/>
                <w:szCs w:val="15"/>
              </w:rPr>
              <w:t>耳鼻喉用扩张器、耳鼻喉用扩张套管、内耳张开器、胆道探条、尿道扩张器、扩肛器、一次性使用扩肛器、食道贲门狭窄扩张器</w:t>
            </w:r>
          </w:p>
        </w:tc>
        <w:tc>
          <w:tcPr>
            <w:tcW w:w="211" w:type="pct"/>
            <w:vAlign w:val="center"/>
          </w:tcPr>
          <w:p w14:paraId="21BC5D37">
            <w:pPr>
              <w:widowControl/>
              <w:jc w:val="center"/>
              <w:rPr>
                <w:kern w:val="0"/>
                <w:sz w:val="15"/>
                <w:szCs w:val="15"/>
              </w:rPr>
            </w:pPr>
            <w:r>
              <w:rPr>
                <w:rFonts w:hint="eastAsia" w:cs="宋体"/>
                <w:kern w:val="0"/>
                <w:sz w:val="15"/>
                <w:szCs w:val="15"/>
              </w:rPr>
              <w:t>Ⅰ</w:t>
            </w:r>
          </w:p>
        </w:tc>
      </w:tr>
      <w:tr w14:paraId="36D89369">
        <w:trPr>
          <w:cantSplit/>
          <w:jc w:val="center"/>
        </w:trPr>
        <w:tc>
          <w:tcPr>
            <w:tcW w:w="211" w:type="pct"/>
            <w:vMerge w:val="continue"/>
            <w:vAlign w:val="center"/>
          </w:tcPr>
          <w:p w14:paraId="43CC6E8B">
            <w:pPr>
              <w:widowControl/>
              <w:jc w:val="center"/>
              <w:rPr>
                <w:kern w:val="0"/>
                <w:sz w:val="15"/>
                <w:szCs w:val="15"/>
              </w:rPr>
            </w:pPr>
          </w:p>
        </w:tc>
        <w:tc>
          <w:tcPr>
            <w:tcW w:w="318" w:type="pct"/>
            <w:vMerge w:val="continue"/>
            <w:vAlign w:val="center"/>
          </w:tcPr>
          <w:p w14:paraId="159BCA74">
            <w:pPr>
              <w:widowControl/>
              <w:jc w:val="center"/>
              <w:rPr>
                <w:kern w:val="0"/>
                <w:sz w:val="15"/>
                <w:szCs w:val="15"/>
              </w:rPr>
            </w:pPr>
          </w:p>
        </w:tc>
        <w:tc>
          <w:tcPr>
            <w:tcW w:w="318" w:type="pct"/>
            <w:vMerge w:val="restart"/>
            <w:vAlign w:val="center"/>
          </w:tcPr>
          <w:p w14:paraId="1D5B0C2C">
            <w:pPr>
              <w:widowControl/>
              <w:jc w:val="center"/>
              <w:rPr>
                <w:kern w:val="0"/>
                <w:sz w:val="15"/>
                <w:szCs w:val="15"/>
              </w:rPr>
            </w:pPr>
            <w:r>
              <w:rPr>
                <w:kern w:val="0"/>
                <w:sz w:val="15"/>
                <w:szCs w:val="15"/>
              </w:rPr>
              <w:t>04</w:t>
            </w:r>
            <w:r>
              <w:rPr>
                <w:rFonts w:hint="eastAsia"/>
                <w:kern w:val="0"/>
                <w:sz w:val="15"/>
                <w:szCs w:val="15"/>
              </w:rPr>
              <w:t>内窥镜用牵开器</w:t>
            </w:r>
          </w:p>
        </w:tc>
        <w:tc>
          <w:tcPr>
            <w:tcW w:w="1452" w:type="pct"/>
            <w:vAlign w:val="center"/>
          </w:tcPr>
          <w:p w14:paraId="3E34C72E">
            <w:pPr>
              <w:widowControl/>
              <w:jc w:val="center"/>
              <w:rPr>
                <w:kern w:val="0"/>
                <w:sz w:val="15"/>
                <w:szCs w:val="15"/>
              </w:rPr>
            </w:pPr>
            <w:r>
              <w:rPr>
                <w:rFonts w:hint="eastAsia"/>
                <w:kern w:val="0"/>
                <w:sz w:val="15"/>
                <w:szCs w:val="15"/>
              </w:rPr>
              <w:t>通常由头部、杆部或软性导管和手柄组成，头部为牵开装置，通过手柄操作传递、控制头部工作。一般头部采用不锈钢材料制成。</w:t>
            </w:r>
          </w:p>
        </w:tc>
        <w:tc>
          <w:tcPr>
            <w:tcW w:w="1146" w:type="pct"/>
            <w:vAlign w:val="center"/>
          </w:tcPr>
          <w:p w14:paraId="764195B3">
            <w:pPr>
              <w:widowControl/>
              <w:jc w:val="center"/>
              <w:rPr>
                <w:kern w:val="0"/>
                <w:sz w:val="15"/>
                <w:szCs w:val="15"/>
              </w:rPr>
            </w:pPr>
            <w:r>
              <w:rPr>
                <w:rFonts w:hint="eastAsia"/>
                <w:kern w:val="0"/>
                <w:sz w:val="15"/>
                <w:szCs w:val="15"/>
              </w:rPr>
              <w:t>手术中在内窥镜下操作，用于牵开组织。</w:t>
            </w:r>
          </w:p>
        </w:tc>
        <w:tc>
          <w:tcPr>
            <w:tcW w:w="1344" w:type="pct"/>
            <w:vAlign w:val="center"/>
          </w:tcPr>
          <w:p w14:paraId="2AC45363">
            <w:pPr>
              <w:widowControl/>
              <w:jc w:val="center"/>
              <w:rPr>
                <w:kern w:val="0"/>
                <w:sz w:val="15"/>
                <w:szCs w:val="15"/>
              </w:rPr>
            </w:pPr>
            <w:r>
              <w:rPr>
                <w:rFonts w:hint="eastAsia"/>
                <w:kern w:val="0"/>
                <w:sz w:val="15"/>
                <w:szCs w:val="15"/>
              </w:rPr>
              <w:t>腹腔镜肝脏牵开器、内窥镜五叶扇形钳</w:t>
            </w:r>
          </w:p>
        </w:tc>
        <w:tc>
          <w:tcPr>
            <w:tcW w:w="211" w:type="pct"/>
            <w:vAlign w:val="center"/>
          </w:tcPr>
          <w:p w14:paraId="564D3D10">
            <w:pPr>
              <w:widowControl/>
              <w:jc w:val="center"/>
              <w:rPr>
                <w:kern w:val="0"/>
                <w:sz w:val="15"/>
                <w:szCs w:val="15"/>
              </w:rPr>
            </w:pPr>
            <w:r>
              <w:rPr>
                <w:rFonts w:hint="eastAsia" w:cs="宋体"/>
                <w:kern w:val="0"/>
                <w:sz w:val="15"/>
                <w:szCs w:val="15"/>
              </w:rPr>
              <w:t>Ⅱ</w:t>
            </w:r>
          </w:p>
        </w:tc>
      </w:tr>
      <w:tr w14:paraId="061976F0">
        <w:trPr>
          <w:cantSplit/>
          <w:jc w:val="center"/>
        </w:trPr>
        <w:tc>
          <w:tcPr>
            <w:tcW w:w="211" w:type="pct"/>
            <w:vMerge w:val="continue"/>
            <w:vAlign w:val="center"/>
          </w:tcPr>
          <w:p w14:paraId="3067CA8C">
            <w:pPr>
              <w:widowControl/>
              <w:jc w:val="center"/>
              <w:rPr>
                <w:kern w:val="0"/>
                <w:sz w:val="15"/>
                <w:szCs w:val="15"/>
              </w:rPr>
            </w:pPr>
          </w:p>
        </w:tc>
        <w:tc>
          <w:tcPr>
            <w:tcW w:w="318" w:type="pct"/>
            <w:vMerge w:val="continue"/>
            <w:vAlign w:val="center"/>
          </w:tcPr>
          <w:p w14:paraId="661F605F">
            <w:pPr>
              <w:widowControl/>
              <w:jc w:val="center"/>
              <w:rPr>
                <w:kern w:val="0"/>
                <w:sz w:val="15"/>
                <w:szCs w:val="15"/>
              </w:rPr>
            </w:pPr>
          </w:p>
        </w:tc>
        <w:tc>
          <w:tcPr>
            <w:tcW w:w="318" w:type="pct"/>
            <w:vMerge w:val="continue"/>
            <w:vAlign w:val="center"/>
          </w:tcPr>
          <w:p w14:paraId="5211013A">
            <w:pPr>
              <w:widowControl/>
              <w:jc w:val="center"/>
              <w:rPr>
                <w:kern w:val="0"/>
                <w:sz w:val="15"/>
                <w:szCs w:val="15"/>
              </w:rPr>
            </w:pPr>
          </w:p>
        </w:tc>
        <w:tc>
          <w:tcPr>
            <w:tcW w:w="1452" w:type="pct"/>
            <w:vAlign w:val="center"/>
          </w:tcPr>
          <w:p w14:paraId="51BFC730">
            <w:pPr>
              <w:widowControl/>
              <w:jc w:val="center"/>
              <w:rPr>
                <w:kern w:val="0"/>
                <w:sz w:val="15"/>
                <w:szCs w:val="15"/>
              </w:rPr>
            </w:pPr>
            <w:r>
              <w:rPr>
                <w:rFonts w:hint="eastAsia"/>
                <w:kern w:val="0"/>
                <w:sz w:val="15"/>
                <w:szCs w:val="15"/>
              </w:rPr>
              <w:t>通常由悬吊器主体、导入针、锁定夹组成。采用金属和高分子材料制成。无菌提供，一次性使用。</w:t>
            </w:r>
          </w:p>
        </w:tc>
        <w:tc>
          <w:tcPr>
            <w:tcW w:w="1146" w:type="pct"/>
            <w:vAlign w:val="center"/>
          </w:tcPr>
          <w:p w14:paraId="5D641E48">
            <w:pPr>
              <w:widowControl/>
              <w:jc w:val="center"/>
              <w:rPr>
                <w:kern w:val="0"/>
                <w:sz w:val="15"/>
                <w:szCs w:val="15"/>
              </w:rPr>
            </w:pPr>
            <w:r>
              <w:rPr>
                <w:rFonts w:hint="eastAsia"/>
                <w:kern w:val="0"/>
                <w:sz w:val="15"/>
                <w:szCs w:val="15"/>
              </w:rPr>
              <w:t>手术中在内窥镜下操作，用于悬吊牵开目标组织或器官来改善手术视野。</w:t>
            </w:r>
          </w:p>
        </w:tc>
        <w:tc>
          <w:tcPr>
            <w:tcW w:w="1344" w:type="pct"/>
            <w:vAlign w:val="center"/>
          </w:tcPr>
          <w:p w14:paraId="21D58273">
            <w:pPr>
              <w:widowControl/>
              <w:jc w:val="center"/>
              <w:rPr>
                <w:kern w:val="0"/>
                <w:sz w:val="15"/>
                <w:szCs w:val="15"/>
              </w:rPr>
            </w:pPr>
            <w:r>
              <w:rPr>
                <w:rFonts w:hint="eastAsia"/>
                <w:kern w:val="0"/>
                <w:sz w:val="15"/>
                <w:szCs w:val="15"/>
              </w:rPr>
              <w:t>一次性使用组织悬吊器</w:t>
            </w:r>
          </w:p>
        </w:tc>
        <w:tc>
          <w:tcPr>
            <w:tcW w:w="211" w:type="pct"/>
            <w:vAlign w:val="center"/>
          </w:tcPr>
          <w:p w14:paraId="1380D354">
            <w:pPr>
              <w:widowControl/>
              <w:jc w:val="center"/>
              <w:rPr>
                <w:kern w:val="0"/>
                <w:sz w:val="15"/>
                <w:szCs w:val="15"/>
              </w:rPr>
            </w:pPr>
            <w:r>
              <w:rPr>
                <w:rFonts w:hint="eastAsia" w:cs="宋体"/>
                <w:kern w:val="0"/>
                <w:sz w:val="15"/>
                <w:szCs w:val="15"/>
              </w:rPr>
              <w:t>Ⅱ</w:t>
            </w:r>
          </w:p>
        </w:tc>
      </w:tr>
    </w:tbl>
    <w:p w14:paraId="3FEF87F1">
      <w:pPr>
        <w:rPr>
          <w:sz w:val="7"/>
          <w:szCs w:val="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496205A3">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6BDCEE53">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2A000D7">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4465310">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3C5FF082">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4ECB7175">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16AE04B1">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2780FB4C">
            <w:pPr>
              <w:widowControl/>
              <w:jc w:val="center"/>
              <w:rPr>
                <w:rFonts w:cs="宋体"/>
                <w:b/>
                <w:bCs/>
                <w:kern w:val="0"/>
                <w:sz w:val="15"/>
                <w:szCs w:val="15"/>
              </w:rPr>
            </w:pPr>
            <w:r>
              <w:rPr>
                <w:rFonts w:hint="eastAsia" w:cs="宋体"/>
                <w:b/>
                <w:bCs/>
                <w:kern w:val="0"/>
                <w:sz w:val="15"/>
                <w:szCs w:val="15"/>
              </w:rPr>
              <w:t>管理类别</w:t>
            </w:r>
          </w:p>
        </w:tc>
      </w:tr>
      <w:tr w14:paraId="7CF4386A">
        <w:trPr>
          <w:cantSplit/>
          <w:jc w:val="center"/>
        </w:trPr>
        <w:tc>
          <w:tcPr>
            <w:tcW w:w="211" w:type="pct"/>
            <w:vAlign w:val="center"/>
          </w:tcPr>
          <w:p w14:paraId="3A483475">
            <w:pPr>
              <w:widowControl/>
              <w:jc w:val="center"/>
              <w:rPr>
                <w:kern w:val="0"/>
                <w:sz w:val="15"/>
                <w:szCs w:val="15"/>
              </w:rPr>
            </w:pPr>
            <w:r>
              <w:rPr>
                <w:kern w:val="0"/>
                <w:sz w:val="15"/>
                <w:szCs w:val="15"/>
              </w:rPr>
              <w:t>11</w:t>
            </w:r>
          </w:p>
        </w:tc>
        <w:tc>
          <w:tcPr>
            <w:tcW w:w="318" w:type="pct"/>
            <w:vAlign w:val="center"/>
          </w:tcPr>
          <w:p w14:paraId="65BC19EB">
            <w:pPr>
              <w:widowControl/>
              <w:jc w:val="center"/>
              <w:rPr>
                <w:kern w:val="0"/>
                <w:sz w:val="15"/>
                <w:szCs w:val="15"/>
              </w:rPr>
            </w:pPr>
            <w:r>
              <w:rPr>
                <w:rFonts w:hint="eastAsia"/>
                <w:kern w:val="0"/>
                <w:sz w:val="15"/>
                <w:szCs w:val="15"/>
              </w:rPr>
              <w:t>手术器械</w:t>
            </w:r>
            <w:r>
              <w:rPr>
                <w:kern w:val="0"/>
                <w:sz w:val="15"/>
                <w:szCs w:val="15"/>
              </w:rPr>
              <w:t>-</w:t>
            </w:r>
          </w:p>
          <w:p w14:paraId="3D2F8991">
            <w:pPr>
              <w:widowControl/>
              <w:jc w:val="center"/>
              <w:rPr>
                <w:kern w:val="0"/>
                <w:sz w:val="15"/>
                <w:szCs w:val="15"/>
              </w:rPr>
            </w:pPr>
            <w:r>
              <w:rPr>
                <w:rFonts w:hint="eastAsia"/>
                <w:kern w:val="0"/>
                <w:sz w:val="15"/>
                <w:szCs w:val="15"/>
              </w:rPr>
              <w:t>牵开器</w:t>
            </w:r>
          </w:p>
        </w:tc>
        <w:tc>
          <w:tcPr>
            <w:tcW w:w="318" w:type="pct"/>
            <w:vAlign w:val="center"/>
          </w:tcPr>
          <w:p w14:paraId="04BBC8B4">
            <w:pPr>
              <w:widowControl/>
              <w:jc w:val="center"/>
              <w:rPr>
                <w:kern w:val="0"/>
                <w:sz w:val="15"/>
                <w:szCs w:val="15"/>
              </w:rPr>
            </w:pPr>
            <w:r>
              <w:rPr>
                <w:kern w:val="0"/>
                <w:sz w:val="15"/>
                <w:szCs w:val="15"/>
              </w:rPr>
              <w:t>05</w:t>
            </w:r>
            <w:r>
              <w:rPr>
                <w:rFonts w:hint="eastAsia"/>
                <w:kern w:val="0"/>
                <w:sz w:val="15"/>
                <w:szCs w:val="15"/>
              </w:rPr>
              <w:t>内窥镜用气囊扩张器</w:t>
            </w:r>
          </w:p>
        </w:tc>
        <w:tc>
          <w:tcPr>
            <w:tcW w:w="1452" w:type="pct"/>
            <w:vAlign w:val="center"/>
          </w:tcPr>
          <w:p w14:paraId="76372ABC">
            <w:pPr>
              <w:widowControl/>
              <w:jc w:val="center"/>
              <w:rPr>
                <w:kern w:val="0"/>
                <w:sz w:val="15"/>
                <w:szCs w:val="15"/>
              </w:rPr>
            </w:pPr>
            <w:r>
              <w:rPr>
                <w:rFonts w:hint="eastAsia"/>
                <w:kern w:val="0"/>
                <w:sz w:val="15"/>
                <w:szCs w:val="15"/>
              </w:rPr>
              <w:t>通常由头部、杆部或软性导管和手柄组成，头部为扩张体，通过手柄操作传递、控制头部工作。</w:t>
            </w:r>
          </w:p>
        </w:tc>
        <w:tc>
          <w:tcPr>
            <w:tcW w:w="1146" w:type="pct"/>
            <w:vAlign w:val="center"/>
          </w:tcPr>
          <w:p w14:paraId="7CD11AB4">
            <w:pPr>
              <w:widowControl/>
              <w:jc w:val="center"/>
              <w:rPr>
                <w:kern w:val="0"/>
                <w:sz w:val="15"/>
                <w:szCs w:val="15"/>
              </w:rPr>
            </w:pPr>
            <w:r>
              <w:rPr>
                <w:rFonts w:hint="eastAsia"/>
                <w:kern w:val="0"/>
                <w:sz w:val="15"/>
                <w:szCs w:val="15"/>
              </w:rPr>
              <w:t>手术中在内窥镜下操作，用于扩张狭窄部位。</w:t>
            </w:r>
          </w:p>
        </w:tc>
        <w:tc>
          <w:tcPr>
            <w:tcW w:w="1344" w:type="pct"/>
            <w:vAlign w:val="center"/>
          </w:tcPr>
          <w:p w14:paraId="1437E3AF">
            <w:pPr>
              <w:widowControl/>
              <w:jc w:val="center"/>
              <w:rPr>
                <w:kern w:val="0"/>
                <w:sz w:val="15"/>
                <w:szCs w:val="15"/>
              </w:rPr>
            </w:pPr>
            <w:r>
              <w:rPr>
                <w:rFonts w:hint="eastAsia"/>
                <w:kern w:val="0"/>
                <w:sz w:val="15"/>
                <w:szCs w:val="15"/>
              </w:rPr>
              <w:t>内窥镜球囊扩张器、内窥镜球囊扩张导管、输尿管镜球囊扩张导管</w:t>
            </w:r>
          </w:p>
        </w:tc>
        <w:tc>
          <w:tcPr>
            <w:tcW w:w="211" w:type="pct"/>
            <w:vAlign w:val="center"/>
          </w:tcPr>
          <w:p w14:paraId="3C67DD98">
            <w:pPr>
              <w:widowControl/>
              <w:jc w:val="center"/>
              <w:rPr>
                <w:kern w:val="0"/>
                <w:sz w:val="15"/>
                <w:szCs w:val="15"/>
              </w:rPr>
            </w:pPr>
            <w:r>
              <w:rPr>
                <w:rFonts w:hint="eastAsia" w:cs="宋体"/>
                <w:kern w:val="0"/>
                <w:sz w:val="15"/>
                <w:szCs w:val="15"/>
              </w:rPr>
              <w:t>Ⅱ</w:t>
            </w:r>
          </w:p>
        </w:tc>
      </w:tr>
      <w:tr w14:paraId="55D9C856">
        <w:trPr>
          <w:cantSplit/>
          <w:jc w:val="center"/>
        </w:trPr>
        <w:tc>
          <w:tcPr>
            <w:tcW w:w="211" w:type="pct"/>
            <w:vMerge w:val="restart"/>
            <w:vAlign w:val="center"/>
          </w:tcPr>
          <w:p w14:paraId="50EA2027">
            <w:pPr>
              <w:jc w:val="center"/>
              <w:rPr>
                <w:kern w:val="0"/>
                <w:sz w:val="15"/>
                <w:szCs w:val="15"/>
              </w:rPr>
            </w:pPr>
            <w:r>
              <w:rPr>
                <w:kern w:val="0"/>
                <w:sz w:val="15"/>
                <w:szCs w:val="15"/>
              </w:rPr>
              <w:t>12</w:t>
            </w:r>
          </w:p>
        </w:tc>
        <w:tc>
          <w:tcPr>
            <w:tcW w:w="318" w:type="pct"/>
            <w:vMerge w:val="restart"/>
            <w:vAlign w:val="center"/>
          </w:tcPr>
          <w:p w14:paraId="79CD2EC2">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穿刺导引器</w:t>
            </w:r>
          </w:p>
        </w:tc>
        <w:tc>
          <w:tcPr>
            <w:tcW w:w="318" w:type="pct"/>
            <w:vAlign w:val="center"/>
          </w:tcPr>
          <w:p w14:paraId="351E8987">
            <w:pPr>
              <w:widowControl/>
              <w:jc w:val="center"/>
              <w:rPr>
                <w:kern w:val="0"/>
                <w:sz w:val="15"/>
                <w:szCs w:val="15"/>
              </w:rPr>
            </w:pPr>
            <w:r>
              <w:rPr>
                <w:kern w:val="0"/>
                <w:sz w:val="15"/>
                <w:szCs w:val="15"/>
              </w:rPr>
              <w:t>01</w:t>
            </w:r>
            <w:r>
              <w:rPr>
                <w:rFonts w:hint="eastAsia"/>
                <w:kern w:val="0"/>
                <w:sz w:val="15"/>
                <w:szCs w:val="15"/>
              </w:rPr>
              <w:t>穿刺器</w:t>
            </w:r>
          </w:p>
        </w:tc>
        <w:tc>
          <w:tcPr>
            <w:tcW w:w="1452" w:type="pct"/>
            <w:vAlign w:val="center"/>
          </w:tcPr>
          <w:p w14:paraId="14A4DAC4">
            <w:pPr>
              <w:widowControl/>
              <w:jc w:val="center"/>
              <w:rPr>
                <w:kern w:val="0"/>
                <w:sz w:val="15"/>
                <w:szCs w:val="15"/>
              </w:rPr>
            </w:pPr>
            <w:r>
              <w:rPr>
                <w:rFonts w:hint="eastAsia"/>
                <w:kern w:val="0"/>
                <w:sz w:val="15"/>
                <w:szCs w:val="15"/>
              </w:rPr>
              <w:t>通常由穿刺锥和鞘管组成。一般采用不锈钢和</w:t>
            </w:r>
            <w:r>
              <w:rPr>
                <w:kern w:val="0"/>
                <w:sz w:val="15"/>
                <w:szCs w:val="15"/>
              </w:rPr>
              <w:t>/</w:t>
            </w:r>
            <w:r>
              <w:rPr>
                <w:rFonts w:hint="eastAsia"/>
                <w:kern w:val="0"/>
                <w:sz w:val="15"/>
                <w:szCs w:val="15"/>
              </w:rPr>
              <w:t>或高分子材料制成。</w:t>
            </w:r>
          </w:p>
        </w:tc>
        <w:tc>
          <w:tcPr>
            <w:tcW w:w="1146" w:type="pct"/>
            <w:vAlign w:val="center"/>
          </w:tcPr>
          <w:p w14:paraId="49A6674E">
            <w:pPr>
              <w:widowControl/>
              <w:jc w:val="center"/>
              <w:rPr>
                <w:kern w:val="0"/>
                <w:sz w:val="15"/>
                <w:szCs w:val="15"/>
              </w:rPr>
            </w:pPr>
            <w:r>
              <w:rPr>
                <w:rFonts w:hint="eastAsia"/>
                <w:kern w:val="0"/>
                <w:sz w:val="15"/>
                <w:szCs w:val="15"/>
              </w:rPr>
              <w:t>用于穿刺组织（不包括腰椎、血管、脑室），建立通路。</w:t>
            </w:r>
          </w:p>
        </w:tc>
        <w:tc>
          <w:tcPr>
            <w:tcW w:w="1344" w:type="pct"/>
            <w:vAlign w:val="center"/>
          </w:tcPr>
          <w:p w14:paraId="3CAFDA32">
            <w:pPr>
              <w:widowControl/>
              <w:jc w:val="center"/>
              <w:rPr>
                <w:kern w:val="0"/>
                <w:sz w:val="15"/>
                <w:szCs w:val="15"/>
              </w:rPr>
            </w:pPr>
            <w:r>
              <w:rPr>
                <w:rFonts w:hint="eastAsia"/>
                <w:kern w:val="0"/>
                <w:sz w:val="15"/>
                <w:szCs w:val="15"/>
              </w:rPr>
              <w:t>穿刺器、腹部穿刺器、胸部穿刺器、一次性使用无菌腹腔镜穿刺器、一次性使用无菌套管穿刺器</w:t>
            </w:r>
          </w:p>
        </w:tc>
        <w:tc>
          <w:tcPr>
            <w:tcW w:w="211" w:type="pct"/>
            <w:vAlign w:val="center"/>
          </w:tcPr>
          <w:p w14:paraId="3E97EF03">
            <w:pPr>
              <w:widowControl/>
              <w:jc w:val="center"/>
              <w:rPr>
                <w:kern w:val="0"/>
                <w:sz w:val="15"/>
                <w:szCs w:val="15"/>
              </w:rPr>
            </w:pPr>
            <w:r>
              <w:rPr>
                <w:rFonts w:hint="eastAsia" w:cs="宋体"/>
                <w:kern w:val="0"/>
                <w:sz w:val="15"/>
                <w:szCs w:val="15"/>
              </w:rPr>
              <w:t>Ⅱ</w:t>
            </w:r>
          </w:p>
        </w:tc>
      </w:tr>
      <w:tr w14:paraId="672DEF26">
        <w:trPr>
          <w:cantSplit/>
          <w:jc w:val="center"/>
        </w:trPr>
        <w:tc>
          <w:tcPr>
            <w:tcW w:w="211" w:type="pct"/>
            <w:vMerge w:val="continue"/>
            <w:vAlign w:val="center"/>
          </w:tcPr>
          <w:p w14:paraId="43CCD973">
            <w:pPr>
              <w:jc w:val="center"/>
              <w:rPr>
                <w:kern w:val="0"/>
                <w:sz w:val="15"/>
                <w:szCs w:val="15"/>
              </w:rPr>
            </w:pPr>
          </w:p>
        </w:tc>
        <w:tc>
          <w:tcPr>
            <w:tcW w:w="318" w:type="pct"/>
            <w:vMerge w:val="continue"/>
            <w:vAlign w:val="center"/>
          </w:tcPr>
          <w:p w14:paraId="704E78CC">
            <w:pPr>
              <w:jc w:val="center"/>
              <w:rPr>
                <w:kern w:val="0"/>
                <w:sz w:val="15"/>
                <w:szCs w:val="15"/>
              </w:rPr>
            </w:pPr>
          </w:p>
        </w:tc>
        <w:tc>
          <w:tcPr>
            <w:tcW w:w="318" w:type="pct"/>
            <w:vMerge w:val="restart"/>
            <w:vAlign w:val="center"/>
          </w:tcPr>
          <w:p w14:paraId="5084517B">
            <w:pPr>
              <w:widowControl/>
              <w:jc w:val="center"/>
              <w:rPr>
                <w:kern w:val="0"/>
                <w:sz w:val="15"/>
                <w:szCs w:val="15"/>
              </w:rPr>
            </w:pPr>
            <w:r>
              <w:rPr>
                <w:kern w:val="0"/>
                <w:sz w:val="15"/>
                <w:szCs w:val="15"/>
              </w:rPr>
              <w:t>02</w:t>
            </w:r>
            <w:r>
              <w:rPr>
                <w:rFonts w:hint="eastAsia"/>
                <w:kern w:val="0"/>
                <w:sz w:val="15"/>
                <w:szCs w:val="15"/>
              </w:rPr>
              <w:t>打孔器</w:t>
            </w:r>
          </w:p>
        </w:tc>
        <w:tc>
          <w:tcPr>
            <w:tcW w:w="1452" w:type="pct"/>
            <w:vAlign w:val="center"/>
          </w:tcPr>
          <w:p w14:paraId="2AC570F9">
            <w:pPr>
              <w:widowControl/>
              <w:jc w:val="center"/>
              <w:rPr>
                <w:kern w:val="0"/>
                <w:sz w:val="15"/>
                <w:szCs w:val="15"/>
              </w:rPr>
            </w:pPr>
            <w:r>
              <w:rPr>
                <w:rFonts w:hint="eastAsia"/>
                <w:kern w:val="0"/>
                <w:sz w:val="15"/>
                <w:szCs w:val="15"/>
              </w:rPr>
              <w:t>通常由打孔针和鞘管组成。一般采用不锈钢材料制成。非无菌提供。不接触中枢神经系统或血液循环系统。</w:t>
            </w:r>
          </w:p>
        </w:tc>
        <w:tc>
          <w:tcPr>
            <w:tcW w:w="1146" w:type="pct"/>
            <w:vAlign w:val="center"/>
          </w:tcPr>
          <w:p w14:paraId="0EC8B07C">
            <w:pPr>
              <w:widowControl/>
              <w:jc w:val="center"/>
              <w:rPr>
                <w:kern w:val="0"/>
                <w:sz w:val="15"/>
                <w:szCs w:val="15"/>
              </w:rPr>
            </w:pPr>
            <w:r>
              <w:rPr>
                <w:rFonts w:hint="eastAsia"/>
                <w:kern w:val="0"/>
                <w:sz w:val="15"/>
                <w:szCs w:val="15"/>
              </w:rPr>
              <w:t>用于组织打孔，建立通路。</w:t>
            </w:r>
          </w:p>
        </w:tc>
        <w:tc>
          <w:tcPr>
            <w:tcW w:w="1344" w:type="pct"/>
            <w:vAlign w:val="center"/>
          </w:tcPr>
          <w:p w14:paraId="5F7AE483">
            <w:pPr>
              <w:widowControl/>
              <w:jc w:val="center"/>
              <w:rPr>
                <w:kern w:val="0"/>
                <w:sz w:val="15"/>
                <w:szCs w:val="15"/>
              </w:rPr>
            </w:pPr>
            <w:r>
              <w:rPr>
                <w:rFonts w:hint="eastAsia"/>
                <w:kern w:val="0"/>
                <w:sz w:val="15"/>
                <w:szCs w:val="15"/>
              </w:rPr>
              <w:t>鼻打孔器、皮肤组织穿孔器</w:t>
            </w:r>
          </w:p>
        </w:tc>
        <w:tc>
          <w:tcPr>
            <w:tcW w:w="211" w:type="pct"/>
            <w:vAlign w:val="center"/>
          </w:tcPr>
          <w:p w14:paraId="3F59F147">
            <w:pPr>
              <w:widowControl/>
              <w:jc w:val="center"/>
              <w:rPr>
                <w:kern w:val="0"/>
                <w:sz w:val="15"/>
                <w:szCs w:val="15"/>
              </w:rPr>
            </w:pPr>
            <w:r>
              <w:rPr>
                <w:rFonts w:hint="eastAsia" w:cs="宋体"/>
                <w:kern w:val="0"/>
                <w:sz w:val="15"/>
                <w:szCs w:val="15"/>
              </w:rPr>
              <w:t>Ⅰ</w:t>
            </w:r>
          </w:p>
        </w:tc>
      </w:tr>
      <w:tr w14:paraId="13220C0B">
        <w:trPr>
          <w:cantSplit/>
          <w:jc w:val="center"/>
        </w:trPr>
        <w:tc>
          <w:tcPr>
            <w:tcW w:w="211" w:type="pct"/>
            <w:vMerge w:val="continue"/>
            <w:vAlign w:val="center"/>
          </w:tcPr>
          <w:p w14:paraId="74C04CE4">
            <w:pPr>
              <w:jc w:val="center"/>
              <w:rPr>
                <w:kern w:val="0"/>
                <w:sz w:val="15"/>
                <w:szCs w:val="15"/>
              </w:rPr>
            </w:pPr>
          </w:p>
        </w:tc>
        <w:tc>
          <w:tcPr>
            <w:tcW w:w="318" w:type="pct"/>
            <w:vMerge w:val="continue"/>
            <w:vAlign w:val="center"/>
          </w:tcPr>
          <w:p w14:paraId="04153ECA">
            <w:pPr>
              <w:jc w:val="center"/>
              <w:rPr>
                <w:kern w:val="0"/>
                <w:sz w:val="15"/>
                <w:szCs w:val="15"/>
              </w:rPr>
            </w:pPr>
          </w:p>
        </w:tc>
        <w:tc>
          <w:tcPr>
            <w:tcW w:w="318" w:type="pct"/>
            <w:vMerge w:val="continue"/>
            <w:vAlign w:val="center"/>
          </w:tcPr>
          <w:p w14:paraId="46EF0298">
            <w:pPr>
              <w:widowControl/>
              <w:jc w:val="center"/>
              <w:rPr>
                <w:kern w:val="0"/>
                <w:sz w:val="15"/>
                <w:szCs w:val="15"/>
              </w:rPr>
            </w:pPr>
          </w:p>
        </w:tc>
        <w:tc>
          <w:tcPr>
            <w:tcW w:w="1452" w:type="pct"/>
            <w:vAlign w:val="center"/>
          </w:tcPr>
          <w:p w14:paraId="619B405B">
            <w:pPr>
              <w:widowControl/>
              <w:jc w:val="center"/>
              <w:rPr>
                <w:kern w:val="0"/>
                <w:sz w:val="15"/>
                <w:szCs w:val="15"/>
              </w:rPr>
            </w:pPr>
            <w:r>
              <w:rPr>
                <w:rFonts w:hint="eastAsia"/>
                <w:kern w:val="0"/>
                <w:sz w:val="15"/>
                <w:szCs w:val="15"/>
              </w:rPr>
              <w:t>通常由钻头、钻体和柄部组成。非无菌提供。不接触中枢神经系统或血液循环系统。</w:t>
            </w:r>
          </w:p>
        </w:tc>
        <w:tc>
          <w:tcPr>
            <w:tcW w:w="1146" w:type="pct"/>
            <w:vAlign w:val="center"/>
          </w:tcPr>
          <w:p w14:paraId="38714EA2">
            <w:pPr>
              <w:widowControl/>
              <w:jc w:val="center"/>
              <w:rPr>
                <w:kern w:val="0"/>
                <w:sz w:val="15"/>
                <w:szCs w:val="15"/>
              </w:rPr>
            </w:pPr>
            <w:r>
              <w:rPr>
                <w:rFonts w:hint="eastAsia"/>
                <w:kern w:val="0"/>
                <w:sz w:val="15"/>
                <w:szCs w:val="15"/>
              </w:rPr>
              <w:t>用于组织钻孔，建立通路。</w:t>
            </w:r>
          </w:p>
        </w:tc>
        <w:tc>
          <w:tcPr>
            <w:tcW w:w="1344" w:type="pct"/>
            <w:vAlign w:val="center"/>
          </w:tcPr>
          <w:p w14:paraId="20338179">
            <w:pPr>
              <w:widowControl/>
              <w:jc w:val="center"/>
              <w:rPr>
                <w:kern w:val="0"/>
                <w:sz w:val="15"/>
                <w:szCs w:val="15"/>
              </w:rPr>
            </w:pPr>
            <w:r>
              <w:rPr>
                <w:rFonts w:hint="eastAsia"/>
                <w:kern w:val="0"/>
                <w:sz w:val="15"/>
                <w:szCs w:val="15"/>
              </w:rPr>
              <w:t>显微皮肤活检环钻、耳钻</w:t>
            </w:r>
          </w:p>
        </w:tc>
        <w:tc>
          <w:tcPr>
            <w:tcW w:w="211" w:type="pct"/>
            <w:vAlign w:val="center"/>
          </w:tcPr>
          <w:p w14:paraId="0296A8B7">
            <w:pPr>
              <w:widowControl/>
              <w:jc w:val="center"/>
              <w:rPr>
                <w:kern w:val="0"/>
                <w:sz w:val="15"/>
                <w:szCs w:val="15"/>
              </w:rPr>
            </w:pPr>
            <w:r>
              <w:rPr>
                <w:rFonts w:hint="eastAsia" w:cs="宋体"/>
                <w:kern w:val="0"/>
                <w:sz w:val="15"/>
                <w:szCs w:val="15"/>
              </w:rPr>
              <w:t>Ⅰ</w:t>
            </w:r>
          </w:p>
        </w:tc>
      </w:tr>
      <w:tr w14:paraId="40A9F9D8">
        <w:trPr>
          <w:cantSplit/>
          <w:jc w:val="center"/>
        </w:trPr>
        <w:tc>
          <w:tcPr>
            <w:tcW w:w="211" w:type="pct"/>
            <w:vMerge w:val="continue"/>
            <w:vAlign w:val="center"/>
          </w:tcPr>
          <w:p w14:paraId="0F170ED8">
            <w:pPr>
              <w:jc w:val="center"/>
              <w:rPr>
                <w:kern w:val="0"/>
                <w:sz w:val="15"/>
                <w:szCs w:val="15"/>
              </w:rPr>
            </w:pPr>
          </w:p>
        </w:tc>
        <w:tc>
          <w:tcPr>
            <w:tcW w:w="318" w:type="pct"/>
            <w:vMerge w:val="continue"/>
            <w:vAlign w:val="center"/>
          </w:tcPr>
          <w:p w14:paraId="39CE458B">
            <w:pPr>
              <w:jc w:val="center"/>
              <w:rPr>
                <w:kern w:val="0"/>
                <w:sz w:val="15"/>
                <w:szCs w:val="15"/>
              </w:rPr>
            </w:pPr>
          </w:p>
        </w:tc>
        <w:tc>
          <w:tcPr>
            <w:tcW w:w="318" w:type="pct"/>
            <w:vMerge w:val="restart"/>
            <w:vAlign w:val="center"/>
          </w:tcPr>
          <w:p w14:paraId="0461F5B2">
            <w:pPr>
              <w:jc w:val="center"/>
              <w:rPr>
                <w:kern w:val="0"/>
                <w:sz w:val="15"/>
                <w:szCs w:val="15"/>
              </w:rPr>
            </w:pPr>
            <w:r>
              <w:rPr>
                <w:kern w:val="0"/>
                <w:sz w:val="15"/>
                <w:szCs w:val="15"/>
              </w:rPr>
              <w:t>03</w:t>
            </w:r>
            <w:r>
              <w:rPr>
                <w:rFonts w:hint="eastAsia"/>
                <w:kern w:val="0"/>
                <w:sz w:val="15"/>
                <w:szCs w:val="15"/>
              </w:rPr>
              <w:t>输送导引器</w:t>
            </w:r>
          </w:p>
        </w:tc>
        <w:tc>
          <w:tcPr>
            <w:tcW w:w="1452" w:type="pct"/>
            <w:vAlign w:val="center"/>
          </w:tcPr>
          <w:p w14:paraId="4ACF463D">
            <w:pPr>
              <w:widowControl/>
              <w:jc w:val="center"/>
              <w:rPr>
                <w:kern w:val="0"/>
                <w:sz w:val="15"/>
                <w:szCs w:val="15"/>
              </w:rPr>
            </w:pPr>
            <w:r>
              <w:rPr>
                <w:rFonts w:hint="eastAsia"/>
                <w:kern w:val="0"/>
                <w:sz w:val="15"/>
                <w:szCs w:val="15"/>
              </w:rPr>
              <w:t>通常由导丝针和控制旋塞组成。</w:t>
            </w:r>
          </w:p>
        </w:tc>
        <w:tc>
          <w:tcPr>
            <w:tcW w:w="1146" w:type="pct"/>
            <w:vAlign w:val="center"/>
          </w:tcPr>
          <w:p w14:paraId="0316D045">
            <w:pPr>
              <w:widowControl/>
              <w:jc w:val="center"/>
              <w:rPr>
                <w:kern w:val="0"/>
                <w:sz w:val="15"/>
                <w:szCs w:val="15"/>
              </w:rPr>
            </w:pPr>
            <w:r>
              <w:rPr>
                <w:rFonts w:hint="eastAsia"/>
                <w:kern w:val="0"/>
                <w:sz w:val="15"/>
                <w:szCs w:val="15"/>
              </w:rPr>
              <w:t>用于导引导丝进入血管。</w:t>
            </w:r>
          </w:p>
        </w:tc>
        <w:tc>
          <w:tcPr>
            <w:tcW w:w="1344" w:type="pct"/>
            <w:vAlign w:val="center"/>
          </w:tcPr>
          <w:p w14:paraId="0AB79EC5">
            <w:pPr>
              <w:widowControl/>
              <w:jc w:val="center"/>
              <w:rPr>
                <w:kern w:val="0"/>
                <w:sz w:val="15"/>
                <w:szCs w:val="15"/>
              </w:rPr>
            </w:pPr>
            <w:r>
              <w:rPr>
                <w:rFonts w:hint="eastAsia"/>
                <w:kern w:val="0"/>
                <w:sz w:val="15"/>
                <w:szCs w:val="15"/>
              </w:rPr>
              <w:t>一次性使用无菌连接器</w:t>
            </w:r>
          </w:p>
        </w:tc>
        <w:tc>
          <w:tcPr>
            <w:tcW w:w="211" w:type="pct"/>
            <w:vAlign w:val="center"/>
          </w:tcPr>
          <w:p w14:paraId="7D138023">
            <w:pPr>
              <w:widowControl/>
              <w:jc w:val="center"/>
              <w:rPr>
                <w:kern w:val="0"/>
                <w:sz w:val="15"/>
                <w:szCs w:val="15"/>
              </w:rPr>
            </w:pPr>
            <w:r>
              <w:rPr>
                <w:rFonts w:hint="eastAsia" w:cs="宋体"/>
                <w:kern w:val="0"/>
                <w:sz w:val="15"/>
                <w:szCs w:val="15"/>
              </w:rPr>
              <w:t>Ⅲ</w:t>
            </w:r>
          </w:p>
        </w:tc>
      </w:tr>
      <w:tr w14:paraId="583E184D">
        <w:trPr>
          <w:cantSplit/>
          <w:jc w:val="center"/>
        </w:trPr>
        <w:tc>
          <w:tcPr>
            <w:tcW w:w="211" w:type="pct"/>
            <w:vMerge w:val="continue"/>
            <w:vAlign w:val="center"/>
          </w:tcPr>
          <w:p w14:paraId="4927C0C1">
            <w:pPr>
              <w:jc w:val="center"/>
              <w:rPr>
                <w:kern w:val="0"/>
                <w:sz w:val="15"/>
                <w:szCs w:val="15"/>
              </w:rPr>
            </w:pPr>
          </w:p>
        </w:tc>
        <w:tc>
          <w:tcPr>
            <w:tcW w:w="318" w:type="pct"/>
            <w:vMerge w:val="continue"/>
            <w:vAlign w:val="center"/>
          </w:tcPr>
          <w:p w14:paraId="5BCC19C9">
            <w:pPr>
              <w:jc w:val="center"/>
              <w:rPr>
                <w:kern w:val="0"/>
                <w:sz w:val="15"/>
                <w:szCs w:val="15"/>
              </w:rPr>
            </w:pPr>
          </w:p>
        </w:tc>
        <w:tc>
          <w:tcPr>
            <w:tcW w:w="318" w:type="pct"/>
            <w:vMerge w:val="continue"/>
            <w:vAlign w:val="center"/>
          </w:tcPr>
          <w:p w14:paraId="5D5009A7">
            <w:pPr>
              <w:jc w:val="center"/>
              <w:rPr>
                <w:kern w:val="0"/>
                <w:sz w:val="15"/>
                <w:szCs w:val="15"/>
              </w:rPr>
            </w:pPr>
          </w:p>
        </w:tc>
        <w:tc>
          <w:tcPr>
            <w:tcW w:w="1452" w:type="pct"/>
            <w:vAlign w:val="center"/>
          </w:tcPr>
          <w:p w14:paraId="39486978">
            <w:pPr>
              <w:widowControl/>
              <w:jc w:val="center"/>
              <w:rPr>
                <w:kern w:val="0"/>
                <w:sz w:val="15"/>
                <w:szCs w:val="15"/>
              </w:rPr>
            </w:pPr>
            <w:r>
              <w:rPr>
                <w:rFonts w:hint="eastAsia"/>
                <w:kern w:val="0"/>
                <w:sz w:val="15"/>
                <w:szCs w:val="15"/>
              </w:rPr>
              <w:t>通常由内套管、外套管、手柄、导引头、定位标记组成。一次性使用。不接触血管。</w:t>
            </w:r>
          </w:p>
        </w:tc>
        <w:tc>
          <w:tcPr>
            <w:tcW w:w="1146" w:type="pct"/>
            <w:vAlign w:val="center"/>
          </w:tcPr>
          <w:p w14:paraId="5BAB37C5">
            <w:pPr>
              <w:widowControl/>
              <w:jc w:val="center"/>
              <w:rPr>
                <w:kern w:val="0"/>
                <w:sz w:val="15"/>
                <w:szCs w:val="15"/>
              </w:rPr>
            </w:pPr>
            <w:r>
              <w:rPr>
                <w:rFonts w:hint="eastAsia"/>
                <w:kern w:val="0"/>
                <w:sz w:val="15"/>
                <w:szCs w:val="15"/>
              </w:rPr>
              <w:t>用于将器械通过组织或腔道（不含血管）输送到目标位置。</w:t>
            </w:r>
          </w:p>
        </w:tc>
        <w:tc>
          <w:tcPr>
            <w:tcW w:w="1344" w:type="pct"/>
            <w:vAlign w:val="center"/>
          </w:tcPr>
          <w:p w14:paraId="26FFFA54">
            <w:pPr>
              <w:widowControl/>
              <w:jc w:val="center"/>
              <w:rPr>
                <w:kern w:val="0"/>
                <w:sz w:val="15"/>
                <w:szCs w:val="15"/>
              </w:rPr>
            </w:pPr>
            <w:r>
              <w:rPr>
                <w:rFonts w:hint="eastAsia"/>
                <w:kern w:val="0"/>
                <w:sz w:val="15"/>
                <w:szCs w:val="15"/>
              </w:rPr>
              <w:t>胆道支架输送导管、食道支架输送导管、非血管内支架输送器、支气管内活瓣输送导管</w:t>
            </w:r>
          </w:p>
        </w:tc>
        <w:tc>
          <w:tcPr>
            <w:tcW w:w="211" w:type="pct"/>
            <w:vAlign w:val="center"/>
          </w:tcPr>
          <w:p w14:paraId="04885E83">
            <w:pPr>
              <w:widowControl/>
              <w:jc w:val="center"/>
              <w:rPr>
                <w:rFonts w:cs="宋体"/>
                <w:kern w:val="0"/>
                <w:sz w:val="15"/>
                <w:szCs w:val="15"/>
              </w:rPr>
            </w:pPr>
            <w:r>
              <w:rPr>
                <w:rFonts w:hint="eastAsia" w:cs="宋体"/>
                <w:kern w:val="0"/>
                <w:sz w:val="15"/>
                <w:szCs w:val="15"/>
              </w:rPr>
              <w:t>Ⅱ</w:t>
            </w:r>
          </w:p>
        </w:tc>
      </w:tr>
      <w:tr w14:paraId="63452097">
        <w:trPr>
          <w:cantSplit/>
          <w:jc w:val="center"/>
        </w:trPr>
        <w:tc>
          <w:tcPr>
            <w:tcW w:w="211" w:type="pct"/>
            <w:vMerge w:val="continue"/>
            <w:vAlign w:val="center"/>
          </w:tcPr>
          <w:p w14:paraId="4071EBBC">
            <w:pPr>
              <w:widowControl/>
              <w:jc w:val="center"/>
              <w:rPr>
                <w:kern w:val="0"/>
                <w:sz w:val="15"/>
                <w:szCs w:val="15"/>
              </w:rPr>
            </w:pPr>
          </w:p>
        </w:tc>
        <w:tc>
          <w:tcPr>
            <w:tcW w:w="318" w:type="pct"/>
            <w:vMerge w:val="continue"/>
            <w:vAlign w:val="center"/>
          </w:tcPr>
          <w:p w14:paraId="3990AB14">
            <w:pPr>
              <w:widowControl/>
              <w:jc w:val="center"/>
              <w:rPr>
                <w:kern w:val="0"/>
                <w:sz w:val="15"/>
                <w:szCs w:val="15"/>
              </w:rPr>
            </w:pPr>
          </w:p>
        </w:tc>
        <w:tc>
          <w:tcPr>
            <w:tcW w:w="318" w:type="pct"/>
            <w:vMerge w:val="continue"/>
            <w:vAlign w:val="center"/>
          </w:tcPr>
          <w:p w14:paraId="42EF6EE9">
            <w:pPr>
              <w:widowControl/>
              <w:jc w:val="center"/>
              <w:rPr>
                <w:kern w:val="0"/>
                <w:sz w:val="15"/>
                <w:szCs w:val="15"/>
              </w:rPr>
            </w:pPr>
          </w:p>
        </w:tc>
        <w:tc>
          <w:tcPr>
            <w:tcW w:w="1452" w:type="pct"/>
            <w:vAlign w:val="center"/>
          </w:tcPr>
          <w:p w14:paraId="7D16F3C7">
            <w:pPr>
              <w:widowControl/>
              <w:jc w:val="center"/>
              <w:rPr>
                <w:kern w:val="0"/>
                <w:sz w:val="15"/>
                <w:szCs w:val="15"/>
              </w:rPr>
            </w:pPr>
            <w:r>
              <w:rPr>
                <w:rFonts w:hint="eastAsia"/>
                <w:kern w:val="0"/>
                <w:sz w:val="15"/>
                <w:szCs w:val="15"/>
              </w:rPr>
              <w:t>通常由导引针和套管组成。无菌提供。一次性使用。</w:t>
            </w:r>
          </w:p>
        </w:tc>
        <w:tc>
          <w:tcPr>
            <w:tcW w:w="1146" w:type="pct"/>
            <w:vAlign w:val="center"/>
          </w:tcPr>
          <w:p w14:paraId="782ACEE8">
            <w:pPr>
              <w:widowControl/>
              <w:jc w:val="center"/>
              <w:rPr>
                <w:kern w:val="0"/>
                <w:sz w:val="15"/>
                <w:szCs w:val="15"/>
              </w:rPr>
            </w:pPr>
            <w:r>
              <w:rPr>
                <w:rFonts w:hint="eastAsia"/>
                <w:kern w:val="0"/>
                <w:sz w:val="15"/>
                <w:szCs w:val="15"/>
              </w:rPr>
              <w:t>用于引导器械，进入腔道或组织。</w:t>
            </w:r>
          </w:p>
        </w:tc>
        <w:tc>
          <w:tcPr>
            <w:tcW w:w="1344" w:type="pct"/>
            <w:vAlign w:val="center"/>
          </w:tcPr>
          <w:p w14:paraId="4133B796">
            <w:pPr>
              <w:widowControl/>
              <w:jc w:val="center"/>
              <w:rPr>
                <w:kern w:val="0"/>
                <w:sz w:val="15"/>
                <w:szCs w:val="15"/>
              </w:rPr>
            </w:pPr>
            <w:r>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211" w:type="pct"/>
            <w:vAlign w:val="center"/>
          </w:tcPr>
          <w:p w14:paraId="44ECA3E1">
            <w:pPr>
              <w:widowControl/>
              <w:jc w:val="center"/>
              <w:rPr>
                <w:kern w:val="0"/>
                <w:sz w:val="15"/>
                <w:szCs w:val="15"/>
              </w:rPr>
            </w:pPr>
            <w:r>
              <w:rPr>
                <w:rFonts w:hint="eastAsia" w:cs="宋体"/>
                <w:kern w:val="0"/>
                <w:sz w:val="15"/>
                <w:szCs w:val="15"/>
              </w:rPr>
              <w:t>Ⅱ</w:t>
            </w:r>
          </w:p>
        </w:tc>
      </w:tr>
      <w:tr w14:paraId="64AB0685">
        <w:trPr>
          <w:cantSplit/>
          <w:jc w:val="center"/>
        </w:trPr>
        <w:tc>
          <w:tcPr>
            <w:tcW w:w="211" w:type="pct"/>
            <w:vMerge w:val="continue"/>
            <w:vAlign w:val="center"/>
          </w:tcPr>
          <w:p w14:paraId="6CC940D5">
            <w:pPr>
              <w:widowControl/>
              <w:jc w:val="center"/>
              <w:rPr>
                <w:kern w:val="0"/>
                <w:sz w:val="15"/>
                <w:szCs w:val="15"/>
              </w:rPr>
            </w:pPr>
          </w:p>
        </w:tc>
        <w:tc>
          <w:tcPr>
            <w:tcW w:w="318" w:type="pct"/>
            <w:vMerge w:val="continue"/>
            <w:vAlign w:val="center"/>
          </w:tcPr>
          <w:p w14:paraId="6360445E">
            <w:pPr>
              <w:widowControl/>
              <w:jc w:val="center"/>
              <w:rPr>
                <w:kern w:val="0"/>
                <w:sz w:val="15"/>
                <w:szCs w:val="15"/>
              </w:rPr>
            </w:pPr>
          </w:p>
        </w:tc>
        <w:tc>
          <w:tcPr>
            <w:tcW w:w="318" w:type="pct"/>
            <w:vMerge w:val="continue"/>
            <w:vAlign w:val="center"/>
          </w:tcPr>
          <w:p w14:paraId="67C63C33">
            <w:pPr>
              <w:widowControl/>
              <w:jc w:val="center"/>
              <w:rPr>
                <w:kern w:val="0"/>
                <w:sz w:val="15"/>
                <w:szCs w:val="15"/>
              </w:rPr>
            </w:pPr>
          </w:p>
        </w:tc>
        <w:tc>
          <w:tcPr>
            <w:tcW w:w="1452" w:type="pct"/>
            <w:vAlign w:val="center"/>
          </w:tcPr>
          <w:p w14:paraId="0BBBAB97">
            <w:pPr>
              <w:widowControl/>
              <w:jc w:val="center"/>
              <w:rPr>
                <w:kern w:val="0"/>
                <w:sz w:val="15"/>
                <w:szCs w:val="15"/>
              </w:rPr>
            </w:pPr>
            <w:r>
              <w:rPr>
                <w:rFonts w:hint="eastAsia"/>
                <w:kern w:val="0"/>
                <w:sz w:val="15"/>
                <w:szCs w:val="15"/>
              </w:rPr>
              <w:t>通常由套管和座组成。非无菌提供。</w:t>
            </w:r>
          </w:p>
        </w:tc>
        <w:tc>
          <w:tcPr>
            <w:tcW w:w="1146" w:type="pct"/>
            <w:vAlign w:val="center"/>
          </w:tcPr>
          <w:p w14:paraId="0351D075">
            <w:pPr>
              <w:widowControl/>
              <w:jc w:val="center"/>
              <w:rPr>
                <w:kern w:val="0"/>
                <w:sz w:val="15"/>
                <w:szCs w:val="15"/>
              </w:rPr>
            </w:pPr>
            <w:r>
              <w:rPr>
                <w:rFonts w:hint="eastAsia"/>
                <w:kern w:val="0"/>
                <w:sz w:val="15"/>
                <w:szCs w:val="15"/>
              </w:rPr>
              <w:t>用于引导器械，进入腔道或组织。</w:t>
            </w:r>
          </w:p>
        </w:tc>
        <w:tc>
          <w:tcPr>
            <w:tcW w:w="1344" w:type="pct"/>
            <w:vAlign w:val="center"/>
          </w:tcPr>
          <w:p w14:paraId="3F443CB8">
            <w:pPr>
              <w:widowControl/>
              <w:jc w:val="center"/>
              <w:rPr>
                <w:kern w:val="0"/>
                <w:sz w:val="15"/>
                <w:szCs w:val="15"/>
              </w:rPr>
            </w:pPr>
            <w:r>
              <w:rPr>
                <w:rFonts w:hint="eastAsia"/>
                <w:kern w:val="0"/>
                <w:sz w:val="15"/>
                <w:szCs w:val="15"/>
              </w:rPr>
              <w:t>鼻导引器、假体导引器、胆道插管引导器</w:t>
            </w:r>
          </w:p>
        </w:tc>
        <w:tc>
          <w:tcPr>
            <w:tcW w:w="211" w:type="pct"/>
            <w:vAlign w:val="center"/>
          </w:tcPr>
          <w:p w14:paraId="7ECF40CF">
            <w:pPr>
              <w:widowControl/>
              <w:jc w:val="center"/>
              <w:rPr>
                <w:kern w:val="0"/>
                <w:sz w:val="15"/>
                <w:szCs w:val="15"/>
              </w:rPr>
            </w:pPr>
            <w:r>
              <w:rPr>
                <w:rFonts w:hint="eastAsia" w:cs="宋体"/>
                <w:kern w:val="0"/>
                <w:sz w:val="15"/>
                <w:szCs w:val="15"/>
              </w:rPr>
              <w:t>Ⅰ</w:t>
            </w:r>
          </w:p>
        </w:tc>
      </w:tr>
      <w:tr w14:paraId="6EDBC2D4">
        <w:trPr>
          <w:cantSplit/>
          <w:jc w:val="center"/>
        </w:trPr>
        <w:tc>
          <w:tcPr>
            <w:tcW w:w="211" w:type="pct"/>
            <w:vMerge w:val="continue"/>
            <w:vAlign w:val="center"/>
          </w:tcPr>
          <w:p w14:paraId="2228F0B1">
            <w:pPr>
              <w:jc w:val="center"/>
              <w:rPr>
                <w:kern w:val="0"/>
                <w:sz w:val="15"/>
                <w:szCs w:val="15"/>
              </w:rPr>
            </w:pPr>
          </w:p>
        </w:tc>
        <w:tc>
          <w:tcPr>
            <w:tcW w:w="318" w:type="pct"/>
            <w:vMerge w:val="continue"/>
            <w:vAlign w:val="center"/>
          </w:tcPr>
          <w:p w14:paraId="3A6AC788">
            <w:pPr>
              <w:jc w:val="center"/>
              <w:rPr>
                <w:kern w:val="0"/>
                <w:sz w:val="15"/>
                <w:szCs w:val="15"/>
              </w:rPr>
            </w:pPr>
          </w:p>
        </w:tc>
        <w:tc>
          <w:tcPr>
            <w:tcW w:w="318" w:type="pct"/>
            <w:vAlign w:val="center"/>
          </w:tcPr>
          <w:p w14:paraId="7D132876">
            <w:pPr>
              <w:widowControl/>
              <w:jc w:val="center"/>
              <w:rPr>
                <w:kern w:val="0"/>
                <w:sz w:val="15"/>
                <w:szCs w:val="15"/>
              </w:rPr>
            </w:pPr>
            <w:r>
              <w:rPr>
                <w:kern w:val="0"/>
                <w:sz w:val="15"/>
                <w:szCs w:val="15"/>
              </w:rPr>
              <w:t>04</w:t>
            </w:r>
            <w:r>
              <w:rPr>
                <w:rFonts w:hint="eastAsia"/>
                <w:kern w:val="0"/>
                <w:sz w:val="15"/>
                <w:szCs w:val="15"/>
              </w:rPr>
              <w:t>微创入路装置</w:t>
            </w:r>
          </w:p>
        </w:tc>
        <w:tc>
          <w:tcPr>
            <w:tcW w:w="1452" w:type="pct"/>
            <w:vAlign w:val="center"/>
          </w:tcPr>
          <w:p w14:paraId="29C433F0">
            <w:pPr>
              <w:widowControl/>
              <w:jc w:val="center"/>
              <w:rPr>
                <w:kern w:val="0"/>
                <w:sz w:val="15"/>
                <w:szCs w:val="15"/>
              </w:rPr>
            </w:pPr>
            <w:r>
              <w:rPr>
                <w:rFonts w:hint="eastAsia"/>
                <w:kern w:val="0"/>
                <w:sz w:val="15"/>
                <w:szCs w:val="15"/>
              </w:rPr>
              <w:t>通常由入路牵引器和密封帽组成。一般采用高分子材料制成。无菌提供。</w:t>
            </w:r>
          </w:p>
        </w:tc>
        <w:tc>
          <w:tcPr>
            <w:tcW w:w="1146" w:type="pct"/>
            <w:vAlign w:val="center"/>
          </w:tcPr>
          <w:p w14:paraId="3ADE1D57">
            <w:pPr>
              <w:widowControl/>
              <w:jc w:val="center"/>
              <w:rPr>
                <w:kern w:val="0"/>
                <w:sz w:val="15"/>
                <w:szCs w:val="15"/>
              </w:rPr>
            </w:pPr>
            <w:r>
              <w:rPr>
                <w:rFonts w:hint="eastAsia"/>
                <w:kern w:val="0"/>
                <w:sz w:val="15"/>
                <w:szCs w:val="15"/>
              </w:rPr>
              <w:t>用于手术时外科医生手部进入切口协助操作及取出较大标本。（适用于结直肠、泌尿系统、妇产科及普外科手术范围内的特定手术。）</w:t>
            </w:r>
          </w:p>
        </w:tc>
        <w:tc>
          <w:tcPr>
            <w:tcW w:w="1344" w:type="pct"/>
            <w:vAlign w:val="center"/>
          </w:tcPr>
          <w:p w14:paraId="41F43FC5">
            <w:pPr>
              <w:widowControl/>
              <w:jc w:val="center"/>
              <w:rPr>
                <w:kern w:val="0"/>
                <w:sz w:val="15"/>
                <w:szCs w:val="15"/>
              </w:rPr>
            </w:pPr>
            <w:r>
              <w:rPr>
                <w:rFonts w:hint="eastAsia"/>
                <w:kern w:val="0"/>
                <w:sz w:val="15"/>
                <w:szCs w:val="15"/>
              </w:rPr>
              <w:t>微创入路装置</w:t>
            </w:r>
          </w:p>
        </w:tc>
        <w:tc>
          <w:tcPr>
            <w:tcW w:w="211" w:type="pct"/>
            <w:vAlign w:val="center"/>
          </w:tcPr>
          <w:p w14:paraId="697CA4C2">
            <w:pPr>
              <w:widowControl/>
              <w:jc w:val="center"/>
              <w:rPr>
                <w:kern w:val="0"/>
                <w:sz w:val="15"/>
                <w:szCs w:val="15"/>
              </w:rPr>
            </w:pPr>
            <w:r>
              <w:rPr>
                <w:rFonts w:hint="eastAsia" w:cs="宋体"/>
                <w:kern w:val="0"/>
                <w:sz w:val="15"/>
                <w:szCs w:val="15"/>
              </w:rPr>
              <w:t>Ⅱ</w:t>
            </w:r>
          </w:p>
        </w:tc>
      </w:tr>
      <w:tr w14:paraId="0B3EF513">
        <w:trPr>
          <w:cantSplit/>
          <w:jc w:val="center"/>
        </w:trPr>
        <w:tc>
          <w:tcPr>
            <w:tcW w:w="211" w:type="pct"/>
            <w:vMerge w:val="continue"/>
            <w:vAlign w:val="center"/>
          </w:tcPr>
          <w:p w14:paraId="44FC7104">
            <w:pPr>
              <w:widowControl/>
              <w:jc w:val="center"/>
              <w:rPr>
                <w:kern w:val="0"/>
                <w:sz w:val="15"/>
                <w:szCs w:val="15"/>
              </w:rPr>
            </w:pPr>
          </w:p>
        </w:tc>
        <w:tc>
          <w:tcPr>
            <w:tcW w:w="318" w:type="pct"/>
            <w:vMerge w:val="continue"/>
            <w:vAlign w:val="center"/>
          </w:tcPr>
          <w:p w14:paraId="5B744B46">
            <w:pPr>
              <w:widowControl/>
              <w:jc w:val="center"/>
              <w:rPr>
                <w:kern w:val="0"/>
                <w:sz w:val="15"/>
                <w:szCs w:val="15"/>
              </w:rPr>
            </w:pPr>
          </w:p>
        </w:tc>
        <w:tc>
          <w:tcPr>
            <w:tcW w:w="318" w:type="pct"/>
            <w:vAlign w:val="center"/>
          </w:tcPr>
          <w:p w14:paraId="7E2EB8F1">
            <w:pPr>
              <w:widowControl/>
              <w:jc w:val="center"/>
              <w:rPr>
                <w:kern w:val="0"/>
                <w:sz w:val="15"/>
                <w:szCs w:val="15"/>
              </w:rPr>
            </w:pPr>
            <w:r>
              <w:rPr>
                <w:kern w:val="0"/>
                <w:sz w:val="15"/>
                <w:szCs w:val="15"/>
              </w:rPr>
              <w:t>05</w:t>
            </w:r>
            <w:r>
              <w:rPr>
                <w:rFonts w:hint="eastAsia"/>
                <w:kern w:val="0"/>
                <w:sz w:val="15"/>
                <w:szCs w:val="15"/>
              </w:rPr>
              <w:t>内窥镜用导引器</w:t>
            </w:r>
          </w:p>
        </w:tc>
        <w:tc>
          <w:tcPr>
            <w:tcW w:w="1452" w:type="pct"/>
            <w:vAlign w:val="center"/>
          </w:tcPr>
          <w:p w14:paraId="3005562D">
            <w:pPr>
              <w:widowControl/>
              <w:jc w:val="center"/>
              <w:rPr>
                <w:kern w:val="0"/>
                <w:sz w:val="15"/>
                <w:szCs w:val="15"/>
              </w:rPr>
            </w:pPr>
            <w:r>
              <w:rPr>
                <w:rFonts w:hint="eastAsia"/>
                <w:kern w:val="0"/>
                <w:sz w:val="15"/>
                <w:szCs w:val="15"/>
              </w:rPr>
              <w:t>通常由头部、杆部或软性导管和手柄组成，头部为导引件，通过手柄操作传递、控制头部工作。</w:t>
            </w:r>
          </w:p>
        </w:tc>
        <w:tc>
          <w:tcPr>
            <w:tcW w:w="1146" w:type="pct"/>
            <w:vAlign w:val="center"/>
          </w:tcPr>
          <w:p w14:paraId="34D6D029">
            <w:pPr>
              <w:widowControl/>
              <w:jc w:val="center"/>
              <w:rPr>
                <w:kern w:val="0"/>
                <w:sz w:val="15"/>
                <w:szCs w:val="15"/>
              </w:rPr>
            </w:pPr>
            <w:r>
              <w:rPr>
                <w:rFonts w:hint="eastAsia"/>
                <w:kern w:val="0"/>
                <w:sz w:val="15"/>
                <w:szCs w:val="15"/>
              </w:rPr>
              <w:t>手术中在内窥镜下操作，用于引导器械，进入腔道或组织。</w:t>
            </w:r>
          </w:p>
        </w:tc>
        <w:tc>
          <w:tcPr>
            <w:tcW w:w="1344" w:type="pct"/>
            <w:vAlign w:val="center"/>
          </w:tcPr>
          <w:p w14:paraId="6910BC57">
            <w:pPr>
              <w:widowControl/>
              <w:jc w:val="center"/>
              <w:rPr>
                <w:kern w:val="0"/>
                <w:sz w:val="15"/>
                <w:szCs w:val="15"/>
              </w:rPr>
            </w:pPr>
            <w:r>
              <w:rPr>
                <w:rFonts w:hint="eastAsia"/>
                <w:kern w:val="0"/>
                <w:sz w:val="15"/>
                <w:szCs w:val="15"/>
              </w:rPr>
              <w:t>内窥镜导引器、内窥镜导丝、内窥镜导入器、内窥镜导管、内窥镜推进导管、内窥镜推送导管</w:t>
            </w:r>
          </w:p>
        </w:tc>
        <w:tc>
          <w:tcPr>
            <w:tcW w:w="211" w:type="pct"/>
            <w:vAlign w:val="center"/>
          </w:tcPr>
          <w:p w14:paraId="19328ACE">
            <w:pPr>
              <w:widowControl/>
              <w:jc w:val="center"/>
              <w:rPr>
                <w:kern w:val="0"/>
                <w:sz w:val="15"/>
                <w:szCs w:val="15"/>
              </w:rPr>
            </w:pPr>
            <w:r>
              <w:rPr>
                <w:rFonts w:hint="eastAsia" w:cs="宋体"/>
                <w:kern w:val="0"/>
                <w:sz w:val="15"/>
                <w:szCs w:val="15"/>
              </w:rPr>
              <w:t>Ⅱ</w:t>
            </w:r>
          </w:p>
        </w:tc>
      </w:tr>
      <w:tr w14:paraId="39DEA6AA">
        <w:trPr>
          <w:cantSplit/>
          <w:jc w:val="center"/>
        </w:trPr>
        <w:tc>
          <w:tcPr>
            <w:tcW w:w="211" w:type="pct"/>
            <w:vMerge w:val="restart"/>
            <w:vAlign w:val="center"/>
          </w:tcPr>
          <w:p w14:paraId="5CDD96E9">
            <w:pPr>
              <w:widowControl/>
              <w:jc w:val="center"/>
              <w:rPr>
                <w:kern w:val="0"/>
                <w:sz w:val="15"/>
                <w:szCs w:val="15"/>
              </w:rPr>
            </w:pPr>
            <w:r>
              <w:rPr>
                <w:kern w:val="0"/>
                <w:sz w:val="15"/>
                <w:szCs w:val="15"/>
              </w:rPr>
              <w:t>13</w:t>
            </w:r>
          </w:p>
        </w:tc>
        <w:tc>
          <w:tcPr>
            <w:tcW w:w="318" w:type="pct"/>
            <w:vMerge w:val="restart"/>
            <w:vAlign w:val="center"/>
          </w:tcPr>
          <w:p w14:paraId="7D17A98E">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318" w:type="pct"/>
            <w:vMerge w:val="restart"/>
            <w:vAlign w:val="center"/>
          </w:tcPr>
          <w:p w14:paraId="05C85697">
            <w:pPr>
              <w:widowControl/>
              <w:jc w:val="center"/>
              <w:rPr>
                <w:kern w:val="0"/>
                <w:sz w:val="15"/>
                <w:szCs w:val="15"/>
              </w:rPr>
            </w:pPr>
            <w:r>
              <w:rPr>
                <w:kern w:val="0"/>
                <w:sz w:val="15"/>
                <w:szCs w:val="15"/>
              </w:rPr>
              <w:t>01</w:t>
            </w:r>
            <w:r>
              <w:rPr>
                <w:rFonts w:hint="eastAsia"/>
                <w:kern w:val="0"/>
                <w:sz w:val="15"/>
                <w:szCs w:val="15"/>
              </w:rPr>
              <w:t>吻合器</w:t>
            </w:r>
          </w:p>
          <w:p w14:paraId="579234EB">
            <w:pPr>
              <w:widowControl/>
              <w:jc w:val="center"/>
              <w:rPr>
                <w:kern w:val="0"/>
                <w:sz w:val="15"/>
                <w:szCs w:val="15"/>
              </w:rPr>
            </w:pPr>
            <w:r>
              <w:rPr>
                <w:rFonts w:hint="eastAsia"/>
                <w:kern w:val="0"/>
                <w:sz w:val="15"/>
                <w:szCs w:val="15"/>
              </w:rPr>
              <w:t>（带钉）</w:t>
            </w:r>
          </w:p>
        </w:tc>
        <w:tc>
          <w:tcPr>
            <w:tcW w:w="1452" w:type="pct"/>
            <w:vAlign w:val="center"/>
          </w:tcPr>
          <w:p w14:paraId="64B05E25">
            <w:pPr>
              <w:widowControl/>
              <w:jc w:val="center"/>
              <w:rPr>
                <w:kern w:val="0"/>
                <w:sz w:val="15"/>
                <w:szCs w:val="15"/>
              </w:rPr>
            </w:pPr>
            <w:r>
              <w:rPr>
                <w:rFonts w:hint="eastAsia"/>
                <w:kern w:val="0"/>
                <w:sz w:val="15"/>
                <w:szCs w:val="15"/>
              </w:rPr>
              <w:t>通常由吻合器或缝合器和钉仓（带钉）组成。吻合钉一般由钛合金、纯钛等材料制成。</w:t>
            </w:r>
          </w:p>
        </w:tc>
        <w:tc>
          <w:tcPr>
            <w:tcW w:w="1146" w:type="pct"/>
            <w:vAlign w:val="center"/>
          </w:tcPr>
          <w:p w14:paraId="18F1359E">
            <w:pPr>
              <w:widowControl/>
              <w:jc w:val="center"/>
              <w:rPr>
                <w:kern w:val="0"/>
                <w:sz w:val="15"/>
                <w:szCs w:val="15"/>
              </w:rPr>
            </w:pPr>
            <w:r>
              <w:rPr>
                <w:rFonts w:hint="eastAsia"/>
                <w:kern w:val="0"/>
                <w:sz w:val="15"/>
                <w:szCs w:val="15"/>
              </w:rPr>
              <w:t>用于血管的离断、切除和</w:t>
            </w:r>
            <w:r>
              <w:rPr>
                <w:kern w:val="0"/>
                <w:sz w:val="15"/>
                <w:szCs w:val="15"/>
              </w:rPr>
              <w:t>/</w:t>
            </w:r>
            <w:r>
              <w:rPr>
                <w:rFonts w:hint="eastAsia"/>
                <w:kern w:val="0"/>
                <w:sz w:val="15"/>
                <w:szCs w:val="15"/>
              </w:rPr>
              <w:t>或建立吻合。</w:t>
            </w:r>
          </w:p>
        </w:tc>
        <w:tc>
          <w:tcPr>
            <w:tcW w:w="1344" w:type="pct"/>
            <w:vAlign w:val="center"/>
          </w:tcPr>
          <w:p w14:paraId="6435D2AF">
            <w:pPr>
              <w:widowControl/>
              <w:jc w:val="center"/>
              <w:rPr>
                <w:kern w:val="0"/>
                <w:sz w:val="15"/>
                <w:szCs w:val="15"/>
              </w:rPr>
            </w:pPr>
            <w:r>
              <w:rPr>
                <w:rFonts w:hint="eastAsia"/>
                <w:kern w:val="0"/>
                <w:sz w:val="15"/>
                <w:szCs w:val="15"/>
              </w:rPr>
              <w:t>血管吻合器、血管切割吻合器、内窥镜血管吻合器</w:t>
            </w:r>
          </w:p>
        </w:tc>
        <w:tc>
          <w:tcPr>
            <w:tcW w:w="211" w:type="pct"/>
            <w:vAlign w:val="center"/>
          </w:tcPr>
          <w:p w14:paraId="7CE00E45">
            <w:pPr>
              <w:widowControl/>
              <w:jc w:val="center"/>
              <w:rPr>
                <w:kern w:val="0"/>
                <w:sz w:val="15"/>
                <w:szCs w:val="15"/>
              </w:rPr>
            </w:pPr>
            <w:r>
              <w:rPr>
                <w:rFonts w:hint="eastAsia" w:cs="宋体"/>
                <w:kern w:val="0"/>
                <w:sz w:val="15"/>
                <w:szCs w:val="15"/>
              </w:rPr>
              <w:t>Ⅲ</w:t>
            </w:r>
          </w:p>
        </w:tc>
      </w:tr>
      <w:tr w14:paraId="144C0D95">
        <w:trPr>
          <w:cantSplit/>
          <w:jc w:val="center"/>
        </w:trPr>
        <w:tc>
          <w:tcPr>
            <w:tcW w:w="211" w:type="pct"/>
            <w:vMerge w:val="continue"/>
            <w:vAlign w:val="center"/>
          </w:tcPr>
          <w:p w14:paraId="1B53DA48">
            <w:pPr>
              <w:widowControl/>
              <w:jc w:val="center"/>
              <w:rPr>
                <w:kern w:val="0"/>
                <w:sz w:val="15"/>
                <w:szCs w:val="15"/>
              </w:rPr>
            </w:pPr>
          </w:p>
        </w:tc>
        <w:tc>
          <w:tcPr>
            <w:tcW w:w="318" w:type="pct"/>
            <w:vMerge w:val="continue"/>
            <w:vAlign w:val="center"/>
          </w:tcPr>
          <w:p w14:paraId="71BD2F69">
            <w:pPr>
              <w:widowControl/>
              <w:jc w:val="center"/>
              <w:rPr>
                <w:kern w:val="0"/>
                <w:sz w:val="15"/>
                <w:szCs w:val="15"/>
              </w:rPr>
            </w:pPr>
          </w:p>
        </w:tc>
        <w:tc>
          <w:tcPr>
            <w:tcW w:w="318" w:type="pct"/>
            <w:vMerge w:val="continue"/>
            <w:vAlign w:val="center"/>
          </w:tcPr>
          <w:p w14:paraId="43F62CFC">
            <w:pPr>
              <w:widowControl/>
              <w:jc w:val="center"/>
              <w:rPr>
                <w:kern w:val="0"/>
                <w:sz w:val="15"/>
                <w:szCs w:val="15"/>
              </w:rPr>
            </w:pPr>
          </w:p>
        </w:tc>
        <w:tc>
          <w:tcPr>
            <w:tcW w:w="1452" w:type="pct"/>
            <w:vAlign w:val="center"/>
          </w:tcPr>
          <w:p w14:paraId="43C5CF34">
            <w:pPr>
              <w:widowControl/>
              <w:jc w:val="center"/>
              <w:rPr>
                <w:kern w:val="0"/>
                <w:sz w:val="15"/>
                <w:szCs w:val="15"/>
              </w:rPr>
            </w:pPr>
            <w:r>
              <w:rPr>
                <w:rFonts w:hint="eastAsia"/>
                <w:kern w:val="0"/>
                <w:sz w:val="15"/>
                <w:szCs w:val="15"/>
              </w:rPr>
              <w:t>通常由吻合器或缝合器和钉仓（带钉）组成。吻合钉一般由钛合金、纯钛等不可吸收材料制成。</w:t>
            </w:r>
          </w:p>
        </w:tc>
        <w:tc>
          <w:tcPr>
            <w:tcW w:w="1146" w:type="pct"/>
            <w:vAlign w:val="center"/>
          </w:tcPr>
          <w:p w14:paraId="693E40F6">
            <w:pPr>
              <w:widowControl/>
              <w:jc w:val="center"/>
              <w:rPr>
                <w:kern w:val="0"/>
                <w:sz w:val="15"/>
                <w:szCs w:val="15"/>
              </w:rPr>
            </w:pPr>
            <w:r>
              <w:rPr>
                <w:rFonts w:hint="eastAsia"/>
                <w:kern w:val="0"/>
                <w:sz w:val="15"/>
                <w:szCs w:val="15"/>
              </w:rPr>
              <w:t>用于体内器官、组织的离断、切除和</w:t>
            </w:r>
            <w:r>
              <w:rPr>
                <w:kern w:val="0"/>
                <w:sz w:val="15"/>
                <w:szCs w:val="15"/>
              </w:rPr>
              <w:t>/</w:t>
            </w:r>
            <w:r>
              <w:rPr>
                <w:rFonts w:hint="eastAsia"/>
                <w:kern w:val="0"/>
                <w:sz w:val="15"/>
                <w:szCs w:val="15"/>
              </w:rPr>
              <w:t>或建立吻合。（不包含血管吻合）</w:t>
            </w:r>
          </w:p>
        </w:tc>
        <w:tc>
          <w:tcPr>
            <w:tcW w:w="1344" w:type="pct"/>
            <w:vAlign w:val="center"/>
          </w:tcPr>
          <w:p w14:paraId="6049C81C">
            <w:pPr>
              <w:widowControl/>
              <w:jc w:val="center"/>
              <w:rPr>
                <w:kern w:val="0"/>
                <w:sz w:val="15"/>
                <w:szCs w:val="15"/>
              </w:rPr>
            </w:pPr>
            <w:r>
              <w:rPr>
                <w:rFonts w:hint="eastAsia"/>
                <w:kern w:val="0"/>
                <w:sz w:val="15"/>
                <w:szCs w:val="15"/>
              </w:rPr>
              <w:t>吻合器、切割吻合器、内窥镜吻合器、内窥镜切割吻合器、缝合器、内窥镜缝合器</w:t>
            </w:r>
          </w:p>
        </w:tc>
        <w:tc>
          <w:tcPr>
            <w:tcW w:w="211" w:type="pct"/>
            <w:vAlign w:val="center"/>
          </w:tcPr>
          <w:p w14:paraId="718EFDA8">
            <w:pPr>
              <w:widowControl/>
              <w:jc w:val="center"/>
              <w:rPr>
                <w:kern w:val="0"/>
                <w:sz w:val="15"/>
                <w:szCs w:val="15"/>
              </w:rPr>
            </w:pPr>
            <w:r>
              <w:rPr>
                <w:rFonts w:hint="eastAsia" w:cs="宋体"/>
                <w:kern w:val="0"/>
                <w:sz w:val="15"/>
                <w:szCs w:val="15"/>
              </w:rPr>
              <w:t>Ⅱ</w:t>
            </w:r>
          </w:p>
        </w:tc>
      </w:tr>
      <w:tr w14:paraId="4C926162">
        <w:trPr>
          <w:cantSplit/>
          <w:jc w:val="center"/>
        </w:trPr>
        <w:tc>
          <w:tcPr>
            <w:tcW w:w="211" w:type="pct"/>
            <w:vMerge w:val="continue"/>
            <w:vAlign w:val="center"/>
          </w:tcPr>
          <w:p w14:paraId="7C97B7D3">
            <w:pPr>
              <w:widowControl/>
              <w:jc w:val="center"/>
              <w:rPr>
                <w:kern w:val="0"/>
                <w:sz w:val="15"/>
                <w:szCs w:val="15"/>
              </w:rPr>
            </w:pPr>
          </w:p>
        </w:tc>
        <w:tc>
          <w:tcPr>
            <w:tcW w:w="318" w:type="pct"/>
            <w:vMerge w:val="continue"/>
            <w:vAlign w:val="center"/>
          </w:tcPr>
          <w:p w14:paraId="3E273ED2">
            <w:pPr>
              <w:widowControl/>
              <w:jc w:val="center"/>
              <w:rPr>
                <w:kern w:val="0"/>
                <w:sz w:val="15"/>
                <w:szCs w:val="15"/>
              </w:rPr>
            </w:pPr>
          </w:p>
        </w:tc>
        <w:tc>
          <w:tcPr>
            <w:tcW w:w="318" w:type="pct"/>
            <w:vMerge w:val="restart"/>
            <w:vAlign w:val="center"/>
          </w:tcPr>
          <w:p w14:paraId="7B857115">
            <w:pPr>
              <w:widowControl/>
              <w:jc w:val="center"/>
              <w:rPr>
                <w:kern w:val="0"/>
                <w:sz w:val="15"/>
                <w:szCs w:val="15"/>
              </w:rPr>
            </w:pPr>
            <w:r>
              <w:rPr>
                <w:kern w:val="0"/>
                <w:sz w:val="15"/>
                <w:szCs w:val="15"/>
              </w:rPr>
              <w:t>02</w:t>
            </w:r>
            <w:r>
              <w:rPr>
                <w:rFonts w:hint="eastAsia"/>
                <w:kern w:val="0"/>
                <w:sz w:val="15"/>
                <w:szCs w:val="15"/>
              </w:rPr>
              <w:t>吻合器（不带钉）</w:t>
            </w:r>
          </w:p>
        </w:tc>
        <w:tc>
          <w:tcPr>
            <w:tcW w:w="1452" w:type="pct"/>
            <w:vAlign w:val="center"/>
          </w:tcPr>
          <w:p w14:paraId="498C2A8E">
            <w:pPr>
              <w:widowControl/>
              <w:jc w:val="center"/>
              <w:rPr>
                <w:kern w:val="0"/>
                <w:sz w:val="15"/>
                <w:szCs w:val="15"/>
              </w:rPr>
            </w:pPr>
            <w:r>
              <w:rPr>
                <w:rFonts w:hint="eastAsia"/>
                <w:kern w:val="0"/>
                <w:sz w:val="15"/>
                <w:szCs w:val="15"/>
              </w:rPr>
              <w:t>通常由抵钉座、锁定杆、切割组件等组成。不带钉。无菌提供。</w:t>
            </w:r>
          </w:p>
        </w:tc>
        <w:tc>
          <w:tcPr>
            <w:tcW w:w="1146" w:type="pct"/>
            <w:vAlign w:val="center"/>
          </w:tcPr>
          <w:p w14:paraId="2A8A5B20">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1344" w:type="pct"/>
            <w:vAlign w:val="center"/>
          </w:tcPr>
          <w:p w14:paraId="53DFAFE9">
            <w:pPr>
              <w:widowControl/>
              <w:jc w:val="center"/>
              <w:rPr>
                <w:kern w:val="0"/>
                <w:sz w:val="15"/>
                <w:szCs w:val="15"/>
              </w:rPr>
            </w:pPr>
            <w:r>
              <w:rPr>
                <w:rFonts w:hint="eastAsia"/>
                <w:kern w:val="0"/>
                <w:sz w:val="15"/>
                <w:szCs w:val="15"/>
              </w:rPr>
              <w:t>吻合器（不带钉）、切割吻合器（不带钉）、缝合器（不带钉）</w:t>
            </w:r>
          </w:p>
        </w:tc>
        <w:tc>
          <w:tcPr>
            <w:tcW w:w="211" w:type="pct"/>
            <w:vAlign w:val="center"/>
          </w:tcPr>
          <w:p w14:paraId="433A8FAA">
            <w:pPr>
              <w:widowControl/>
              <w:jc w:val="center"/>
              <w:rPr>
                <w:kern w:val="0"/>
                <w:sz w:val="15"/>
                <w:szCs w:val="15"/>
              </w:rPr>
            </w:pPr>
            <w:r>
              <w:rPr>
                <w:rFonts w:hint="eastAsia" w:cs="宋体"/>
                <w:kern w:val="0"/>
                <w:sz w:val="15"/>
                <w:szCs w:val="15"/>
              </w:rPr>
              <w:t>Ⅱ</w:t>
            </w:r>
          </w:p>
        </w:tc>
      </w:tr>
      <w:tr w14:paraId="1D6AAABE">
        <w:trPr>
          <w:cantSplit/>
          <w:jc w:val="center"/>
        </w:trPr>
        <w:tc>
          <w:tcPr>
            <w:tcW w:w="211" w:type="pct"/>
            <w:vMerge w:val="continue"/>
            <w:vAlign w:val="center"/>
          </w:tcPr>
          <w:p w14:paraId="782518CF">
            <w:pPr>
              <w:widowControl/>
              <w:jc w:val="center"/>
              <w:rPr>
                <w:kern w:val="0"/>
                <w:sz w:val="15"/>
                <w:szCs w:val="15"/>
              </w:rPr>
            </w:pPr>
          </w:p>
        </w:tc>
        <w:tc>
          <w:tcPr>
            <w:tcW w:w="318" w:type="pct"/>
            <w:vMerge w:val="continue"/>
            <w:vAlign w:val="center"/>
          </w:tcPr>
          <w:p w14:paraId="42E3541A">
            <w:pPr>
              <w:widowControl/>
              <w:jc w:val="center"/>
              <w:rPr>
                <w:kern w:val="0"/>
                <w:sz w:val="15"/>
                <w:szCs w:val="15"/>
              </w:rPr>
            </w:pPr>
          </w:p>
        </w:tc>
        <w:tc>
          <w:tcPr>
            <w:tcW w:w="318" w:type="pct"/>
            <w:vMerge w:val="continue"/>
            <w:vAlign w:val="center"/>
          </w:tcPr>
          <w:p w14:paraId="0132BFF8">
            <w:pPr>
              <w:widowControl/>
              <w:jc w:val="center"/>
              <w:rPr>
                <w:kern w:val="0"/>
                <w:sz w:val="15"/>
                <w:szCs w:val="15"/>
              </w:rPr>
            </w:pPr>
          </w:p>
        </w:tc>
        <w:tc>
          <w:tcPr>
            <w:tcW w:w="1452" w:type="pct"/>
            <w:vAlign w:val="center"/>
          </w:tcPr>
          <w:p w14:paraId="5F93DB37">
            <w:pPr>
              <w:widowControl/>
              <w:jc w:val="center"/>
              <w:rPr>
                <w:kern w:val="0"/>
                <w:sz w:val="15"/>
                <w:szCs w:val="15"/>
              </w:rPr>
            </w:pPr>
            <w:r>
              <w:rPr>
                <w:rFonts w:hint="eastAsia"/>
                <w:kern w:val="0"/>
                <w:sz w:val="15"/>
                <w:szCs w:val="15"/>
              </w:rPr>
              <w:t>通常由抵钉座、锁定杆、切割组件等组成。不带钉。非无菌提供。</w:t>
            </w:r>
          </w:p>
        </w:tc>
        <w:tc>
          <w:tcPr>
            <w:tcW w:w="1146" w:type="pct"/>
            <w:vAlign w:val="center"/>
          </w:tcPr>
          <w:p w14:paraId="498652D0">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1344" w:type="pct"/>
            <w:vAlign w:val="center"/>
          </w:tcPr>
          <w:p w14:paraId="5DBF1B92">
            <w:pPr>
              <w:widowControl/>
              <w:jc w:val="center"/>
              <w:rPr>
                <w:kern w:val="0"/>
                <w:sz w:val="15"/>
                <w:szCs w:val="15"/>
              </w:rPr>
            </w:pPr>
            <w:r>
              <w:rPr>
                <w:rFonts w:hint="eastAsia"/>
                <w:kern w:val="0"/>
                <w:sz w:val="15"/>
                <w:szCs w:val="15"/>
              </w:rPr>
              <w:t>吻合器（不带钉）、切割吻合器（不带钉）、缝合器（不带钉）</w:t>
            </w:r>
          </w:p>
        </w:tc>
        <w:tc>
          <w:tcPr>
            <w:tcW w:w="211" w:type="pct"/>
            <w:vAlign w:val="center"/>
          </w:tcPr>
          <w:p w14:paraId="4EF62199">
            <w:pPr>
              <w:widowControl/>
              <w:jc w:val="center"/>
              <w:rPr>
                <w:kern w:val="0"/>
                <w:sz w:val="15"/>
                <w:szCs w:val="15"/>
              </w:rPr>
            </w:pPr>
            <w:r>
              <w:rPr>
                <w:rFonts w:hint="eastAsia" w:cs="宋体"/>
                <w:kern w:val="0"/>
                <w:sz w:val="15"/>
                <w:szCs w:val="15"/>
              </w:rPr>
              <w:t>Ⅰ</w:t>
            </w:r>
          </w:p>
        </w:tc>
      </w:tr>
      <w:tr w14:paraId="42EA60B2">
        <w:trPr>
          <w:cantSplit/>
          <w:jc w:val="center"/>
        </w:trPr>
        <w:tc>
          <w:tcPr>
            <w:tcW w:w="211" w:type="pct"/>
            <w:vMerge w:val="continue"/>
            <w:vAlign w:val="center"/>
          </w:tcPr>
          <w:p w14:paraId="665FDDB3">
            <w:pPr>
              <w:widowControl/>
              <w:jc w:val="center"/>
              <w:rPr>
                <w:kern w:val="0"/>
                <w:sz w:val="15"/>
                <w:szCs w:val="15"/>
              </w:rPr>
            </w:pPr>
          </w:p>
        </w:tc>
        <w:tc>
          <w:tcPr>
            <w:tcW w:w="318" w:type="pct"/>
            <w:vMerge w:val="continue"/>
            <w:vAlign w:val="center"/>
          </w:tcPr>
          <w:p w14:paraId="59D02F52">
            <w:pPr>
              <w:widowControl/>
              <w:jc w:val="center"/>
              <w:rPr>
                <w:kern w:val="0"/>
                <w:sz w:val="15"/>
                <w:szCs w:val="15"/>
              </w:rPr>
            </w:pPr>
          </w:p>
        </w:tc>
        <w:tc>
          <w:tcPr>
            <w:tcW w:w="318" w:type="pct"/>
            <w:vAlign w:val="center"/>
          </w:tcPr>
          <w:p w14:paraId="1A862CFE">
            <w:pPr>
              <w:widowControl/>
              <w:jc w:val="center"/>
              <w:rPr>
                <w:kern w:val="0"/>
                <w:sz w:val="15"/>
                <w:szCs w:val="15"/>
              </w:rPr>
            </w:pPr>
            <w:r>
              <w:rPr>
                <w:kern w:val="0"/>
                <w:sz w:val="15"/>
                <w:szCs w:val="15"/>
              </w:rPr>
              <w:t>03</w:t>
            </w:r>
            <w:r>
              <w:rPr>
                <w:rFonts w:hint="eastAsia"/>
                <w:kern w:val="0"/>
                <w:sz w:val="15"/>
                <w:szCs w:val="15"/>
              </w:rPr>
              <w:t>内窥镜用吻（缝）合器械（不带钉）</w:t>
            </w:r>
          </w:p>
        </w:tc>
        <w:tc>
          <w:tcPr>
            <w:tcW w:w="1452" w:type="pct"/>
            <w:vAlign w:val="center"/>
          </w:tcPr>
          <w:p w14:paraId="47C88780">
            <w:pPr>
              <w:widowControl/>
              <w:jc w:val="center"/>
              <w:rPr>
                <w:kern w:val="0"/>
                <w:sz w:val="15"/>
                <w:szCs w:val="15"/>
              </w:rPr>
            </w:pPr>
            <w:r>
              <w:rPr>
                <w:rFonts w:hint="eastAsia"/>
                <w:kern w:val="0"/>
                <w:sz w:val="15"/>
                <w:szCs w:val="15"/>
              </w:rPr>
              <w:t>通常由头部、杆部和手柄组成，头部为吻合器件，头部动作通过传动机构由手柄操控。通过手柄操作传递、控制头部工作。不带钉。</w:t>
            </w:r>
          </w:p>
        </w:tc>
        <w:tc>
          <w:tcPr>
            <w:tcW w:w="1146" w:type="pct"/>
            <w:vAlign w:val="center"/>
          </w:tcPr>
          <w:p w14:paraId="2FCDB447">
            <w:pPr>
              <w:widowControl/>
              <w:jc w:val="center"/>
              <w:rPr>
                <w:kern w:val="0"/>
                <w:sz w:val="15"/>
                <w:szCs w:val="15"/>
              </w:rPr>
            </w:pPr>
            <w:r>
              <w:rPr>
                <w:rFonts w:hint="eastAsia"/>
                <w:kern w:val="0"/>
                <w:sz w:val="15"/>
                <w:szCs w:val="15"/>
              </w:rPr>
              <w:t>手术中在内窥镜下操作，用于组织或血管的离断、切除和</w:t>
            </w:r>
            <w:r>
              <w:rPr>
                <w:kern w:val="0"/>
                <w:sz w:val="15"/>
                <w:szCs w:val="15"/>
              </w:rPr>
              <w:t>/</w:t>
            </w:r>
            <w:r>
              <w:rPr>
                <w:rFonts w:hint="eastAsia"/>
                <w:kern w:val="0"/>
                <w:sz w:val="15"/>
                <w:szCs w:val="15"/>
              </w:rPr>
              <w:t>或建立吻合。同时还可用于微创手术或开放手术中。</w:t>
            </w:r>
          </w:p>
        </w:tc>
        <w:tc>
          <w:tcPr>
            <w:tcW w:w="1344" w:type="pct"/>
            <w:vAlign w:val="center"/>
          </w:tcPr>
          <w:p w14:paraId="72D1F1DF">
            <w:pPr>
              <w:widowControl/>
              <w:jc w:val="center"/>
              <w:rPr>
                <w:kern w:val="0"/>
                <w:sz w:val="15"/>
                <w:szCs w:val="15"/>
              </w:rPr>
            </w:pPr>
            <w:r>
              <w:rPr>
                <w:rFonts w:hint="eastAsia"/>
                <w:kern w:val="0"/>
                <w:sz w:val="15"/>
                <w:szCs w:val="15"/>
              </w:rPr>
              <w:t>内窥镜缝合器（不带钉）、内窥镜切割吻合器（不带钉）、内窥镜吻合器（不带钉）、腔镜缝合器（不带钉）、腔镜吻合器（不带钉）、腔镜直线型切割吻合器（不带钉）</w:t>
            </w:r>
          </w:p>
        </w:tc>
        <w:tc>
          <w:tcPr>
            <w:tcW w:w="211" w:type="pct"/>
            <w:vAlign w:val="center"/>
          </w:tcPr>
          <w:p w14:paraId="5D094D6F">
            <w:pPr>
              <w:widowControl/>
              <w:jc w:val="center"/>
              <w:rPr>
                <w:kern w:val="0"/>
                <w:sz w:val="15"/>
                <w:szCs w:val="15"/>
              </w:rPr>
            </w:pPr>
            <w:r>
              <w:rPr>
                <w:rFonts w:hint="eastAsia" w:cs="宋体"/>
                <w:kern w:val="0"/>
                <w:sz w:val="15"/>
                <w:szCs w:val="15"/>
              </w:rPr>
              <w:t>Ⅱ</w:t>
            </w:r>
          </w:p>
        </w:tc>
      </w:tr>
      <w:tr w14:paraId="0C428314">
        <w:trPr>
          <w:cantSplit/>
          <w:jc w:val="center"/>
        </w:trPr>
        <w:tc>
          <w:tcPr>
            <w:tcW w:w="211" w:type="pct"/>
            <w:vMerge w:val="continue"/>
            <w:vAlign w:val="center"/>
          </w:tcPr>
          <w:p w14:paraId="4115ABD8">
            <w:pPr>
              <w:widowControl/>
              <w:jc w:val="center"/>
              <w:rPr>
                <w:kern w:val="0"/>
                <w:sz w:val="15"/>
                <w:szCs w:val="15"/>
              </w:rPr>
            </w:pPr>
          </w:p>
        </w:tc>
        <w:tc>
          <w:tcPr>
            <w:tcW w:w="318" w:type="pct"/>
            <w:vMerge w:val="continue"/>
            <w:vAlign w:val="center"/>
          </w:tcPr>
          <w:p w14:paraId="197D3491">
            <w:pPr>
              <w:widowControl/>
              <w:jc w:val="center"/>
              <w:rPr>
                <w:kern w:val="0"/>
                <w:sz w:val="15"/>
                <w:szCs w:val="15"/>
              </w:rPr>
            </w:pPr>
          </w:p>
        </w:tc>
        <w:tc>
          <w:tcPr>
            <w:tcW w:w="318" w:type="pct"/>
            <w:vMerge w:val="restart"/>
            <w:vAlign w:val="center"/>
          </w:tcPr>
          <w:p w14:paraId="1DCDFF59">
            <w:pPr>
              <w:widowControl/>
              <w:jc w:val="center"/>
              <w:rPr>
                <w:kern w:val="0"/>
                <w:sz w:val="15"/>
                <w:szCs w:val="15"/>
              </w:rPr>
            </w:pPr>
            <w:r>
              <w:rPr>
                <w:kern w:val="0"/>
                <w:sz w:val="15"/>
                <w:szCs w:val="15"/>
              </w:rPr>
              <w:t>04</w:t>
            </w:r>
            <w:r>
              <w:rPr>
                <w:rFonts w:hint="eastAsia"/>
                <w:kern w:val="0"/>
                <w:sz w:val="15"/>
                <w:szCs w:val="15"/>
              </w:rPr>
              <w:t>血管缝合装置</w:t>
            </w:r>
          </w:p>
        </w:tc>
        <w:tc>
          <w:tcPr>
            <w:tcW w:w="1452" w:type="pct"/>
            <w:vAlign w:val="center"/>
          </w:tcPr>
          <w:p w14:paraId="585F8125">
            <w:pPr>
              <w:widowControl/>
              <w:jc w:val="center"/>
              <w:rPr>
                <w:kern w:val="0"/>
                <w:sz w:val="15"/>
                <w:szCs w:val="15"/>
              </w:rPr>
            </w:pPr>
            <w:r>
              <w:rPr>
                <w:rFonts w:hint="eastAsia"/>
                <w:kern w:val="0"/>
                <w:sz w:val="15"/>
                <w:szCs w:val="15"/>
              </w:rPr>
              <w:t>通常由不锈钢缝合针、缝线及缝线修整器组成。</w:t>
            </w:r>
          </w:p>
        </w:tc>
        <w:tc>
          <w:tcPr>
            <w:tcW w:w="1146" w:type="pct"/>
            <w:vAlign w:val="center"/>
          </w:tcPr>
          <w:p w14:paraId="4096ED98">
            <w:pPr>
              <w:widowControl/>
              <w:jc w:val="center"/>
              <w:rPr>
                <w:kern w:val="0"/>
                <w:sz w:val="15"/>
                <w:szCs w:val="15"/>
              </w:rPr>
            </w:pPr>
            <w:r>
              <w:rPr>
                <w:rFonts w:hint="eastAsia"/>
                <w:kern w:val="0"/>
                <w:sz w:val="15"/>
                <w:szCs w:val="15"/>
              </w:rPr>
              <w:t>用于进行介入导管检查或治疗病人，在术后经皮递送缝线以缝合股总动脉穿刺部位。</w:t>
            </w:r>
          </w:p>
        </w:tc>
        <w:tc>
          <w:tcPr>
            <w:tcW w:w="1344" w:type="pct"/>
            <w:vAlign w:val="center"/>
          </w:tcPr>
          <w:p w14:paraId="10DC6983">
            <w:pPr>
              <w:widowControl/>
              <w:jc w:val="center"/>
              <w:rPr>
                <w:kern w:val="0"/>
                <w:sz w:val="15"/>
                <w:szCs w:val="15"/>
              </w:rPr>
            </w:pPr>
            <w:r>
              <w:rPr>
                <w:rFonts w:hint="eastAsia"/>
                <w:kern w:val="0"/>
                <w:sz w:val="15"/>
                <w:szCs w:val="15"/>
              </w:rPr>
              <w:t>血管穿刺口缝合器系统</w:t>
            </w:r>
          </w:p>
        </w:tc>
        <w:tc>
          <w:tcPr>
            <w:tcW w:w="211" w:type="pct"/>
            <w:vAlign w:val="center"/>
          </w:tcPr>
          <w:p w14:paraId="3CE57436">
            <w:pPr>
              <w:widowControl/>
              <w:jc w:val="center"/>
              <w:rPr>
                <w:kern w:val="0"/>
                <w:sz w:val="15"/>
                <w:szCs w:val="15"/>
              </w:rPr>
            </w:pPr>
            <w:r>
              <w:rPr>
                <w:rFonts w:hint="eastAsia" w:cs="宋体"/>
                <w:kern w:val="0"/>
                <w:sz w:val="15"/>
                <w:szCs w:val="15"/>
              </w:rPr>
              <w:t>Ⅲ</w:t>
            </w:r>
          </w:p>
        </w:tc>
      </w:tr>
      <w:tr w14:paraId="35442B2B">
        <w:trPr>
          <w:cantSplit/>
          <w:jc w:val="center"/>
        </w:trPr>
        <w:tc>
          <w:tcPr>
            <w:tcW w:w="211" w:type="pct"/>
            <w:vMerge w:val="continue"/>
            <w:vAlign w:val="center"/>
          </w:tcPr>
          <w:p w14:paraId="1CFD5172">
            <w:pPr>
              <w:widowControl/>
              <w:jc w:val="center"/>
              <w:rPr>
                <w:kern w:val="0"/>
                <w:sz w:val="15"/>
                <w:szCs w:val="15"/>
              </w:rPr>
            </w:pPr>
          </w:p>
        </w:tc>
        <w:tc>
          <w:tcPr>
            <w:tcW w:w="318" w:type="pct"/>
            <w:vMerge w:val="continue"/>
            <w:vAlign w:val="center"/>
          </w:tcPr>
          <w:p w14:paraId="461F7366">
            <w:pPr>
              <w:widowControl/>
              <w:jc w:val="center"/>
              <w:rPr>
                <w:kern w:val="0"/>
                <w:sz w:val="15"/>
                <w:szCs w:val="15"/>
              </w:rPr>
            </w:pPr>
          </w:p>
        </w:tc>
        <w:tc>
          <w:tcPr>
            <w:tcW w:w="318" w:type="pct"/>
            <w:vMerge w:val="continue"/>
            <w:vAlign w:val="center"/>
          </w:tcPr>
          <w:p w14:paraId="646EFC95">
            <w:pPr>
              <w:widowControl/>
              <w:jc w:val="center"/>
              <w:rPr>
                <w:kern w:val="0"/>
                <w:sz w:val="15"/>
                <w:szCs w:val="15"/>
              </w:rPr>
            </w:pPr>
          </w:p>
        </w:tc>
        <w:tc>
          <w:tcPr>
            <w:tcW w:w="1452" w:type="pct"/>
            <w:vAlign w:val="center"/>
          </w:tcPr>
          <w:p w14:paraId="089EC79C">
            <w:pPr>
              <w:widowControl/>
              <w:jc w:val="center"/>
              <w:rPr>
                <w:kern w:val="0"/>
                <w:sz w:val="15"/>
                <w:szCs w:val="15"/>
              </w:rPr>
            </w:pPr>
            <w:r>
              <w:rPr>
                <w:rFonts w:hint="eastAsia"/>
                <w:kern w:val="0"/>
                <w:sz w:val="15"/>
                <w:szCs w:val="15"/>
              </w:rPr>
              <w:t>通常由高密度聚乙烯缝线和不锈钢针组成，装配防护盖和钳夹保护套环。无菌提供。</w:t>
            </w:r>
          </w:p>
        </w:tc>
        <w:tc>
          <w:tcPr>
            <w:tcW w:w="1146" w:type="pct"/>
            <w:vAlign w:val="center"/>
          </w:tcPr>
          <w:p w14:paraId="4D055324">
            <w:pPr>
              <w:widowControl/>
              <w:jc w:val="center"/>
              <w:rPr>
                <w:kern w:val="0"/>
                <w:sz w:val="15"/>
                <w:szCs w:val="15"/>
              </w:rPr>
            </w:pPr>
            <w:r>
              <w:rPr>
                <w:rFonts w:hint="eastAsia"/>
                <w:kern w:val="0"/>
                <w:sz w:val="15"/>
                <w:szCs w:val="15"/>
              </w:rPr>
              <w:t>用于血管、移植血管或其他管状结构的吻合</w:t>
            </w:r>
          </w:p>
        </w:tc>
        <w:tc>
          <w:tcPr>
            <w:tcW w:w="1344" w:type="pct"/>
            <w:vAlign w:val="center"/>
          </w:tcPr>
          <w:p w14:paraId="4B095798">
            <w:pPr>
              <w:widowControl/>
              <w:jc w:val="center"/>
              <w:rPr>
                <w:kern w:val="0"/>
                <w:sz w:val="15"/>
                <w:szCs w:val="15"/>
              </w:rPr>
            </w:pPr>
            <w:r>
              <w:rPr>
                <w:rFonts w:hint="eastAsia"/>
                <w:kern w:val="0"/>
                <w:sz w:val="15"/>
                <w:szCs w:val="15"/>
              </w:rPr>
              <w:t>微血管吻合装置</w:t>
            </w:r>
          </w:p>
        </w:tc>
        <w:tc>
          <w:tcPr>
            <w:tcW w:w="211" w:type="pct"/>
            <w:vAlign w:val="center"/>
          </w:tcPr>
          <w:p w14:paraId="569D9EA7">
            <w:pPr>
              <w:widowControl/>
              <w:jc w:val="center"/>
              <w:rPr>
                <w:kern w:val="0"/>
                <w:sz w:val="15"/>
                <w:szCs w:val="15"/>
              </w:rPr>
            </w:pPr>
            <w:r>
              <w:rPr>
                <w:rFonts w:hint="eastAsia" w:cs="宋体"/>
                <w:kern w:val="0"/>
                <w:sz w:val="15"/>
                <w:szCs w:val="15"/>
              </w:rPr>
              <w:t>Ⅲ</w:t>
            </w:r>
          </w:p>
        </w:tc>
      </w:tr>
      <w:tr w14:paraId="3011460E">
        <w:trPr>
          <w:cantSplit/>
          <w:jc w:val="center"/>
        </w:trPr>
        <w:tc>
          <w:tcPr>
            <w:tcW w:w="211" w:type="pct"/>
            <w:vMerge w:val="continue"/>
            <w:vAlign w:val="center"/>
          </w:tcPr>
          <w:p w14:paraId="3D3103D8">
            <w:pPr>
              <w:widowControl/>
              <w:jc w:val="center"/>
              <w:rPr>
                <w:kern w:val="0"/>
                <w:sz w:val="15"/>
                <w:szCs w:val="15"/>
              </w:rPr>
            </w:pPr>
          </w:p>
        </w:tc>
        <w:tc>
          <w:tcPr>
            <w:tcW w:w="318" w:type="pct"/>
            <w:vMerge w:val="continue"/>
            <w:vAlign w:val="center"/>
          </w:tcPr>
          <w:p w14:paraId="42B84185">
            <w:pPr>
              <w:widowControl/>
              <w:jc w:val="center"/>
              <w:rPr>
                <w:kern w:val="0"/>
                <w:sz w:val="15"/>
                <w:szCs w:val="15"/>
              </w:rPr>
            </w:pPr>
          </w:p>
        </w:tc>
        <w:tc>
          <w:tcPr>
            <w:tcW w:w="318" w:type="pct"/>
            <w:vMerge w:val="continue"/>
            <w:vAlign w:val="center"/>
          </w:tcPr>
          <w:p w14:paraId="3CB917AA">
            <w:pPr>
              <w:widowControl/>
              <w:jc w:val="center"/>
              <w:rPr>
                <w:kern w:val="0"/>
                <w:sz w:val="15"/>
                <w:szCs w:val="15"/>
              </w:rPr>
            </w:pPr>
          </w:p>
        </w:tc>
        <w:tc>
          <w:tcPr>
            <w:tcW w:w="1452" w:type="pct"/>
            <w:vAlign w:val="center"/>
          </w:tcPr>
          <w:p w14:paraId="6692B84E">
            <w:pPr>
              <w:widowControl/>
              <w:jc w:val="center"/>
              <w:rPr>
                <w:kern w:val="0"/>
                <w:sz w:val="15"/>
                <w:szCs w:val="15"/>
              </w:rPr>
            </w:pPr>
            <w:r>
              <w:rPr>
                <w:rFonts w:hint="eastAsia"/>
                <w:kern w:val="0"/>
                <w:sz w:val="15"/>
                <w:szCs w:val="15"/>
              </w:rPr>
              <w:t>通常为圆环形结构，周边带有尖抓。一般采用纯钛或钛合金制成。非无菌提供。</w:t>
            </w:r>
          </w:p>
        </w:tc>
        <w:tc>
          <w:tcPr>
            <w:tcW w:w="1146" w:type="pct"/>
            <w:vAlign w:val="center"/>
          </w:tcPr>
          <w:p w14:paraId="09EC0C81">
            <w:pPr>
              <w:widowControl/>
              <w:jc w:val="center"/>
              <w:rPr>
                <w:kern w:val="0"/>
                <w:sz w:val="15"/>
                <w:szCs w:val="15"/>
              </w:rPr>
            </w:pPr>
            <w:r>
              <w:rPr>
                <w:rFonts w:hint="eastAsia"/>
                <w:kern w:val="0"/>
                <w:sz w:val="15"/>
                <w:szCs w:val="15"/>
              </w:rPr>
              <w:t>通过将血管断端的血管壁挂在尖抓上使其外翻</w:t>
            </w:r>
            <w:r>
              <w:rPr>
                <w:kern w:val="0"/>
                <w:sz w:val="15"/>
                <w:szCs w:val="15"/>
              </w:rPr>
              <w:t>90</w:t>
            </w:r>
            <w:r>
              <w:rPr>
                <w:rFonts w:hint="eastAsia"/>
                <w:kern w:val="0"/>
                <w:sz w:val="15"/>
                <w:szCs w:val="15"/>
              </w:rPr>
              <w:t>度，再将两吻合轮相互抱合，从而连接血管，便于吻合。用于上肢动、静脉血管吻合。</w:t>
            </w:r>
          </w:p>
        </w:tc>
        <w:tc>
          <w:tcPr>
            <w:tcW w:w="1344" w:type="pct"/>
            <w:vAlign w:val="center"/>
          </w:tcPr>
          <w:p w14:paraId="556FC722">
            <w:pPr>
              <w:widowControl/>
              <w:jc w:val="center"/>
              <w:rPr>
                <w:kern w:val="0"/>
                <w:sz w:val="15"/>
                <w:szCs w:val="15"/>
              </w:rPr>
            </w:pPr>
            <w:r>
              <w:rPr>
                <w:rFonts w:hint="eastAsia"/>
                <w:kern w:val="0"/>
                <w:sz w:val="15"/>
                <w:szCs w:val="15"/>
              </w:rPr>
              <w:t>血管吻合轮</w:t>
            </w:r>
          </w:p>
        </w:tc>
        <w:tc>
          <w:tcPr>
            <w:tcW w:w="211" w:type="pct"/>
            <w:vAlign w:val="center"/>
          </w:tcPr>
          <w:p w14:paraId="51824802">
            <w:pPr>
              <w:widowControl/>
              <w:jc w:val="center"/>
              <w:rPr>
                <w:kern w:val="0"/>
                <w:sz w:val="15"/>
                <w:szCs w:val="15"/>
              </w:rPr>
            </w:pPr>
            <w:r>
              <w:rPr>
                <w:rFonts w:hint="eastAsia" w:cs="宋体"/>
                <w:kern w:val="0"/>
                <w:sz w:val="15"/>
                <w:szCs w:val="15"/>
              </w:rPr>
              <w:t>Ⅱ</w:t>
            </w:r>
          </w:p>
        </w:tc>
      </w:tr>
      <w:tr w14:paraId="71027C02">
        <w:trPr>
          <w:cantSplit/>
          <w:jc w:val="center"/>
        </w:trPr>
        <w:tc>
          <w:tcPr>
            <w:tcW w:w="211" w:type="pct"/>
            <w:vMerge w:val="continue"/>
            <w:vAlign w:val="center"/>
          </w:tcPr>
          <w:p w14:paraId="619082E3">
            <w:pPr>
              <w:widowControl/>
              <w:jc w:val="center"/>
              <w:rPr>
                <w:kern w:val="0"/>
                <w:sz w:val="15"/>
                <w:szCs w:val="15"/>
              </w:rPr>
            </w:pPr>
          </w:p>
        </w:tc>
        <w:tc>
          <w:tcPr>
            <w:tcW w:w="318" w:type="pct"/>
            <w:vMerge w:val="continue"/>
            <w:vAlign w:val="center"/>
          </w:tcPr>
          <w:p w14:paraId="10245071">
            <w:pPr>
              <w:widowControl/>
              <w:jc w:val="center"/>
              <w:rPr>
                <w:kern w:val="0"/>
                <w:sz w:val="15"/>
                <w:szCs w:val="15"/>
              </w:rPr>
            </w:pPr>
          </w:p>
        </w:tc>
        <w:tc>
          <w:tcPr>
            <w:tcW w:w="318" w:type="pct"/>
            <w:vMerge w:val="continue"/>
            <w:vAlign w:val="center"/>
          </w:tcPr>
          <w:p w14:paraId="1FB0279D">
            <w:pPr>
              <w:widowControl/>
              <w:jc w:val="center"/>
              <w:rPr>
                <w:kern w:val="0"/>
                <w:sz w:val="15"/>
                <w:szCs w:val="15"/>
              </w:rPr>
            </w:pPr>
          </w:p>
        </w:tc>
        <w:tc>
          <w:tcPr>
            <w:tcW w:w="1452" w:type="pct"/>
            <w:vAlign w:val="center"/>
          </w:tcPr>
          <w:p w14:paraId="20AD9CFF">
            <w:pPr>
              <w:widowControl/>
              <w:jc w:val="center"/>
              <w:rPr>
                <w:kern w:val="0"/>
                <w:sz w:val="15"/>
                <w:szCs w:val="15"/>
              </w:rPr>
            </w:pPr>
            <w:r>
              <w:rPr>
                <w:rFonts w:hint="eastAsia"/>
                <w:kern w:val="0"/>
                <w:sz w:val="15"/>
                <w:szCs w:val="15"/>
              </w:rPr>
              <w:t>通常由方杆（或螺旋杆）和两个叶片夹组成。一般采用不锈钢材料制成。非无菌提供。</w:t>
            </w:r>
          </w:p>
        </w:tc>
        <w:tc>
          <w:tcPr>
            <w:tcW w:w="1146" w:type="pct"/>
            <w:vAlign w:val="center"/>
          </w:tcPr>
          <w:p w14:paraId="293864A4">
            <w:pPr>
              <w:widowControl/>
              <w:jc w:val="center"/>
              <w:rPr>
                <w:kern w:val="0"/>
                <w:sz w:val="15"/>
                <w:szCs w:val="15"/>
              </w:rPr>
            </w:pPr>
            <w:r>
              <w:rPr>
                <w:rFonts w:hint="eastAsia"/>
                <w:kern w:val="0"/>
                <w:sz w:val="15"/>
                <w:szCs w:val="15"/>
              </w:rPr>
              <w:t>通过两个叶片夹分别夹持待吻合的两根血管并逐渐合拢，用于显微外科手术时，辅助血管合拢吻合。</w:t>
            </w:r>
          </w:p>
        </w:tc>
        <w:tc>
          <w:tcPr>
            <w:tcW w:w="1344" w:type="pct"/>
            <w:vAlign w:val="center"/>
          </w:tcPr>
          <w:p w14:paraId="61EE5BD0">
            <w:pPr>
              <w:widowControl/>
              <w:jc w:val="center"/>
              <w:rPr>
                <w:kern w:val="0"/>
                <w:sz w:val="15"/>
                <w:szCs w:val="15"/>
              </w:rPr>
            </w:pPr>
            <w:r>
              <w:rPr>
                <w:rFonts w:hint="eastAsia"/>
                <w:kern w:val="0"/>
                <w:sz w:val="15"/>
                <w:szCs w:val="15"/>
              </w:rPr>
              <w:t>显微合拢器</w:t>
            </w:r>
          </w:p>
        </w:tc>
        <w:tc>
          <w:tcPr>
            <w:tcW w:w="211" w:type="pct"/>
            <w:vAlign w:val="center"/>
          </w:tcPr>
          <w:p w14:paraId="35467918">
            <w:pPr>
              <w:widowControl/>
              <w:jc w:val="center"/>
              <w:rPr>
                <w:kern w:val="0"/>
                <w:sz w:val="15"/>
                <w:szCs w:val="15"/>
              </w:rPr>
            </w:pPr>
            <w:r>
              <w:rPr>
                <w:rFonts w:hint="eastAsia" w:cs="宋体"/>
                <w:kern w:val="0"/>
                <w:sz w:val="15"/>
                <w:szCs w:val="15"/>
              </w:rPr>
              <w:t>Ⅰ</w:t>
            </w:r>
          </w:p>
        </w:tc>
      </w:tr>
      <w:tr w14:paraId="13D662ED">
        <w:trPr>
          <w:cantSplit/>
          <w:jc w:val="center"/>
        </w:trPr>
        <w:tc>
          <w:tcPr>
            <w:tcW w:w="211" w:type="pct"/>
            <w:vMerge w:val="continue"/>
            <w:vAlign w:val="center"/>
          </w:tcPr>
          <w:p w14:paraId="2FF8B362">
            <w:pPr>
              <w:widowControl/>
              <w:jc w:val="center"/>
              <w:rPr>
                <w:kern w:val="0"/>
                <w:sz w:val="15"/>
                <w:szCs w:val="15"/>
              </w:rPr>
            </w:pPr>
          </w:p>
        </w:tc>
        <w:tc>
          <w:tcPr>
            <w:tcW w:w="318" w:type="pct"/>
            <w:vMerge w:val="continue"/>
            <w:vAlign w:val="center"/>
          </w:tcPr>
          <w:p w14:paraId="2A2DE1B0">
            <w:pPr>
              <w:widowControl/>
              <w:jc w:val="center"/>
              <w:rPr>
                <w:kern w:val="0"/>
                <w:sz w:val="15"/>
                <w:szCs w:val="15"/>
              </w:rPr>
            </w:pPr>
          </w:p>
        </w:tc>
        <w:tc>
          <w:tcPr>
            <w:tcW w:w="318" w:type="pct"/>
            <w:vAlign w:val="center"/>
          </w:tcPr>
          <w:p w14:paraId="1482C908">
            <w:pPr>
              <w:widowControl/>
              <w:jc w:val="center"/>
              <w:rPr>
                <w:kern w:val="0"/>
                <w:sz w:val="15"/>
                <w:szCs w:val="15"/>
              </w:rPr>
            </w:pPr>
            <w:r>
              <w:rPr>
                <w:kern w:val="0"/>
                <w:sz w:val="15"/>
                <w:szCs w:val="15"/>
              </w:rPr>
              <w:t>05</w:t>
            </w:r>
            <w:r>
              <w:rPr>
                <w:rFonts w:hint="eastAsia"/>
                <w:kern w:val="0"/>
                <w:sz w:val="15"/>
                <w:szCs w:val="15"/>
              </w:rPr>
              <w:t>施夹器</w:t>
            </w:r>
          </w:p>
        </w:tc>
        <w:tc>
          <w:tcPr>
            <w:tcW w:w="1452" w:type="pct"/>
            <w:vAlign w:val="center"/>
          </w:tcPr>
          <w:p w14:paraId="7F04E57C">
            <w:pPr>
              <w:widowControl/>
              <w:jc w:val="center"/>
              <w:rPr>
                <w:kern w:val="0"/>
                <w:sz w:val="15"/>
                <w:szCs w:val="15"/>
              </w:rPr>
            </w:pPr>
            <w:r>
              <w:rPr>
                <w:rFonts w:hint="eastAsia"/>
                <w:kern w:val="0"/>
                <w:sz w:val="15"/>
                <w:szCs w:val="15"/>
              </w:rPr>
              <w:t>通常由钳喙、关节、柄部和血管闭合夹组成。血管闭合夹一般采用纯钛或高分子材料制成，在体内滞留时间大于等于</w:t>
            </w:r>
            <w:r>
              <w:rPr>
                <w:kern w:val="0"/>
                <w:sz w:val="15"/>
                <w:szCs w:val="15"/>
              </w:rPr>
              <w:t>30</w:t>
            </w:r>
            <w:r>
              <w:rPr>
                <w:rFonts w:hint="eastAsia"/>
                <w:kern w:val="0"/>
                <w:sz w:val="15"/>
                <w:szCs w:val="15"/>
              </w:rPr>
              <w:t>天。</w:t>
            </w:r>
          </w:p>
        </w:tc>
        <w:tc>
          <w:tcPr>
            <w:tcW w:w="1146" w:type="pct"/>
            <w:vAlign w:val="center"/>
          </w:tcPr>
          <w:p w14:paraId="598FD000">
            <w:pPr>
              <w:widowControl/>
              <w:jc w:val="center"/>
              <w:rPr>
                <w:kern w:val="0"/>
                <w:sz w:val="15"/>
                <w:szCs w:val="15"/>
              </w:rPr>
            </w:pPr>
            <w:r>
              <w:rPr>
                <w:rFonts w:hint="eastAsia"/>
                <w:kern w:val="0"/>
                <w:sz w:val="15"/>
                <w:szCs w:val="15"/>
              </w:rPr>
              <w:t>用于钳闭血管闭合夹，使其闭合血管。</w:t>
            </w:r>
          </w:p>
        </w:tc>
        <w:tc>
          <w:tcPr>
            <w:tcW w:w="1344" w:type="pct"/>
            <w:vAlign w:val="center"/>
          </w:tcPr>
          <w:p w14:paraId="52DD78AF">
            <w:pPr>
              <w:widowControl/>
              <w:jc w:val="center"/>
              <w:rPr>
                <w:kern w:val="0"/>
                <w:sz w:val="15"/>
                <w:szCs w:val="15"/>
              </w:rPr>
            </w:pPr>
            <w:r>
              <w:rPr>
                <w:rFonts w:hint="eastAsia"/>
                <w:kern w:val="0"/>
                <w:sz w:val="15"/>
                <w:szCs w:val="15"/>
              </w:rPr>
              <w:t>一次性使用无菌施夹钳（带夹）</w:t>
            </w:r>
          </w:p>
        </w:tc>
        <w:tc>
          <w:tcPr>
            <w:tcW w:w="211" w:type="pct"/>
            <w:vAlign w:val="center"/>
          </w:tcPr>
          <w:p w14:paraId="033E048D">
            <w:pPr>
              <w:widowControl/>
              <w:jc w:val="center"/>
              <w:rPr>
                <w:kern w:val="0"/>
                <w:sz w:val="15"/>
                <w:szCs w:val="15"/>
              </w:rPr>
            </w:pPr>
            <w:r>
              <w:rPr>
                <w:rFonts w:hint="eastAsia" w:cs="宋体"/>
                <w:kern w:val="0"/>
                <w:sz w:val="15"/>
                <w:szCs w:val="15"/>
              </w:rPr>
              <w:t>Ⅲ</w:t>
            </w:r>
          </w:p>
        </w:tc>
      </w:tr>
      <w:tr w14:paraId="4EC00B33">
        <w:trPr>
          <w:cantSplit/>
          <w:jc w:val="center"/>
        </w:trPr>
        <w:tc>
          <w:tcPr>
            <w:tcW w:w="211" w:type="pct"/>
            <w:vMerge w:val="restart"/>
            <w:vAlign w:val="center"/>
          </w:tcPr>
          <w:p w14:paraId="6827B4F9">
            <w:pPr>
              <w:jc w:val="center"/>
              <w:rPr>
                <w:kern w:val="0"/>
                <w:sz w:val="15"/>
                <w:szCs w:val="15"/>
              </w:rPr>
            </w:pPr>
            <w:r>
              <w:rPr>
                <w:kern w:val="0"/>
                <w:sz w:val="15"/>
                <w:szCs w:val="15"/>
              </w:rPr>
              <w:t>13</w:t>
            </w:r>
          </w:p>
        </w:tc>
        <w:tc>
          <w:tcPr>
            <w:tcW w:w="318" w:type="pct"/>
            <w:vMerge w:val="restart"/>
            <w:vAlign w:val="center"/>
          </w:tcPr>
          <w:p w14:paraId="43561573">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318" w:type="pct"/>
            <w:vMerge w:val="restart"/>
            <w:vAlign w:val="center"/>
          </w:tcPr>
          <w:p w14:paraId="33EA9575">
            <w:pPr>
              <w:jc w:val="center"/>
              <w:rPr>
                <w:kern w:val="0"/>
                <w:sz w:val="15"/>
                <w:szCs w:val="15"/>
              </w:rPr>
            </w:pPr>
            <w:r>
              <w:rPr>
                <w:kern w:val="0"/>
                <w:sz w:val="15"/>
                <w:szCs w:val="15"/>
              </w:rPr>
              <w:t>05</w:t>
            </w:r>
            <w:r>
              <w:rPr>
                <w:rFonts w:hint="eastAsia"/>
                <w:kern w:val="0"/>
                <w:sz w:val="15"/>
                <w:szCs w:val="15"/>
              </w:rPr>
              <w:t>施夹器</w:t>
            </w:r>
          </w:p>
        </w:tc>
        <w:tc>
          <w:tcPr>
            <w:tcW w:w="1452" w:type="pct"/>
            <w:vAlign w:val="center"/>
          </w:tcPr>
          <w:p w14:paraId="017D5164">
            <w:pPr>
              <w:widowControl/>
              <w:jc w:val="center"/>
              <w:rPr>
                <w:kern w:val="0"/>
                <w:sz w:val="15"/>
                <w:szCs w:val="15"/>
              </w:rPr>
            </w:pPr>
            <w:r>
              <w:rPr>
                <w:rFonts w:hint="eastAsia"/>
                <w:kern w:val="0"/>
                <w:sz w:val="15"/>
                <w:szCs w:val="15"/>
              </w:rPr>
              <w:t>通常由钳喙、关节、柄部组成。不含血管闭合夹。无菌提供。一次性使用。</w:t>
            </w:r>
          </w:p>
        </w:tc>
        <w:tc>
          <w:tcPr>
            <w:tcW w:w="1146" w:type="pct"/>
            <w:vAlign w:val="center"/>
          </w:tcPr>
          <w:p w14:paraId="6E1C719E">
            <w:pPr>
              <w:widowControl/>
              <w:jc w:val="center"/>
              <w:rPr>
                <w:kern w:val="0"/>
                <w:sz w:val="15"/>
                <w:szCs w:val="15"/>
              </w:rPr>
            </w:pPr>
            <w:r>
              <w:rPr>
                <w:rFonts w:hint="eastAsia"/>
                <w:kern w:val="0"/>
                <w:sz w:val="15"/>
                <w:szCs w:val="15"/>
              </w:rPr>
              <w:t>用于钳闭血管闭合夹，使其闭合血管。</w:t>
            </w:r>
          </w:p>
        </w:tc>
        <w:tc>
          <w:tcPr>
            <w:tcW w:w="1344" w:type="pct"/>
            <w:vAlign w:val="center"/>
          </w:tcPr>
          <w:p w14:paraId="31B52539">
            <w:pPr>
              <w:widowControl/>
              <w:jc w:val="center"/>
              <w:rPr>
                <w:kern w:val="0"/>
                <w:sz w:val="15"/>
                <w:szCs w:val="15"/>
              </w:rPr>
            </w:pPr>
            <w:r>
              <w:rPr>
                <w:rFonts w:hint="eastAsia"/>
                <w:kern w:val="0"/>
                <w:sz w:val="15"/>
                <w:szCs w:val="15"/>
              </w:rPr>
              <w:t>一次性使用无菌施夹钳（不带夹）</w:t>
            </w:r>
          </w:p>
        </w:tc>
        <w:tc>
          <w:tcPr>
            <w:tcW w:w="211" w:type="pct"/>
            <w:vAlign w:val="center"/>
          </w:tcPr>
          <w:p w14:paraId="2E338AB8">
            <w:pPr>
              <w:widowControl/>
              <w:jc w:val="center"/>
              <w:rPr>
                <w:kern w:val="0"/>
                <w:sz w:val="15"/>
                <w:szCs w:val="15"/>
              </w:rPr>
            </w:pPr>
            <w:r>
              <w:rPr>
                <w:rFonts w:hint="eastAsia" w:cs="宋体"/>
                <w:kern w:val="0"/>
                <w:sz w:val="15"/>
                <w:szCs w:val="15"/>
              </w:rPr>
              <w:t>Ⅱ</w:t>
            </w:r>
          </w:p>
        </w:tc>
      </w:tr>
      <w:tr w14:paraId="261B9905">
        <w:trPr>
          <w:cantSplit/>
          <w:jc w:val="center"/>
        </w:trPr>
        <w:tc>
          <w:tcPr>
            <w:tcW w:w="211" w:type="pct"/>
            <w:vMerge w:val="continue"/>
            <w:vAlign w:val="center"/>
          </w:tcPr>
          <w:p w14:paraId="3EA02BE0">
            <w:pPr>
              <w:jc w:val="center"/>
              <w:rPr>
                <w:kern w:val="0"/>
                <w:sz w:val="15"/>
                <w:szCs w:val="15"/>
              </w:rPr>
            </w:pPr>
          </w:p>
        </w:tc>
        <w:tc>
          <w:tcPr>
            <w:tcW w:w="318" w:type="pct"/>
            <w:vMerge w:val="continue"/>
            <w:vAlign w:val="center"/>
          </w:tcPr>
          <w:p w14:paraId="5EAE852F">
            <w:pPr>
              <w:jc w:val="center"/>
              <w:rPr>
                <w:kern w:val="0"/>
                <w:sz w:val="15"/>
                <w:szCs w:val="15"/>
              </w:rPr>
            </w:pPr>
          </w:p>
        </w:tc>
        <w:tc>
          <w:tcPr>
            <w:tcW w:w="318" w:type="pct"/>
            <w:vMerge w:val="continue"/>
            <w:vAlign w:val="center"/>
          </w:tcPr>
          <w:p w14:paraId="1487574F">
            <w:pPr>
              <w:widowControl/>
              <w:jc w:val="center"/>
              <w:rPr>
                <w:kern w:val="0"/>
                <w:sz w:val="15"/>
                <w:szCs w:val="15"/>
              </w:rPr>
            </w:pPr>
          </w:p>
        </w:tc>
        <w:tc>
          <w:tcPr>
            <w:tcW w:w="1452" w:type="pct"/>
            <w:vAlign w:val="center"/>
          </w:tcPr>
          <w:p w14:paraId="0A1E0815">
            <w:pPr>
              <w:widowControl/>
              <w:jc w:val="center"/>
              <w:rPr>
                <w:kern w:val="0"/>
                <w:sz w:val="15"/>
                <w:szCs w:val="15"/>
              </w:rPr>
            </w:pPr>
            <w:r>
              <w:rPr>
                <w:rFonts w:hint="eastAsia"/>
                <w:kern w:val="0"/>
                <w:sz w:val="15"/>
                <w:szCs w:val="15"/>
              </w:rPr>
              <w:t>通常由钳喙、关节、柄部组成。不含血管闭合夹。非无菌提供。</w:t>
            </w:r>
          </w:p>
        </w:tc>
        <w:tc>
          <w:tcPr>
            <w:tcW w:w="1146" w:type="pct"/>
            <w:vAlign w:val="center"/>
          </w:tcPr>
          <w:p w14:paraId="65776461">
            <w:pPr>
              <w:widowControl/>
              <w:jc w:val="center"/>
              <w:rPr>
                <w:kern w:val="0"/>
                <w:sz w:val="15"/>
                <w:szCs w:val="15"/>
              </w:rPr>
            </w:pPr>
            <w:r>
              <w:rPr>
                <w:rFonts w:hint="eastAsia"/>
                <w:kern w:val="0"/>
                <w:sz w:val="15"/>
                <w:szCs w:val="15"/>
              </w:rPr>
              <w:t>用于钳闭血管闭合夹，使其闭合血管。</w:t>
            </w:r>
          </w:p>
        </w:tc>
        <w:tc>
          <w:tcPr>
            <w:tcW w:w="1344" w:type="pct"/>
            <w:vAlign w:val="center"/>
          </w:tcPr>
          <w:p w14:paraId="7097B683">
            <w:pPr>
              <w:widowControl/>
              <w:jc w:val="center"/>
              <w:rPr>
                <w:kern w:val="0"/>
                <w:sz w:val="15"/>
                <w:szCs w:val="15"/>
              </w:rPr>
            </w:pPr>
            <w:r>
              <w:rPr>
                <w:rFonts w:hint="eastAsia"/>
                <w:kern w:val="0"/>
                <w:sz w:val="15"/>
                <w:szCs w:val="15"/>
              </w:rPr>
              <w:t>施夹钳（不带夹）</w:t>
            </w:r>
          </w:p>
        </w:tc>
        <w:tc>
          <w:tcPr>
            <w:tcW w:w="211" w:type="pct"/>
            <w:vAlign w:val="center"/>
          </w:tcPr>
          <w:p w14:paraId="197CA415">
            <w:pPr>
              <w:widowControl/>
              <w:jc w:val="center"/>
              <w:rPr>
                <w:kern w:val="0"/>
                <w:sz w:val="15"/>
                <w:szCs w:val="15"/>
              </w:rPr>
            </w:pPr>
            <w:r>
              <w:rPr>
                <w:rFonts w:hint="eastAsia" w:cs="宋体"/>
                <w:kern w:val="0"/>
                <w:sz w:val="15"/>
                <w:szCs w:val="15"/>
              </w:rPr>
              <w:t>Ⅰ</w:t>
            </w:r>
          </w:p>
        </w:tc>
      </w:tr>
      <w:tr w14:paraId="14883AF6">
        <w:trPr>
          <w:cantSplit/>
          <w:jc w:val="center"/>
        </w:trPr>
        <w:tc>
          <w:tcPr>
            <w:tcW w:w="211" w:type="pct"/>
            <w:vMerge w:val="continue"/>
            <w:vAlign w:val="center"/>
          </w:tcPr>
          <w:p w14:paraId="40A9318E">
            <w:pPr>
              <w:jc w:val="center"/>
              <w:rPr>
                <w:kern w:val="0"/>
                <w:sz w:val="15"/>
                <w:szCs w:val="15"/>
              </w:rPr>
            </w:pPr>
          </w:p>
        </w:tc>
        <w:tc>
          <w:tcPr>
            <w:tcW w:w="318" w:type="pct"/>
            <w:vMerge w:val="continue"/>
            <w:vAlign w:val="center"/>
          </w:tcPr>
          <w:p w14:paraId="6BEDB904">
            <w:pPr>
              <w:jc w:val="center"/>
              <w:rPr>
                <w:kern w:val="0"/>
                <w:sz w:val="15"/>
                <w:szCs w:val="15"/>
              </w:rPr>
            </w:pPr>
          </w:p>
        </w:tc>
        <w:tc>
          <w:tcPr>
            <w:tcW w:w="318" w:type="pct"/>
            <w:vMerge w:val="restart"/>
            <w:vAlign w:val="center"/>
          </w:tcPr>
          <w:p w14:paraId="79B202F2">
            <w:pPr>
              <w:widowControl/>
              <w:jc w:val="center"/>
              <w:rPr>
                <w:kern w:val="0"/>
                <w:sz w:val="15"/>
                <w:szCs w:val="15"/>
              </w:rPr>
            </w:pPr>
            <w:r>
              <w:rPr>
                <w:kern w:val="0"/>
                <w:sz w:val="15"/>
                <w:szCs w:val="15"/>
              </w:rPr>
              <w:t>06</w:t>
            </w:r>
            <w:r>
              <w:rPr>
                <w:rFonts w:hint="eastAsia"/>
                <w:kern w:val="0"/>
                <w:sz w:val="15"/>
                <w:szCs w:val="15"/>
              </w:rPr>
              <w:t>可吸收</w:t>
            </w:r>
          </w:p>
          <w:p w14:paraId="17D98306">
            <w:pPr>
              <w:widowControl/>
              <w:jc w:val="center"/>
              <w:rPr>
                <w:kern w:val="0"/>
                <w:sz w:val="15"/>
                <w:szCs w:val="15"/>
              </w:rPr>
            </w:pPr>
            <w:r>
              <w:rPr>
                <w:rFonts w:hint="eastAsia"/>
                <w:kern w:val="0"/>
                <w:sz w:val="15"/>
                <w:szCs w:val="15"/>
              </w:rPr>
              <w:t>缝合线</w:t>
            </w:r>
          </w:p>
        </w:tc>
        <w:tc>
          <w:tcPr>
            <w:tcW w:w="1452" w:type="pct"/>
            <w:vAlign w:val="center"/>
          </w:tcPr>
          <w:p w14:paraId="6722E33C">
            <w:pPr>
              <w:widowControl/>
              <w:jc w:val="center"/>
              <w:rPr>
                <w:kern w:val="0"/>
                <w:sz w:val="15"/>
                <w:szCs w:val="15"/>
              </w:rPr>
            </w:pPr>
            <w:r>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1146" w:type="pct"/>
            <w:vAlign w:val="center"/>
          </w:tcPr>
          <w:p w14:paraId="68BE5BA3">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1344" w:type="pct"/>
            <w:vAlign w:val="center"/>
          </w:tcPr>
          <w:p w14:paraId="76936924">
            <w:pPr>
              <w:widowControl/>
              <w:jc w:val="center"/>
              <w:rPr>
                <w:kern w:val="0"/>
                <w:sz w:val="15"/>
                <w:szCs w:val="15"/>
              </w:rPr>
            </w:pPr>
            <w:r>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211" w:type="pct"/>
            <w:vAlign w:val="center"/>
          </w:tcPr>
          <w:p w14:paraId="314755DB">
            <w:pPr>
              <w:widowControl/>
              <w:jc w:val="center"/>
              <w:rPr>
                <w:kern w:val="0"/>
                <w:sz w:val="15"/>
                <w:szCs w:val="15"/>
              </w:rPr>
            </w:pPr>
            <w:r>
              <w:rPr>
                <w:rFonts w:hint="eastAsia" w:cs="宋体"/>
                <w:kern w:val="0"/>
                <w:sz w:val="15"/>
                <w:szCs w:val="15"/>
              </w:rPr>
              <w:t>Ⅲ</w:t>
            </w:r>
          </w:p>
        </w:tc>
      </w:tr>
      <w:tr w14:paraId="15373601">
        <w:trPr>
          <w:cantSplit/>
          <w:jc w:val="center"/>
        </w:trPr>
        <w:tc>
          <w:tcPr>
            <w:tcW w:w="211" w:type="pct"/>
            <w:vMerge w:val="continue"/>
            <w:vAlign w:val="center"/>
          </w:tcPr>
          <w:p w14:paraId="048F1ABD">
            <w:pPr>
              <w:jc w:val="center"/>
              <w:rPr>
                <w:kern w:val="0"/>
                <w:sz w:val="15"/>
                <w:szCs w:val="15"/>
              </w:rPr>
            </w:pPr>
          </w:p>
        </w:tc>
        <w:tc>
          <w:tcPr>
            <w:tcW w:w="318" w:type="pct"/>
            <w:vMerge w:val="continue"/>
            <w:vAlign w:val="center"/>
          </w:tcPr>
          <w:p w14:paraId="6817C506">
            <w:pPr>
              <w:jc w:val="center"/>
              <w:rPr>
                <w:kern w:val="0"/>
                <w:sz w:val="15"/>
                <w:szCs w:val="15"/>
              </w:rPr>
            </w:pPr>
          </w:p>
        </w:tc>
        <w:tc>
          <w:tcPr>
            <w:tcW w:w="318" w:type="pct"/>
            <w:vMerge w:val="continue"/>
            <w:vAlign w:val="center"/>
          </w:tcPr>
          <w:p w14:paraId="7E0EF9C5">
            <w:pPr>
              <w:widowControl/>
              <w:jc w:val="center"/>
              <w:rPr>
                <w:kern w:val="0"/>
                <w:sz w:val="15"/>
                <w:szCs w:val="15"/>
              </w:rPr>
            </w:pPr>
          </w:p>
        </w:tc>
        <w:tc>
          <w:tcPr>
            <w:tcW w:w="1452" w:type="pct"/>
            <w:vAlign w:val="center"/>
          </w:tcPr>
          <w:p w14:paraId="2E833FA0">
            <w:pPr>
              <w:widowControl/>
              <w:jc w:val="center"/>
              <w:rPr>
                <w:kern w:val="0"/>
                <w:sz w:val="15"/>
                <w:szCs w:val="15"/>
              </w:rPr>
            </w:pPr>
            <w:r>
              <w:rPr>
                <w:rFonts w:hint="eastAsia"/>
                <w:kern w:val="0"/>
                <w:sz w:val="15"/>
                <w:szCs w:val="15"/>
              </w:rPr>
              <w:t>通常由动物来源的组织材料制成的可降解吸收的缝合线。分为带针和不带针两种。不包括预期用于骨结合的缝线。无菌提供，一次性使用。</w:t>
            </w:r>
          </w:p>
        </w:tc>
        <w:tc>
          <w:tcPr>
            <w:tcW w:w="1146" w:type="pct"/>
            <w:vAlign w:val="center"/>
          </w:tcPr>
          <w:p w14:paraId="70EEAACA">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1344" w:type="pct"/>
            <w:vAlign w:val="center"/>
          </w:tcPr>
          <w:p w14:paraId="0EDB0379">
            <w:pPr>
              <w:widowControl/>
              <w:jc w:val="center"/>
              <w:rPr>
                <w:kern w:val="0"/>
                <w:sz w:val="15"/>
                <w:szCs w:val="15"/>
              </w:rPr>
            </w:pPr>
            <w:r>
              <w:rPr>
                <w:rFonts w:hint="eastAsia"/>
                <w:kern w:val="0"/>
                <w:sz w:val="15"/>
                <w:szCs w:val="15"/>
              </w:rPr>
              <w:t>动物源可吸收缝合线、带针动物源可吸收缝合线、羊肠缝合线、胶原蛋白缝合线、带针羊肠缝合线、带针胶原蛋白缝合线</w:t>
            </w:r>
          </w:p>
        </w:tc>
        <w:tc>
          <w:tcPr>
            <w:tcW w:w="211" w:type="pct"/>
            <w:vAlign w:val="center"/>
          </w:tcPr>
          <w:p w14:paraId="1E0980E4">
            <w:pPr>
              <w:widowControl/>
              <w:jc w:val="center"/>
              <w:rPr>
                <w:kern w:val="0"/>
                <w:sz w:val="15"/>
                <w:szCs w:val="15"/>
              </w:rPr>
            </w:pPr>
            <w:r>
              <w:rPr>
                <w:rFonts w:hint="eastAsia" w:cs="宋体"/>
                <w:kern w:val="0"/>
                <w:sz w:val="15"/>
                <w:szCs w:val="15"/>
              </w:rPr>
              <w:t>Ⅲ</w:t>
            </w:r>
          </w:p>
        </w:tc>
      </w:tr>
      <w:tr w14:paraId="23C4C863">
        <w:trPr>
          <w:cantSplit/>
          <w:jc w:val="center"/>
        </w:trPr>
        <w:tc>
          <w:tcPr>
            <w:tcW w:w="211" w:type="pct"/>
            <w:vMerge w:val="continue"/>
            <w:vAlign w:val="center"/>
          </w:tcPr>
          <w:p w14:paraId="2FD2B7C9">
            <w:pPr>
              <w:widowControl/>
              <w:jc w:val="center"/>
              <w:rPr>
                <w:kern w:val="0"/>
                <w:sz w:val="15"/>
                <w:szCs w:val="15"/>
              </w:rPr>
            </w:pPr>
          </w:p>
        </w:tc>
        <w:tc>
          <w:tcPr>
            <w:tcW w:w="318" w:type="pct"/>
            <w:vMerge w:val="continue"/>
            <w:vAlign w:val="center"/>
          </w:tcPr>
          <w:p w14:paraId="56BFA339">
            <w:pPr>
              <w:widowControl/>
              <w:jc w:val="center"/>
              <w:rPr>
                <w:kern w:val="0"/>
                <w:sz w:val="15"/>
                <w:szCs w:val="15"/>
              </w:rPr>
            </w:pPr>
          </w:p>
        </w:tc>
        <w:tc>
          <w:tcPr>
            <w:tcW w:w="318" w:type="pct"/>
            <w:vMerge w:val="restart"/>
            <w:vAlign w:val="center"/>
          </w:tcPr>
          <w:p w14:paraId="70A82F08">
            <w:pPr>
              <w:widowControl/>
              <w:jc w:val="center"/>
              <w:rPr>
                <w:kern w:val="0"/>
                <w:sz w:val="15"/>
                <w:szCs w:val="15"/>
              </w:rPr>
            </w:pPr>
            <w:r>
              <w:rPr>
                <w:kern w:val="0"/>
                <w:sz w:val="15"/>
                <w:szCs w:val="15"/>
              </w:rPr>
              <w:t>07</w:t>
            </w:r>
            <w:r>
              <w:rPr>
                <w:rFonts w:hint="eastAsia"/>
                <w:kern w:val="0"/>
                <w:sz w:val="15"/>
                <w:szCs w:val="15"/>
              </w:rPr>
              <w:t>不可吸收缝合线</w:t>
            </w:r>
          </w:p>
        </w:tc>
        <w:tc>
          <w:tcPr>
            <w:tcW w:w="1452" w:type="pct"/>
            <w:vAlign w:val="center"/>
          </w:tcPr>
          <w:p w14:paraId="7B0B3DE2">
            <w:pPr>
              <w:widowControl/>
              <w:jc w:val="center"/>
              <w:rPr>
                <w:kern w:val="0"/>
                <w:sz w:val="15"/>
                <w:szCs w:val="15"/>
              </w:rPr>
            </w:pPr>
            <w:r>
              <w:rPr>
                <w:rFonts w:hint="eastAsia"/>
                <w:kern w:val="0"/>
                <w:sz w:val="15"/>
                <w:szCs w:val="15"/>
              </w:rPr>
              <w:t>通常由天然材料制成的表面可有涂层的不可降解吸收的缝合线。分为带针和不带针两种。不包括预期用于骨结合的缝线。无菌提供。一次性使用。</w:t>
            </w:r>
          </w:p>
        </w:tc>
        <w:tc>
          <w:tcPr>
            <w:tcW w:w="1146" w:type="pct"/>
            <w:vAlign w:val="center"/>
          </w:tcPr>
          <w:p w14:paraId="1A607C2B">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1344" w:type="pct"/>
            <w:vAlign w:val="center"/>
          </w:tcPr>
          <w:p w14:paraId="0D2BE6D5">
            <w:pPr>
              <w:widowControl/>
              <w:jc w:val="center"/>
              <w:rPr>
                <w:kern w:val="0"/>
                <w:sz w:val="15"/>
                <w:szCs w:val="15"/>
              </w:rPr>
            </w:pPr>
            <w:r>
              <w:rPr>
                <w:rFonts w:hint="eastAsia"/>
                <w:kern w:val="0"/>
                <w:sz w:val="15"/>
                <w:szCs w:val="15"/>
              </w:rPr>
              <w:t>天然不可吸收缝合线、蚕丝缝合线、真丝缝合线、带针天然不可吸收缝合线、带针蚕丝缝合线、带针真丝缝合线</w:t>
            </w:r>
          </w:p>
        </w:tc>
        <w:tc>
          <w:tcPr>
            <w:tcW w:w="211" w:type="pct"/>
            <w:vAlign w:val="center"/>
          </w:tcPr>
          <w:p w14:paraId="44874E2C">
            <w:pPr>
              <w:widowControl/>
              <w:jc w:val="center"/>
              <w:rPr>
                <w:kern w:val="0"/>
                <w:sz w:val="15"/>
                <w:szCs w:val="15"/>
              </w:rPr>
            </w:pPr>
            <w:r>
              <w:rPr>
                <w:rFonts w:hint="eastAsia" w:cs="宋体"/>
                <w:kern w:val="0"/>
                <w:sz w:val="15"/>
                <w:szCs w:val="15"/>
              </w:rPr>
              <w:t>Ⅱ</w:t>
            </w:r>
          </w:p>
        </w:tc>
      </w:tr>
      <w:tr w14:paraId="657E3F0A">
        <w:trPr>
          <w:cantSplit/>
          <w:jc w:val="center"/>
        </w:trPr>
        <w:tc>
          <w:tcPr>
            <w:tcW w:w="211" w:type="pct"/>
            <w:vMerge w:val="continue"/>
            <w:vAlign w:val="center"/>
          </w:tcPr>
          <w:p w14:paraId="4F3DF4B9">
            <w:pPr>
              <w:widowControl/>
              <w:jc w:val="center"/>
              <w:rPr>
                <w:kern w:val="0"/>
                <w:sz w:val="15"/>
                <w:szCs w:val="15"/>
              </w:rPr>
            </w:pPr>
          </w:p>
        </w:tc>
        <w:tc>
          <w:tcPr>
            <w:tcW w:w="318" w:type="pct"/>
            <w:vMerge w:val="continue"/>
            <w:vAlign w:val="center"/>
          </w:tcPr>
          <w:p w14:paraId="231F5B04">
            <w:pPr>
              <w:widowControl/>
              <w:jc w:val="center"/>
              <w:rPr>
                <w:kern w:val="0"/>
                <w:sz w:val="15"/>
                <w:szCs w:val="15"/>
              </w:rPr>
            </w:pPr>
          </w:p>
        </w:tc>
        <w:tc>
          <w:tcPr>
            <w:tcW w:w="318" w:type="pct"/>
            <w:vMerge w:val="continue"/>
            <w:vAlign w:val="center"/>
          </w:tcPr>
          <w:p w14:paraId="13207ECF">
            <w:pPr>
              <w:widowControl/>
              <w:jc w:val="center"/>
              <w:rPr>
                <w:kern w:val="0"/>
                <w:sz w:val="15"/>
                <w:szCs w:val="15"/>
              </w:rPr>
            </w:pPr>
          </w:p>
        </w:tc>
        <w:tc>
          <w:tcPr>
            <w:tcW w:w="1452" w:type="pct"/>
            <w:vAlign w:val="center"/>
          </w:tcPr>
          <w:p w14:paraId="596A23D5">
            <w:pPr>
              <w:widowControl/>
              <w:jc w:val="center"/>
              <w:rPr>
                <w:kern w:val="0"/>
                <w:sz w:val="15"/>
                <w:szCs w:val="15"/>
              </w:rPr>
            </w:pPr>
            <w:r>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1146" w:type="pct"/>
            <w:vAlign w:val="center"/>
          </w:tcPr>
          <w:p w14:paraId="69275550">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1344" w:type="pct"/>
            <w:vAlign w:val="center"/>
          </w:tcPr>
          <w:p w14:paraId="2DF97AC1">
            <w:pPr>
              <w:widowControl/>
              <w:jc w:val="center"/>
              <w:rPr>
                <w:kern w:val="0"/>
                <w:sz w:val="15"/>
                <w:szCs w:val="15"/>
              </w:rPr>
            </w:pPr>
            <w:r>
              <w:rPr>
                <w:rFonts w:hint="eastAsia"/>
                <w:kern w:val="0"/>
                <w:sz w:val="15"/>
                <w:szCs w:val="15"/>
              </w:rPr>
              <w:t>合成不可吸收缝合线、带针合成不可吸收缝合线、聚丁酯缝合线、不锈钢缝合线、聚丙烯缝合线、尼龙缝合线、钛缝合线、聚酯缝合线、聚酰胺缝合线</w:t>
            </w:r>
          </w:p>
        </w:tc>
        <w:tc>
          <w:tcPr>
            <w:tcW w:w="211" w:type="pct"/>
            <w:vAlign w:val="center"/>
          </w:tcPr>
          <w:p w14:paraId="40547B9B">
            <w:pPr>
              <w:widowControl/>
              <w:jc w:val="center"/>
              <w:rPr>
                <w:kern w:val="0"/>
                <w:sz w:val="15"/>
                <w:szCs w:val="15"/>
              </w:rPr>
            </w:pPr>
            <w:r>
              <w:rPr>
                <w:rFonts w:hint="eastAsia" w:cs="宋体"/>
                <w:kern w:val="0"/>
                <w:sz w:val="15"/>
                <w:szCs w:val="15"/>
              </w:rPr>
              <w:t>Ⅱ</w:t>
            </w:r>
          </w:p>
        </w:tc>
      </w:tr>
      <w:tr w14:paraId="6027649F">
        <w:trPr>
          <w:cantSplit/>
          <w:jc w:val="center"/>
        </w:trPr>
        <w:tc>
          <w:tcPr>
            <w:tcW w:w="211" w:type="pct"/>
            <w:vMerge w:val="continue"/>
            <w:vAlign w:val="center"/>
          </w:tcPr>
          <w:p w14:paraId="3BD8E7C5">
            <w:pPr>
              <w:widowControl/>
              <w:jc w:val="center"/>
              <w:rPr>
                <w:kern w:val="0"/>
                <w:sz w:val="15"/>
                <w:szCs w:val="15"/>
              </w:rPr>
            </w:pPr>
          </w:p>
        </w:tc>
        <w:tc>
          <w:tcPr>
            <w:tcW w:w="318" w:type="pct"/>
            <w:vMerge w:val="continue"/>
            <w:vAlign w:val="center"/>
          </w:tcPr>
          <w:p w14:paraId="681634DB">
            <w:pPr>
              <w:widowControl/>
              <w:jc w:val="center"/>
              <w:rPr>
                <w:kern w:val="0"/>
                <w:sz w:val="15"/>
                <w:szCs w:val="15"/>
              </w:rPr>
            </w:pPr>
          </w:p>
        </w:tc>
        <w:tc>
          <w:tcPr>
            <w:tcW w:w="318" w:type="pct"/>
            <w:vMerge w:val="restart"/>
            <w:vAlign w:val="center"/>
          </w:tcPr>
          <w:p w14:paraId="020D9742">
            <w:pPr>
              <w:widowControl/>
              <w:jc w:val="center"/>
              <w:rPr>
                <w:kern w:val="0"/>
                <w:sz w:val="15"/>
                <w:szCs w:val="15"/>
              </w:rPr>
            </w:pPr>
            <w:r>
              <w:rPr>
                <w:kern w:val="0"/>
                <w:sz w:val="15"/>
                <w:szCs w:val="15"/>
              </w:rPr>
              <w:t>08</w:t>
            </w:r>
            <w:r>
              <w:rPr>
                <w:rFonts w:hint="eastAsia"/>
                <w:kern w:val="0"/>
                <w:sz w:val="15"/>
                <w:szCs w:val="15"/>
              </w:rPr>
              <w:t>免缝闭合器械</w:t>
            </w:r>
          </w:p>
        </w:tc>
        <w:tc>
          <w:tcPr>
            <w:tcW w:w="1452" w:type="pct"/>
            <w:vAlign w:val="center"/>
          </w:tcPr>
          <w:p w14:paraId="6144F1B6">
            <w:pPr>
              <w:widowControl/>
              <w:jc w:val="center"/>
              <w:rPr>
                <w:kern w:val="0"/>
                <w:sz w:val="15"/>
                <w:szCs w:val="15"/>
              </w:rPr>
            </w:pPr>
            <w:r>
              <w:rPr>
                <w:rFonts w:hint="eastAsia"/>
                <w:kern w:val="0"/>
                <w:sz w:val="15"/>
                <w:szCs w:val="15"/>
              </w:rPr>
              <w:t>通常由两拉链带和粘附于其背面靠外侧的胶带组成。用于替代传统缝线愈合伤口。无菌提供，一次性使用。</w:t>
            </w:r>
          </w:p>
        </w:tc>
        <w:tc>
          <w:tcPr>
            <w:tcW w:w="1146" w:type="pct"/>
            <w:vAlign w:val="center"/>
          </w:tcPr>
          <w:p w14:paraId="6603287F">
            <w:pPr>
              <w:widowControl/>
              <w:jc w:val="center"/>
              <w:rPr>
                <w:kern w:val="0"/>
                <w:sz w:val="15"/>
                <w:szCs w:val="15"/>
              </w:rPr>
            </w:pPr>
            <w:r>
              <w:rPr>
                <w:rFonts w:hint="eastAsia"/>
                <w:kern w:val="0"/>
                <w:sz w:val="15"/>
                <w:szCs w:val="15"/>
              </w:rPr>
              <w:t>用于体表各部位伤口的闭合。</w:t>
            </w:r>
          </w:p>
        </w:tc>
        <w:tc>
          <w:tcPr>
            <w:tcW w:w="1344" w:type="pct"/>
            <w:vAlign w:val="center"/>
          </w:tcPr>
          <w:p w14:paraId="5565EBED">
            <w:pPr>
              <w:widowControl/>
              <w:jc w:val="center"/>
              <w:rPr>
                <w:kern w:val="0"/>
                <w:sz w:val="15"/>
                <w:szCs w:val="15"/>
              </w:rPr>
            </w:pPr>
            <w:r>
              <w:rPr>
                <w:rFonts w:hint="eastAsia"/>
                <w:kern w:val="0"/>
                <w:sz w:val="15"/>
                <w:szCs w:val="15"/>
              </w:rPr>
              <w:t>免缝拉链</w:t>
            </w:r>
          </w:p>
        </w:tc>
        <w:tc>
          <w:tcPr>
            <w:tcW w:w="211" w:type="pct"/>
            <w:vAlign w:val="center"/>
          </w:tcPr>
          <w:p w14:paraId="50FF4E79">
            <w:pPr>
              <w:widowControl/>
              <w:jc w:val="center"/>
              <w:rPr>
                <w:kern w:val="0"/>
                <w:sz w:val="15"/>
                <w:szCs w:val="15"/>
              </w:rPr>
            </w:pPr>
            <w:r>
              <w:rPr>
                <w:rFonts w:hint="eastAsia" w:cs="宋体"/>
                <w:kern w:val="0"/>
                <w:sz w:val="15"/>
                <w:szCs w:val="15"/>
              </w:rPr>
              <w:t>Ⅱ</w:t>
            </w:r>
          </w:p>
        </w:tc>
      </w:tr>
      <w:tr w14:paraId="020095BA">
        <w:trPr>
          <w:cantSplit/>
          <w:jc w:val="center"/>
        </w:trPr>
        <w:tc>
          <w:tcPr>
            <w:tcW w:w="211" w:type="pct"/>
            <w:vMerge w:val="continue"/>
            <w:vAlign w:val="center"/>
          </w:tcPr>
          <w:p w14:paraId="07D7BCB1">
            <w:pPr>
              <w:widowControl/>
              <w:jc w:val="center"/>
              <w:rPr>
                <w:kern w:val="0"/>
                <w:sz w:val="15"/>
                <w:szCs w:val="15"/>
              </w:rPr>
            </w:pPr>
          </w:p>
        </w:tc>
        <w:tc>
          <w:tcPr>
            <w:tcW w:w="318" w:type="pct"/>
            <w:vMerge w:val="continue"/>
            <w:vAlign w:val="center"/>
          </w:tcPr>
          <w:p w14:paraId="2FD9E7C4">
            <w:pPr>
              <w:widowControl/>
              <w:jc w:val="center"/>
              <w:rPr>
                <w:kern w:val="0"/>
                <w:sz w:val="15"/>
                <w:szCs w:val="15"/>
              </w:rPr>
            </w:pPr>
          </w:p>
        </w:tc>
        <w:tc>
          <w:tcPr>
            <w:tcW w:w="318" w:type="pct"/>
            <w:vMerge w:val="continue"/>
            <w:vAlign w:val="center"/>
          </w:tcPr>
          <w:p w14:paraId="1B2D84C2">
            <w:pPr>
              <w:widowControl/>
              <w:jc w:val="center"/>
              <w:rPr>
                <w:kern w:val="0"/>
                <w:sz w:val="15"/>
                <w:szCs w:val="15"/>
              </w:rPr>
            </w:pPr>
          </w:p>
        </w:tc>
        <w:tc>
          <w:tcPr>
            <w:tcW w:w="1452" w:type="pct"/>
            <w:vAlign w:val="center"/>
          </w:tcPr>
          <w:p w14:paraId="0516248C">
            <w:pPr>
              <w:widowControl/>
              <w:jc w:val="center"/>
              <w:rPr>
                <w:kern w:val="0"/>
                <w:sz w:val="15"/>
                <w:szCs w:val="15"/>
              </w:rPr>
            </w:pPr>
            <w:r>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1146" w:type="pct"/>
            <w:vAlign w:val="center"/>
          </w:tcPr>
          <w:p w14:paraId="25C30BCD">
            <w:pPr>
              <w:widowControl/>
              <w:jc w:val="center"/>
              <w:rPr>
                <w:kern w:val="0"/>
                <w:sz w:val="15"/>
                <w:szCs w:val="15"/>
              </w:rPr>
            </w:pPr>
            <w:r>
              <w:rPr>
                <w:rFonts w:hint="eastAsia"/>
                <w:kern w:val="0"/>
                <w:sz w:val="15"/>
                <w:szCs w:val="15"/>
              </w:rPr>
              <w:t>用于粘贴手术切口，使其闭合。</w:t>
            </w:r>
          </w:p>
        </w:tc>
        <w:tc>
          <w:tcPr>
            <w:tcW w:w="1344" w:type="pct"/>
            <w:vAlign w:val="center"/>
          </w:tcPr>
          <w:p w14:paraId="1A3F4DBE">
            <w:pPr>
              <w:widowControl/>
              <w:jc w:val="center"/>
              <w:rPr>
                <w:kern w:val="0"/>
                <w:sz w:val="15"/>
                <w:szCs w:val="15"/>
              </w:rPr>
            </w:pPr>
            <w:r>
              <w:rPr>
                <w:rFonts w:hint="eastAsia"/>
                <w:kern w:val="0"/>
                <w:sz w:val="15"/>
                <w:szCs w:val="15"/>
              </w:rPr>
              <w:t>免缝胶带</w:t>
            </w:r>
          </w:p>
        </w:tc>
        <w:tc>
          <w:tcPr>
            <w:tcW w:w="211" w:type="pct"/>
            <w:vAlign w:val="center"/>
          </w:tcPr>
          <w:p w14:paraId="304694A9">
            <w:pPr>
              <w:widowControl/>
              <w:jc w:val="center"/>
              <w:rPr>
                <w:kern w:val="0"/>
                <w:sz w:val="15"/>
                <w:szCs w:val="15"/>
              </w:rPr>
            </w:pPr>
            <w:r>
              <w:rPr>
                <w:rFonts w:hint="eastAsia" w:cs="宋体"/>
                <w:kern w:val="0"/>
                <w:sz w:val="15"/>
                <w:szCs w:val="15"/>
              </w:rPr>
              <w:t>Ⅱ</w:t>
            </w:r>
          </w:p>
        </w:tc>
      </w:tr>
      <w:tr w14:paraId="6092E548">
        <w:trPr>
          <w:cantSplit/>
          <w:jc w:val="center"/>
        </w:trPr>
        <w:tc>
          <w:tcPr>
            <w:tcW w:w="211" w:type="pct"/>
            <w:vMerge w:val="continue"/>
            <w:vAlign w:val="center"/>
          </w:tcPr>
          <w:p w14:paraId="3DE98ED4">
            <w:pPr>
              <w:widowControl/>
              <w:jc w:val="center"/>
              <w:rPr>
                <w:kern w:val="0"/>
                <w:sz w:val="15"/>
                <w:szCs w:val="15"/>
              </w:rPr>
            </w:pPr>
          </w:p>
        </w:tc>
        <w:tc>
          <w:tcPr>
            <w:tcW w:w="318" w:type="pct"/>
            <w:vMerge w:val="continue"/>
            <w:vAlign w:val="center"/>
          </w:tcPr>
          <w:p w14:paraId="27F7FBCA">
            <w:pPr>
              <w:widowControl/>
              <w:jc w:val="center"/>
              <w:rPr>
                <w:kern w:val="0"/>
                <w:sz w:val="15"/>
                <w:szCs w:val="15"/>
              </w:rPr>
            </w:pPr>
          </w:p>
        </w:tc>
        <w:tc>
          <w:tcPr>
            <w:tcW w:w="318" w:type="pct"/>
            <w:vAlign w:val="center"/>
          </w:tcPr>
          <w:p w14:paraId="082B0743">
            <w:pPr>
              <w:widowControl/>
              <w:jc w:val="center"/>
              <w:rPr>
                <w:kern w:val="0"/>
                <w:sz w:val="15"/>
                <w:szCs w:val="15"/>
              </w:rPr>
            </w:pPr>
            <w:r>
              <w:rPr>
                <w:kern w:val="0"/>
                <w:sz w:val="15"/>
                <w:szCs w:val="15"/>
              </w:rPr>
              <w:t>09</w:t>
            </w:r>
            <w:r>
              <w:rPr>
                <w:rFonts w:hint="eastAsia"/>
                <w:kern w:val="0"/>
                <w:sz w:val="15"/>
                <w:szCs w:val="15"/>
              </w:rPr>
              <w:t>粘合剂</w:t>
            </w:r>
          </w:p>
        </w:tc>
        <w:tc>
          <w:tcPr>
            <w:tcW w:w="1452" w:type="pct"/>
            <w:vAlign w:val="center"/>
          </w:tcPr>
          <w:p w14:paraId="4C6D2346">
            <w:pPr>
              <w:widowControl/>
              <w:jc w:val="center"/>
              <w:rPr>
                <w:kern w:val="0"/>
                <w:sz w:val="15"/>
                <w:szCs w:val="15"/>
              </w:rPr>
            </w:pPr>
            <w:r>
              <w:rPr>
                <w:rFonts w:hint="eastAsia"/>
                <w:kern w:val="0"/>
                <w:sz w:val="15"/>
                <w:szCs w:val="15"/>
              </w:rPr>
              <w:t>一般采用高分子材料制成。有多组分和单组分之分。不包括牙科粘合剂。无菌提供，一次性使用。</w:t>
            </w:r>
          </w:p>
        </w:tc>
        <w:tc>
          <w:tcPr>
            <w:tcW w:w="1146" w:type="pct"/>
            <w:vAlign w:val="center"/>
          </w:tcPr>
          <w:p w14:paraId="037F145A">
            <w:pPr>
              <w:widowControl/>
              <w:jc w:val="center"/>
              <w:rPr>
                <w:kern w:val="0"/>
                <w:sz w:val="15"/>
                <w:szCs w:val="15"/>
              </w:rPr>
            </w:pPr>
            <w:r>
              <w:rPr>
                <w:rFonts w:hint="eastAsia"/>
                <w:kern w:val="0"/>
                <w:sz w:val="15"/>
                <w:szCs w:val="15"/>
              </w:rPr>
              <w:t>用于手术切口接近皮肤表面边缘的封闭，包括微创介入手术穿刺口的封闭、完全清创后的封闭。</w:t>
            </w:r>
          </w:p>
        </w:tc>
        <w:tc>
          <w:tcPr>
            <w:tcW w:w="1344" w:type="pct"/>
            <w:vAlign w:val="center"/>
          </w:tcPr>
          <w:p w14:paraId="3C932232">
            <w:pPr>
              <w:widowControl/>
              <w:jc w:val="center"/>
              <w:rPr>
                <w:kern w:val="0"/>
                <w:sz w:val="15"/>
                <w:szCs w:val="15"/>
              </w:rPr>
            </w:pPr>
            <w:r>
              <w:rPr>
                <w:kern w:val="0"/>
                <w:sz w:val="15"/>
                <w:szCs w:val="15"/>
              </w:rPr>
              <w:t>α-</w:t>
            </w:r>
            <w:r>
              <w:rPr>
                <w:rFonts w:hint="eastAsia"/>
                <w:kern w:val="0"/>
                <w:sz w:val="15"/>
                <w:szCs w:val="15"/>
              </w:rPr>
              <w:t>氰基丙烯酸异丁酯粘合剂、</w:t>
            </w:r>
            <w:r>
              <w:rPr>
                <w:kern w:val="0"/>
                <w:sz w:val="15"/>
                <w:szCs w:val="15"/>
              </w:rPr>
              <w:t>α-</w:t>
            </w:r>
            <w:r>
              <w:rPr>
                <w:rFonts w:hint="eastAsia"/>
                <w:kern w:val="0"/>
                <w:sz w:val="15"/>
                <w:szCs w:val="15"/>
              </w:rPr>
              <w:t>氰基丙烯酸正丁酯粘合剂、</w:t>
            </w:r>
            <w:r>
              <w:rPr>
                <w:kern w:val="0"/>
                <w:sz w:val="15"/>
                <w:szCs w:val="15"/>
              </w:rPr>
              <w:t>2-</w:t>
            </w:r>
            <w:r>
              <w:rPr>
                <w:rFonts w:hint="eastAsia"/>
                <w:kern w:val="0"/>
                <w:sz w:val="15"/>
                <w:szCs w:val="15"/>
              </w:rPr>
              <w:t>辛基</w:t>
            </w:r>
            <w:r>
              <w:rPr>
                <w:kern w:val="0"/>
                <w:sz w:val="15"/>
                <w:szCs w:val="15"/>
              </w:rPr>
              <w:t>-</w:t>
            </w:r>
            <w:r>
              <w:rPr>
                <w:rFonts w:hint="eastAsia"/>
                <w:kern w:val="0"/>
                <w:sz w:val="15"/>
                <w:szCs w:val="15"/>
              </w:rPr>
              <w:t>氰基丙烯酸酯粘合剂、医用皮肤胶</w:t>
            </w:r>
          </w:p>
        </w:tc>
        <w:tc>
          <w:tcPr>
            <w:tcW w:w="211" w:type="pct"/>
            <w:vAlign w:val="center"/>
          </w:tcPr>
          <w:p w14:paraId="323C9249">
            <w:pPr>
              <w:widowControl/>
              <w:jc w:val="center"/>
              <w:rPr>
                <w:kern w:val="0"/>
                <w:sz w:val="15"/>
                <w:szCs w:val="15"/>
              </w:rPr>
            </w:pPr>
            <w:r>
              <w:rPr>
                <w:rFonts w:hint="eastAsia" w:cs="宋体"/>
                <w:kern w:val="0"/>
                <w:sz w:val="15"/>
                <w:szCs w:val="15"/>
              </w:rPr>
              <w:t>Ⅲ</w:t>
            </w:r>
          </w:p>
        </w:tc>
      </w:tr>
      <w:tr w14:paraId="67DE7A1D">
        <w:trPr>
          <w:cantSplit/>
          <w:jc w:val="center"/>
        </w:trPr>
        <w:tc>
          <w:tcPr>
            <w:tcW w:w="211" w:type="pct"/>
            <w:vMerge w:val="continue"/>
            <w:vAlign w:val="center"/>
          </w:tcPr>
          <w:p w14:paraId="2AB78625">
            <w:pPr>
              <w:widowControl/>
              <w:jc w:val="center"/>
              <w:rPr>
                <w:kern w:val="0"/>
                <w:sz w:val="15"/>
                <w:szCs w:val="15"/>
              </w:rPr>
            </w:pPr>
          </w:p>
        </w:tc>
        <w:tc>
          <w:tcPr>
            <w:tcW w:w="318" w:type="pct"/>
            <w:vMerge w:val="continue"/>
            <w:vAlign w:val="center"/>
          </w:tcPr>
          <w:p w14:paraId="52D979A1">
            <w:pPr>
              <w:widowControl/>
              <w:jc w:val="center"/>
              <w:rPr>
                <w:kern w:val="0"/>
                <w:sz w:val="15"/>
                <w:szCs w:val="15"/>
              </w:rPr>
            </w:pPr>
          </w:p>
        </w:tc>
        <w:tc>
          <w:tcPr>
            <w:tcW w:w="318" w:type="pct"/>
            <w:vAlign w:val="center"/>
          </w:tcPr>
          <w:p w14:paraId="2D2EB69C">
            <w:pPr>
              <w:widowControl/>
              <w:jc w:val="center"/>
              <w:rPr>
                <w:kern w:val="0"/>
                <w:sz w:val="15"/>
                <w:szCs w:val="15"/>
              </w:rPr>
            </w:pPr>
            <w:r>
              <w:rPr>
                <w:kern w:val="0"/>
                <w:sz w:val="15"/>
                <w:szCs w:val="15"/>
              </w:rPr>
              <w:t>10</w:t>
            </w:r>
            <w:r>
              <w:rPr>
                <w:rFonts w:hint="eastAsia"/>
                <w:kern w:val="0"/>
                <w:sz w:val="15"/>
                <w:szCs w:val="15"/>
              </w:rPr>
              <w:t>粘堵剂</w:t>
            </w:r>
          </w:p>
        </w:tc>
        <w:tc>
          <w:tcPr>
            <w:tcW w:w="1452" w:type="pct"/>
            <w:vAlign w:val="center"/>
          </w:tcPr>
          <w:p w14:paraId="0E93B5F5">
            <w:pPr>
              <w:widowControl/>
              <w:jc w:val="center"/>
              <w:rPr>
                <w:kern w:val="0"/>
                <w:sz w:val="15"/>
                <w:szCs w:val="15"/>
              </w:rPr>
            </w:pPr>
            <w:r>
              <w:rPr>
                <w:rFonts w:hint="eastAsia"/>
                <w:kern w:val="0"/>
                <w:sz w:val="15"/>
                <w:szCs w:val="15"/>
              </w:rPr>
              <w:t>通常由液体和粉剂组成，通过固化反应机械性地封堵血管或组织缝隙。无菌提供，一次性使用。</w:t>
            </w:r>
          </w:p>
        </w:tc>
        <w:tc>
          <w:tcPr>
            <w:tcW w:w="1146" w:type="pct"/>
            <w:vAlign w:val="center"/>
          </w:tcPr>
          <w:p w14:paraId="05EE65AA">
            <w:pPr>
              <w:widowControl/>
              <w:jc w:val="center"/>
              <w:rPr>
                <w:kern w:val="0"/>
                <w:sz w:val="15"/>
                <w:szCs w:val="15"/>
              </w:rPr>
            </w:pPr>
            <w:r>
              <w:rPr>
                <w:rFonts w:hint="eastAsia"/>
                <w:kern w:val="0"/>
                <w:sz w:val="15"/>
                <w:szCs w:val="15"/>
              </w:rPr>
              <w:t>用于血管重建时通过机械封闭方式辅助止血。也用于封堵组织上或组织间的缝隙。</w:t>
            </w:r>
          </w:p>
        </w:tc>
        <w:tc>
          <w:tcPr>
            <w:tcW w:w="1344" w:type="pct"/>
            <w:vAlign w:val="center"/>
          </w:tcPr>
          <w:p w14:paraId="45079146">
            <w:pPr>
              <w:widowControl/>
              <w:jc w:val="center"/>
              <w:rPr>
                <w:kern w:val="0"/>
                <w:sz w:val="15"/>
                <w:szCs w:val="15"/>
              </w:rPr>
            </w:pPr>
            <w:r>
              <w:rPr>
                <w:rFonts w:hint="eastAsia"/>
                <w:kern w:val="0"/>
                <w:sz w:val="15"/>
                <w:szCs w:val="15"/>
              </w:rPr>
              <w:t>外科用封合剂、血管封堵剂、外科用止血封闭胶</w:t>
            </w:r>
          </w:p>
        </w:tc>
        <w:tc>
          <w:tcPr>
            <w:tcW w:w="211" w:type="pct"/>
            <w:vAlign w:val="center"/>
          </w:tcPr>
          <w:p w14:paraId="31CFBCB9">
            <w:pPr>
              <w:widowControl/>
              <w:jc w:val="center"/>
              <w:rPr>
                <w:kern w:val="0"/>
                <w:sz w:val="15"/>
                <w:szCs w:val="15"/>
              </w:rPr>
            </w:pPr>
            <w:r>
              <w:rPr>
                <w:rFonts w:hint="eastAsia" w:cs="宋体"/>
                <w:kern w:val="0"/>
                <w:sz w:val="15"/>
                <w:szCs w:val="15"/>
              </w:rPr>
              <w:t>Ⅲ</w:t>
            </w:r>
          </w:p>
        </w:tc>
      </w:tr>
      <w:tr w14:paraId="6AB8EF0F">
        <w:trPr>
          <w:cantSplit/>
          <w:jc w:val="center"/>
        </w:trPr>
        <w:tc>
          <w:tcPr>
            <w:tcW w:w="211" w:type="pct"/>
            <w:vMerge w:val="restart"/>
            <w:vAlign w:val="center"/>
          </w:tcPr>
          <w:p w14:paraId="3799DDFE">
            <w:pPr>
              <w:widowControl/>
              <w:jc w:val="center"/>
              <w:rPr>
                <w:kern w:val="0"/>
                <w:sz w:val="15"/>
                <w:szCs w:val="15"/>
              </w:rPr>
            </w:pPr>
            <w:r>
              <w:rPr>
                <w:kern w:val="0"/>
                <w:sz w:val="15"/>
                <w:szCs w:val="15"/>
              </w:rPr>
              <w:t>14</w:t>
            </w:r>
          </w:p>
        </w:tc>
        <w:tc>
          <w:tcPr>
            <w:tcW w:w="318" w:type="pct"/>
            <w:vMerge w:val="restart"/>
            <w:vAlign w:val="center"/>
          </w:tcPr>
          <w:p w14:paraId="2217D42F">
            <w:pPr>
              <w:widowControl/>
              <w:jc w:val="center"/>
              <w:rPr>
                <w:kern w:val="0"/>
                <w:sz w:val="15"/>
                <w:szCs w:val="15"/>
              </w:rPr>
            </w:pPr>
            <w:r>
              <w:rPr>
                <w:rFonts w:hint="eastAsia"/>
                <w:kern w:val="0"/>
                <w:sz w:val="15"/>
                <w:szCs w:val="15"/>
              </w:rPr>
              <w:t>手术器械</w:t>
            </w:r>
            <w:r>
              <w:rPr>
                <w:kern w:val="0"/>
                <w:sz w:val="15"/>
                <w:szCs w:val="15"/>
              </w:rPr>
              <w:t>-</w:t>
            </w:r>
          </w:p>
          <w:p w14:paraId="43AE9985">
            <w:pPr>
              <w:widowControl/>
              <w:jc w:val="center"/>
              <w:rPr>
                <w:kern w:val="0"/>
                <w:sz w:val="15"/>
                <w:szCs w:val="15"/>
              </w:rPr>
            </w:pPr>
            <w:r>
              <w:rPr>
                <w:rFonts w:hint="eastAsia"/>
                <w:kern w:val="0"/>
                <w:sz w:val="15"/>
                <w:szCs w:val="15"/>
              </w:rPr>
              <w:t>冲吸器</w:t>
            </w:r>
          </w:p>
        </w:tc>
        <w:tc>
          <w:tcPr>
            <w:tcW w:w="318" w:type="pct"/>
            <w:vMerge w:val="restart"/>
            <w:vAlign w:val="center"/>
          </w:tcPr>
          <w:p w14:paraId="30E06C94">
            <w:pPr>
              <w:widowControl/>
              <w:jc w:val="center"/>
              <w:rPr>
                <w:kern w:val="0"/>
                <w:sz w:val="15"/>
                <w:szCs w:val="15"/>
              </w:rPr>
            </w:pPr>
            <w:r>
              <w:rPr>
                <w:kern w:val="0"/>
                <w:sz w:val="15"/>
                <w:szCs w:val="15"/>
              </w:rPr>
              <w:t>01</w:t>
            </w:r>
            <w:r>
              <w:rPr>
                <w:rFonts w:hint="eastAsia"/>
                <w:kern w:val="0"/>
                <w:sz w:val="15"/>
                <w:szCs w:val="15"/>
              </w:rPr>
              <w:t>冲吸器</w:t>
            </w:r>
          </w:p>
        </w:tc>
        <w:tc>
          <w:tcPr>
            <w:tcW w:w="1452" w:type="pct"/>
            <w:vAlign w:val="center"/>
          </w:tcPr>
          <w:p w14:paraId="67CE706B">
            <w:pPr>
              <w:widowControl/>
              <w:jc w:val="center"/>
              <w:rPr>
                <w:kern w:val="0"/>
                <w:sz w:val="15"/>
                <w:szCs w:val="15"/>
              </w:rPr>
            </w:pPr>
            <w:r>
              <w:rPr>
                <w:rFonts w:hint="eastAsia"/>
                <w:kern w:val="0"/>
                <w:sz w:val="15"/>
                <w:szCs w:val="15"/>
              </w:rPr>
              <w:t>通常由冲吸管、管路和连接口组成。</w:t>
            </w:r>
          </w:p>
        </w:tc>
        <w:tc>
          <w:tcPr>
            <w:tcW w:w="1146" w:type="pct"/>
            <w:vAlign w:val="center"/>
          </w:tcPr>
          <w:p w14:paraId="60B0200F">
            <w:pPr>
              <w:widowControl/>
              <w:jc w:val="center"/>
              <w:rPr>
                <w:kern w:val="0"/>
                <w:sz w:val="15"/>
                <w:szCs w:val="15"/>
              </w:rPr>
            </w:pPr>
            <w:r>
              <w:rPr>
                <w:rFonts w:hint="eastAsia"/>
                <w:kern w:val="0"/>
                <w:sz w:val="15"/>
                <w:szCs w:val="15"/>
              </w:rPr>
              <w:t>用于冲洗组织或吸液。</w:t>
            </w:r>
          </w:p>
        </w:tc>
        <w:tc>
          <w:tcPr>
            <w:tcW w:w="1344" w:type="pct"/>
            <w:vAlign w:val="center"/>
          </w:tcPr>
          <w:p w14:paraId="6C2B405A">
            <w:pPr>
              <w:widowControl/>
              <w:jc w:val="center"/>
              <w:rPr>
                <w:kern w:val="0"/>
                <w:sz w:val="15"/>
                <w:szCs w:val="15"/>
              </w:rPr>
            </w:pPr>
            <w:r>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211" w:type="pct"/>
            <w:vAlign w:val="center"/>
          </w:tcPr>
          <w:p w14:paraId="03E00DA2">
            <w:pPr>
              <w:widowControl/>
              <w:jc w:val="center"/>
              <w:rPr>
                <w:kern w:val="0"/>
                <w:sz w:val="15"/>
                <w:szCs w:val="15"/>
              </w:rPr>
            </w:pPr>
            <w:r>
              <w:rPr>
                <w:rFonts w:hint="eastAsia" w:cs="宋体"/>
                <w:kern w:val="0"/>
                <w:sz w:val="15"/>
                <w:szCs w:val="15"/>
              </w:rPr>
              <w:t>Ⅱ</w:t>
            </w:r>
          </w:p>
        </w:tc>
      </w:tr>
      <w:tr w14:paraId="71CACA5D">
        <w:trPr>
          <w:cantSplit/>
          <w:trHeight w:val="389" w:hRule="atLeast"/>
          <w:jc w:val="center"/>
        </w:trPr>
        <w:tc>
          <w:tcPr>
            <w:tcW w:w="211" w:type="pct"/>
            <w:vMerge w:val="continue"/>
            <w:vAlign w:val="center"/>
          </w:tcPr>
          <w:p w14:paraId="359B8FBB">
            <w:pPr>
              <w:widowControl/>
              <w:jc w:val="center"/>
              <w:rPr>
                <w:kern w:val="0"/>
                <w:sz w:val="15"/>
                <w:szCs w:val="15"/>
              </w:rPr>
            </w:pPr>
          </w:p>
        </w:tc>
        <w:tc>
          <w:tcPr>
            <w:tcW w:w="318" w:type="pct"/>
            <w:vMerge w:val="continue"/>
            <w:vAlign w:val="center"/>
          </w:tcPr>
          <w:p w14:paraId="43885476">
            <w:pPr>
              <w:widowControl/>
              <w:jc w:val="center"/>
              <w:rPr>
                <w:kern w:val="0"/>
                <w:sz w:val="15"/>
                <w:szCs w:val="15"/>
              </w:rPr>
            </w:pPr>
          </w:p>
        </w:tc>
        <w:tc>
          <w:tcPr>
            <w:tcW w:w="318" w:type="pct"/>
            <w:vMerge w:val="continue"/>
            <w:vAlign w:val="center"/>
          </w:tcPr>
          <w:p w14:paraId="2A96B3F6">
            <w:pPr>
              <w:widowControl/>
              <w:jc w:val="center"/>
              <w:rPr>
                <w:kern w:val="0"/>
                <w:sz w:val="15"/>
                <w:szCs w:val="15"/>
              </w:rPr>
            </w:pPr>
          </w:p>
        </w:tc>
        <w:tc>
          <w:tcPr>
            <w:tcW w:w="1452" w:type="pct"/>
            <w:vAlign w:val="center"/>
          </w:tcPr>
          <w:p w14:paraId="7D527BEA">
            <w:pPr>
              <w:widowControl/>
              <w:jc w:val="center"/>
              <w:rPr>
                <w:kern w:val="0"/>
                <w:sz w:val="15"/>
                <w:szCs w:val="15"/>
              </w:rPr>
            </w:pPr>
            <w:r>
              <w:rPr>
                <w:rFonts w:hint="eastAsia"/>
                <w:kern w:val="0"/>
                <w:sz w:val="15"/>
                <w:szCs w:val="15"/>
              </w:rPr>
              <w:t>通常由冲吸管、管路和连接口组成。采用金属材料制成。非无菌提供，可重复使用。</w:t>
            </w:r>
          </w:p>
        </w:tc>
        <w:tc>
          <w:tcPr>
            <w:tcW w:w="1146" w:type="pct"/>
            <w:vAlign w:val="center"/>
          </w:tcPr>
          <w:p w14:paraId="7DB860F1">
            <w:pPr>
              <w:widowControl/>
              <w:jc w:val="center"/>
              <w:rPr>
                <w:kern w:val="0"/>
                <w:sz w:val="15"/>
                <w:szCs w:val="15"/>
              </w:rPr>
            </w:pPr>
            <w:r>
              <w:rPr>
                <w:rFonts w:hint="eastAsia"/>
                <w:kern w:val="0"/>
                <w:sz w:val="15"/>
                <w:szCs w:val="15"/>
              </w:rPr>
              <w:t>用于冲洗组织或吸液。</w:t>
            </w:r>
          </w:p>
        </w:tc>
        <w:tc>
          <w:tcPr>
            <w:tcW w:w="1344" w:type="pct"/>
            <w:vAlign w:val="center"/>
          </w:tcPr>
          <w:p w14:paraId="35AAA0C0">
            <w:pPr>
              <w:widowControl/>
              <w:jc w:val="center"/>
              <w:rPr>
                <w:kern w:val="0"/>
                <w:sz w:val="15"/>
                <w:szCs w:val="15"/>
              </w:rPr>
            </w:pPr>
            <w:r>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211" w:type="pct"/>
            <w:vAlign w:val="center"/>
          </w:tcPr>
          <w:p w14:paraId="1F38DDBF">
            <w:pPr>
              <w:widowControl/>
              <w:jc w:val="center"/>
              <w:rPr>
                <w:kern w:val="0"/>
                <w:sz w:val="15"/>
                <w:szCs w:val="15"/>
              </w:rPr>
            </w:pPr>
            <w:r>
              <w:rPr>
                <w:rFonts w:hint="eastAsia" w:ascii="宋体" w:hAnsi="宋体" w:cs="宋体"/>
                <w:kern w:val="0"/>
                <w:sz w:val="15"/>
                <w:szCs w:val="15"/>
              </w:rPr>
              <w:t>Ⅰ</w:t>
            </w:r>
          </w:p>
        </w:tc>
      </w:tr>
      <w:tr w14:paraId="142B48CF">
        <w:trPr>
          <w:cantSplit/>
          <w:trHeight w:val="377" w:hRule="atLeast"/>
          <w:jc w:val="center"/>
        </w:trPr>
        <w:tc>
          <w:tcPr>
            <w:tcW w:w="211" w:type="pct"/>
            <w:vMerge w:val="continue"/>
            <w:vAlign w:val="center"/>
          </w:tcPr>
          <w:p w14:paraId="7CEEF968">
            <w:pPr>
              <w:widowControl/>
              <w:jc w:val="center"/>
              <w:rPr>
                <w:kern w:val="0"/>
                <w:sz w:val="15"/>
                <w:szCs w:val="15"/>
              </w:rPr>
            </w:pPr>
          </w:p>
        </w:tc>
        <w:tc>
          <w:tcPr>
            <w:tcW w:w="318" w:type="pct"/>
            <w:vMerge w:val="continue"/>
            <w:vAlign w:val="center"/>
          </w:tcPr>
          <w:p w14:paraId="1B6F228A">
            <w:pPr>
              <w:widowControl/>
              <w:jc w:val="center"/>
              <w:rPr>
                <w:kern w:val="0"/>
                <w:sz w:val="15"/>
                <w:szCs w:val="15"/>
              </w:rPr>
            </w:pPr>
          </w:p>
        </w:tc>
        <w:tc>
          <w:tcPr>
            <w:tcW w:w="318" w:type="pct"/>
            <w:vAlign w:val="center"/>
          </w:tcPr>
          <w:p w14:paraId="4BB03A99">
            <w:pPr>
              <w:widowControl/>
              <w:jc w:val="center"/>
              <w:rPr>
                <w:kern w:val="0"/>
                <w:sz w:val="15"/>
                <w:szCs w:val="15"/>
              </w:rPr>
            </w:pPr>
            <w:r>
              <w:rPr>
                <w:kern w:val="0"/>
                <w:sz w:val="15"/>
                <w:szCs w:val="15"/>
              </w:rPr>
              <w:t>02</w:t>
            </w:r>
            <w:r>
              <w:rPr>
                <w:rFonts w:hint="eastAsia"/>
                <w:kern w:val="0"/>
                <w:sz w:val="15"/>
                <w:szCs w:val="15"/>
              </w:rPr>
              <w:t>吸引器</w:t>
            </w:r>
          </w:p>
        </w:tc>
        <w:tc>
          <w:tcPr>
            <w:tcW w:w="1452" w:type="pct"/>
            <w:vAlign w:val="center"/>
          </w:tcPr>
          <w:p w14:paraId="6558DB79">
            <w:pPr>
              <w:jc w:val="center"/>
              <w:rPr>
                <w:kern w:val="0"/>
                <w:sz w:val="15"/>
                <w:szCs w:val="15"/>
              </w:rPr>
            </w:pPr>
            <w:r>
              <w:rPr>
                <w:rFonts w:hint="eastAsia"/>
                <w:kern w:val="0"/>
                <w:sz w:val="15"/>
                <w:szCs w:val="15"/>
              </w:rPr>
              <w:t>通常由吸引管和柄部组成。</w:t>
            </w:r>
          </w:p>
        </w:tc>
        <w:tc>
          <w:tcPr>
            <w:tcW w:w="1146" w:type="pct"/>
            <w:vAlign w:val="center"/>
          </w:tcPr>
          <w:p w14:paraId="471F0D0E">
            <w:pPr>
              <w:jc w:val="center"/>
              <w:rPr>
                <w:kern w:val="0"/>
                <w:sz w:val="15"/>
                <w:szCs w:val="15"/>
              </w:rPr>
            </w:pPr>
            <w:r>
              <w:rPr>
                <w:rFonts w:hint="eastAsia"/>
                <w:kern w:val="0"/>
                <w:sz w:val="15"/>
                <w:szCs w:val="15"/>
              </w:rPr>
              <w:t>用于抽吸脂肪。</w:t>
            </w:r>
          </w:p>
        </w:tc>
        <w:tc>
          <w:tcPr>
            <w:tcW w:w="1344" w:type="pct"/>
            <w:vAlign w:val="center"/>
          </w:tcPr>
          <w:p w14:paraId="25ED95F7">
            <w:pPr>
              <w:jc w:val="center"/>
              <w:rPr>
                <w:kern w:val="0"/>
                <w:sz w:val="15"/>
                <w:szCs w:val="15"/>
              </w:rPr>
            </w:pPr>
            <w:r>
              <w:rPr>
                <w:rFonts w:hint="eastAsia"/>
                <w:kern w:val="0"/>
                <w:sz w:val="15"/>
                <w:szCs w:val="15"/>
              </w:rPr>
              <w:t>抽脂管</w:t>
            </w:r>
          </w:p>
        </w:tc>
        <w:tc>
          <w:tcPr>
            <w:tcW w:w="211" w:type="pct"/>
            <w:vAlign w:val="center"/>
          </w:tcPr>
          <w:p w14:paraId="7E9171D7">
            <w:pPr>
              <w:jc w:val="center"/>
              <w:rPr>
                <w:kern w:val="0"/>
                <w:sz w:val="15"/>
                <w:szCs w:val="15"/>
              </w:rPr>
            </w:pPr>
            <w:r>
              <w:rPr>
                <w:rFonts w:hint="eastAsia" w:ascii="宋体" w:hAnsi="宋体" w:cs="宋体"/>
                <w:kern w:val="0"/>
                <w:sz w:val="15"/>
                <w:szCs w:val="15"/>
              </w:rPr>
              <w:t>Ⅱ</w:t>
            </w:r>
          </w:p>
        </w:tc>
      </w:tr>
      <w:tr w14:paraId="6A01C139">
        <w:trPr>
          <w:cantSplit/>
          <w:jc w:val="center"/>
        </w:trPr>
        <w:tc>
          <w:tcPr>
            <w:tcW w:w="211" w:type="pct"/>
            <w:vMerge w:val="restart"/>
            <w:vAlign w:val="center"/>
          </w:tcPr>
          <w:p w14:paraId="7F9B0820">
            <w:pPr>
              <w:jc w:val="center"/>
              <w:rPr>
                <w:kern w:val="0"/>
                <w:sz w:val="15"/>
                <w:szCs w:val="15"/>
              </w:rPr>
            </w:pPr>
            <w:r>
              <w:rPr>
                <w:kern w:val="0"/>
                <w:sz w:val="15"/>
                <w:szCs w:val="15"/>
              </w:rPr>
              <w:t>15</w:t>
            </w:r>
          </w:p>
        </w:tc>
        <w:tc>
          <w:tcPr>
            <w:tcW w:w="318" w:type="pct"/>
            <w:vMerge w:val="restart"/>
            <w:vAlign w:val="center"/>
          </w:tcPr>
          <w:p w14:paraId="50A0BEB9">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318" w:type="pct"/>
            <w:vMerge w:val="restart"/>
            <w:vAlign w:val="center"/>
          </w:tcPr>
          <w:p w14:paraId="6773894B">
            <w:pPr>
              <w:widowControl/>
              <w:jc w:val="center"/>
              <w:rPr>
                <w:kern w:val="0"/>
                <w:sz w:val="15"/>
                <w:szCs w:val="15"/>
              </w:rPr>
            </w:pPr>
            <w:r>
              <w:rPr>
                <w:kern w:val="0"/>
                <w:sz w:val="15"/>
                <w:szCs w:val="15"/>
              </w:rPr>
              <w:t>01</w:t>
            </w:r>
            <w:r>
              <w:rPr>
                <w:rFonts w:hint="eastAsia"/>
                <w:kern w:val="0"/>
                <w:sz w:val="15"/>
                <w:szCs w:val="15"/>
              </w:rPr>
              <w:t>套扎器</w:t>
            </w:r>
          </w:p>
        </w:tc>
        <w:tc>
          <w:tcPr>
            <w:tcW w:w="1452" w:type="pct"/>
            <w:vAlign w:val="center"/>
          </w:tcPr>
          <w:p w14:paraId="302411A4">
            <w:pPr>
              <w:widowControl/>
              <w:jc w:val="center"/>
              <w:rPr>
                <w:kern w:val="0"/>
                <w:sz w:val="15"/>
                <w:szCs w:val="15"/>
              </w:rPr>
            </w:pPr>
            <w:r>
              <w:rPr>
                <w:rFonts w:hint="eastAsia"/>
                <w:kern w:val="0"/>
                <w:sz w:val="15"/>
                <w:szCs w:val="15"/>
              </w:rPr>
              <w:t>通常由套环、夹紧环、连接装置组成。无菌提供。一次性使用。</w:t>
            </w:r>
          </w:p>
        </w:tc>
        <w:tc>
          <w:tcPr>
            <w:tcW w:w="1146" w:type="pct"/>
            <w:vAlign w:val="center"/>
          </w:tcPr>
          <w:p w14:paraId="031A1FDD">
            <w:pPr>
              <w:widowControl/>
              <w:jc w:val="center"/>
              <w:rPr>
                <w:kern w:val="0"/>
                <w:sz w:val="15"/>
                <w:szCs w:val="15"/>
              </w:rPr>
            </w:pPr>
            <w:r>
              <w:rPr>
                <w:rFonts w:hint="eastAsia"/>
                <w:kern w:val="0"/>
                <w:sz w:val="15"/>
                <w:szCs w:val="15"/>
              </w:rPr>
              <w:t>用于包皮环切，免缝愈合。</w:t>
            </w:r>
          </w:p>
        </w:tc>
        <w:tc>
          <w:tcPr>
            <w:tcW w:w="1344" w:type="pct"/>
            <w:vAlign w:val="center"/>
          </w:tcPr>
          <w:p w14:paraId="42D6668F">
            <w:pPr>
              <w:widowControl/>
              <w:jc w:val="center"/>
              <w:rPr>
                <w:kern w:val="0"/>
                <w:sz w:val="15"/>
                <w:szCs w:val="15"/>
              </w:rPr>
            </w:pPr>
            <w:r>
              <w:rPr>
                <w:rFonts w:hint="eastAsia"/>
                <w:kern w:val="0"/>
                <w:sz w:val="15"/>
                <w:szCs w:val="15"/>
              </w:rPr>
              <w:t>一次性使用无菌包皮套扎器</w:t>
            </w:r>
          </w:p>
        </w:tc>
        <w:tc>
          <w:tcPr>
            <w:tcW w:w="211" w:type="pct"/>
            <w:vAlign w:val="center"/>
          </w:tcPr>
          <w:p w14:paraId="6EBB12E3">
            <w:pPr>
              <w:widowControl/>
              <w:jc w:val="center"/>
              <w:rPr>
                <w:kern w:val="0"/>
                <w:sz w:val="15"/>
                <w:szCs w:val="15"/>
              </w:rPr>
            </w:pPr>
            <w:r>
              <w:rPr>
                <w:rFonts w:hint="eastAsia" w:cs="宋体"/>
                <w:kern w:val="0"/>
                <w:sz w:val="15"/>
                <w:szCs w:val="15"/>
              </w:rPr>
              <w:t>Ⅱ</w:t>
            </w:r>
          </w:p>
        </w:tc>
      </w:tr>
      <w:tr w14:paraId="2219B2CB">
        <w:trPr>
          <w:cantSplit/>
          <w:jc w:val="center"/>
        </w:trPr>
        <w:tc>
          <w:tcPr>
            <w:tcW w:w="211" w:type="pct"/>
            <w:vMerge w:val="continue"/>
            <w:vAlign w:val="center"/>
          </w:tcPr>
          <w:p w14:paraId="38428394">
            <w:pPr>
              <w:jc w:val="center"/>
              <w:rPr>
                <w:kern w:val="0"/>
                <w:sz w:val="15"/>
                <w:szCs w:val="15"/>
              </w:rPr>
            </w:pPr>
          </w:p>
        </w:tc>
        <w:tc>
          <w:tcPr>
            <w:tcW w:w="318" w:type="pct"/>
            <w:vMerge w:val="continue"/>
            <w:vAlign w:val="center"/>
          </w:tcPr>
          <w:p w14:paraId="06AB7D0E">
            <w:pPr>
              <w:jc w:val="center"/>
              <w:rPr>
                <w:kern w:val="0"/>
                <w:sz w:val="15"/>
                <w:szCs w:val="15"/>
              </w:rPr>
            </w:pPr>
          </w:p>
        </w:tc>
        <w:tc>
          <w:tcPr>
            <w:tcW w:w="318" w:type="pct"/>
            <w:vMerge w:val="continue"/>
            <w:vAlign w:val="center"/>
          </w:tcPr>
          <w:p w14:paraId="7CDEA770">
            <w:pPr>
              <w:widowControl/>
              <w:jc w:val="center"/>
              <w:rPr>
                <w:kern w:val="0"/>
                <w:sz w:val="15"/>
                <w:szCs w:val="15"/>
              </w:rPr>
            </w:pPr>
          </w:p>
        </w:tc>
        <w:tc>
          <w:tcPr>
            <w:tcW w:w="1452" w:type="pct"/>
            <w:vAlign w:val="center"/>
          </w:tcPr>
          <w:p w14:paraId="2F7B178F">
            <w:pPr>
              <w:widowControl/>
              <w:jc w:val="center"/>
              <w:rPr>
                <w:kern w:val="0"/>
                <w:sz w:val="15"/>
                <w:szCs w:val="15"/>
              </w:rPr>
            </w:pPr>
            <w:r>
              <w:rPr>
                <w:rFonts w:hint="eastAsia"/>
                <w:kern w:val="0"/>
                <w:sz w:val="15"/>
                <w:szCs w:val="15"/>
              </w:rPr>
              <w:t>通常由头部、杆部和推杆组成，头部为结扎套。无菌提供。一次性使用。</w:t>
            </w:r>
          </w:p>
        </w:tc>
        <w:tc>
          <w:tcPr>
            <w:tcW w:w="1146" w:type="pct"/>
            <w:vAlign w:val="center"/>
          </w:tcPr>
          <w:p w14:paraId="330200D8">
            <w:pPr>
              <w:widowControl/>
              <w:jc w:val="center"/>
              <w:rPr>
                <w:kern w:val="0"/>
                <w:sz w:val="15"/>
                <w:szCs w:val="15"/>
              </w:rPr>
            </w:pPr>
            <w:r>
              <w:rPr>
                <w:rFonts w:hint="eastAsia"/>
                <w:kern w:val="0"/>
                <w:sz w:val="15"/>
                <w:szCs w:val="15"/>
              </w:rPr>
              <w:t>用于套扎内痔或息肉。</w:t>
            </w:r>
          </w:p>
        </w:tc>
        <w:tc>
          <w:tcPr>
            <w:tcW w:w="1344" w:type="pct"/>
            <w:vAlign w:val="center"/>
          </w:tcPr>
          <w:p w14:paraId="2EB9D506">
            <w:pPr>
              <w:widowControl/>
              <w:jc w:val="center"/>
              <w:rPr>
                <w:kern w:val="0"/>
                <w:sz w:val="15"/>
                <w:szCs w:val="15"/>
              </w:rPr>
            </w:pPr>
            <w:r>
              <w:rPr>
                <w:rFonts w:hint="eastAsia"/>
                <w:kern w:val="0"/>
                <w:sz w:val="15"/>
                <w:szCs w:val="15"/>
              </w:rPr>
              <w:t>一次性使用无菌痔疮套扎器、一次性使用无菌肛肠套扎器</w:t>
            </w:r>
          </w:p>
        </w:tc>
        <w:tc>
          <w:tcPr>
            <w:tcW w:w="211" w:type="pct"/>
            <w:vAlign w:val="center"/>
          </w:tcPr>
          <w:p w14:paraId="2C1AF1F0">
            <w:pPr>
              <w:widowControl/>
              <w:jc w:val="center"/>
              <w:rPr>
                <w:kern w:val="0"/>
                <w:sz w:val="15"/>
                <w:szCs w:val="15"/>
              </w:rPr>
            </w:pPr>
            <w:r>
              <w:rPr>
                <w:rFonts w:hint="eastAsia" w:cs="宋体"/>
                <w:kern w:val="0"/>
                <w:sz w:val="15"/>
                <w:szCs w:val="15"/>
              </w:rPr>
              <w:t>Ⅱ</w:t>
            </w:r>
          </w:p>
        </w:tc>
      </w:tr>
      <w:tr w14:paraId="4BD72D06">
        <w:trPr>
          <w:cantSplit/>
          <w:jc w:val="center"/>
        </w:trPr>
        <w:tc>
          <w:tcPr>
            <w:tcW w:w="211" w:type="pct"/>
            <w:vMerge w:val="continue"/>
            <w:vAlign w:val="center"/>
          </w:tcPr>
          <w:p w14:paraId="31952819">
            <w:pPr>
              <w:jc w:val="center"/>
              <w:rPr>
                <w:kern w:val="0"/>
                <w:sz w:val="15"/>
                <w:szCs w:val="15"/>
              </w:rPr>
            </w:pPr>
          </w:p>
        </w:tc>
        <w:tc>
          <w:tcPr>
            <w:tcW w:w="318" w:type="pct"/>
            <w:vMerge w:val="continue"/>
            <w:vAlign w:val="center"/>
          </w:tcPr>
          <w:p w14:paraId="249CAA54">
            <w:pPr>
              <w:jc w:val="center"/>
              <w:rPr>
                <w:kern w:val="0"/>
                <w:sz w:val="15"/>
                <w:szCs w:val="15"/>
              </w:rPr>
            </w:pPr>
          </w:p>
        </w:tc>
        <w:tc>
          <w:tcPr>
            <w:tcW w:w="318" w:type="pct"/>
            <w:vMerge w:val="continue"/>
            <w:vAlign w:val="center"/>
          </w:tcPr>
          <w:p w14:paraId="2F02E73E">
            <w:pPr>
              <w:widowControl/>
              <w:jc w:val="center"/>
              <w:rPr>
                <w:kern w:val="0"/>
                <w:sz w:val="15"/>
                <w:szCs w:val="15"/>
              </w:rPr>
            </w:pPr>
          </w:p>
        </w:tc>
        <w:tc>
          <w:tcPr>
            <w:tcW w:w="1452" w:type="pct"/>
            <w:vAlign w:val="center"/>
          </w:tcPr>
          <w:p w14:paraId="44867D96">
            <w:pPr>
              <w:widowControl/>
              <w:jc w:val="center"/>
              <w:rPr>
                <w:kern w:val="0"/>
                <w:sz w:val="15"/>
                <w:szCs w:val="15"/>
              </w:rPr>
            </w:pPr>
            <w:r>
              <w:rPr>
                <w:rFonts w:hint="eastAsia"/>
                <w:kern w:val="0"/>
                <w:sz w:val="15"/>
                <w:szCs w:val="15"/>
              </w:rPr>
              <w:t>通常由头部、杆部和柄部组成。头部为套环，环口微锐。一般采用不锈钢材料制成。非无菌提供。</w:t>
            </w:r>
          </w:p>
        </w:tc>
        <w:tc>
          <w:tcPr>
            <w:tcW w:w="1146" w:type="pct"/>
            <w:vAlign w:val="center"/>
          </w:tcPr>
          <w:p w14:paraId="11D08C11">
            <w:pPr>
              <w:widowControl/>
              <w:jc w:val="center"/>
              <w:rPr>
                <w:kern w:val="0"/>
                <w:sz w:val="15"/>
                <w:szCs w:val="15"/>
              </w:rPr>
            </w:pPr>
            <w:r>
              <w:rPr>
                <w:rFonts w:hint="eastAsia"/>
                <w:kern w:val="0"/>
                <w:sz w:val="15"/>
                <w:szCs w:val="15"/>
              </w:rPr>
              <w:t>用于分离或切除组织。</w:t>
            </w:r>
          </w:p>
        </w:tc>
        <w:tc>
          <w:tcPr>
            <w:tcW w:w="1344" w:type="pct"/>
            <w:vAlign w:val="center"/>
          </w:tcPr>
          <w:p w14:paraId="66AC9628">
            <w:pPr>
              <w:widowControl/>
              <w:jc w:val="center"/>
              <w:rPr>
                <w:kern w:val="0"/>
                <w:sz w:val="15"/>
                <w:szCs w:val="15"/>
              </w:rPr>
            </w:pPr>
            <w:r>
              <w:rPr>
                <w:rFonts w:hint="eastAsia"/>
                <w:kern w:val="0"/>
                <w:sz w:val="15"/>
                <w:szCs w:val="15"/>
              </w:rPr>
              <w:t>肌腱套取器、息肉圈断器、扁桃体器、内痔套扎器、痔疮套扎器</w:t>
            </w:r>
          </w:p>
        </w:tc>
        <w:tc>
          <w:tcPr>
            <w:tcW w:w="211" w:type="pct"/>
            <w:vAlign w:val="center"/>
          </w:tcPr>
          <w:p w14:paraId="280D0510">
            <w:pPr>
              <w:widowControl/>
              <w:jc w:val="center"/>
              <w:rPr>
                <w:kern w:val="0"/>
                <w:sz w:val="15"/>
                <w:szCs w:val="15"/>
              </w:rPr>
            </w:pPr>
            <w:r>
              <w:rPr>
                <w:rFonts w:hint="eastAsia" w:cs="宋体"/>
                <w:kern w:val="0"/>
                <w:sz w:val="15"/>
                <w:szCs w:val="15"/>
              </w:rPr>
              <w:t>Ⅰ</w:t>
            </w:r>
          </w:p>
        </w:tc>
      </w:tr>
      <w:tr w14:paraId="1E8992B2">
        <w:trPr>
          <w:cantSplit/>
          <w:jc w:val="center"/>
        </w:trPr>
        <w:tc>
          <w:tcPr>
            <w:tcW w:w="211" w:type="pct"/>
            <w:vMerge w:val="restart"/>
            <w:vAlign w:val="center"/>
          </w:tcPr>
          <w:p w14:paraId="70C05EDC">
            <w:pPr>
              <w:jc w:val="center"/>
              <w:rPr>
                <w:kern w:val="0"/>
                <w:sz w:val="15"/>
                <w:szCs w:val="15"/>
              </w:rPr>
            </w:pPr>
            <w:r>
              <w:rPr>
                <w:kern w:val="0"/>
                <w:sz w:val="15"/>
                <w:szCs w:val="15"/>
              </w:rPr>
              <w:t>15</w:t>
            </w:r>
          </w:p>
        </w:tc>
        <w:tc>
          <w:tcPr>
            <w:tcW w:w="318" w:type="pct"/>
            <w:vMerge w:val="restart"/>
            <w:vAlign w:val="center"/>
          </w:tcPr>
          <w:p w14:paraId="7D764BDD">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318" w:type="pct"/>
            <w:vMerge w:val="restart"/>
            <w:vAlign w:val="center"/>
          </w:tcPr>
          <w:p w14:paraId="7EF21325">
            <w:pPr>
              <w:widowControl/>
              <w:jc w:val="center"/>
              <w:rPr>
                <w:kern w:val="0"/>
                <w:sz w:val="15"/>
                <w:szCs w:val="15"/>
              </w:rPr>
            </w:pPr>
            <w:r>
              <w:rPr>
                <w:kern w:val="0"/>
                <w:sz w:val="15"/>
                <w:szCs w:val="15"/>
              </w:rPr>
              <w:t>02</w:t>
            </w:r>
            <w:r>
              <w:rPr>
                <w:rFonts w:hint="eastAsia"/>
                <w:kern w:val="0"/>
                <w:sz w:val="15"/>
                <w:szCs w:val="15"/>
              </w:rPr>
              <w:t>推结器</w:t>
            </w:r>
          </w:p>
        </w:tc>
        <w:tc>
          <w:tcPr>
            <w:tcW w:w="1452" w:type="pct"/>
            <w:vAlign w:val="center"/>
          </w:tcPr>
          <w:p w14:paraId="5C7D3357">
            <w:pPr>
              <w:widowControl/>
              <w:jc w:val="center"/>
              <w:rPr>
                <w:kern w:val="0"/>
                <w:sz w:val="15"/>
                <w:szCs w:val="15"/>
              </w:rPr>
            </w:pPr>
            <w:r>
              <w:rPr>
                <w:rFonts w:hint="eastAsia"/>
                <w:kern w:val="0"/>
                <w:sz w:val="15"/>
                <w:szCs w:val="15"/>
              </w:rPr>
              <w:t>通常由头部、杆部和柄部组成。头端有线槽。一般采用不锈钢材料制成。无菌提供。一次性使用。</w:t>
            </w:r>
          </w:p>
        </w:tc>
        <w:tc>
          <w:tcPr>
            <w:tcW w:w="1146" w:type="pct"/>
            <w:vAlign w:val="center"/>
          </w:tcPr>
          <w:p w14:paraId="5BE62A64">
            <w:pPr>
              <w:widowControl/>
              <w:jc w:val="center"/>
              <w:rPr>
                <w:kern w:val="0"/>
                <w:sz w:val="15"/>
                <w:szCs w:val="15"/>
              </w:rPr>
            </w:pPr>
            <w:r>
              <w:rPr>
                <w:rFonts w:hint="eastAsia"/>
                <w:kern w:val="0"/>
                <w:sz w:val="15"/>
                <w:szCs w:val="15"/>
              </w:rPr>
              <w:t>用于缝合打结。</w:t>
            </w:r>
          </w:p>
        </w:tc>
        <w:tc>
          <w:tcPr>
            <w:tcW w:w="1344" w:type="pct"/>
            <w:vAlign w:val="center"/>
          </w:tcPr>
          <w:p w14:paraId="7E6060C0">
            <w:pPr>
              <w:widowControl/>
              <w:jc w:val="center"/>
              <w:rPr>
                <w:kern w:val="0"/>
                <w:sz w:val="15"/>
                <w:szCs w:val="15"/>
              </w:rPr>
            </w:pPr>
            <w:r>
              <w:rPr>
                <w:rFonts w:hint="eastAsia"/>
                <w:kern w:val="0"/>
                <w:sz w:val="15"/>
                <w:szCs w:val="15"/>
              </w:rPr>
              <w:t>一次性使用无菌推结器</w:t>
            </w:r>
          </w:p>
        </w:tc>
        <w:tc>
          <w:tcPr>
            <w:tcW w:w="211" w:type="pct"/>
            <w:vAlign w:val="center"/>
          </w:tcPr>
          <w:p w14:paraId="1ECAA472">
            <w:pPr>
              <w:widowControl/>
              <w:jc w:val="center"/>
              <w:rPr>
                <w:kern w:val="0"/>
                <w:sz w:val="15"/>
                <w:szCs w:val="15"/>
              </w:rPr>
            </w:pPr>
            <w:r>
              <w:rPr>
                <w:rFonts w:hint="eastAsia" w:cs="宋体"/>
                <w:kern w:val="0"/>
                <w:sz w:val="15"/>
                <w:szCs w:val="15"/>
              </w:rPr>
              <w:t>Ⅱ</w:t>
            </w:r>
          </w:p>
        </w:tc>
      </w:tr>
      <w:tr w14:paraId="47DA0E66">
        <w:trPr>
          <w:cantSplit/>
          <w:jc w:val="center"/>
        </w:trPr>
        <w:tc>
          <w:tcPr>
            <w:tcW w:w="211" w:type="pct"/>
            <w:vMerge w:val="continue"/>
            <w:vAlign w:val="center"/>
          </w:tcPr>
          <w:p w14:paraId="4266E95B">
            <w:pPr>
              <w:jc w:val="center"/>
              <w:rPr>
                <w:kern w:val="0"/>
                <w:sz w:val="15"/>
                <w:szCs w:val="15"/>
              </w:rPr>
            </w:pPr>
          </w:p>
        </w:tc>
        <w:tc>
          <w:tcPr>
            <w:tcW w:w="318" w:type="pct"/>
            <w:vMerge w:val="continue"/>
            <w:vAlign w:val="center"/>
          </w:tcPr>
          <w:p w14:paraId="250C600A">
            <w:pPr>
              <w:jc w:val="center"/>
              <w:rPr>
                <w:kern w:val="0"/>
                <w:sz w:val="15"/>
                <w:szCs w:val="15"/>
              </w:rPr>
            </w:pPr>
          </w:p>
        </w:tc>
        <w:tc>
          <w:tcPr>
            <w:tcW w:w="318" w:type="pct"/>
            <w:vMerge w:val="continue"/>
            <w:vAlign w:val="center"/>
          </w:tcPr>
          <w:p w14:paraId="177A837E">
            <w:pPr>
              <w:widowControl/>
              <w:jc w:val="center"/>
              <w:rPr>
                <w:kern w:val="0"/>
                <w:sz w:val="15"/>
                <w:szCs w:val="15"/>
              </w:rPr>
            </w:pPr>
          </w:p>
        </w:tc>
        <w:tc>
          <w:tcPr>
            <w:tcW w:w="1452" w:type="pct"/>
            <w:vAlign w:val="center"/>
          </w:tcPr>
          <w:p w14:paraId="6F6D4CFF">
            <w:pPr>
              <w:widowControl/>
              <w:jc w:val="center"/>
              <w:rPr>
                <w:kern w:val="0"/>
                <w:sz w:val="15"/>
                <w:szCs w:val="15"/>
              </w:rPr>
            </w:pPr>
            <w:r>
              <w:rPr>
                <w:rFonts w:hint="eastAsia"/>
                <w:kern w:val="0"/>
                <w:sz w:val="15"/>
                <w:szCs w:val="15"/>
              </w:rPr>
              <w:t>通常由头部、杆部和柄部组成。一般采用不锈钢材料制成。非无菌提供。</w:t>
            </w:r>
          </w:p>
        </w:tc>
        <w:tc>
          <w:tcPr>
            <w:tcW w:w="1146" w:type="pct"/>
            <w:vAlign w:val="center"/>
          </w:tcPr>
          <w:p w14:paraId="418C0576">
            <w:pPr>
              <w:widowControl/>
              <w:jc w:val="center"/>
              <w:rPr>
                <w:kern w:val="0"/>
                <w:sz w:val="15"/>
                <w:szCs w:val="15"/>
              </w:rPr>
            </w:pPr>
            <w:r>
              <w:rPr>
                <w:rFonts w:hint="eastAsia"/>
                <w:kern w:val="0"/>
                <w:sz w:val="15"/>
                <w:szCs w:val="15"/>
              </w:rPr>
              <w:t>用于缝合打结。</w:t>
            </w:r>
          </w:p>
        </w:tc>
        <w:tc>
          <w:tcPr>
            <w:tcW w:w="1344" w:type="pct"/>
            <w:vAlign w:val="center"/>
          </w:tcPr>
          <w:p w14:paraId="1ECBE8DB">
            <w:pPr>
              <w:widowControl/>
              <w:jc w:val="center"/>
              <w:rPr>
                <w:kern w:val="0"/>
                <w:sz w:val="15"/>
                <w:szCs w:val="15"/>
              </w:rPr>
            </w:pPr>
            <w:r>
              <w:rPr>
                <w:rFonts w:hint="eastAsia"/>
                <w:kern w:val="0"/>
                <w:sz w:val="15"/>
                <w:szCs w:val="15"/>
              </w:rPr>
              <w:t>腹部推结器、打结器</w:t>
            </w:r>
          </w:p>
        </w:tc>
        <w:tc>
          <w:tcPr>
            <w:tcW w:w="211" w:type="pct"/>
            <w:vAlign w:val="center"/>
          </w:tcPr>
          <w:p w14:paraId="0A8CD22E">
            <w:pPr>
              <w:widowControl/>
              <w:jc w:val="center"/>
              <w:rPr>
                <w:kern w:val="0"/>
                <w:sz w:val="15"/>
                <w:szCs w:val="15"/>
              </w:rPr>
            </w:pPr>
            <w:r>
              <w:rPr>
                <w:rFonts w:hint="eastAsia" w:cs="宋体"/>
                <w:kern w:val="0"/>
                <w:sz w:val="15"/>
                <w:szCs w:val="15"/>
              </w:rPr>
              <w:t>Ⅰ</w:t>
            </w:r>
          </w:p>
        </w:tc>
      </w:tr>
      <w:tr w14:paraId="7A171069">
        <w:trPr>
          <w:cantSplit/>
          <w:jc w:val="center"/>
        </w:trPr>
        <w:tc>
          <w:tcPr>
            <w:tcW w:w="211" w:type="pct"/>
            <w:vMerge w:val="continue"/>
            <w:vAlign w:val="center"/>
          </w:tcPr>
          <w:p w14:paraId="2768D487">
            <w:pPr>
              <w:jc w:val="center"/>
              <w:rPr>
                <w:kern w:val="0"/>
                <w:sz w:val="15"/>
                <w:szCs w:val="15"/>
              </w:rPr>
            </w:pPr>
          </w:p>
        </w:tc>
        <w:tc>
          <w:tcPr>
            <w:tcW w:w="318" w:type="pct"/>
            <w:vMerge w:val="continue"/>
            <w:vAlign w:val="center"/>
          </w:tcPr>
          <w:p w14:paraId="1ED3B866">
            <w:pPr>
              <w:jc w:val="center"/>
              <w:rPr>
                <w:kern w:val="0"/>
                <w:sz w:val="15"/>
                <w:szCs w:val="15"/>
              </w:rPr>
            </w:pPr>
          </w:p>
        </w:tc>
        <w:tc>
          <w:tcPr>
            <w:tcW w:w="318" w:type="pct"/>
            <w:vMerge w:val="restart"/>
            <w:vAlign w:val="center"/>
          </w:tcPr>
          <w:p w14:paraId="4C30254B">
            <w:pPr>
              <w:widowControl/>
              <w:jc w:val="center"/>
              <w:rPr>
                <w:kern w:val="0"/>
                <w:sz w:val="15"/>
                <w:szCs w:val="15"/>
              </w:rPr>
            </w:pPr>
            <w:r>
              <w:rPr>
                <w:kern w:val="0"/>
                <w:sz w:val="15"/>
                <w:szCs w:val="15"/>
              </w:rPr>
              <w:t>03</w:t>
            </w:r>
            <w:r>
              <w:rPr>
                <w:rFonts w:hint="eastAsia"/>
                <w:kern w:val="0"/>
                <w:sz w:val="15"/>
                <w:szCs w:val="15"/>
              </w:rPr>
              <w:t>固位器</w:t>
            </w:r>
          </w:p>
        </w:tc>
        <w:tc>
          <w:tcPr>
            <w:tcW w:w="1452" w:type="pct"/>
            <w:vAlign w:val="center"/>
          </w:tcPr>
          <w:p w14:paraId="3C2E23EE">
            <w:pPr>
              <w:widowControl/>
              <w:jc w:val="center"/>
              <w:rPr>
                <w:kern w:val="0"/>
                <w:sz w:val="15"/>
                <w:szCs w:val="15"/>
              </w:rPr>
            </w:pPr>
            <w:r>
              <w:rPr>
                <w:rFonts w:hint="eastAsia"/>
                <w:kern w:val="0"/>
                <w:sz w:val="15"/>
                <w:szCs w:val="15"/>
              </w:rPr>
              <w:t>通常由杆部和旋转头组成。或通常上、下夹片连为一体，其鼻内部分呈鸭嘴形。无菌提供。一次性使用。</w:t>
            </w:r>
          </w:p>
        </w:tc>
        <w:tc>
          <w:tcPr>
            <w:tcW w:w="1146" w:type="pct"/>
            <w:vAlign w:val="center"/>
          </w:tcPr>
          <w:p w14:paraId="5F864820">
            <w:pPr>
              <w:widowControl/>
              <w:jc w:val="center"/>
              <w:rPr>
                <w:kern w:val="0"/>
                <w:sz w:val="15"/>
                <w:szCs w:val="15"/>
              </w:rPr>
            </w:pPr>
            <w:r>
              <w:rPr>
                <w:rFonts w:hint="eastAsia"/>
                <w:kern w:val="0"/>
                <w:sz w:val="15"/>
                <w:szCs w:val="15"/>
              </w:rPr>
              <w:t>用于支撑、固定鼻中隔或肠管。</w:t>
            </w:r>
          </w:p>
        </w:tc>
        <w:tc>
          <w:tcPr>
            <w:tcW w:w="1344" w:type="pct"/>
            <w:vAlign w:val="center"/>
          </w:tcPr>
          <w:p w14:paraId="65B4B86D">
            <w:pPr>
              <w:widowControl/>
              <w:jc w:val="center"/>
              <w:rPr>
                <w:kern w:val="0"/>
                <w:sz w:val="15"/>
                <w:szCs w:val="15"/>
              </w:rPr>
            </w:pPr>
            <w:r>
              <w:rPr>
                <w:rFonts w:hint="eastAsia"/>
                <w:kern w:val="0"/>
                <w:sz w:val="15"/>
                <w:szCs w:val="15"/>
              </w:rPr>
              <w:t>一次性使用无菌支撑棒、一次性使用无菌鼻内夹板</w:t>
            </w:r>
          </w:p>
        </w:tc>
        <w:tc>
          <w:tcPr>
            <w:tcW w:w="211" w:type="pct"/>
            <w:vAlign w:val="center"/>
          </w:tcPr>
          <w:p w14:paraId="19E92CC6">
            <w:pPr>
              <w:widowControl/>
              <w:jc w:val="center"/>
              <w:rPr>
                <w:kern w:val="0"/>
                <w:sz w:val="15"/>
                <w:szCs w:val="15"/>
              </w:rPr>
            </w:pPr>
            <w:r>
              <w:rPr>
                <w:rFonts w:hint="eastAsia" w:cs="宋体"/>
                <w:kern w:val="0"/>
                <w:sz w:val="15"/>
                <w:szCs w:val="15"/>
              </w:rPr>
              <w:t>Ⅱ</w:t>
            </w:r>
          </w:p>
        </w:tc>
      </w:tr>
      <w:tr w14:paraId="242C3558">
        <w:trPr>
          <w:cantSplit/>
          <w:jc w:val="center"/>
        </w:trPr>
        <w:tc>
          <w:tcPr>
            <w:tcW w:w="211" w:type="pct"/>
            <w:vMerge w:val="continue"/>
            <w:vAlign w:val="center"/>
          </w:tcPr>
          <w:p w14:paraId="1B30F32A">
            <w:pPr>
              <w:jc w:val="center"/>
              <w:rPr>
                <w:kern w:val="0"/>
                <w:sz w:val="15"/>
                <w:szCs w:val="15"/>
              </w:rPr>
            </w:pPr>
          </w:p>
        </w:tc>
        <w:tc>
          <w:tcPr>
            <w:tcW w:w="318" w:type="pct"/>
            <w:vMerge w:val="continue"/>
            <w:vAlign w:val="center"/>
          </w:tcPr>
          <w:p w14:paraId="6C62F1DA">
            <w:pPr>
              <w:jc w:val="center"/>
              <w:rPr>
                <w:kern w:val="0"/>
                <w:sz w:val="15"/>
                <w:szCs w:val="15"/>
              </w:rPr>
            </w:pPr>
          </w:p>
        </w:tc>
        <w:tc>
          <w:tcPr>
            <w:tcW w:w="318" w:type="pct"/>
            <w:vMerge w:val="continue"/>
            <w:vAlign w:val="center"/>
          </w:tcPr>
          <w:p w14:paraId="6E640CAA">
            <w:pPr>
              <w:widowControl/>
              <w:jc w:val="center"/>
              <w:rPr>
                <w:kern w:val="0"/>
                <w:sz w:val="15"/>
                <w:szCs w:val="15"/>
              </w:rPr>
            </w:pPr>
          </w:p>
        </w:tc>
        <w:tc>
          <w:tcPr>
            <w:tcW w:w="1452" w:type="pct"/>
            <w:vAlign w:val="center"/>
          </w:tcPr>
          <w:p w14:paraId="76EF1B0C">
            <w:pPr>
              <w:widowControl/>
              <w:jc w:val="center"/>
              <w:rPr>
                <w:kern w:val="0"/>
                <w:sz w:val="15"/>
                <w:szCs w:val="15"/>
              </w:rPr>
            </w:pPr>
            <w:r>
              <w:rPr>
                <w:rFonts w:hint="eastAsia"/>
                <w:kern w:val="0"/>
                <w:sz w:val="15"/>
                <w:szCs w:val="15"/>
              </w:rPr>
              <w:t>通常上、下夹片连为一体，其鼻内部分呈鸭嘴形。或为扁长状，二端渐尖。非无菌提供。</w:t>
            </w:r>
          </w:p>
        </w:tc>
        <w:tc>
          <w:tcPr>
            <w:tcW w:w="1146" w:type="pct"/>
            <w:vAlign w:val="center"/>
          </w:tcPr>
          <w:p w14:paraId="4377268F">
            <w:pPr>
              <w:widowControl/>
              <w:jc w:val="center"/>
              <w:rPr>
                <w:kern w:val="0"/>
                <w:sz w:val="15"/>
                <w:szCs w:val="15"/>
              </w:rPr>
            </w:pPr>
            <w:r>
              <w:rPr>
                <w:rFonts w:hint="eastAsia"/>
                <w:kern w:val="0"/>
                <w:sz w:val="15"/>
                <w:szCs w:val="15"/>
              </w:rPr>
              <w:t>用于手术中暂时（小于</w:t>
            </w:r>
            <w:r>
              <w:rPr>
                <w:kern w:val="0"/>
                <w:sz w:val="15"/>
                <w:szCs w:val="15"/>
              </w:rPr>
              <w:t>24h</w:t>
            </w:r>
            <w:r>
              <w:rPr>
                <w:rFonts w:hint="eastAsia"/>
                <w:kern w:val="0"/>
                <w:sz w:val="15"/>
                <w:szCs w:val="15"/>
              </w:rPr>
              <w:t>）支撑、固定、复位鼻中隔。</w:t>
            </w:r>
          </w:p>
        </w:tc>
        <w:tc>
          <w:tcPr>
            <w:tcW w:w="1344" w:type="pct"/>
            <w:vAlign w:val="center"/>
          </w:tcPr>
          <w:p w14:paraId="4E642BA5">
            <w:pPr>
              <w:widowControl/>
              <w:jc w:val="center"/>
              <w:rPr>
                <w:kern w:val="0"/>
                <w:sz w:val="15"/>
                <w:szCs w:val="15"/>
              </w:rPr>
            </w:pPr>
            <w:r>
              <w:rPr>
                <w:rFonts w:hint="eastAsia"/>
                <w:kern w:val="0"/>
                <w:sz w:val="15"/>
                <w:szCs w:val="15"/>
              </w:rPr>
              <w:t>鼻中隔固定器、鼻骨复位器</w:t>
            </w:r>
          </w:p>
        </w:tc>
        <w:tc>
          <w:tcPr>
            <w:tcW w:w="211" w:type="pct"/>
            <w:vAlign w:val="center"/>
          </w:tcPr>
          <w:p w14:paraId="69B68811">
            <w:pPr>
              <w:widowControl/>
              <w:jc w:val="center"/>
              <w:rPr>
                <w:kern w:val="0"/>
                <w:sz w:val="15"/>
                <w:szCs w:val="15"/>
              </w:rPr>
            </w:pPr>
            <w:r>
              <w:rPr>
                <w:rFonts w:hint="eastAsia" w:cs="宋体"/>
                <w:kern w:val="0"/>
                <w:sz w:val="15"/>
                <w:szCs w:val="15"/>
              </w:rPr>
              <w:t>Ⅰ</w:t>
            </w:r>
          </w:p>
        </w:tc>
      </w:tr>
      <w:tr w14:paraId="387C6D8C">
        <w:trPr>
          <w:cantSplit/>
          <w:jc w:val="center"/>
        </w:trPr>
        <w:tc>
          <w:tcPr>
            <w:tcW w:w="211" w:type="pct"/>
            <w:vMerge w:val="continue"/>
            <w:vAlign w:val="center"/>
          </w:tcPr>
          <w:p w14:paraId="2C12AB06">
            <w:pPr>
              <w:jc w:val="center"/>
              <w:rPr>
                <w:kern w:val="0"/>
                <w:sz w:val="15"/>
                <w:szCs w:val="15"/>
              </w:rPr>
            </w:pPr>
          </w:p>
        </w:tc>
        <w:tc>
          <w:tcPr>
            <w:tcW w:w="318" w:type="pct"/>
            <w:vMerge w:val="continue"/>
            <w:vAlign w:val="center"/>
          </w:tcPr>
          <w:p w14:paraId="669E21FA">
            <w:pPr>
              <w:jc w:val="center"/>
              <w:rPr>
                <w:kern w:val="0"/>
                <w:sz w:val="15"/>
                <w:szCs w:val="15"/>
              </w:rPr>
            </w:pPr>
          </w:p>
        </w:tc>
        <w:tc>
          <w:tcPr>
            <w:tcW w:w="318" w:type="pct"/>
            <w:vMerge w:val="continue"/>
            <w:vAlign w:val="center"/>
          </w:tcPr>
          <w:p w14:paraId="0E261589">
            <w:pPr>
              <w:widowControl/>
              <w:jc w:val="center"/>
              <w:rPr>
                <w:kern w:val="0"/>
                <w:sz w:val="15"/>
                <w:szCs w:val="15"/>
              </w:rPr>
            </w:pPr>
          </w:p>
        </w:tc>
        <w:tc>
          <w:tcPr>
            <w:tcW w:w="1452" w:type="pct"/>
            <w:vAlign w:val="center"/>
          </w:tcPr>
          <w:p w14:paraId="227FDBDA">
            <w:pPr>
              <w:widowControl/>
              <w:jc w:val="center"/>
              <w:rPr>
                <w:kern w:val="0"/>
                <w:sz w:val="15"/>
                <w:szCs w:val="15"/>
              </w:rPr>
            </w:pPr>
            <w:r>
              <w:rPr>
                <w:rFonts w:hint="eastAsia"/>
                <w:kern w:val="0"/>
                <w:sz w:val="15"/>
                <w:szCs w:val="15"/>
              </w:rPr>
              <w:t>通常为锁扣状，一般采用聚丙烯材料制成。无菌提供，一次性使用。</w:t>
            </w:r>
          </w:p>
        </w:tc>
        <w:tc>
          <w:tcPr>
            <w:tcW w:w="1146" w:type="pct"/>
            <w:vAlign w:val="center"/>
          </w:tcPr>
          <w:p w14:paraId="6E0A2204">
            <w:pPr>
              <w:widowControl/>
              <w:jc w:val="center"/>
              <w:rPr>
                <w:kern w:val="0"/>
                <w:sz w:val="15"/>
                <w:szCs w:val="15"/>
              </w:rPr>
            </w:pPr>
            <w:r>
              <w:rPr>
                <w:rFonts w:hint="eastAsia"/>
                <w:kern w:val="0"/>
                <w:sz w:val="15"/>
                <w:szCs w:val="15"/>
              </w:rPr>
              <w:t>用于外科手术中辅助固定缝合线，手术完毕时拆除。</w:t>
            </w:r>
          </w:p>
        </w:tc>
        <w:tc>
          <w:tcPr>
            <w:tcW w:w="1344" w:type="pct"/>
            <w:vAlign w:val="center"/>
          </w:tcPr>
          <w:p w14:paraId="1C8112DF">
            <w:pPr>
              <w:widowControl/>
              <w:jc w:val="center"/>
              <w:rPr>
                <w:kern w:val="0"/>
                <w:sz w:val="15"/>
                <w:szCs w:val="15"/>
              </w:rPr>
            </w:pPr>
            <w:r>
              <w:rPr>
                <w:rFonts w:hint="eastAsia"/>
                <w:kern w:val="0"/>
                <w:sz w:val="15"/>
                <w:szCs w:val="15"/>
              </w:rPr>
              <w:t>一次性使用无菌医用缝线锁合扣</w:t>
            </w:r>
          </w:p>
        </w:tc>
        <w:tc>
          <w:tcPr>
            <w:tcW w:w="211" w:type="pct"/>
            <w:vAlign w:val="center"/>
          </w:tcPr>
          <w:p w14:paraId="5E814B6D">
            <w:pPr>
              <w:widowControl/>
              <w:jc w:val="center"/>
              <w:rPr>
                <w:kern w:val="0"/>
                <w:sz w:val="15"/>
                <w:szCs w:val="15"/>
              </w:rPr>
            </w:pPr>
            <w:r>
              <w:rPr>
                <w:rFonts w:hint="eastAsia" w:cs="宋体"/>
                <w:kern w:val="0"/>
                <w:sz w:val="15"/>
                <w:szCs w:val="15"/>
              </w:rPr>
              <w:t>Ⅱ</w:t>
            </w:r>
          </w:p>
        </w:tc>
      </w:tr>
      <w:tr w14:paraId="354CCB22">
        <w:trPr>
          <w:cantSplit/>
          <w:jc w:val="center"/>
        </w:trPr>
        <w:tc>
          <w:tcPr>
            <w:tcW w:w="211" w:type="pct"/>
            <w:vMerge w:val="continue"/>
            <w:vAlign w:val="center"/>
          </w:tcPr>
          <w:p w14:paraId="541DDC4D">
            <w:pPr>
              <w:jc w:val="center"/>
              <w:rPr>
                <w:kern w:val="0"/>
                <w:sz w:val="15"/>
                <w:szCs w:val="15"/>
              </w:rPr>
            </w:pPr>
          </w:p>
        </w:tc>
        <w:tc>
          <w:tcPr>
            <w:tcW w:w="318" w:type="pct"/>
            <w:vMerge w:val="continue"/>
            <w:vAlign w:val="center"/>
          </w:tcPr>
          <w:p w14:paraId="62DA1025">
            <w:pPr>
              <w:jc w:val="center"/>
              <w:rPr>
                <w:kern w:val="0"/>
                <w:sz w:val="15"/>
                <w:szCs w:val="15"/>
              </w:rPr>
            </w:pPr>
          </w:p>
        </w:tc>
        <w:tc>
          <w:tcPr>
            <w:tcW w:w="318" w:type="pct"/>
            <w:vMerge w:val="continue"/>
            <w:vAlign w:val="center"/>
          </w:tcPr>
          <w:p w14:paraId="19A9920A">
            <w:pPr>
              <w:widowControl/>
              <w:jc w:val="center"/>
              <w:rPr>
                <w:kern w:val="0"/>
                <w:sz w:val="15"/>
                <w:szCs w:val="15"/>
              </w:rPr>
            </w:pPr>
          </w:p>
        </w:tc>
        <w:tc>
          <w:tcPr>
            <w:tcW w:w="1452" w:type="pct"/>
            <w:vAlign w:val="center"/>
          </w:tcPr>
          <w:p w14:paraId="5023A162">
            <w:pPr>
              <w:widowControl/>
              <w:jc w:val="center"/>
              <w:rPr>
                <w:kern w:val="0"/>
                <w:sz w:val="15"/>
                <w:szCs w:val="15"/>
              </w:rPr>
            </w:pPr>
            <w:r>
              <w:rPr>
                <w:rFonts w:hint="eastAsia"/>
                <w:kern w:val="0"/>
                <w:sz w:val="15"/>
                <w:szCs w:val="15"/>
              </w:rPr>
              <w:t>通常为锁扣状，一般采用聚丙烯材料制成。非无菌提供。</w:t>
            </w:r>
          </w:p>
        </w:tc>
        <w:tc>
          <w:tcPr>
            <w:tcW w:w="1146" w:type="pct"/>
            <w:vAlign w:val="center"/>
          </w:tcPr>
          <w:p w14:paraId="7FC11A07">
            <w:pPr>
              <w:widowControl/>
              <w:jc w:val="center"/>
              <w:rPr>
                <w:kern w:val="0"/>
                <w:sz w:val="15"/>
                <w:szCs w:val="15"/>
              </w:rPr>
            </w:pPr>
            <w:r>
              <w:rPr>
                <w:rFonts w:hint="eastAsia"/>
                <w:kern w:val="0"/>
                <w:sz w:val="15"/>
                <w:szCs w:val="15"/>
              </w:rPr>
              <w:t>用于外科手术中辅助固定缝合线，手术完毕时拆除。</w:t>
            </w:r>
          </w:p>
        </w:tc>
        <w:tc>
          <w:tcPr>
            <w:tcW w:w="1344" w:type="pct"/>
            <w:vAlign w:val="center"/>
          </w:tcPr>
          <w:p w14:paraId="6A4E570A">
            <w:pPr>
              <w:widowControl/>
              <w:jc w:val="center"/>
              <w:rPr>
                <w:kern w:val="0"/>
                <w:sz w:val="15"/>
                <w:szCs w:val="15"/>
              </w:rPr>
            </w:pPr>
            <w:r>
              <w:rPr>
                <w:rFonts w:hint="eastAsia"/>
                <w:kern w:val="0"/>
                <w:sz w:val="15"/>
                <w:szCs w:val="15"/>
              </w:rPr>
              <w:t>医用缝线锁合扣</w:t>
            </w:r>
          </w:p>
        </w:tc>
        <w:tc>
          <w:tcPr>
            <w:tcW w:w="211" w:type="pct"/>
            <w:vAlign w:val="center"/>
          </w:tcPr>
          <w:p w14:paraId="0687416E">
            <w:pPr>
              <w:widowControl/>
              <w:jc w:val="center"/>
              <w:rPr>
                <w:kern w:val="0"/>
                <w:sz w:val="15"/>
                <w:szCs w:val="15"/>
              </w:rPr>
            </w:pPr>
            <w:r>
              <w:rPr>
                <w:rFonts w:hint="eastAsia" w:cs="宋体"/>
                <w:kern w:val="0"/>
                <w:sz w:val="15"/>
                <w:szCs w:val="15"/>
              </w:rPr>
              <w:t>Ⅰ</w:t>
            </w:r>
          </w:p>
        </w:tc>
      </w:tr>
      <w:tr w14:paraId="7E6B24BB">
        <w:trPr>
          <w:cantSplit/>
          <w:jc w:val="center"/>
        </w:trPr>
        <w:tc>
          <w:tcPr>
            <w:tcW w:w="211" w:type="pct"/>
            <w:vMerge w:val="continue"/>
            <w:vAlign w:val="center"/>
          </w:tcPr>
          <w:p w14:paraId="19B678F8">
            <w:pPr>
              <w:widowControl/>
              <w:jc w:val="center"/>
              <w:rPr>
                <w:kern w:val="0"/>
                <w:sz w:val="15"/>
                <w:szCs w:val="15"/>
              </w:rPr>
            </w:pPr>
          </w:p>
        </w:tc>
        <w:tc>
          <w:tcPr>
            <w:tcW w:w="318" w:type="pct"/>
            <w:vMerge w:val="continue"/>
            <w:vAlign w:val="center"/>
          </w:tcPr>
          <w:p w14:paraId="7AB1591B">
            <w:pPr>
              <w:widowControl/>
              <w:jc w:val="center"/>
              <w:rPr>
                <w:kern w:val="0"/>
                <w:sz w:val="15"/>
                <w:szCs w:val="15"/>
              </w:rPr>
            </w:pPr>
          </w:p>
        </w:tc>
        <w:tc>
          <w:tcPr>
            <w:tcW w:w="318" w:type="pct"/>
            <w:vMerge w:val="continue"/>
            <w:vAlign w:val="center"/>
          </w:tcPr>
          <w:p w14:paraId="3F0993CA">
            <w:pPr>
              <w:widowControl/>
              <w:jc w:val="center"/>
              <w:rPr>
                <w:kern w:val="0"/>
                <w:sz w:val="15"/>
                <w:szCs w:val="15"/>
              </w:rPr>
            </w:pPr>
          </w:p>
        </w:tc>
        <w:tc>
          <w:tcPr>
            <w:tcW w:w="1452" w:type="pct"/>
            <w:vAlign w:val="center"/>
          </w:tcPr>
          <w:p w14:paraId="20C77E69">
            <w:pPr>
              <w:widowControl/>
              <w:jc w:val="center"/>
              <w:rPr>
                <w:kern w:val="0"/>
                <w:sz w:val="15"/>
                <w:szCs w:val="15"/>
              </w:rPr>
            </w:pPr>
            <w:r>
              <w:rPr>
                <w:rFonts w:hint="eastAsia"/>
                <w:kern w:val="0"/>
                <w:sz w:val="15"/>
                <w:szCs w:val="15"/>
              </w:rPr>
              <w:t>通常由球囊、止动器、活栓和手柄组成。一般球囊采用硅橡胶材料制成。非无菌提供。</w:t>
            </w:r>
          </w:p>
        </w:tc>
        <w:tc>
          <w:tcPr>
            <w:tcW w:w="1146" w:type="pct"/>
            <w:vAlign w:val="center"/>
          </w:tcPr>
          <w:p w14:paraId="2FA38755">
            <w:pPr>
              <w:widowControl/>
              <w:jc w:val="center"/>
              <w:rPr>
                <w:kern w:val="0"/>
                <w:sz w:val="15"/>
                <w:szCs w:val="15"/>
              </w:rPr>
            </w:pPr>
            <w:r>
              <w:rPr>
                <w:rFonts w:hint="eastAsia"/>
                <w:kern w:val="0"/>
                <w:sz w:val="15"/>
                <w:szCs w:val="15"/>
              </w:rPr>
              <w:t>用于影像检查中固定直肠壁和周围的组织。</w:t>
            </w:r>
          </w:p>
        </w:tc>
        <w:tc>
          <w:tcPr>
            <w:tcW w:w="1344" w:type="pct"/>
            <w:vAlign w:val="center"/>
          </w:tcPr>
          <w:p w14:paraId="36577EDD">
            <w:pPr>
              <w:widowControl/>
              <w:jc w:val="center"/>
              <w:rPr>
                <w:kern w:val="0"/>
                <w:sz w:val="15"/>
                <w:szCs w:val="15"/>
              </w:rPr>
            </w:pPr>
            <w:r>
              <w:rPr>
                <w:rFonts w:hint="eastAsia"/>
                <w:kern w:val="0"/>
                <w:sz w:val="15"/>
                <w:szCs w:val="15"/>
              </w:rPr>
              <w:t>直肠用扩张定位器</w:t>
            </w:r>
          </w:p>
        </w:tc>
        <w:tc>
          <w:tcPr>
            <w:tcW w:w="211" w:type="pct"/>
            <w:vAlign w:val="center"/>
          </w:tcPr>
          <w:p w14:paraId="3625F664">
            <w:pPr>
              <w:widowControl/>
              <w:jc w:val="center"/>
              <w:rPr>
                <w:kern w:val="0"/>
                <w:sz w:val="15"/>
                <w:szCs w:val="15"/>
              </w:rPr>
            </w:pPr>
            <w:r>
              <w:rPr>
                <w:rFonts w:hint="eastAsia" w:cs="宋体"/>
                <w:kern w:val="0"/>
                <w:sz w:val="15"/>
                <w:szCs w:val="15"/>
              </w:rPr>
              <w:t>Ⅰ</w:t>
            </w:r>
          </w:p>
        </w:tc>
      </w:tr>
      <w:tr w14:paraId="0A9DB0C5">
        <w:trPr>
          <w:cantSplit/>
          <w:jc w:val="center"/>
        </w:trPr>
        <w:tc>
          <w:tcPr>
            <w:tcW w:w="211" w:type="pct"/>
            <w:vMerge w:val="continue"/>
            <w:vAlign w:val="center"/>
          </w:tcPr>
          <w:p w14:paraId="22762BA9">
            <w:pPr>
              <w:widowControl/>
              <w:jc w:val="center"/>
              <w:rPr>
                <w:kern w:val="0"/>
                <w:sz w:val="15"/>
                <w:szCs w:val="15"/>
              </w:rPr>
            </w:pPr>
          </w:p>
        </w:tc>
        <w:tc>
          <w:tcPr>
            <w:tcW w:w="318" w:type="pct"/>
            <w:vMerge w:val="continue"/>
            <w:vAlign w:val="center"/>
          </w:tcPr>
          <w:p w14:paraId="2B50D150">
            <w:pPr>
              <w:widowControl/>
              <w:jc w:val="center"/>
              <w:rPr>
                <w:kern w:val="0"/>
                <w:sz w:val="15"/>
                <w:szCs w:val="15"/>
              </w:rPr>
            </w:pPr>
          </w:p>
        </w:tc>
        <w:tc>
          <w:tcPr>
            <w:tcW w:w="318" w:type="pct"/>
            <w:vMerge w:val="continue"/>
            <w:vAlign w:val="center"/>
          </w:tcPr>
          <w:p w14:paraId="68D22206">
            <w:pPr>
              <w:widowControl/>
              <w:jc w:val="center"/>
              <w:rPr>
                <w:kern w:val="0"/>
                <w:sz w:val="15"/>
                <w:szCs w:val="15"/>
              </w:rPr>
            </w:pPr>
          </w:p>
        </w:tc>
        <w:tc>
          <w:tcPr>
            <w:tcW w:w="1452" w:type="pct"/>
            <w:vAlign w:val="center"/>
          </w:tcPr>
          <w:p w14:paraId="06F49888">
            <w:pPr>
              <w:widowControl/>
              <w:jc w:val="center"/>
              <w:rPr>
                <w:kern w:val="0"/>
                <w:sz w:val="15"/>
                <w:szCs w:val="15"/>
              </w:rPr>
            </w:pPr>
            <w:r>
              <w:rPr>
                <w:rFonts w:hint="eastAsia"/>
                <w:kern w:val="0"/>
                <w:sz w:val="15"/>
                <w:szCs w:val="15"/>
              </w:rPr>
              <w:t>通常呈圆环状薄壁，外面有凹槽，里面呈圆弧状，按直径大小分不同规格。一般采用金属材料制成。非无菌提供。</w:t>
            </w:r>
          </w:p>
        </w:tc>
        <w:tc>
          <w:tcPr>
            <w:tcW w:w="1146" w:type="pct"/>
            <w:vAlign w:val="center"/>
          </w:tcPr>
          <w:p w14:paraId="2F8BA3E9">
            <w:pPr>
              <w:jc w:val="center"/>
              <w:rPr>
                <w:kern w:val="0"/>
                <w:sz w:val="15"/>
                <w:szCs w:val="15"/>
              </w:rPr>
            </w:pPr>
            <w:r>
              <w:rPr>
                <w:rFonts w:hint="eastAsia"/>
                <w:kern w:val="0"/>
                <w:sz w:val="15"/>
                <w:szCs w:val="15"/>
              </w:rPr>
              <w:t>用于辅助使环切部位无松动，以便于辅助手术刀、手术剪定位环切。</w:t>
            </w:r>
          </w:p>
        </w:tc>
        <w:tc>
          <w:tcPr>
            <w:tcW w:w="1344" w:type="pct"/>
            <w:vAlign w:val="center"/>
          </w:tcPr>
          <w:p w14:paraId="0471F4EF">
            <w:pPr>
              <w:widowControl/>
              <w:jc w:val="center"/>
              <w:rPr>
                <w:kern w:val="0"/>
                <w:sz w:val="15"/>
                <w:szCs w:val="15"/>
              </w:rPr>
            </w:pPr>
            <w:r>
              <w:rPr>
                <w:rFonts w:hint="eastAsia"/>
                <w:kern w:val="0"/>
                <w:sz w:val="15"/>
                <w:szCs w:val="15"/>
              </w:rPr>
              <w:t>包皮环切定位环</w:t>
            </w:r>
          </w:p>
        </w:tc>
        <w:tc>
          <w:tcPr>
            <w:tcW w:w="211" w:type="pct"/>
            <w:vAlign w:val="center"/>
          </w:tcPr>
          <w:p w14:paraId="12F33DA4">
            <w:pPr>
              <w:widowControl/>
              <w:jc w:val="center"/>
              <w:rPr>
                <w:kern w:val="0"/>
                <w:sz w:val="15"/>
                <w:szCs w:val="15"/>
              </w:rPr>
            </w:pPr>
            <w:r>
              <w:rPr>
                <w:rFonts w:hint="eastAsia" w:cs="宋体"/>
                <w:kern w:val="0"/>
                <w:sz w:val="15"/>
                <w:szCs w:val="15"/>
              </w:rPr>
              <w:t>Ⅰ</w:t>
            </w:r>
          </w:p>
        </w:tc>
      </w:tr>
      <w:tr w14:paraId="3B78B7C2">
        <w:trPr>
          <w:cantSplit/>
          <w:jc w:val="center"/>
        </w:trPr>
        <w:tc>
          <w:tcPr>
            <w:tcW w:w="211" w:type="pct"/>
            <w:vMerge w:val="continue"/>
            <w:vAlign w:val="center"/>
          </w:tcPr>
          <w:p w14:paraId="1006415A">
            <w:pPr>
              <w:widowControl/>
              <w:jc w:val="center"/>
              <w:rPr>
                <w:kern w:val="0"/>
                <w:sz w:val="15"/>
                <w:szCs w:val="15"/>
              </w:rPr>
            </w:pPr>
          </w:p>
        </w:tc>
        <w:tc>
          <w:tcPr>
            <w:tcW w:w="318" w:type="pct"/>
            <w:vMerge w:val="continue"/>
            <w:vAlign w:val="center"/>
          </w:tcPr>
          <w:p w14:paraId="7B1D25A5">
            <w:pPr>
              <w:widowControl/>
              <w:jc w:val="center"/>
              <w:rPr>
                <w:kern w:val="0"/>
                <w:sz w:val="15"/>
                <w:szCs w:val="15"/>
              </w:rPr>
            </w:pPr>
          </w:p>
        </w:tc>
        <w:tc>
          <w:tcPr>
            <w:tcW w:w="318" w:type="pct"/>
            <w:vMerge w:val="continue"/>
            <w:vAlign w:val="center"/>
          </w:tcPr>
          <w:p w14:paraId="1DA604CC">
            <w:pPr>
              <w:widowControl/>
              <w:jc w:val="center"/>
              <w:rPr>
                <w:kern w:val="0"/>
                <w:sz w:val="15"/>
                <w:szCs w:val="15"/>
              </w:rPr>
            </w:pPr>
          </w:p>
        </w:tc>
        <w:tc>
          <w:tcPr>
            <w:tcW w:w="1452" w:type="pct"/>
            <w:vAlign w:val="center"/>
          </w:tcPr>
          <w:p w14:paraId="66A575E1">
            <w:pPr>
              <w:widowControl/>
              <w:jc w:val="center"/>
              <w:rPr>
                <w:kern w:val="0"/>
                <w:sz w:val="15"/>
                <w:szCs w:val="15"/>
              </w:rPr>
            </w:pPr>
            <w:r>
              <w:rPr>
                <w:rFonts w:hint="eastAsia"/>
                <w:kern w:val="0"/>
                <w:sz w:val="15"/>
                <w:szCs w:val="15"/>
              </w:rPr>
              <w:t>通常由固定夹、升降器、转向器、调节横杆和托盘组成。非无菌提供。</w:t>
            </w:r>
          </w:p>
        </w:tc>
        <w:tc>
          <w:tcPr>
            <w:tcW w:w="1146" w:type="pct"/>
            <w:vAlign w:val="center"/>
          </w:tcPr>
          <w:p w14:paraId="26DAE99D">
            <w:pPr>
              <w:widowControl/>
              <w:jc w:val="center"/>
              <w:rPr>
                <w:kern w:val="0"/>
                <w:sz w:val="15"/>
                <w:szCs w:val="15"/>
              </w:rPr>
            </w:pPr>
            <w:r>
              <w:rPr>
                <w:rFonts w:hint="eastAsia"/>
                <w:kern w:val="0"/>
                <w:sz w:val="15"/>
                <w:szCs w:val="15"/>
              </w:rPr>
              <w:t>用于支撑胸托。</w:t>
            </w:r>
          </w:p>
        </w:tc>
        <w:tc>
          <w:tcPr>
            <w:tcW w:w="1344" w:type="pct"/>
            <w:vAlign w:val="center"/>
          </w:tcPr>
          <w:p w14:paraId="7B1E241B">
            <w:pPr>
              <w:widowControl/>
              <w:jc w:val="center"/>
              <w:rPr>
                <w:kern w:val="0"/>
                <w:sz w:val="15"/>
                <w:szCs w:val="15"/>
              </w:rPr>
            </w:pPr>
            <w:r>
              <w:rPr>
                <w:rFonts w:hint="eastAsia"/>
                <w:kern w:val="0"/>
                <w:sz w:val="15"/>
                <w:szCs w:val="15"/>
              </w:rPr>
              <w:t>护胸板</w:t>
            </w:r>
          </w:p>
        </w:tc>
        <w:tc>
          <w:tcPr>
            <w:tcW w:w="211" w:type="pct"/>
            <w:vAlign w:val="center"/>
          </w:tcPr>
          <w:p w14:paraId="1C6DCC16">
            <w:pPr>
              <w:widowControl/>
              <w:jc w:val="center"/>
              <w:rPr>
                <w:kern w:val="0"/>
                <w:sz w:val="15"/>
                <w:szCs w:val="15"/>
              </w:rPr>
            </w:pPr>
            <w:r>
              <w:rPr>
                <w:rFonts w:hint="eastAsia" w:cs="宋体"/>
                <w:kern w:val="0"/>
                <w:sz w:val="15"/>
                <w:szCs w:val="15"/>
              </w:rPr>
              <w:t>Ⅰ</w:t>
            </w:r>
          </w:p>
        </w:tc>
      </w:tr>
      <w:tr w14:paraId="043F1FF8">
        <w:trPr>
          <w:cantSplit/>
          <w:jc w:val="center"/>
        </w:trPr>
        <w:tc>
          <w:tcPr>
            <w:tcW w:w="211" w:type="pct"/>
            <w:vMerge w:val="continue"/>
            <w:vAlign w:val="center"/>
          </w:tcPr>
          <w:p w14:paraId="0F9FC88F">
            <w:pPr>
              <w:widowControl/>
              <w:jc w:val="center"/>
              <w:rPr>
                <w:kern w:val="0"/>
                <w:sz w:val="15"/>
                <w:szCs w:val="15"/>
              </w:rPr>
            </w:pPr>
          </w:p>
        </w:tc>
        <w:tc>
          <w:tcPr>
            <w:tcW w:w="318" w:type="pct"/>
            <w:vMerge w:val="continue"/>
            <w:vAlign w:val="center"/>
          </w:tcPr>
          <w:p w14:paraId="21C0FC69">
            <w:pPr>
              <w:widowControl/>
              <w:jc w:val="center"/>
              <w:rPr>
                <w:kern w:val="0"/>
                <w:sz w:val="15"/>
                <w:szCs w:val="15"/>
              </w:rPr>
            </w:pPr>
          </w:p>
        </w:tc>
        <w:tc>
          <w:tcPr>
            <w:tcW w:w="318" w:type="pct"/>
            <w:vMerge w:val="continue"/>
            <w:vAlign w:val="center"/>
          </w:tcPr>
          <w:p w14:paraId="587D10FB">
            <w:pPr>
              <w:widowControl/>
              <w:jc w:val="center"/>
              <w:rPr>
                <w:kern w:val="0"/>
                <w:sz w:val="15"/>
                <w:szCs w:val="15"/>
              </w:rPr>
            </w:pPr>
          </w:p>
        </w:tc>
        <w:tc>
          <w:tcPr>
            <w:tcW w:w="1452" w:type="pct"/>
            <w:vAlign w:val="center"/>
          </w:tcPr>
          <w:p w14:paraId="5BDCC93B">
            <w:pPr>
              <w:widowControl/>
              <w:jc w:val="center"/>
              <w:rPr>
                <w:kern w:val="0"/>
                <w:sz w:val="15"/>
                <w:szCs w:val="15"/>
              </w:rPr>
            </w:pPr>
            <w:r>
              <w:rPr>
                <w:rFonts w:hint="eastAsia"/>
                <w:kern w:val="0"/>
                <w:sz w:val="15"/>
                <w:szCs w:val="15"/>
              </w:rPr>
              <w:t>通常为板状。一般采用不锈钢材料制成。非无菌提供。</w:t>
            </w:r>
          </w:p>
        </w:tc>
        <w:tc>
          <w:tcPr>
            <w:tcW w:w="1146" w:type="pct"/>
            <w:vAlign w:val="center"/>
          </w:tcPr>
          <w:p w14:paraId="1EAA8D93">
            <w:pPr>
              <w:widowControl/>
              <w:jc w:val="center"/>
              <w:rPr>
                <w:kern w:val="0"/>
                <w:sz w:val="15"/>
                <w:szCs w:val="15"/>
              </w:rPr>
            </w:pPr>
            <w:r>
              <w:rPr>
                <w:rFonts w:hint="eastAsia"/>
                <w:kern w:val="0"/>
                <w:sz w:val="15"/>
                <w:szCs w:val="15"/>
              </w:rPr>
              <w:t>用于安装人工耳蜗时定位。</w:t>
            </w:r>
          </w:p>
        </w:tc>
        <w:tc>
          <w:tcPr>
            <w:tcW w:w="1344" w:type="pct"/>
            <w:vAlign w:val="center"/>
          </w:tcPr>
          <w:p w14:paraId="1184490D">
            <w:pPr>
              <w:widowControl/>
              <w:jc w:val="center"/>
              <w:rPr>
                <w:kern w:val="0"/>
                <w:sz w:val="15"/>
                <w:szCs w:val="15"/>
              </w:rPr>
            </w:pPr>
            <w:r>
              <w:rPr>
                <w:rFonts w:hint="eastAsia"/>
                <w:kern w:val="0"/>
                <w:sz w:val="15"/>
                <w:szCs w:val="15"/>
              </w:rPr>
              <w:t>耳用定位模板</w:t>
            </w:r>
          </w:p>
        </w:tc>
        <w:tc>
          <w:tcPr>
            <w:tcW w:w="211" w:type="pct"/>
            <w:vAlign w:val="center"/>
          </w:tcPr>
          <w:p w14:paraId="0BA1FB72">
            <w:pPr>
              <w:widowControl/>
              <w:jc w:val="center"/>
              <w:rPr>
                <w:kern w:val="0"/>
                <w:sz w:val="15"/>
                <w:szCs w:val="15"/>
              </w:rPr>
            </w:pPr>
            <w:r>
              <w:rPr>
                <w:rFonts w:hint="eastAsia" w:cs="宋体"/>
                <w:kern w:val="0"/>
                <w:sz w:val="15"/>
                <w:szCs w:val="15"/>
              </w:rPr>
              <w:t>Ⅰ</w:t>
            </w:r>
          </w:p>
        </w:tc>
      </w:tr>
      <w:tr w14:paraId="2ACE1C16">
        <w:trPr>
          <w:cantSplit/>
          <w:jc w:val="center"/>
        </w:trPr>
        <w:tc>
          <w:tcPr>
            <w:tcW w:w="211" w:type="pct"/>
            <w:vMerge w:val="continue"/>
            <w:vAlign w:val="center"/>
          </w:tcPr>
          <w:p w14:paraId="2AEA62FC">
            <w:pPr>
              <w:widowControl/>
              <w:jc w:val="center"/>
              <w:rPr>
                <w:kern w:val="0"/>
                <w:sz w:val="15"/>
                <w:szCs w:val="15"/>
              </w:rPr>
            </w:pPr>
          </w:p>
        </w:tc>
        <w:tc>
          <w:tcPr>
            <w:tcW w:w="318" w:type="pct"/>
            <w:vMerge w:val="continue"/>
            <w:vAlign w:val="center"/>
          </w:tcPr>
          <w:p w14:paraId="74EDE7EA">
            <w:pPr>
              <w:widowControl/>
              <w:jc w:val="center"/>
              <w:rPr>
                <w:kern w:val="0"/>
                <w:sz w:val="15"/>
                <w:szCs w:val="15"/>
              </w:rPr>
            </w:pPr>
          </w:p>
        </w:tc>
        <w:tc>
          <w:tcPr>
            <w:tcW w:w="318" w:type="pct"/>
            <w:vMerge w:val="restart"/>
            <w:vAlign w:val="center"/>
          </w:tcPr>
          <w:p w14:paraId="557752B2">
            <w:pPr>
              <w:widowControl/>
              <w:jc w:val="center"/>
              <w:rPr>
                <w:kern w:val="0"/>
                <w:sz w:val="15"/>
                <w:szCs w:val="15"/>
              </w:rPr>
            </w:pPr>
            <w:r>
              <w:rPr>
                <w:kern w:val="0"/>
                <w:sz w:val="15"/>
                <w:szCs w:val="15"/>
              </w:rPr>
              <w:t>04</w:t>
            </w:r>
            <w:r>
              <w:rPr>
                <w:rFonts w:hint="eastAsia"/>
                <w:kern w:val="0"/>
                <w:sz w:val="15"/>
                <w:szCs w:val="15"/>
              </w:rPr>
              <w:t>清洁器</w:t>
            </w:r>
          </w:p>
        </w:tc>
        <w:tc>
          <w:tcPr>
            <w:tcW w:w="1452" w:type="pct"/>
            <w:vAlign w:val="center"/>
          </w:tcPr>
          <w:p w14:paraId="06B65E2D">
            <w:pPr>
              <w:widowControl/>
              <w:jc w:val="center"/>
              <w:rPr>
                <w:kern w:val="0"/>
                <w:sz w:val="15"/>
                <w:szCs w:val="15"/>
              </w:rPr>
            </w:pPr>
            <w:r>
              <w:rPr>
                <w:rFonts w:hint="eastAsia"/>
                <w:kern w:val="0"/>
                <w:sz w:val="15"/>
                <w:szCs w:val="15"/>
              </w:rPr>
              <w:t>通常由基层、抛光磨料、压敏胶和隔离纸制成。无菌提供。一次性使用。</w:t>
            </w:r>
          </w:p>
        </w:tc>
        <w:tc>
          <w:tcPr>
            <w:tcW w:w="1146" w:type="pct"/>
            <w:vAlign w:val="center"/>
          </w:tcPr>
          <w:p w14:paraId="119419BB">
            <w:pPr>
              <w:widowControl/>
              <w:jc w:val="center"/>
              <w:rPr>
                <w:kern w:val="0"/>
                <w:sz w:val="15"/>
                <w:szCs w:val="15"/>
              </w:rPr>
            </w:pPr>
            <w:r>
              <w:rPr>
                <w:rFonts w:hint="eastAsia"/>
                <w:kern w:val="0"/>
                <w:sz w:val="15"/>
                <w:szCs w:val="15"/>
              </w:rPr>
              <w:t>用于清洁电刀刀头。</w:t>
            </w:r>
          </w:p>
        </w:tc>
        <w:tc>
          <w:tcPr>
            <w:tcW w:w="1344" w:type="pct"/>
            <w:vAlign w:val="center"/>
          </w:tcPr>
          <w:p w14:paraId="3F5868DF">
            <w:pPr>
              <w:widowControl/>
              <w:jc w:val="center"/>
              <w:rPr>
                <w:kern w:val="0"/>
                <w:sz w:val="15"/>
                <w:szCs w:val="15"/>
              </w:rPr>
            </w:pPr>
            <w:r>
              <w:rPr>
                <w:rFonts w:hint="eastAsia"/>
                <w:kern w:val="0"/>
                <w:sz w:val="15"/>
                <w:szCs w:val="15"/>
              </w:rPr>
              <w:t>一次性使用无菌刀头清洁片、一次性使用无菌电刀清洁片、一次性使用无菌清洁片、一次性使用无菌手术电极清洁片</w:t>
            </w:r>
          </w:p>
        </w:tc>
        <w:tc>
          <w:tcPr>
            <w:tcW w:w="211" w:type="pct"/>
            <w:vAlign w:val="center"/>
          </w:tcPr>
          <w:p w14:paraId="41F98B54">
            <w:pPr>
              <w:widowControl/>
              <w:jc w:val="center"/>
              <w:rPr>
                <w:kern w:val="0"/>
                <w:sz w:val="15"/>
                <w:szCs w:val="15"/>
              </w:rPr>
            </w:pPr>
            <w:r>
              <w:rPr>
                <w:rFonts w:hint="eastAsia" w:cs="宋体"/>
                <w:kern w:val="0"/>
                <w:sz w:val="15"/>
                <w:szCs w:val="15"/>
              </w:rPr>
              <w:t>Ⅱ</w:t>
            </w:r>
          </w:p>
        </w:tc>
      </w:tr>
      <w:tr w14:paraId="0FD83999">
        <w:trPr>
          <w:cantSplit/>
          <w:jc w:val="center"/>
        </w:trPr>
        <w:tc>
          <w:tcPr>
            <w:tcW w:w="211" w:type="pct"/>
            <w:vMerge w:val="continue"/>
            <w:vAlign w:val="center"/>
          </w:tcPr>
          <w:p w14:paraId="79027D89">
            <w:pPr>
              <w:jc w:val="center"/>
              <w:rPr>
                <w:kern w:val="0"/>
                <w:sz w:val="15"/>
                <w:szCs w:val="15"/>
              </w:rPr>
            </w:pPr>
          </w:p>
        </w:tc>
        <w:tc>
          <w:tcPr>
            <w:tcW w:w="318" w:type="pct"/>
            <w:vMerge w:val="continue"/>
            <w:vAlign w:val="center"/>
          </w:tcPr>
          <w:p w14:paraId="218A674B">
            <w:pPr>
              <w:jc w:val="center"/>
              <w:rPr>
                <w:kern w:val="0"/>
                <w:sz w:val="15"/>
                <w:szCs w:val="15"/>
              </w:rPr>
            </w:pPr>
          </w:p>
        </w:tc>
        <w:tc>
          <w:tcPr>
            <w:tcW w:w="318" w:type="pct"/>
            <w:vMerge w:val="continue"/>
            <w:vAlign w:val="center"/>
          </w:tcPr>
          <w:p w14:paraId="5BE170DF">
            <w:pPr>
              <w:widowControl/>
              <w:jc w:val="center"/>
              <w:rPr>
                <w:kern w:val="0"/>
                <w:sz w:val="15"/>
                <w:szCs w:val="15"/>
              </w:rPr>
            </w:pPr>
          </w:p>
        </w:tc>
        <w:tc>
          <w:tcPr>
            <w:tcW w:w="1452" w:type="pct"/>
            <w:vAlign w:val="center"/>
          </w:tcPr>
          <w:p w14:paraId="62BA6FD9">
            <w:pPr>
              <w:widowControl/>
              <w:jc w:val="center"/>
              <w:rPr>
                <w:kern w:val="0"/>
                <w:sz w:val="15"/>
                <w:szCs w:val="15"/>
              </w:rPr>
            </w:pPr>
            <w:r>
              <w:rPr>
                <w:rFonts w:hint="eastAsia"/>
                <w:kern w:val="0"/>
                <w:sz w:val="15"/>
                <w:szCs w:val="15"/>
              </w:rPr>
              <w:t>通常由刷柄、刷毛和丝线组成。无菌提供。一次性使用。</w:t>
            </w:r>
          </w:p>
        </w:tc>
        <w:tc>
          <w:tcPr>
            <w:tcW w:w="1146" w:type="pct"/>
            <w:vAlign w:val="center"/>
          </w:tcPr>
          <w:p w14:paraId="0931C15D">
            <w:pPr>
              <w:widowControl/>
              <w:jc w:val="center"/>
              <w:rPr>
                <w:kern w:val="0"/>
                <w:sz w:val="15"/>
                <w:szCs w:val="15"/>
              </w:rPr>
            </w:pPr>
            <w:r>
              <w:rPr>
                <w:rFonts w:hint="eastAsia"/>
                <w:kern w:val="0"/>
                <w:sz w:val="15"/>
                <w:szCs w:val="15"/>
              </w:rPr>
              <w:t>用于清洁直肠瘘管。</w:t>
            </w:r>
          </w:p>
        </w:tc>
        <w:tc>
          <w:tcPr>
            <w:tcW w:w="1344" w:type="pct"/>
            <w:vAlign w:val="center"/>
          </w:tcPr>
          <w:p w14:paraId="5C41B135">
            <w:pPr>
              <w:widowControl/>
              <w:jc w:val="center"/>
              <w:rPr>
                <w:kern w:val="0"/>
                <w:sz w:val="15"/>
                <w:szCs w:val="15"/>
              </w:rPr>
            </w:pPr>
            <w:r>
              <w:rPr>
                <w:rFonts w:hint="eastAsia"/>
                <w:kern w:val="0"/>
                <w:sz w:val="15"/>
                <w:szCs w:val="15"/>
              </w:rPr>
              <w:t>一次性使用无菌瘘管刷</w:t>
            </w:r>
          </w:p>
        </w:tc>
        <w:tc>
          <w:tcPr>
            <w:tcW w:w="211" w:type="pct"/>
            <w:vAlign w:val="center"/>
          </w:tcPr>
          <w:p w14:paraId="3B7FF346">
            <w:pPr>
              <w:widowControl/>
              <w:jc w:val="center"/>
              <w:rPr>
                <w:kern w:val="0"/>
                <w:sz w:val="15"/>
                <w:szCs w:val="15"/>
              </w:rPr>
            </w:pPr>
            <w:r>
              <w:rPr>
                <w:rFonts w:hint="eastAsia" w:cs="宋体"/>
                <w:kern w:val="0"/>
                <w:sz w:val="15"/>
                <w:szCs w:val="15"/>
              </w:rPr>
              <w:t>Ⅱ</w:t>
            </w:r>
          </w:p>
        </w:tc>
      </w:tr>
      <w:tr w14:paraId="37E32EA6">
        <w:trPr>
          <w:cantSplit/>
          <w:jc w:val="center"/>
        </w:trPr>
        <w:tc>
          <w:tcPr>
            <w:tcW w:w="211" w:type="pct"/>
            <w:vMerge w:val="continue"/>
            <w:vAlign w:val="center"/>
          </w:tcPr>
          <w:p w14:paraId="388B5B0F">
            <w:pPr>
              <w:jc w:val="center"/>
              <w:rPr>
                <w:kern w:val="0"/>
                <w:sz w:val="15"/>
                <w:szCs w:val="15"/>
              </w:rPr>
            </w:pPr>
          </w:p>
        </w:tc>
        <w:tc>
          <w:tcPr>
            <w:tcW w:w="318" w:type="pct"/>
            <w:vMerge w:val="continue"/>
            <w:vAlign w:val="center"/>
          </w:tcPr>
          <w:p w14:paraId="00265532">
            <w:pPr>
              <w:jc w:val="center"/>
              <w:rPr>
                <w:kern w:val="0"/>
                <w:sz w:val="15"/>
                <w:szCs w:val="15"/>
              </w:rPr>
            </w:pPr>
          </w:p>
        </w:tc>
        <w:tc>
          <w:tcPr>
            <w:tcW w:w="318" w:type="pct"/>
            <w:vMerge w:val="continue"/>
            <w:vAlign w:val="center"/>
          </w:tcPr>
          <w:p w14:paraId="0D57790C">
            <w:pPr>
              <w:widowControl/>
              <w:jc w:val="center"/>
              <w:rPr>
                <w:kern w:val="0"/>
                <w:sz w:val="15"/>
                <w:szCs w:val="15"/>
              </w:rPr>
            </w:pPr>
          </w:p>
        </w:tc>
        <w:tc>
          <w:tcPr>
            <w:tcW w:w="1452" w:type="pct"/>
            <w:vAlign w:val="center"/>
          </w:tcPr>
          <w:p w14:paraId="06B70798">
            <w:pPr>
              <w:widowControl/>
              <w:jc w:val="center"/>
              <w:rPr>
                <w:kern w:val="0"/>
                <w:sz w:val="15"/>
                <w:szCs w:val="15"/>
              </w:rPr>
            </w:pPr>
            <w:r>
              <w:rPr>
                <w:rFonts w:hint="eastAsia"/>
                <w:kern w:val="0"/>
                <w:sz w:val="15"/>
                <w:szCs w:val="15"/>
              </w:rPr>
              <w:t>通常由基层、抛光磨料、压敏胶和隔离纸制成。非无菌提供。</w:t>
            </w:r>
          </w:p>
        </w:tc>
        <w:tc>
          <w:tcPr>
            <w:tcW w:w="1146" w:type="pct"/>
            <w:vAlign w:val="center"/>
          </w:tcPr>
          <w:p w14:paraId="70DA7631">
            <w:pPr>
              <w:widowControl/>
              <w:jc w:val="center"/>
              <w:rPr>
                <w:kern w:val="0"/>
                <w:sz w:val="15"/>
                <w:szCs w:val="15"/>
              </w:rPr>
            </w:pPr>
            <w:r>
              <w:rPr>
                <w:rFonts w:hint="eastAsia"/>
                <w:kern w:val="0"/>
                <w:sz w:val="15"/>
                <w:szCs w:val="15"/>
              </w:rPr>
              <w:t>用于清洁电刀刀头。</w:t>
            </w:r>
          </w:p>
        </w:tc>
        <w:tc>
          <w:tcPr>
            <w:tcW w:w="1344" w:type="pct"/>
            <w:vAlign w:val="center"/>
          </w:tcPr>
          <w:p w14:paraId="69AE2D41">
            <w:pPr>
              <w:widowControl/>
              <w:jc w:val="center"/>
              <w:rPr>
                <w:kern w:val="0"/>
                <w:sz w:val="15"/>
                <w:szCs w:val="15"/>
              </w:rPr>
            </w:pPr>
            <w:r>
              <w:rPr>
                <w:rFonts w:hint="eastAsia"/>
                <w:kern w:val="0"/>
                <w:sz w:val="15"/>
                <w:szCs w:val="15"/>
              </w:rPr>
              <w:t>电刀清洁片</w:t>
            </w:r>
          </w:p>
        </w:tc>
        <w:tc>
          <w:tcPr>
            <w:tcW w:w="211" w:type="pct"/>
            <w:vAlign w:val="center"/>
          </w:tcPr>
          <w:p w14:paraId="2A0AA479">
            <w:pPr>
              <w:widowControl/>
              <w:jc w:val="center"/>
              <w:rPr>
                <w:kern w:val="0"/>
                <w:sz w:val="15"/>
                <w:szCs w:val="15"/>
              </w:rPr>
            </w:pPr>
            <w:r>
              <w:rPr>
                <w:rFonts w:hint="eastAsia" w:cs="宋体"/>
                <w:kern w:val="0"/>
                <w:sz w:val="15"/>
                <w:szCs w:val="15"/>
              </w:rPr>
              <w:t>Ⅰ</w:t>
            </w:r>
          </w:p>
        </w:tc>
      </w:tr>
      <w:tr w14:paraId="777A24B3">
        <w:trPr>
          <w:cantSplit/>
          <w:jc w:val="center"/>
        </w:trPr>
        <w:tc>
          <w:tcPr>
            <w:tcW w:w="211" w:type="pct"/>
            <w:vMerge w:val="continue"/>
            <w:vAlign w:val="center"/>
          </w:tcPr>
          <w:p w14:paraId="2871E263">
            <w:pPr>
              <w:jc w:val="center"/>
              <w:rPr>
                <w:kern w:val="0"/>
                <w:sz w:val="15"/>
                <w:szCs w:val="15"/>
              </w:rPr>
            </w:pPr>
          </w:p>
        </w:tc>
        <w:tc>
          <w:tcPr>
            <w:tcW w:w="318" w:type="pct"/>
            <w:vMerge w:val="continue"/>
            <w:vAlign w:val="center"/>
          </w:tcPr>
          <w:p w14:paraId="16E0B24F">
            <w:pPr>
              <w:jc w:val="center"/>
              <w:rPr>
                <w:kern w:val="0"/>
                <w:sz w:val="15"/>
                <w:szCs w:val="15"/>
              </w:rPr>
            </w:pPr>
          </w:p>
        </w:tc>
        <w:tc>
          <w:tcPr>
            <w:tcW w:w="318" w:type="pct"/>
            <w:vMerge w:val="continue"/>
            <w:vAlign w:val="center"/>
          </w:tcPr>
          <w:p w14:paraId="3908F465">
            <w:pPr>
              <w:widowControl/>
              <w:jc w:val="center"/>
              <w:rPr>
                <w:kern w:val="0"/>
                <w:sz w:val="15"/>
                <w:szCs w:val="15"/>
              </w:rPr>
            </w:pPr>
          </w:p>
        </w:tc>
        <w:tc>
          <w:tcPr>
            <w:tcW w:w="1452" w:type="pct"/>
            <w:vAlign w:val="center"/>
          </w:tcPr>
          <w:p w14:paraId="4A3E0DE2">
            <w:pPr>
              <w:widowControl/>
              <w:jc w:val="center"/>
              <w:rPr>
                <w:kern w:val="0"/>
                <w:sz w:val="15"/>
                <w:szCs w:val="15"/>
              </w:rPr>
            </w:pPr>
            <w:r>
              <w:rPr>
                <w:rFonts w:hint="eastAsia"/>
                <w:kern w:val="0"/>
                <w:sz w:val="15"/>
                <w:szCs w:val="15"/>
              </w:rPr>
              <w:t>通常由卷头、杆部和柄部组成。非无菌提供。</w:t>
            </w:r>
          </w:p>
        </w:tc>
        <w:tc>
          <w:tcPr>
            <w:tcW w:w="1146" w:type="pct"/>
            <w:vAlign w:val="center"/>
          </w:tcPr>
          <w:p w14:paraId="0294D9BC">
            <w:pPr>
              <w:widowControl/>
              <w:jc w:val="center"/>
              <w:rPr>
                <w:kern w:val="0"/>
                <w:sz w:val="15"/>
                <w:szCs w:val="15"/>
              </w:rPr>
            </w:pPr>
            <w:r>
              <w:rPr>
                <w:rFonts w:hint="eastAsia"/>
                <w:kern w:val="0"/>
                <w:sz w:val="15"/>
                <w:szCs w:val="15"/>
              </w:rPr>
              <w:t>用于检查或清洁伤口，使用时将脱脂棉卷缠在卷棉子的卷头上。</w:t>
            </w:r>
          </w:p>
        </w:tc>
        <w:tc>
          <w:tcPr>
            <w:tcW w:w="1344" w:type="pct"/>
            <w:vAlign w:val="center"/>
          </w:tcPr>
          <w:p w14:paraId="42FC7532">
            <w:pPr>
              <w:widowControl/>
              <w:jc w:val="center"/>
              <w:rPr>
                <w:kern w:val="0"/>
                <w:sz w:val="15"/>
                <w:szCs w:val="15"/>
              </w:rPr>
            </w:pPr>
            <w:r>
              <w:rPr>
                <w:rFonts w:hint="eastAsia"/>
                <w:kern w:val="0"/>
                <w:sz w:val="15"/>
                <w:szCs w:val="15"/>
              </w:rPr>
              <w:t>卷棉子、耳用卷棉子</w:t>
            </w:r>
          </w:p>
        </w:tc>
        <w:tc>
          <w:tcPr>
            <w:tcW w:w="211" w:type="pct"/>
            <w:vAlign w:val="center"/>
          </w:tcPr>
          <w:p w14:paraId="18FFDEB3">
            <w:pPr>
              <w:widowControl/>
              <w:jc w:val="center"/>
              <w:rPr>
                <w:kern w:val="0"/>
                <w:sz w:val="15"/>
                <w:szCs w:val="15"/>
              </w:rPr>
            </w:pPr>
            <w:r>
              <w:rPr>
                <w:rFonts w:hint="eastAsia" w:cs="宋体"/>
                <w:kern w:val="0"/>
                <w:sz w:val="15"/>
                <w:szCs w:val="15"/>
              </w:rPr>
              <w:t>Ⅰ</w:t>
            </w:r>
          </w:p>
        </w:tc>
      </w:tr>
      <w:tr w14:paraId="2CD6D1CF">
        <w:trPr>
          <w:cantSplit/>
          <w:jc w:val="center"/>
        </w:trPr>
        <w:tc>
          <w:tcPr>
            <w:tcW w:w="211" w:type="pct"/>
            <w:vMerge w:val="continue"/>
            <w:vAlign w:val="center"/>
          </w:tcPr>
          <w:p w14:paraId="703C8837">
            <w:pPr>
              <w:jc w:val="center"/>
              <w:rPr>
                <w:kern w:val="0"/>
                <w:sz w:val="15"/>
                <w:szCs w:val="15"/>
              </w:rPr>
            </w:pPr>
          </w:p>
        </w:tc>
        <w:tc>
          <w:tcPr>
            <w:tcW w:w="318" w:type="pct"/>
            <w:vMerge w:val="continue"/>
            <w:vAlign w:val="center"/>
          </w:tcPr>
          <w:p w14:paraId="762EE894">
            <w:pPr>
              <w:jc w:val="center"/>
              <w:rPr>
                <w:kern w:val="0"/>
                <w:sz w:val="15"/>
                <w:szCs w:val="15"/>
              </w:rPr>
            </w:pPr>
          </w:p>
        </w:tc>
        <w:tc>
          <w:tcPr>
            <w:tcW w:w="318" w:type="pct"/>
            <w:vMerge w:val="restart"/>
            <w:vAlign w:val="center"/>
          </w:tcPr>
          <w:p w14:paraId="2BB2D8ED">
            <w:pPr>
              <w:widowControl/>
              <w:jc w:val="center"/>
              <w:rPr>
                <w:kern w:val="0"/>
                <w:sz w:val="15"/>
                <w:szCs w:val="15"/>
              </w:rPr>
            </w:pPr>
            <w:r>
              <w:rPr>
                <w:kern w:val="0"/>
                <w:sz w:val="15"/>
                <w:szCs w:val="15"/>
              </w:rPr>
              <w:t>05</w:t>
            </w:r>
            <w:r>
              <w:rPr>
                <w:rFonts w:hint="eastAsia"/>
                <w:kern w:val="0"/>
                <w:sz w:val="15"/>
                <w:szCs w:val="15"/>
              </w:rPr>
              <w:t>测量器</w:t>
            </w:r>
          </w:p>
        </w:tc>
        <w:tc>
          <w:tcPr>
            <w:tcW w:w="1452" w:type="pct"/>
            <w:vAlign w:val="center"/>
          </w:tcPr>
          <w:p w14:paraId="188D862A">
            <w:pPr>
              <w:widowControl/>
              <w:jc w:val="center"/>
              <w:rPr>
                <w:kern w:val="0"/>
                <w:sz w:val="15"/>
                <w:szCs w:val="15"/>
              </w:rPr>
            </w:pPr>
            <w:r>
              <w:rPr>
                <w:rFonts w:hint="eastAsia"/>
                <w:kern w:val="0"/>
                <w:sz w:val="15"/>
                <w:szCs w:val="15"/>
              </w:rPr>
              <w:t>通常器身有刻度。一般采用不锈钢材料制成。非无菌提供。</w:t>
            </w:r>
          </w:p>
        </w:tc>
        <w:tc>
          <w:tcPr>
            <w:tcW w:w="1146" w:type="pct"/>
            <w:vAlign w:val="center"/>
          </w:tcPr>
          <w:p w14:paraId="138EA793">
            <w:pPr>
              <w:widowControl/>
              <w:jc w:val="center"/>
              <w:rPr>
                <w:kern w:val="0"/>
                <w:sz w:val="15"/>
                <w:szCs w:val="15"/>
              </w:rPr>
            </w:pPr>
            <w:r>
              <w:rPr>
                <w:rFonts w:hint="eastAsia"/>
                <w:kern w:val="0"/>
                <w:sz w:val="15"/>
                <w:szCs w:val="15"/>
              </w:rPr>
              <w:t>用于手术中测距。</w:t>
            </w:r>
          </w:p>
        </w:tc>
        <w:tc>
          <w:tcPr>
            <w:tcW w:w="1344" w:type="pct"/>
            <w:vAlign w:val="center"/>
          </w:tcPr>
          <w:p w14:paraId="2177A4B3">
            <w:pPr>
              <w:widowControl/>
              <w:jc w:val="center"/>
              <w:rPr>
                <w:kern w:val="0"/>
                <w:sz w:val="15"/>
                <w:szCs w:val="15"/>
              </w:rPr>
            </w:pPr>
            <w:r>
              <w:rPr>
                <w:rFonts w:hint="eastAsia"/>
                <w:kern w:val="0"/>
                <w:sz w:val="15"/>
                <w:szCs w:val="15"/>
              </w:rPr>
              <w:t>显微血管测量尺、耳鼻喉科用测量器</w:t>
            </w:r>
          </w:p>
        </w:tc>
        <w:tc>
          <w:tcPr>
            <w:tcW w:w="211" w:type="pct"/>
            <w:vAlign w:val="center"/>
          </w:tcPr>
          <w:p w14:paraId="42C88513">
            <w:pPr>
              <w:widowControl/>
              <w:jc w:val="center"/>
              <w:rPr>
                <w:kern w:val="0"/>
                <w:sz w:val="15"/>
                <w:szCs w:val="15"/>
              </w:rPr>
            </w:pPr>
            <w:r>
              <w:rPr>
                <w:rFonts w:hint="eastAsia" w:cs="宋体"/>
                <w:kern w:val="0"/>
                <w:sz w:val="15"/>
                <w:szCs w:val="15"/>
              </w:rPr>
              <w:t>Ⅰ</w:t>
            </w:r>
          </w:p>
        </w:tc>
      </w:tr>
      <w:tr w14:paraId="31EFA1E3">
        <w:trPr>
          <w:cantSplit/>
          <w:jc w:val="center"/>
        </w:trPr>
        <w:tc>
          <w:tcPr>
            <w:tcW w:w="211" w:type="pct"/>
            <w:vMerge w:val="continue"/>
            <w:vAlign w:val="center"/>
          </w:tcPr>
          <w:p w14:paraId="154F88FC">
            <w:pPr>
              <w:jc w:val="center"/>
              <w:rPr>
                <w:kern w:val="0"/>
                <w:sz w:val="15"/>
                <w:szCs w:val="15"/>
              </w:rPr>
            </w:pPr>
          </w:p>
        </w:tc>
        <w:tc>
          <w:tcPr>
            <w:tcW w:w="318" w:type="pct"/>
            <w:vMerge w:val="continue"/>
            <w:vAlign w:val="center"/>
          </w:tcPr>
          <w:p w14:paraId="1A3CD2C3">
            <w:pPr>
              <w:jc w:val="center"/>
              <w:rPr>
                <w:kern w:val="0"/>
                <w:sz w:val="15"/>
                <w:szCs w:val="15"/>
              </w:rPr>
            </w:pPr>
          </w:p>
        </w:tc>
        <w:tc>
          <w:tcPr>
            <w:tcW w:w="318" w:type="pct"/>
            <w:vMerge w:val="continue"/>
            <w:vAlign w:val="center"/>
          </w:tcPr>
          <w:p w14:paraId="2AD99ADB">
            <w:pPr>
              <w:widowControl/>
              <w:jc w:val="center"/>
              <w:rPr>
                <w:kern w:val="0"/>
                <w:sz w:val="15"/>
                <w:szCs w:val="15"/>
              </w:rPr>
            </w:pPr>
          </w:p>
        </w:tc>
        <w:tc>
          <w:tcPr>
            <w:tcW w:w="1452" w:type="pct"/>
            <w:vAlign w:val="center"/>
          </w:tcPr>
          <w:p w14:paraId="14056A53">
            <w:pPr>
              <w:widowControl/>
              <w:jc w:val="center"/>
              <w:rPr>
                <w:kern w:val="0"/>
                <w:sz w:val="15"/>
                <w:szCs w:val="15"/>
              </w:rPr>
            </w:pPr>
            <w:r>
              <w:rPr>
                <w:rFonts w:hint="eastAsia"/>
                <w:kern w:val="0"/>
                <w:sz w:val="15"/>
                <w:szCs w:val="15"/>
              </w:rPr>
              <w:t>通常由头部、杆部和手柄组成，头部带刻度。一般采用不锈钢材料制成。非无菌提供。</w:t>
            </w:r>
          </w:p>
        </w:tc>
        <w:tc>
          <w:tcPr>
            <w:tcW w:w="1146" w:type="pct"/>
            <w:vAlign w:val="center"/>
          </w:tcPr>
          <w:p w14:paraId="5583ACF6">
            <w:pPr>
              <w:widowControl/>
              <w:jc w:val="center"/>
              <w:rPr>
                <w:kern w:val="0"/>
                <w:sz w:val="15"/>
                <w:szCs w:val="15"/>
              </w:rPr>
            </w:pPr>
            <w:r>
              <w:rPr>
                <w:rFonts w:hint="eastAsia"/>
                <w:kern w:val="0"/>
                <w:sz w:val="15"/>
                <w:szCs w:val="15"/>
              </w:rPr>
              <w:t>用于胆道手术时测量胆管口径。</w:t>
            </w:r>
          </w:p>
        </w:tc>
        <w:tc>
          <w:tcPr>
            <w:tcW w:w="1344" w:type="pct"/>
            <w:vAlign w:val="center"/>
          </w:tcPr>
          <w:p w14:paraId="33082F8C">
            <w:pPr>
              <w:widowControl/>
              <w:jc w:val="center"/>
              <w:rPr>
                <w:kern w:val="0"/>
                <w:sz w:val="15"/>
                <w:szCs w:val="15"/>
              </w:rPr>
            </w:pPr>
            <w:r>
              <w:rPr>
                <w:rFonts w:hint="eastAsia"/>
                <w:kern w:val="0"/>
                <w:sz w:val="15"/>
                <w:szCs w:val="15"/>
              </w:rPr>
              <w:t>胆管测量钳</w:t>
            </w:r>
          </w:p>
        </w:tc>
        <w:tc>
          <w:tcPr>
            <w:tcW w:w="211" w:type="pct"/>
            <w:vAlign w:val="center"/>
          </w:tcPr>
          <w:p w14:paraId="66B761B3">
            <w:pPr>
              <w:widowControl/>
              <w:jc w:val="center"/>
              <w:rPr>
                <w:kern w:val="0"/>
                <w:sz w:val="15"/>
                <w:szCs w:val="15"/>
              </w:rPr>
            </w:pPr>
            <w:r>
              <w:rPr>
                <w:rFonts w:hint="eastAsia" w:cs="宋体"/>
                <w:kern w:val="0"/>
                <w:sz w:val="15"/>
                <w:szCs w:val="15"/>
              </w:rPr>
              <w:t>Ⅰ</w:t>
            </w:r>
          </w:p>
        </w:tc>
      </w:tr>
      <w:tr w14:paraId="47D236D5">
        <w:trPr>
          <w:cantSplit/>
          <w:jc w:val="center"/>
        </w:trPr>
        <w:tc>
          <w:tcPr>
            <w:tcW w:w="211" w:type="pct"/>
            <w:vMerge w:val="continue"/>
            <w:vAlign w:val="center"/>
          </w:tcPr>
          <w:p w14:paraId="53A7986A">
            <w:pPr>
              <w:jc w:val="center"/>
              <w:rPr>
                <w:kern w:val="0"/>
                <w:sz w:val="15"/>
                <w:szCs w:val="15"/>
              </w:rPr>
            </w:pPr>
          </w:p>
        </w:tc>
        <w:tc>
          <w:tcPr>
            <w:tcW w:w="318" w:type="pct"/>
            <w:vMerge w:val="continue"/>
            <w:vAlign w:val="center"/>
          </w:tcPr>
          <w:p w14:paraId="09628CD7">
            <w:pPr>
              <w:jc w:val="center"/>
              <w:rPr>
                <w:kern w:val="0"/>
                <w:sz w:val="15"/>
                <w:szCs w:val="15"/>
              </w:rPr>
            </w:pPr>
          </w:p>
        </w:tc>
        <w:tc>
          <w:tcPr>
            <w:tcW w:w="318" w:type="pct"/>
            <w:vMerge w:val="restart"/>
            <w:vAlign w:val="center"/>
          </w:tcPr>
          <w:p w14:paraId="0D7E3260">
            <w:pPr>
              <w:jc w:val="center"/>
              <w:rPr>
                <w:kern w:val="0"/>
                <w:sz w:val="15"/>
                <w:szCs w:val="15"/>
              </w:rPr>
            </w:pPr>
            <w:r>
              <w:rPr>
                <w:kern w:val="0"/>
                <w:sz w:val="15"/>
                <w:szCs w:val="15"/>
              </w:rPr>
              <w:t>06</w:t>
            </w:r>
            <w:r>
              <w:rPr>
                <w:rFonts w:hint="eastAsia"/>
                <w:kern w:val="0"/>
                <w:sz w:val="15"/>
                <w:szCs w:val="15"/>
              </w:rPr>
              <w:t>保护器</w:t>
            </w:r>
          </w:p>
        </w:tc>
        <w:tc>
          <w:tcPr>
            <w:tcW w:w="1452" w:type="pct"/>
            <w:vAlign w:val="center"/>
          </w:tcPr>
          <w:p w14:paraId="00F27C85">
            <w:pPr>
              <w:widowControl/>
              <w:jc w:val="center"/>
              <w:rPr>
                <w:kern w:val="0"/>
                <w:sz w:val="15"/>
                <w:szCs w:val="15"/>
              </w:rPr>
            </w:pPr>
            <w:r>
              <w:rPr>
                <w:rFonts w:hint="eastAsia"/>
                <w:kern w:val="0"/>
                <w:sz w:val="15"/>
                <w:szCs w:val="15"/>
              </w:rPr>
              <w:t>通常由卡环和通道组成。一般采用塑料材料制成。无菌提供。一次性使用。</w:t>
            </w:r>
          </w:p>
        </w:tc>
        <w:tc>
          <w:tcPr>
            <w:tcW w:w="1146" w:type="pct"/>
            <w:vAlign w:val="center"/>
          </w:tcPr>
          <w:p w14:paraId="1D2626EC">
            <w:pPr>
              <w:widowControl/>
              <w:jc w:val="center"/>
              <w:rPr>
                <w:kern w:val="0"/>
                <w:sz w:val="15"/>
                <w:szCs w:val="15"/>
              </w:rPr>
            </w:pPr>
            <w:r>
              <w:rPr>
                <w:rFonts w:hint="eastAsia"/>
                <w:kern w:val="0"/>
                <w:sz w:val="15"/>
                <w:szCs w:val="15"/>
              </w:rPr>
              <w:t>用于保护切口或组织免受损伤。</w:t>
            </w:r>
          </w:p>
        </w:tc>
        <w:tc>
          <w:tcPr>
            <w:tcW w:w="1344" w:type="pct"/>
            <w:vAlign w:val="center"/>
          </w:tcPr>
          <w:p w14:paraId="125AC861">
            <w:pPr>
              <w:widowControl/>
              <w:jc w:val="center"/>
              <w:rPr>
                <w:kern w:val="0"/>
                <w:sz w:val="15"/>
                <w:szCs w:val="15"/>
              </w:rPr>
            </w:pPr>
            <w:r>
              <w:rPr>
                <w:rFonts w:hint="eastAsia"/>
                <w:kern w:val="0"/>
                <w:sz w:val="15"/>
                <w:szCs w:val="15"/>
              </w:rPr>
              <w:t>一次性无菌手术切口保护套、一次性使用无菌龟头保护套</w:t>
            </w:r>
          </w:p>
        </w:tc>
        <w:tc>
          <w:tcPr>
            <w:tcW w:w="211" w:type="pct"/>
            <w:vAlign w:val="center"/>
          </w:tcPr>
          <w:p w14:paraId="51B36FCF">
            <w:pPr>
              <w:widowControl/>
              <w:jc w:val="center"/>
              <w:rPr>
                <w:kern w:val="0"/>
                <w:sz w:val="15"/>
                <w:szCs w:val="15"/>
              </w:rPr>
            </w:pPr>
            <w:r>
              <w:rPr>
                <w:rFonts w:hint="eastAsia" w:cs="宋体"/>
                <w:kern w:val="0"/>
                <w:sz w:val="15"/>
                <w:szCs w:val="15"/>
              </w:rPr>
              <w:t>Ⅱ</w:t>
            </w:r>
          </w:p>
        </w:tc>
      </w:tr>
      <w:tr w14:paraId="05898AEA">
        <w:trPr>
          <w:cantSplit/>
          <w:jc w:val="center"/>
        </w:trPr>
        <w:tc>
          <w:tcPr>
            <w:tcW w:w="211" w:type="pct"/>
            <w:vMerge w:val="continue"/>
            <w:vAlign w:val="center"/>
          </w:tcPr>
          <w:p w14:paraId="198D3514">
            <w:pPr>
              <w:jc w:val="center"/>
              <w:rPr>
                <w:kern w:val="0"/>
                <w:sz w:val="15"/>
                <w:szCs w:val="15"/>
              </w:rPr>
            </w:pPr>
          </w:p>
        </w:tc>
        <w:tc>
          <w:tcPr>
            <w:tcW w:w="318" w:type="pct"/>
            <w:vMerge w:val="continue"/>
            <w:vAlign w:val="center"/>
          </w:tcPr>
          <w:p w14:paraId="71BEE1D1">
            <w:pPr>
              <w:jc w:val="center"/>
              <w:rPr>
                <w:kern w:val="0"/>
                <w:sz w:val="15"/>
                <w:szCs w:val="15"/>
              </w:rPr>
            </w:pPr>
          </w:p>
        </w:tc>
        <w:tc>
          <w:tcPr>
            <w:tcW w:w="318" w:type="pct"/>
            <w:vMerge w:val="continue"/>
            <w:vAlign w:val="center"/>
          </w:tcPr>
          <w:p w14:paraId="559F7BD4">
            <w:pPr>
              <w:widowControl/>
              <w:jc w:val="center"/>
              <w:rPr>
                <w:kern w:val="0"/>
                <w:sz w:val="15"/>
                <w:szCs w:val="15"/>
              </w:rPr>
            </w:pPr>
          </w:p>
        </w:tc>
        <w:tc>
          <w:tcPr>
            <w:tcW w:w="1452" w:type="pct"/>
            <w:vAlign w:val="center"/>
          </w:tcPr>
          <w:p w14:paraId="1E843C67">
            <w:pPr>
              <w:widowControl/>
              <w:jc w:val="center"/>
              <w:rPr>
                <w:kern w:val="0"/>
                <w:sz w:val="15"/>
                <w:szCs w:val="15"/>
              </w:rPr>
            </w:pPr>
            <w:r>
              <w:rPr>
                <w:rFonts w:hint="eastAsia"/>
                <w:kern w:val="0"/>
                <w:sz w:val="15"/>
                <w:szCs w:val="15"/>
              </w:rPr>
              <w:t>通常由栓塞、水溶性薄膜和纱布绳组成。无菌提供。</w:t>
            </w:r>
          </w:p>
        </w:tc>
        <w:tc>
          <w:tcPr>
            <w:tcW w:w="1146" w:type="pct"/>
            <w:vAlign w:val="center"/>
          </w:tcPr>
          <w:p w14:paraId="258DCB76">
            <w:pPr>
              <w:widowControl/>
              <w:jc w:val="center"/>
              <w:rPr>
                <w:kern w:val="0"/>
                <w:sz w:val="15"/>
                <w:szCs w:val="15"/>
              </w:rPr>
            </w:pPr>
            <w:r>
              <w:rPr>
                <w:rFonts w:hint="eastAsia"/>
                <w:kern w:val="0"/>
                <w:sz w:val="15"/>
                <w:szCs w:val="15"/>
              </w:rPr>
              <w:t>用于排泄失禁患者或肠胃气失禁者栓塞肛门，延长大便滞留时间。</w:t>
            </w:r>
          </w:p>
        </w:tc>
        <w:tc>
          <w:tcPr>
            <w:tcW w:w="1344" w:type="pct"/>
            <w:vAlign w:val="center"/>
          </w:tcPr>
          <w:p w14:paraId="38E42806">
            <w:pPr>
              <w:widowControl/>
              <w:jc w:val="center"/>
              <w:rPr>
                <w:kern w:val="0"/>
                <w:sz w:val="15"/>
                <w:szCs w:val="15"/>
              </w:rPr>
            </w:pPr>
            <w:r>
              <w:rPr>
                <w:rFonts w:hint="eastAsia"/>
                <w:kern w:val="0"/>
                <w:sz w:val="15"/>
                <w:szCs w:val="15"/>
              </w:rPr>
              <w:t>失禁肛门塞</w:t>
            </w:r>
          </w:p>
        </w:tc>
        <w:tc>
          <w:tcPr>
            <w:tcW w:w="211" w:type="pct"/>
            <w:vAlign w:val="center"/>
          </w:tcPr>
          <w:p w14:paraId="79CF7568">
            <w:pPr>
              <w:widowControl/>
              <w:jc w:val="center"/>
              <w:rPr>
                <w:kern w:val="0"/>
                <w:sz w:val="15"/>
                <w:szCs w:val="15"/>
              </w:rPr>
            </w:pPr>
            <w:r>
              <w:rPr>
                <w:rFonts w:hint="eastAsia" w:cs="宋体"/>
                <w:kern w:val="0"/>
                <w:sz w:val="15"/>
                <w:szCs w:val="15"/>
              </w:rPr>
              <w:t>Ⅱ</w:t>
            </w:r>
          </w:p>
        </w:tc>
      </w:tr>
      <w:tr w14:paraId="6EF86DF8">
        <w:trPr>
          <w:cantSplit/>
          <w:jc w:val="center"/>
        </w:trPr>
        <w:tc>
          <w:tcPr>
            <w:tcW w:w="211" w:type="pct"/>
            <w:vMerge w:val="continue"/>
            <w:vAlign w:val="center"/>
          </w:tcPr>
          <w:p w14:paraId="06DBB919">
            <w:pPr>
              <w:jc w:val="center"/>
              <w:rPr>
                <w:kern w:val="0"/>
                <w:sz w:val="15"/>
                <w:szCs w:val="15"/>
              </w:rPr>
            </w:pPr>
          </w:p>
        </w:tc>
        <w:tc>
          <w:tcPr>
            <w:tcW w:w="318" w:type="pct"/>
            <w:vMerge w:val="continue"/>
            <w:vAlign w:val="center"/>
          </w:tcPr>
          <w:p w14:paraId="526DAC11">
            <w:pPr>
              <w:jc w:val="center"/>
              <w:rPr>
                <w:kern w:val="0"/>
                <w:sz w:val="15"/>
                <w:szCs w:val="15"/>
              </w:rPr>
            </w:pPr>
          </w:p>
        </w:tc>
        <w:tc>
          <w:tcPr>
            <w:tcW w:w="318" w:type="pct"/>
            <w:vMerge w:val="continue"/>
            <w:vAlign w:val="center"/>
          </w:tcPr>
          <w:p w14:paraId="19A0F9CC">
            <w:pPr>
              <w:widowControl/>
              <w:jc w:val="center"/>
              <w:rPr>
                <w:kern w:val="0"/>
                <w:sz w:val="15"/>
                <w:szCs w:val="15"/>
              </w:rPr>
            </w:pPr>
          </w:p>
        </w:tc>
        <w:tc>
          <w:tcPr>
            <w:tcW w:w="1452" w:type="pct"/>
            <w:vAlign w:val="center"/>
          </w:tcPr>
          <w:p w14:paraId="7042F261">
            <w:pPr>
              <w:widowControl/>
              <w:jc w:val="center"/>
              <w:rPr>
                <w:kern w:val="0"/>
                <w:sz w:val="15"/>
                <w:szCs w:val="15"/>
              </w:rPr>
            </w:pPr>
            <w:r>
              <w:rPr>
                <w:rFonts w:hint="eastAsia"/>
                <w:kern w:val="0"/>
                <w:sz w:val="15"/>
                <w:szCs w:val="15"/>
              </w:rPr>
              <w:t>通常由球囊、绑带和充气阀组成。非无菌提供。</w:t>
            </w:r>
          </w:p>
        </w:tc>
        <w:tc>
          <w:tcPr>
            <w:tcW w:w="1146" w:type="pct"/>
            <w:vAlign w:val="center"/>
          </w:tcPr>
          <w:p w14:paraId="4EDE6057">
            <w:pPr>
              <w:widowControl/>
              <w:jc w:val="center"/>
              <w:rPr>
                <w:kern w:val="0"/>
                <w:sz w:val="15"/>
                <w:szCs w:val="15"/>
              </w:rPr>
            </w:pPr>
            <w:r>
              <w:rPr>
                <w:rFonts w:hint="eastAsia"/>
                <w:kern w:val="0"/>
                <w:sz w:val="15"/>
                <w:szCs w:val="15"/>
              </w:rPr>
              <w:t>用于控制尿液失禁。</w:t>
            </w:r>
          </w:p>
        </w:tc>
        <w:tc>
          <w:tcPr>
            <w:tcW w:w="1344" w:type="pct"/>
            <w:vAlign w:val="center"/>
          </w:tcPr>
          <w:p w14:paraId="6A88E195">
            <w:pPr>
              <w:widowControl/>
              <w:jc w:val="center"/>
              <w:rPr>
                <w:kern w:val="0"/>
                <w:sz w:val="15"/>
                <w:szCs w:val="15"/>
              </w:rPr>
            </w:pPr>
            <w:r>
              <w:rPr>
                <w:rFonts w:hint="eastAsia"/>
                <w:kern w:val="0"/>
                <w:sz w:val="15"/>
                <w:szCs w:val="15"/>
              </w:rPr>
              <w:t>尿失禁束带</w:t>
            </w:r>
          </w:p>
        </w:tc>
        <w:tc>
          <w:tcPr>
            <w:tcW w:w="211" w:type="pct"/>
            <w:vAlign w:val="center"/>
          </w:tcPr>
          <w:p w14:paraId="3CFB04AB">
            <w:pPr>
              <w:widowControl/>
              <w:jc w:val="center"/>
              <w:rPr>
                <w:kern w:val="0"/>
                <w:sz w:val="15"/>
                <w:szCs w:val="15"/>
              </w:rPr>
            </w:pPr>
            <w:r>
              <w:rPr>
                <w:rFonts w:hint="eastAsia" w:cs="宋体"/>
                <w:kern w:val="0"/>
                <w:sz w:val="15"/>
                <w:szCs w:val="15"/>
              </w:rPr>
              <w:t>Ⅰ</w:t>
            </w:r>
          </w:p>
        </w:tc>
      </w:tr>
      <w:tr w14:paraId="1FE78137">
        <w:trPr>
          <w:cantSplit/>
          <w:jc w:val="center"/>
        </w:trPr>
        <w:tc>
          <w:tcPr>
            <w:tcW w:w="211" w:type="pct"/>
            <w:vMerge w:val="continue"/>
            <w:vAlign w:val="center"/>
          </w:tcPr>
          <w:p w14:paraId="11ABD601">
            <w:pPr>
              <w:jc w:val="center"/>
              <w:rPr>
                <w:kern w:val="0"/>
                <w:sz w:val="15"/>
                <w:szCs w:val="15"/>
              </w:rPr>
            </w:pPr>
          </w:p>
        </w:tc>
        <w:tc>
          <w:tcPr>
            <w:tcW w:w="318" w:type="pct"/>
            <w:vMerge w:val="continue"/>
            <w:vAlign w:val="center"/>
          </w:tcPr>
          <w:p w14:paraId="5D21C154">
            <w:pPr>
              <w:jc w:val="center"/>
              <w:rPr>
                <w:kern w:val="0"/>
                <w:sz w:val="15"/>
                <w:szCs w:val="15"/>
              </w:rPr>
            </w:pPr>
          </w:p>
        </w:tc>
        <w:tc>
          <w:tcPr>
            <w:tcW w:w="318" w:type="pct"/>
            <w:vAlign w:val="center"/>
          </w:tcPr>
          <w:p w14:paraId="3F1CFFC5">
            <w:pPr>
              <w:widowControl/>
              <w:jc w:val="center"/>
              <w:rPr>
                <w:kern w:val="0"/>
                <w:sz w:val="15"/>
                <w:szCs w:val="15"/>
              </w:rPr>
            </w:pPr>
            <w:r>
              <w:rPr>
                <w:kern w:val="0"/>
                <w:sz w:val="15"/>
                <w:szCs w:val="15"/>
              </w:rPr>
              <w:t>07</w:t>
            </w:r>
            <w:r>
              <w:rPr>
                <w:rFonts w:hint="eastAsia"/>
                <w:kern w:val="0"/>
                <w:sz w:val="15"/>
                <w:szCs w:val="15"/>
              </w:rPr>
              <w:t>植皮器</w:t>
            </w:r>
          </w:p>
        </w:tc>
        <w:tc>
          <w:tcPr>
            <w:tcW w:w="1452" w:type="pct"/>
            <w:vAlign w:val="center"/>
          </w:tcPr>
          <w:p w14:paraId="3171BEE2">
            <w:pPr>
              <w:widowControl/>
              <w:jc w:val="center"/>
              <w:rPr>
                <w:kern w:val="0"/>
                <w:sz w:val="15"/>
                <w:szCs w:val="15"/>
              </w:rPr>
            </w:pPr>
            <w:r>
              <w:rPr>
                <w:rFonts w:hint="eastAsia"/>
                <w:kern w:val="0"/>
                <w:sz w:val="15"/>
                <w:szCs w:val="15"/>
              </w:rPr>
              <w:t>通常由刀片和底座组成。刀片一般采用不锈钢材料制成。非无菌提供。</w:t>
            </w:r>
          </w:p>
        </w:tc>
        <w:tc>
          <w:tcPr>
            <w:tcW w:w="1146" w:type="pct"/>
            <w:vAlign w:val="center"/>
          </w:tcPr>
          <w:p w14:paraId="1308E1E4">
            <w:pPr>
              <w:widowControl/>
              <w:jc w:val="center"/>
              <w:rPr>
                <w:kern w:val="0"/>
                <w:sz w:val="15"/>
                <w:szCs w:val="15"/>
              </w:rPr>
            </w:pPr>
            <w:r>
              <w:rPr>
                <w:rFonts w:hint="eastAsia"/>
                <w:kern w:val="0"/>
                <w:sz w:val="15"/>
                <w:szCs w:val="15"/>
              </w:rPr>
              <w:t>用于取、植皮或轧皮处理。</w:t>
            </w:r>
          </w:p>
        </w:tc>
        <w:tc>
          <w:tcPr>
            <w:tcW w:w="1344" w:type="pct"/>
            <w:vAlign w:val="center"/>
          </w:tcPr>
          <w:p w14:paraId="2CFCFE94">
            <w:pPr>
              <w:widowControl/>
              <w:jc w:val="center"/>
              <w:rPr>
                <w:kern w:val="0"/>
                <w:sz w:val="15"/>
                <w:szCs w:val="15"/>
              </w:rPr>
            </w:pPr>
            <w:r>
              <w:rPr>
                <w:rFonts w:hint="eastAsia"/>
                <w:kern w:val="0"/>
                <w:sz w:val="15"/>
                <w:szCs w:val="15"/>
              </w:rPr>
              <w:t>鼓式取皮机、轧皮机</w:t>
            </w:r>
          </w:p>
        </w:tc>
        <w:tc>
          <w:tcPr>
            <w:tcW w:w="211" w:type="pct"/>
            <w:vAlign w:val="center"/>
          </w:tcPr>
          <w:p w14:paraId="2C0BBCE7">
            <w:pPr>
              <w:widowControl/>
              <w:jc w:val="center"/>
              <w:rPr>
                <w:kern w:val="0"/>
                <w:sz w:val="15"/>
                <w:szCs w:val="15"/>
              </w:rPr>
            </w:pPr>
            <w:r>
              <w:rPr>
                <w:rFonts w:hint="eastAsia" w:cs="宋体"/>
                <w:kern w:val="0"/>
                <w:sz w:val="15"/>
                <w:szCs w:val="15"/>
              </w:rPr>
              <w:t>Ⅰ</w:t>
            </w:r>
          </w:p>
        </w:tc>
      </w:tr>
      <w:tr w14:paraId="134D9D0E">
        <w:trPr>
          <w:cantSplit/>
          <w:jc w:val="center"/>
        </w:trPr>
        <w:tc>
          <w:tcPr>
            <w:tcW w:w="211" w:type="pct"/>
            <w:vMerge w:val="continue"/>
            <w:vAlign w:val="center"/>
          </w:tcPr>
          <w:p w14:paraId="2E74160D">
            <w:pPr>
              <w:jc w:val="center"/>
              <w:rPr>
                <w:kern w:val="0"/>
                <w:sz w:val="15"/>
                <w:szCs w:val="15"/>
              </w:rPr>
            </w:pPr>
          </w:p>
        </w:tc>
        <w:tc>
          <w:tcPr>
            <w:tcW w:w="318" w:type="pct"/>
            <w:vMerge w:val="continue"/>
            <w:vAlign w:val="center"/>
          </w:tcPr>
          <w:p w14:paraId="216FAC5D">
            <w:pPr>
              <w:jc w:val="center"/>
              <w:rPr>
                <w:kern w:val="0"/>
                <w:sz w:val="15"/>
                <w:szCs w:val="15"/>
              </w:rPr>
            </w:pPr>
          </w:p>
        </w:tc>
        <w:tc>
          <w:tcPr>
            <w:tcW w:w="318" w:type="pct"/>
            <w:vAlign w:val="center"/>
          </w:tcPr>
          <w:p w14:paraId="7B0363A6">
            <w:pPr>
              <w:widowControl/>
              <w:jc w:val="center"/>
              <w:rPr>
                <w:kern w:val="0"/>
                <w:sz w:val="15"/>
                <w:szCs w:val="15"/>
              </w:rPr>
            </w:pPr>
            <w:r>
              <w:rPr>
                <w:kern w:val="0"/>
                <w:sz w:val="15"/>
                <w:szCs w:val="15"/>
              </w:rPr>
              <w:t>08</w:t>
            </w:r>
            <w:r>
              <w:rPr>
                <w:rFonts w:hint="eastAsia"/>
                <w:kern w:val="0"/>
                <w:sz w:val="15"/>
                <w:szCs w:val="15"/>
              </w:rPr>
              <w:t>标记器</w:t>
            </w:r>
          </w:p>
        </w:tc>
        <w:tc>
          <w:tcPr>
            <w:tcW w:w="1452" w:type="pct"/>
            <w:vAlign w:val="center"/>
          </w:tcPr>
          <w:p w14:paraId="575DBB12">
            <w:pPr>
              <w:widowControl/>
              <w:jc w:val="center"/>
              <w:rPr>
                <w:kern w:val="0"/>
                <w:sz w:val="15"/>
                <w:szCs w:val="15"/>
              </w:rPr>
            </w:pPr>
            <w:r>
              <w:rPr>
                <w:rFonts w:hint="eastAsia"/>
                <w:kern w:val="0"/>
                <w:sz w:val="15"/>
                <w:szCs w:val="15"/>
              </w:rPr>
              <w:t>通常由卷包芯、墨水、涤纶纤维笔头、笔套、笔杆、尾帽和标尺组成，其中墨水通常由水、酒精、乙二醇、龙胆紫和苯甲酸钠组成。</w:t>
            </w:r>
          </w:p>
        </w:tc>
        <w:tc>
          <w:tcPr>
            <w:tcW w:w="1146" w:type="pct"/>
            <w:vAlign w:val="center"/>
          </w:tcPr>
          <w:p w14:paraId="330F1334">
            <w:pPr>
              <w:widowControl/>
              <w:jc w:val="center"/>
              <w:rPr>
                <w:kern w:val="0"/>
                <w:sz w:val="15"/>
                <w:szCs w:val="15"/>
              </w:rPr>
            </w:pPr>
            <w:r>
              <w:rPr>
                <w:rFonts w:hint="eastAsia"/>
                <w:kern w:val="0"/>
                <w:sz w:val="15"/>
                <w:szCs w:val="15"/>
              </w:rPr>
              <w:t>用于外科手术、放射治疗和皮肤治疗时在病人皮肤（无黏膜及皮肤破损处）上作标记和定位。</w:t>
            </w:r>
          </w:p>
        </w:tc>
        <w:tc>
          <w:tcPr>
            <w:tcW w:w="1344" w:type="pct"/>
            <w:vAlign w:val="center"/>
          </w:tcPr>
          <w:p w14:paraId="489A7D23">
            <w:pPr>
              <w:widowControl/>
              <w:jc w:val="center"/>
              <w:rPr>
                <w:kern w:val="0"/>
                <w:sz w:val="15"/>
                <w:szCs w:val="15"/>
              </w:rPr>
            </w:pPr>
            <w:r>
              <w:rPr>
                <w:rFonts w:hint="eastAsia"/>
                <w:kern w:val="0"/>
                <w:sz w:val="15"/>
                <w:szCs w:val="15"/>
              </w:rPr>
              <w:t>医用皮肤记号笔（含墨水）、一次性使用无菌医用标记笔、医用标记笔</w:t>
            </w:r>
          </w:p>
        </w:tc>
        <w:tc>
          <w:tcPr>
            <w:tcW w:w="211" w:type="pct"/>
            <w:vAlign w:val="center"/>
          </w:tcPr>
          <w:p w14:paraId="16D51EC8">
            <w:pPr>
              <w:widowControl/>
              <w:jc w:val="center"/>
              <w:rPr>
                <w:kern w:val="0"/>
                <w:sz w:val="15"/>
                <w:szCs w:val="15"/>
              </w:rPr>
            </w:pPr>
            <w:r>
              <w:rPr>
                <w:rFonts w:hint="eastAsia" w:cs="宋体"/>
                <w:kern w:val="0"/>
                <w:sz w:val="15"/>
                <w:szCs w:val="15"/>
              </w:rPr>
              <w:t>Ⅱ</w:t>
            </w:r>
          </w:p>
        </w:tc>
      </w:tr>
      <w:tr w14:paraId="2293FBD1">
        <w:trPr>
          <w:cantSplit/>
          <w:jc w:val="center"/>
        </w:trPr>
        <w:tc>
          <w:tcPr>
            <w:tcW w:w="211" w:type="pct"/>
            <w:vMerge w:val="continue"/>
            <w:vAlign w:val="center"/>
          </w:tcPr>
          <w:p w14:paraId="78827AC4">
            <w:pPr>
              <w:jc w:val="center"/>
              <w:rPr>
                <w:kern w:val="0"/>
                <w:sz w:val="15"/>
                <w:szCs w:val="15"/>
              </w:rPr>
            </w:pPr>
          </w:p>
        </w:tc>
        <w:tc>
          <w:tcPr>
            <w:tcW w:w="318" w:type="pct"/>
            <w:vMerge w:val="continue"/>
            <w:vAlign w:val="center"/>
          </w:tcPr>
          <w:p w14:paraId="57DA00D1">
            <w:pPr>
              <w:jc w:val="center"/>
              <w:rPr>
                <w:kern w:val="0"/>
                <w:sz w:val="15"/>
                <w:szCs w:val="15"/>
              </w:rPr>
            </w:pPr>
          </w:p>
        </w:tc>
        <w:tc>
          <w:tcPr>
            <w:tcW w:w="318" w:type="pct"/>
            <w:vMerge w:val="restart"/>
            <w:vAlign w:val="center"/>
          </w:tcPr>
          <w:p w14:paraId="7FB87E9D">
            <w:pPr>
              <w:widowControl/>
              <w:jc w:val="center"/>
              <w:rPr>
                <w:kern w:val="0"/>
                <w:sz w:val="15"/>
                <w:szCs w:val="15"/>
              </w:rPr>
            </w:pPr>
            <w:r>
              <w:rPr>
                <w:kern w:val="0"/>
                <w:sz w:val="15"/>
                <w:szCs w:val="15"/>
              </w:rPr>
              <w:t>09</w:t>
            </w:r>
            <w:r>
              <w:rPr>
                <w:rFonts w:hint="eastAsia"/>
                <w:kern w:val="0"/>
                <w:sz w:val="15"/>
                <w:szCs w:val="15"/>
              </w:rPr>
              <w:t>手柄</w:t>
            </w:r>
          </w:p>
        </w:tc>
        <w:tc>
          <w:tcPr>
            <w:tcW w:w="1452" w:type="pct"/>
            <w:vAlign w:val="center"/>
          </w:tcPr>
          <w:p w14:paraId="5F0E5846">
            <w:pPr>
              <w:widowControl/>
              <w:jc w:val="center"/>
              <w:rPr>
                <w:kern w:val="0"/>
                <w:sz w:val="15"/>
                <w:szCs w:val="15"/>
              </w:rPr>
            </w:pPr>
            <w:r>
              <w:rPr>
                <w:rFonts w:hint="eastAsia"/>
                <w:kern w:val="0"/>
                <w:sz w:val="15"/>
                <w:szCs w:val="15"/>
              </w:rPr>
              <w:t>通常由头部和柄部组成。头部为接口。无菌提供。一次性使用。</w:t>
            </w:r>
          </w:p>
        </w:tc>
        <w:tc>
          <w:tcPr>
            <w:tcW w:w="1146" w:type="pct"/>
            <w:vAlign w:val="center"/>
          </w:tcPr>
          <w:p w14:paraId="224767F2">
            <w:pPr>
              <w:widowControl/>
              <w:jc w:val="center"/>
              <w:rPr>
                <w:kern w:val="0"/>
                <w:sz w:val="15"/>
                <w:szCs w:val="15"/>
              </w:rPr>
            </w:pPr>
            <w:r>
              <w:rPr>
                <w:rFonts w:hint="eastAsia"/>
                <w:kern w:val="0"/>
                <w:sz w:val="15"/>
                <w:szCs w:val="15"/>
              </w:rPr>
              <w:t>用于连接器械。</w:t>
            </w:r>
          </w:p>
        </w:tc>
        <w:tc>
          <w:tcPr>
            <w:tcW w:w="1344" w:type="pct"/>
            <w:vAlign w:val="center"/>
          </w:tcPr>
          <w:p w14:paraId="5FB4F1A2">
            <w:pPr>
              <w:widowControl/>
              <w:jc w:val="center"/>
              <w:rPr>
                <w:kern w:val="0"/>
                <w:sz w:val="15"/>
                <w:szCs w:val="15"/>
              </w:rPr>
            </w:pPr>
            <w:r>
              <w:rPr>
                <w:rFonts w:hint="eastAsia"/>
                <w:kern w:val="0"/>
                <w:sz w:val="15"/>
                <w:szCs w:val="15"/>
              </w:rPr>
              <w:t>一次性使用无菌鼻窦导引导管把手</w:t>
            </w:r>
          </w:p>
        </w:tc>
        <w:tc>
          <w:tcPr>
            <w:tcW w:w="211" w:type="pct"/>
            <w:vAlign w:val="center"/>
          </w:tcPr>
          <w:p w14:paraId="590B5552">
            <w:pPr>
              <w:widowControl/>
              <w:jc w:val="center"/>
              <w:rPr>
                <w:kern w:val="0"/>
                <w:sz w:val="15"/>
                <w:szCs w:val="15"/>
              </w:rPr>
            </w:pPr>
            <w:r>
              <w:rPr>
                <w:rFonts w:hint="eastAsia" w:cs="宋体"/>
                <w:kern w:val="0"/>
                <w:sz w:val="15"/>
                <w:szCs w:val="15"/>
              </w:rPr>
              <w:t>Ⅱ</w:t>
            </w:r>
          </w:p>
        </w:tc>
      </w:tr>
      <w:tr w14:paraId="32D4C31D">
        <w:trPr>
          <w:cantSplit/>
          <w:jc w:val="center"/>
        </w:trPr>
        <w:tc>
          <w:tcPr>
            <w:tcW w:w="211" w:type="pct"/>
            <w:vMerge w:val="continue"/>
            <w:vAlign w:val="center"/>
          </w:tcPr>
          <w:p w14:paraId="42704B36">
            <w:pPr>
              <w:jc w:val="center"/>
              <w:rPr>
                <w:kern w:val="0"/>
                <w:sz w:val="15"/>
                <w:szCs w:val="15"/>
              </w:rPr>
            </w:pPr>
          </w:p>
        </w:tc>
        <w:tc>
          <w:tcPr>
            <w:tcW w:w="318" w:type="pct"/>
            <w:vMerge w:val="continue"/>
            <w:vAlign w:val="center"/>
          </w:tcPr>
          <w:p w14:paraId="674F529D">
            <w:pPr>
              <w:jc w:val="center"/>
              <w:rPr>
                <w:kern w:val="0"/>
                <w:sz w:val="15"/>
                <w:szCs w:val="15"/>
              </w:rPr>
            </w:pPr>
          </w:p>
        </w:tc>
        <w:tc>
          <w:tcPr>
            <w:tcW w:w="318" w:type="pct"/>
            <w:vMerge w:val="continue"/>
            <w:vAlign w:val="center"/>
          </w:tcPr>
          <w:p w14:paraId="4D75AEAC">
            <w:pPr>
              <w:widowControl/>
              <w:jc w:val="center"/>
              <w:rPr>
                <w:kern w:val="0"/>
                <w:sz w:val="15"/>
                <w:szCs w:val="15"/>
              </w:rPr>
            </w:pPr>
          </w:p>
        </w:tc>
        <w:tc>
          <w:tcPr>
            <w:tcW w:w="1452" w:type="pct"/>
            <w:vAlign w:val="center"/>
          </w:tcPr>
          <w:p w14:paraId="50F95764">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1146" w:type="pct"/>
            <w:vAlign w:val="center"/>
          </w:tcPr>
          <w:p w14:paraId="6A82E175">
            <w:pPr>
              <w:widowControl/>
              <w:jc w:val="center"/>
              <w:rPr>
                <w:kern w:val="0"/>
                <w:sz w:val="15"/>
                <w:szCs w:val="15"/>
              </w:rPr>
            </w:pPr>
            <w:r>
              <w:rPr>
                <w:rFonts w:hint="eastAsia"/>
                <w:kern w:val="0"/>
                <w:sz w:val="15"/>
                <w:szCs w:val="15"/>
              </w:rPr>
              <w:t>用于连接器械。</w:t>
            </w:r>
          </w:p>
        </w:tc>
        <w:tc>
          <w:tcPr>
            <w:tcW w:w="1344" w:type="pct"/>
            <w:vAlign w:val="center"/>
          </w:tcPr>
          <w:p w14:paraId="0EAED8F4">
            <w:pPr>
              <w:widowControl/>
              <w:jc w:val="center"/>
              <w:rPr>
                <w:kern w:val="0"/>
                <w:sz w:val="15"/>
                <w:szCs w:val="15"/>
              </w:rPr>
            </w:pPr>
            <w:r>
              <w:rPr>
                <w:rFonts w:hint="eastAsia"/>
                <w:kern w:val="0"/>
                <w:sz w:val="15"/>
                <w:szCs w:val="15"/>
              </w:rPr>
              <w:t>手术刀柄、刀柄</w:t>
            </w:r>
          </w:p>
        </w:tc>
        <w:tc>
          <w:tcPr>
            <w:tcW w:w="211" w:type="pct"/>
            <w:vAlign w:val="center"/>
          </w:tcPr>
          <w:p w14:paraId="306383AF">
            <w:pPr>
              <w:widowControl/>
              <w:jc w:val="center"/>
              <w:rPr>
                <w:kern w:val="0"/>
                <w:sz w:val="15"/>
                <w:szCs w:val="15"/>
              </w:rPr>
            </w:pPr>
            <w:r>
              <w:rPr>
                <w:rFonts w:hint="eastAsia" w:cs="宋体"/>
                <w:kern w:val="0"/>
                <w:sz w:val="15"/>
                <w:szCs w:val="15"/>
              </w:rPr>
              <w:t>Ⅰ</w:t>
            </w:r>
          </w:p>
        </w:tc>
      </w:tr>
      <w:tr w14:paraId="6C0B966A">
        <w:trPr>
          <w:cantSplit/>
          <w:jc w:val="center"/>
        </w:trPr>
        <w:tc>
          <w:tcPr>
            <w:tcW w:w="211" w:type="pct"/>
            <w:vMerge w:val="continue"/>
            <w:vAlign w:val="center"/>
          </w:tcPr>
          <w:p w14:paraId="0E46CE91">
            <w:pPr>
              <w:jc w:val="center"/>
              <w:rPr>
                <w:kern w:val="0"/>
                <w:sz w:val="15"/>
                <w:szCs w:val="15"/>
              </w:rPr>
            </w:pPr>
          </w:p>
        </w:tc>
        <w:tc>
          <w:tcPr>
            <w:tcW w:w="318" w:type="pct"/>
            <w:vMerge w:val="continue"/>
            <w:vAlign w:val="center"/>
          </w:tcPr>
          <w:p w14:paraId="3C68EA5E">
            <w:pPr>
              <w:jc w:val="center"/>
              <w:rPr>
                <w:kern w:val="0"/>
                <w:sz w:val="15"/>
                <w:szCs w:val="15"/>
              </w:rPr>
            </w:pPr>
          </w:p>
        </w:tc>
        <w:tc>
          <w:tcPr>
            <w:tcW w:w="318" w:type="pct"/>
            <w:vAlign w:val="center"/>
          </w:tcPr>
          <w:p w14:paraId="6BAB4DFF">
            <w:pPr>
              <w:widowControl/>
              <w:jc w:val="center"/>
              <w:rPr>
                <w:kern w:val="0"/>
                <w:sz w:val="15"/>
                <w:szCs w:val="15"/>
              </w:rPr>
            </w:pPr>
            <w:r>
              <w:rPr>
                <w:kern w:val="0"/>
                <w:sz w:val="15"/>
                <w:szCs w:val="15"/>
              </w:rPr>
              <w:t>10</w:t>
            </w:r>
            <w:r>
              <w:rPr>
                <w:rFonts w:hint="eastAsia"/>
                <w:kern w:val="0"/>
                <w:sz w:val="15"/>
                <w:szCs w:val="15"/>
              </w:rPr>
              <w:t>手术锉</w:t>
            </w:r>
          </w:p>
        </w:tc>
        <w:tc>
          <w:tcPr>
            <w:tcW w:w="1452" w:type="pct"/>
            <w:vAlign w:val="center"/>
          </w:tcPr>
          <w:p w14:paraId="7E893B07">
            <w:pPr>
              <w:widowControl/>
              <w:jc w:val="center"/>
              <w:rPr>
                <w:kern w:val="0"/>
                <w:sz w:val="15"/>
                <w:szCs w:val="15"/>
              </w:rPr>
            </w:pPr>
            <w:r>
              <w:rPr>
                <w:rFonts w:hint="eastAsia"/>
                <w:kern w:val="0"/>
                <w:sz w:val="15"/>
                <w:szCs w:val="15"/>
              </w:rPr>
              <w:t>通常由锉身和柄部组成。一般采用不锈钢材料制成。非无菌提供。</w:t>
            </w:r>
          </w:p>
        </w:tc>
        <w:tc>
          <w:tcPr>
            <w:tcW w:w="1146" w:type="pct"/>
            <w:vAlign w:val="center"/>
          </w:tcPr>
          <w:p w14:paraId="13260F0C">
            <w:pPr>
              <w:widowControl/>
              <w:jc w:val="center"/>
              <w:rPr>
                <w:kern w:val="0"/>
                <w:sz w:val="15"/>
                <w:szCs w:val="15"/>
              </w:rPr>
            </w:pPr>
            <w:r>
              <w:rPr>
                <w:rFonts w:hint="eastAsia"/>
                <w:kern w:val="0"/>
                <w:sz w:val="15"/>
                <w:szCs w:val="15"/>
              </w:rPr>
              <w:t>用于锉削骨组织。</w:t>
            </w:r>
          </w:p>
        </w:tc>
        <w:tc>
          <w:tcPr>
            <w:tcW w:w="1344" w:type="pct"/>
            <w:vAlign w:val="center"/>
          </w:tcPr>
          <w:p w14:paraId="7CCE9217">
            <w:pPr>
              <w:widowControl/>
              <w:jc w:val="center"/>
              <w:rPr>
                <w:kern w:val="0"/>
                <w:sz w:val="15"/>
                <w:szCs w:val="15"/>
              </w:rPr>
            </w:pPr>
            <w:r>
              <w:rPr>
                <w:rFonts w:hint="eastAsia"/>
                <w:kern w:val="0"/>
                <w:sz w:val="15"/>
                <w:szCs w:val="15"/>
              </w:rPr>
              <w:t>鼻骨锉、鼻骨整形锯锉</w:t>
            </w:r>
          </w:p>
        </w:tc>
        <w:tc>
          <w:tcPr>
            <w:tcW w:w="211" w:type="pct"/>
            <w:vAlign w:val="center"/>
          </w:tcPr>
          <w:p w14:paraId="47170464">
            <w:pPr>
              <w:widowControl/>
              <w:jc w:val="center"/>
              <w:rPr>
                <w:kern w:val="0"/>
                <w:sz w:val="15"/>
                <w:szCs w:val="15"/>
              </w:rPr>
            </w:pPr>
            <w:r>
              <w:rPr>
                <w:rFonts w:hint="eastAsia" w:cs="宋体"/>
                <w:kern w:val="0"/>
                <w:sz w:val="15"/>
                <w:szCs w:val="15"/>
              </w:rPr>
              <w:t>Ⅰ</w:t>
            </w:r>
          </w:p>
        </w:tc>
      </w:tr>
      <w:tr w14:paraId="4FF15607">
        <w:trPr>
          <w:cantSplit/>
          <w:jc w:val="center"/>
        </w:trPr>
        <w:tc>
          <w:tcPr>
            <w:tcW w:w="211" w:type="pct"/>
            <w:vMerge w:val="continue"/>
            <w:vAlign w:val="center"/>
          </w:tcPr>
          <w:p w14:paraId="1C3DF1C1">
            <w:pPr>
              <w:jc w:val="center"/>
              <w:rPr>
                <w:kern w:val="0"/>
                <w:sz w:val="15"/>
                <w:szCs w:val="15"/>
              </w:rPr>
            </w:pPr>
          </w:p>
        </w:tc>
        <w:tc>
          <w:tcPr>
            <w:tcW w:w="318" w:type="pct"/>
            <w:vMerge w:val="continue"/>
            <w:vAlign w:val="center"/>
          </w:tcPr>
          <w:p w14:paraId="66F35D69">
            <w:pPr>
              <w:jc w:val="center"/>
              <w:rPr>
                <w:kern w:val="0"/>
                <w:sz w:val="15"/>
                <w:szCs w:val="15"/>
              </w:rPr>
            </w:pPr>
          </w:p>
        </w:tc>
        <w:tc>
          <w:tcPr>
            <w:tcW w:w="318" w:type="pct"/>
            <w:vAlign w:val="center"/>
          </w:tcPr>
          <w:p w14:paraId="3AB097D4">
            <w:pPr>
              <w:widowControl/>
              <w:jc w:val="center"/>
              <w:rPr>
                <w:kern w:val="0"/>
                <w:sz w:val="15"/>
                <w:szCs w:val="15"/>
              </w:rPr>
            </w:pPr>
            <w:r>
              <w:rPr>
                <w:kern w:val="0"/>
                <w:sz w:val="15"/>
                <w:szCs w:val="15"/>
              </w:rPr>
              <w:t>11</w:t>
            </w:r>
            <w:r>
              <w:rPr>
                <w:rFonts w:hint="eastAsia"/>
                <w:kern w:val="0"/>
                <w:sz w:val="15"/>
                <w:szCs w:val="15"/>
              </w:rPr>
              <w:t>手术叉</w:t>
            </w:r>
          </w:p>
        </w:tc>
        <w:tc>
          <w:tcPr>
            <w:tcW w:w="1452" w:type="pct"/>
            <w:vAlign w:val="center"/>
          </w:tcPr>
          <w:p w14:paraId="47BAF9FB">
            <w:pPr>
              <w:widowControl/>
              <w:jc w:val="center"/>
              <w:rPr>
                <w:kern w:val="0"/>
                <w:sz w:val="15"/>
                <w:szCs w:val="15"/>
              </w:rPr>
            </w:pPr>
            <w:r>
              <w:rPr>
                <w:rFonts w:hint="eastAsia"/>
                <w:kern w:val="0"/>
                <w:sz w:val="15"/>
                <w:szCs w:val="15"/>
              </w:rPr>
              <w:t>通常由头部、杆部和柄部组成。头部为叉头。一般采用不锈钢材料制成。非无菌提供。</w:t>
            </w:r>
          </w:p>
        </w:tc>
        <w:tc>
          <w:tcPr>
            <w:tcW w:w="1146" w:type="pct"/>
            <w:vAlign w:val="center"/>
          </w:tcPr>
          <w:p w14:paraId="5233DC0E">
            <w:pPr>
              <w:widowControl/>
              <w:jc w:val="center"/>
              <w:rPr>
                <w:kern w:val="0"/>
                <w:sz w:val="15"/>
                <w:szCs w:val="15"/>
              </w:rPr>
            </w:pPr>
            <w:r>
              <w:rPr>
                <w:rFonts w:hint="eastAsia"/>
                <w:kern w:val="0"/>
                <w:sz w:val="15"/>
                <w:szCs w:val="15"/>
              </w:rPr>
              <w:t>用于将植入物等医疗器械推送进入组织或腔道。</w:t>
            </w:r>
          </w:p>
        </w:tc>
        <w:tc>
          <w:tcPr>
            <w:tcW w:w="1344" w:type="pct"/>
            <w:vAlign w:val="center"/>
          </w:tcPr>
          <w:p w14:paraId="5B260D48">
            <w:pPr>
              <w:widowControl/>
              <w:jc w:val="center"/>
              <w:rPr>
                <w:kern w:val="0"/>
                <w:sz w:val="15"/>
                <w:szCs w:val="15"/>
              </w:rPr>
            </w:pPr>
            <w:r>
              <w:rPr>
                <w:rFonts w:hint="eastAsia"/>
                <w:kern w:val="0"/>
                <w:sz w:val="15"/>
                <w:szCs w:val="15"/>
              </w:rPr>
              <w:t>电极植入用叉、耳用叉</w:t>
            </w:r>
          </w:p>
        </w:tc>
        <w:tc>
          <w:tcPr>
            <w:tcW w:w="211" w:type="pct"/>
            <w:vAlign w:val="center"/>
          </w:tcPr>
          <w:p w14:paraId="74BB81EA">
            <w:pPr>
              <w:widowControl/>
              <w:jc w:val="center"/>
              <w:rPr>
                <w:kern w:val="0"/>
                <w:sz w:val="15"/>
                <w:szCs w:val="15"/>
              </w:rPr>
            </w:pPr>
            <w:r>
              <w:rPr>
                <w:rFonts w:hint="eastAsia" w:cs="宋体"/>
                <w:kern w:val="0"/>
                <w:sz w:val="15"/>
                <w:szCs w:val="15"/>
              </w:rPr>
              <w:t>Ⅰ</w:t>
            </w:r>
          </w:p>
        </w:tc>
      </w:tr>
      <w:tr w14:paraId="103EEE54">
        <w:trPr>
          <w:cantSplit/>
          <w:jc w:val="center"/>
        </w:trPr>
        <w:tc>
          <w:tcPr>
            <w:tcW w:w="211" w:type="pct"/>
            <w:vMerge w:val="restart"/>
            <w:vAlign w:val="center"/>
          </w:tcPr>
          <w:p w14:paraId="233FBFE5">
            <w:pPr>
              <w:jc w:val="center"/>
              <w:rPr>
                <w:kern w:val="0"/>
                <w:sz w:val="15"/>
                <w:szCs w:val="15"/>
              </w:rPr>
            </w:pPr>
            <w:r>
              <w:rPr>
                <w:kern w:val="0"/>
                <w:sz w:val="15"/>
                <w:szCs w:val="15"/>
              </w:rPr>
              <w:t>15</w:t>
            </w:r>
          </w:p>
        </w:tc>
        <w:tc>
          <w:tcPr>
            <w:tcW w:w="318" w:type="pct"/>
            <w:vMerge w:val="restart"/>
            <w:vAlign w:val="center"/>
          </w:tcPr>
          <w:p w14:paraId="4E38FA2D">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318" w:type="pct"/>
            <w:vAlign w:val="center"/>
          </w:tcPr>
          <w:p w14:paraId="5E24DB16">
            <w:pPr>
              <w:widowControl/>
              <w:jc w:val="center"/>
              <w:rPr>
                <w:kern w:val="0"/>
                <w:sz w:val="15"/>
                <w:szCs w:val="15"/>
              </w:rPr>
            </w:pPr>
            <w:r>
              <w:rPr>
                <w:kern w:val="0"/>
                <w:sz w:val="15"/>
                <w:szCs w:val="15"/>
              </w:rPr>
              <w:t>12</w:t>
            </w:r>
            <w:r>
              <w:rPr>
                <w:rFonts w:hint="eastAsia"/>
                <w:kern w:val="0"/>
                <w:sz w:val="15"/>
                <w:szCs w:val="15"/>
              </w:rPr>
              <w:t>手术环</w:t>
            </w:r>
          </w:p>
        </w:tc>
        <w:tc>
          <w:tcPr>
            <w:tcW w:w="1452" w:type="pct"/>
            <w:vAlign w:val="center"/>
          </w:tcPr>
          <w:p w14:paraId="0EC00DFB">
            <w:pPr>
              <w:widowControl/>
              <w:jc w:val="center"/>
              <w:rPr>
                <w:kern w:val="0"/>
                <w:sz w:val="15"/>
                <w:szCs w:val="15"/>
              </w:rPr>
            </w:pPr>
            <w:r>
              <w:rPr>
                <w:rFonts w:hint="eastAsia"/>
                <w:kern w:val="0"/>
                <w:sz w:val="15"/>
                <w:szCs w:val="15"/>
              </w:rPr>
              <w:t>通常为扁平条弯成带缺口的圆环，两端曲卷成鼓环状。非无菌提供。</w:t>
            </w:r>
          </w:p>
        </w:tc>
        <w:tc>
          <w:tcPr>
            <w:tcW w:w="1146" w:type="pct"/>
            <w:vAlign w:val="center"/>
          </w:tcPr>
          <w:p w14:paraId="4F9B910F">
            <w:pPr>
              <w:widowControl/>
              <w:jc w:val="center"/>
              <w:rPr>
                <w:kern w:val="0"/>
                <w:sz w:val="15"/>
                <w:szCs w:val="15"/>
              </w:rPr>
            </w:pPr>
            <w:r>
              <w:rPr>
                <w:rFonts w:hint="eastAsia"/>
                <w:kern w:val="0"/>
                <w:sz w:val="15"/>
                <w:szCs w:val="15"/>
              </w:rPr>
              <w:t>用于重建外耳道和鼓膜、修补穿孔鼓膜。</w:t>
            </w:r>
          </w:p>
        </w:tc>
        <w:tc>
          <w:tcPr>
            <w:tcW w:w="1344" w:type="pct"/>
            <w:vAlign w:val="center"/>
          </w:tcPr>
          <w:p w14:paraId="01D2E8A3">
            <w:pPr>
              <w:widowControl/>
              <w:jc w:val="center"/>
              <w:rPr>
                <w:kern w:val="0"/>
                <w:sz w:val="15"/>
                <w:szCs w:val="15"/>
              </w:rPr>
            </w:pPr>
            <w:r>
              <w:rPr>
                <w:rFonts w:hint="eastAsia"/>
                <w:kern w:val="0"/>
                <w:sz w:val="15"/>
                <w:szCs w:val="15"/>
              </w:rPr>
              <w:t>人工鼓环</w:t>
            </w:r>
          </w:p>
        </w:tc>
        <w:tc>
          <w:tcPr>
            <w:tcW w:w="211" w:type="pct"/>
            <w:vAlign w:val="center"/>
          </w:tcPr>
          <w:p w14:paraId="4315AF9E">
            <w:pPr>
              <w:widowControl/>
              <w:jc w:val="center"/>
              <w:rPr>
                <w:kern w:val="0"/>
                <w:sz w:val="15"/>
                <w:szCs w:val="15"/>
              </w:rPr>
            </w:pPr>
            <w:r>
              <w:rPr>
                <w:rFonts w:hint="eastAsia" w:cs="宋体"/>
                <w:kern w:val="0"/>
                <w:sz w:val="15"/>
                <w:szCs w:val="15"/>
              </w:rPr>
              <w:t>Ⅰ</w:t>
            </w:r>
          </w:p>
        </w:tc>
      </w:tr>
      <w:tr w14:paraId="0CB576DD">
        <w:trPr>
          <w:cantSplit/>
          <w:jc w:val="center"/>
        </w:trPr>
        <w:tc>
          <w:tcPr>
            <w:tcW w:w="211" w:type="pct"/>
            <w:vMerge w:val="continue"/>
            <w:vAlign w:val="center"/>
          </w:tcPr>
          <w:p w14:paraId="17CFBE4D">
            <w:pPr>
              <w:jc w:val="center"/>
              <w:rPr>
                <w:kern w:val="0"/>
                <w:sz w:val="15"/>
                <w:szCs w:val="15"/>
              </w:rPr>
            </w:pPr>
          </w:p>
        </w:tc>
        <w:tc>
          <w:tcPr>
            <w:tcW w:w="318" w:type="pct"/>
            <w:vMerge w:val="continue"/>
            <w:vAlign w:val="center"/>
          </w:tcPr>
          <w:p w14:paraId="6D15B740">
            <w:pPr>
              <w:jc w:val="center"/>
              <w:rPr>
                <w:kern w:val="0"/>
                <w:sz w:val="15"/>
                <w:szCs w:val="15"/>
              </w:rPr>
            </w:pPr>
          </w:p>
        </w:tc>
        <w:tc>
          <w:tcPr>
            <w:tcW w:w="318" w:type="pct"/>
            <w:vAlign w:val="center"/>
          </w:tcPr>
          <w:p w14:paraId="1DA1A6D9">
            <w:pPr>
              <w:widowControl/>
              <w:jc w:val="center"/>
              <w:rPr>
                <w:kern w:val="0"/>
                <w:sz w:val="15"/>
                <w:szCs w:val="15"/>
              </w:rPr>
            </w:pPr>
            <w:r>
              <w:rPr>
                <w:kern w:val="0"/>
                <w:sz w:val="15"/>
                <w:szCs w:val="15"/>
              </w:rPr>
              <w:t>13</w:t>
            </w:r>
            <w:r>
              <w:rPr>
                <w:rFonts w:hint="eastAsia"/>
                <w:kern w:val="0"/>
                <w:sz w:val="15"/>
                <w:szCs w:val="15"/>
              </w:rPr>
              <w:t>试模</w:t>
            </w:r>
          </w:p>
        </w:tc>
        <w:tc>
          <w:tcPr>
            <w:tcW w:w="1452" w:type="pct"/>
            <w:vAlign w:val="center"/>
          </w:tcPr>
          <w:p w14:paraId="0E60686D">
            <w:pPr>
              <w:widowControl/>
              <w:jc w:val="center"/>
              <w:rPr>
                <w:kern w:val="0"/>
                <w:sz w:val="15"/>
                <w:szCs w:val="15"/>
              </w:rPr>
            </w:pPr>
            <w:r>
              <w:rPr>
                <w:rFonts w:hint="eastAsia"/>
                <w:kern w:val="0"/>
                <w:sz w:val="15"/>
                <w:szCs w:val="15"/>
              </w:rPr>
              <w:t>通常外壳为硅橡胶，内填充硅凝胶。无菌提供。</w:t>
            </w:r>
          </w:p>
        </w:tc>
        <w:tc>
          <w:tcPr>
            <w:tcW w:w="1146" w:type="pct"/>
            <w:vAlign w:val="center"/>
          </w:tcPr>
          <w:p w14:paraId="13C9EF64">
            <w:pPr>
              <w:widowControl/>
              <w:jc w:val="center"/>
              <w:rPr>
                <w:kern w:val="0"/>
                <w:sz w:val="15"/>
                <w:szCs w:val="15"/>
              </w:rPr>
            </w:pPr>
            <w:r>
              <w:rPr>
                <w:rFonts w:hint="eastAsia"/>
                <w:kern w:val="0"/>
                <w:sz w:val="15"/>
                <w:szCs w:val="15"/>
              </w:rPr>
              <w:t>用于确定乳房植入体时形状和大小。</w:t>
            </w:r>
          </w:p>
        </w:tc>
        <w:tc>
          <w:tcPr>
            <w:tcW w:w="1344" w:type="pct"/>
            <w:vAlign w:val="center"/>
          </w:tcPr>
          <w:p w14:paraId="1CF95F78">
            <w:pPr>
              <w:widowControl/>
              <w:jc w:val="center"/>
              <w:rPr>
                <w:kern w:val="0"/>
                <w:sz w:val="15"/>
                <w:szCs w:val="15"/>
              </w:rPr>
            </w:pPr>
            <w:r>
              <w:rPr>
                <w:rFonts w:hint="eastAsia"/>
                <w:kern w:val="0"/>
                <w:sz w:val="15"/>
                <w:szCs w:val="15"/>
              </w:rPr>
              <w:t>乳房试模</w:t>
            </w:r>
          </w:p>
        </w:tc>
        <w:tc>
          <w:tcPr>
            <w:tcW w:w="211" w:type="pct"/>
            <w:vAlign w:val="center"/>
          </w:tcPr>
          <w:p w14:paraId="2D12EDAC">
            <w:pPr>
              <w:widowControl/>
              <w:jc w:val="center"/>
              <w:rPr>
                <w:kern w:val="0"/>
                <w:sz w:val="15"/>
                <w:szCs w:val="15"/>
              </w:rPr>
            </w:pPr>
            <w:r>
              <w:rPr>
                <w:rFonts w:hint="eastAsia" w:cs="宋体"/>
                <w:kern w:val="0"/>
                <w:sz w:val="15"/>
                <w:szCs w:val="15"/>
              </w:rPr>
              <w:t>Ⅱ</w:t>
            </w:r>
          </w:p>
        </w:tc>
      </w:tr>
      <w:tr w14:paraId="70AD7850">
        <w:trPr>
          <w:cantSplit/>
          <w:jc w:val="center"/>
        </w:trPr>
        <w:tc>
          <w:tcPr>
            <w:tcW w:w="211" w:type="pct"/>
            <w:vMerge w:val="continue"/>
            <w:vAlign w:val="center"/>
          </w:tcPr>
          <w:p w14:paraId="3A900FA8">
            <w:pPr>
              <w:jc w:val="center"/>
              <w:rPr>
                <w:kern w:val="0"/>
                <w:sz w:val="15"/>
                <w:szCs w:val="15"/>
              </w:rPr>
            </w:pPr>
          </w:p>
        </w:tc>
        <w:tc>
          <w:tcPr>
            <w:tcW w:w="318" w:type="pct"/>
            <w:vMerge w:val="continue"/>
            <w:vAlign w:val="center"/>
          </w:tcPr>
          <w:p w14:paraId="59AFD4E8">
            <w:pPr>
              <w:jc w:val="center"/>
              <w:rPr>
                <w:kern w:val="0"/>
                <w:sz w:val="15"/>
                <w:szCs w:val="15"/>
              </w:rPr>
            </w:pPr>
          </w:p>
        </w:tc>
        <w:tc>
          <w:tcPr>
            <w:tcW w:w="318" w:type="pct"/>
            <w:vAlign w:val="center"/>
          </w:tcPr>
          <w:p w14:paraId="51D00628">
            <w:pPr>
              <w:widowControl/>
              <w:jc w:val="center"/>
              <w:rPr>
                <w:kern w:val="0"/>
                <w:sz w:val="15"/>
                <w:szCs w:val="15"/>
              </w:rPr>
            </w:pPr>
            <w:r>
              <w:rPr>
                <w:kern w:val="0"/>
                <w:sz w:val="15"/>
                <w:szCs w:val="15"/>
              </w:rPr>
              <w:t>14</w:t>
            </w:r>
            <w:r>
              <w:rPr>
                <w:rFonts w:hint="eastAsia"/>
                <w:kern w:val="0"/>
                <w:sz w:val="15"/>
                <w:szCs w:val="15"/>
              </w:rPr>
              <w:t>夹子装置</w:t>
            </w:r>
          </w:p>
        </w:tc>
        <w:tc>
          <w:tcPr>
            <w:tcW w:w="1452" w:type="pct"/>
            <w:vAlign w:val="center"/>
          </w:tcPr>
          <w:p w14:paraId="3E779B7D">
            <w:pPr>
              <w:widowControl/>
              <w:jc w:val="center"/>
              <w:rPr>
                <w:kern w:val="0"/>
                <w:sz w:val="15"/>
                <w:szCs w:val="15"/>
              </w:rPr>
            </w:pPr>
            <w:r>
              <w:rPr>
                <w:rFonts w:hint="eastAsia"/>
                <w:kern w:val="0"/>
                <w:sz w:val="15"/>
                <w:szCs w:val="15"/>
              </w:rPr>
              <w:t>通常由外鞘管、旋转鞘管、夹子组成。夹子一般采用不锈钢材料制成，在体内滞留时间大于等于</w:t>
            </w:r>
            <w:r>
              <w:rPr>
                <w:kern w:val="0"/>
                <w:sz w:val="15"/>
                <w:szCs w:val="15"/>
              </w:rPr>
              <w:t>30</w:t>
            </w:r>
            <w:r>
              <w:rPr>
                <w:rFonts w:hint="eastAsia"/>
                <w:kern w:val="0"/>
                <w:sz w:val="15"/>
                <w:szCs w:val="15"/>
              </w:rPr>
              <w:t>天。无菌提供。</w:t>
            </w:r>
          </w:p>
        </w:tc>
        <w:tc>
          <w:tcPr>
            <w:tcW w:w="1146" w:type="pct"/>
            <w:vAlign w:val="center"/>
          </w:tcPr>
          <w:p w14:paraId="339E3DE6">
            <w:pPr>
              <w:widowControl/>
              <w:jc w:val="center"/>
              <w:rPr>
                <w:kern w:val="0"/>
                <w:sz w:val="15"/>
                <w:szCs w:val="15"/>
              </w:rPr>
            </w:pPr>
            <w:r>
              <w:rPr>
                <w:rFonts w:hint="eastAsia"/>
                <w:kern w:val="0"/>
                <w:sz w:val="15"/>
                <w:szCs w:val="15"/>
              </w:rPr>
              <w:t>与内窥镜配套使用，用于在消化道内放置夹子。夹子用于内窥镜下的标记、消化道组织的止血。</w:t>
            </w:r>
          </w:p>
        </w:tc>
        <w:tc>
          <w:tcPr>
            <w:tcW w:w="1344" w:type="pct"/>
            <w:vAlign w:val="center"/>
          </w:tcPr>
          <w:p w14:paraId="0AE0E39A">
            <w:pPr>
              <w:widowControl/>
              <w:jc w:val="center"/>
              <w:rPr>
                <w:kern w:val="0"/>
                <w:sz w:val="15"/>
                <w:szCs w:val="15"/>
              </w:rPr>
            </w:pPr>
            <w:r>
              <w:rPr>
                <w:rFonts w:hint="eastAsia"/>
                <w:kern w:val="0"/>
                <w:sz w:val="15"/>
                <w:szCs w:val="15"/>
              </w:rPr>
              <w:t>夹子装置</w:t>
            </w:r>
          </w:p>
        </w:tc>
        <w:tc>
          <w:tcPr>
            <w:tcW w:w="211" w:type="pct"/>
            <w:vAlign w:val="center"/>
          </w:tcPr>
          <w:p w14:paraId="4CFC8547">
            <w:pPr>
              <w:widowControl/>
              <w:jc w:val="center"/>
              <w:rPr>
                <w:kern w:val="0"/>
                <w:sz w:val="15"/>
                <w:szCs w:val="15"/>
              </w:rPr>
            </w:pPr>
            <w:r>
              <w:rPr>
                <w:rFonts w:hint="eastAsia" w:cs="宋体"/>
                <w:kern w:val="0"/>
                <w:sz w:val="15"/>
                <w:szCs w:val="15"/>
              </w:rPr>
              <w:t>Ⅲ</w:t>
            </w:r>
          </w:p>
        </w:tc>
      </w:tr>
      <w:tr w14:paraId="424086DE">
        <w:trPr>
          <w:cantSplit/>
          <w:jc w:val="center"/>
        </w:trPr>
        <w:tc>
          <w:tcPr>
            <w:tcW w:w="211" w:type="pct"/>
            <w:vMerge w:val="continue"/>
            <w:vAlign w:val="center"/>
          </w:tcPr>
          <w:p w14:paraId="1AD39689">
            <w:pPr>
              <w:jc w:val="center"/>
              <w:rPr>
                <w:kern w:val="0"/>
                <w:sz w:val="15"/>
                <w:szCs w:val="15"/>
              </w:rPr>
            </w:pPr>
          </w:p>
        </w:tc>
        <w:tc>
          <w:tcPr>
            <w:tcW w:w="318" w:type="pct"/>
            <w:vMerge w:val="continue"/>
            <w:vAlign w:val="center"/>
          </w:tcPr>
          <w:p w14:paraId="076AD1D9">
            <w:pPr>
              <w:jc w:val="center"/>
              <w:rPr>
                <w:kern w:val="0"/>
                <w:sz w:val="15"/>
                <w:szCs w:val="15"/>
              </w:rPr>
            </w:pPr>
          </w:p>
        </w:tc>
        <w:tc>
          <w:tcPr>
            <w:tcW w:w="318" w:type="pct"/>
            <w:vMerge w:val="restart"/>
            <w:vAlign w:val="center"/>
          </w:tcPr>
          <w:p w14:paraId="17A3358C">
            <w:pPr>
              <w:widowControl/>
              <w:jc w:val="center"/>
              <w:rPr>
                <w:kern w:val="0"/>
                <w:sz w:val="15"/>
                <w:szCs w:val="15"/>
              </w:rPr>
            </w:pPr>
            <w:r>
              <w:rPr>
                <w:kern w:val="0"/>
                <w:sz w:val="15"/>
                <w:szCs w:val="15"/>
              </w:rPr>
              <w:t>15</w:t>
            </w:r>
            <w:r>
              <w:rPr>
                <w:rFonts w:hint="eastAsia"/>
                <w:kern w:val="0"/>
                <w:sz w:val="15"/>
                <w:szCs w:val="15"/>
              </w:rPr>
              <w:t>肛门镜</w:t>
            </w:r>
          </w:p>
        </w:tc>
        <w:tc>
          <w:tcPr>
            <w:tcW w:w="1452" w:type="pct"/>
            <w:vAlign w:val="center"/>
          </w:tcPr>
          <w:p w14:paraId="6BCB1689">
            <w:pPr>
              <w:widowControl/>
              <w:jc w:val="center"/>
              <w:rPr>
                <w:kern w:val="0"/>
                <w:sz w:val="15"/>
                <w:szCs w:val="15"/>
              </w:rPr>
            </w:pPr>
            <w:r>
              <w:rPr>
                <w:rFonts w:hint="eastAsia"/>
                <w:kern w:val="0"/>
                <w:sz w:val="15"/>
                <w:szCs w:val="15"/>
              </w:rPr>
              <w:t>通常由镜管、镜芯和手柄组成。一般采用不锈钢、黄铜或聚乙烯材料制成。无菌提供。一次性使用。</w:t>
            </w:r>
          </w:p>
        </w:tc>
        <w:tc>
          <w:tcPr>
            <w:tcW w:w="1146" w:type="pct"/>
            <w:vAlign w:val="center"/>
          </w:tcPr>
          <w:p w14:paraId="0A73BCBE">
            <w:pPr>
              <w:widowControl/>
              <w:jc w:val="center"/>
              <w:rPr>
                <w:kern w:val="0"/>
                <w:sz w:val="15"/>
                <w:szCs w:val="15"/>
              </w:rPr>
            </w:pPr>
            <w:r>
              <w:rPr>
                <w:rFonts w:hint="eastAsia"/>
                <w:kern w:val="0"/>
                <w:sz w:val="15"/>
                <w:szCs w:val="15"/>
              </w:rPr>
              <w:t>用于肛门部位组织检查。</w:t>
            </w:r>
          </w:p>
        </w:tc>
        <w:tc>
          <w:tcPr>
            <w:tcW w:w="1344" w:type="pct"/>
            <w:vAlign w:val="center"/>
          </w:tcPr>
          <w:p w14:paraId="33570BE7">
            <w:pPr>
              <w:widowControl/>
              <w:jc w:val="center"/>
              <w:rPr>
                <w:kern w:val="0"/>
                <w:sz w:val="15"/>
                <w:szCs w:val="15"/>
              </w:rPr>
            </w:pPr>
            <w:r>
              <w:rPr>
                <w:rFonts w:hint="eastAsia"/>
                <w:kern w:val="0"/>
                <w:sz w:val="15"/>
                <w:szCs w:val="15"/>
              </w:rPr>
              <w:t>一次性使用无菌肛门镜</w:t>
            </w:r>
          </w:p>
        </w:tc>
        <w:tc>
          <w:tcPr>
            <w:tcW w:w="211" w:type="pct"/>
            <w:vAlign w:val="center"/>
          </w:tcPr>
          <w:p w14:paraId="070DED99">
            <w:pPr>
              <w:widowControl/>
              <w:jc w:val="center"/>
              <w:rPr>
                <w:kern w:val="0"/>
                <w:sz w:val="15"/>
                <w:szCs w:val="15"/>
              </w:rPr>
            </w:pPr>
            <w:r>
              <w:rPr>
                <w:rFonts w:hint="eastAsia" w:cs="宋体"/>
                <w:kern w:val="0"/>
                <w:sz w:val="15"/>
                <w:szCs w:val="15"/>
              </w:rPr>
              <w:t>Ⅱ</w:t>
            </w:r>
          </w:p>
        </w:tc>
      </w:tr>
      <w:tr w14:paraId="01432FFE">
        <w:trPr>
          <w:cantSplit/>
          <w:jc w:val="center"/>
        </w:trPr>
        <w:tc>
          <w:tcPr>
            <w:tcW w:w="211" w:type="pct"/>
            <w:vMerge w:val="continue"/>
            <w:vAlign w:val="center"/>
          </w:tcPr>
          <w:p w14:paraId="6B8A874D">
            <w:pPr>
              <w:jc w:val="center"/>
              <w:rPr>
                <w:kern w:val="0"/>
                <w:sz w:val="15"/>
                <w:szCs w:val="15"/>
              </w:rPr>
            </w:pPr>
          </w:p>
        </w:tc>
        <w:tc>
          <w:tcPr>
            <w:tcW w:w="318" w:type="pct"/>
            <w:vMerge w:val="continue"/>
            <w:vAlign w:val="center"/>
          </w:tcPr>
          <w:p w14:paraId="42C60E72">
            <w:pPr>
              <w:jc w:val="center"/>
              <w:rPr>
                <w:kern w:val="0"/>
                <w:sz w:val="15"/>
                <w:szCs w:val="15"/>
              </w:rPr>
            </w:pPr>
          </w:p>
        </w:tc>
        <w:tc>
          <w:tcPr>
            <w:tcW w:w="318" w:type="pct"/>
            <w:vMerge w:val="continue"/>
            <w:vAlign w:val="center"/>
          </w:tcPr>
          <w:p w14:paraId="36ED0813">
            <w:pPr>
              <w:widowControl/>
              <w:jc w:val="center"/>
              <w:rPr>
                <w:kern w:val="0"/>
                <w:sz w:val="15"/>
                <w:szCs w:val="15"/>
              </w:rPr>
            </w:pPr>
          </w:p>
        </w:tc>
        <w:tc>
          <w:tcPr>
            <w:tcW w:w="1452" w:type="pct"/>
            <w:vAlign w:val="center"/>
          </w:tcPr>
          <w:p w14:paraId="25274AC7">
            <w:pPr>
              <w:widowControl/>
              <w:jc w:val="center"/>
              <w:rPr>
                <w:kern w:val="0"/>
                <w:sz w:val="15"/>
                <w:szCs w:val="15"/>
              </w:rPr>
            </w:pPr>
            <w:r>
              <w:rPr>
                <w:rFonts w:hint="eastAsia"/>
                <w:kern w:val="0"/>
                <w:sz w:val="15"/>
                <w:szCs w:val="15"/>
              </w:rPr>
              <w:t>通常由镜管、镜芯和手柄组成。一般采用不锈钢、黄铜或聚乙烯材料制成。非无菌提供。</w:t>
            </w:r>
          </w:p>
        </w:tc>
        <w:tc>
          <w:tcPr>
            <w:tcW w:w="1146" w:type="pct"/>
            <w:vAlign w:val="center"/>
          </w:tcPr>
          <w:p w14:paraId="7A01575E">
            <w:pPr>
              <w:widowControl/>
              <w:jc w:val="center"/>
              <w:rPr>
                <w:kern w:val="0"/>
                <w:sz w:val="15"/>
                <w:szCs w:val="15"/>
              </w:rPr>
            </w:pPr>
            <w:r>
              <w:rPr>
                <w:rFonts w:hint="eastAsia"/>
                <w:kern w:val="0"/>
                <w:sz w:val="15"/>
                <w:szCs w:val="15"/>
              </w:rPr>
              <w:t>用于肛门部位组织检查。</w:t>
            </w:r>
          </w:p>
        </w:tc>
        <w:tc>
          <w:tcPr>
            <w:tcW w:w="1344" w:type="pct"/>
            <w:vAlign w:val="center"/>
          </w:tcPr>
          <w:p w14:paraId="22223B3A">
            <w:pPr>
              <w:widowControl/>
              <w:jc w:val="center"/>
              <w:rPr>
                <w:kern w:val="0"/>
                <w:sz w:val="15"/>
                <w:szCs w:val="15"/>
              </w:rPr>
            </w:pPr>
            <w:r>
              <w:rPr>
                <w:rFonts w:hint="eastAsia"/>
                <w:kern w:val="0"/>
                <w:sz w:val="15"/>
                <w:szCs w:val="15"/>
              </w:rPr>
              <w:t>肛门镜、塑制肛门镜、不锈钢肛门镜、窥肛器</w:t>
            </w:r>
          </w:p>
        </w:tc>
        <w:tc>
          <w:tcPr>
            <w:tcW w:w="211" w:type="pct"/>
            <w:vAlign w:val="center"/>
          </w:tcPr>
          <w:p w14:paraId="4FE1DDAE">
            <w:pPr>
              <w:widowControl/>
              <w:jc w:val="center"/>
              <w:rPr>
                <w:kern w:val="0"/>
                <w:sz w:val="15"/>
                <w:szCs w:val="15"/>
              </w:rPr>
            </w:pPr>
            <w:r>
              <w:rPr>
                <w:rFonts w:hint="eastAsia" w:cs="宋体"/>
                <w:kern w:val="0"/>
                <w:sz w:val="15"/>
                <w:szCs w:val="15"/>
              </w:rPr>
              <w:t>Ⅰ</w:t>
            </w:r>
          </w:p>
        </w:tc>
      </w:tr>
      <w:tr w14:paraId="6685B036">
        <w:trPr>
          <w:cantSplit/>
          <w:jc w:val="center"/>
        </w:trPr>
        <w:tc>
          <w:tcPr>
            <w:tcW w:w="211" w:type="pct"/>
            <w:vMerge w:val="continue"/>
            <w:vAlign w:val="center"/>
          </w:tcPr>
          <w:p w14:paraId="4AA7FA26">
            <w:pPr>
              <w:jc w:val="center"/>
              <w:rPr>
                <w:kern w:val="0"/>
                <w:sz w:val="15"/>
                <w:szCs w:val="15"/>
              </w:rPr>
            </w:pPr>
          </w:p>
        </w:tc>
        <w:tc>
          <w:tcPr>
            <w:tcW w:w="318" w:type="pct"/>
            <w:vMerge w:val="continue"/>
            <w:vAlign w:val="center"/>
          </w:tcPr>
          <w:p w14:paraId="616E9D55">
            <w:pPr>
              <w:jc w:val="center"/>
              <w:rPr>
                <w:kern w:val="0"/>
                <w:sz w:val="15"/>
                <w:szCs w:val="15"/>
              </w:rPr>
            </w:pPr>
          </w:p>
        </w:tc>
        <w:tc>
          <w:tcPr>
            <w:tcW w:w="318" w:type="pct"/>
            <w:vAlign w:val="center"/>
          </w:tcPr>
          <w:p w14:paraId="1019C560">
            <w:pPr>
              <w:widowControl/>
              <w:jc w:val="center"/>
              <w:rPr>
                <w:kern w:val="0"/>
                <w:sz w:val="15"/>
                <w:szCs w:val="15"/>
              </w:rPr>
            </w:pPr>
            <w:r>
              <w:rPr>
                <w:kern w:val="0"/>
                <w:sz w:val="15"/>
                <w:szCs w:val="15"/>
              </w:rPr>
              <w:t>16</w:t>
            </w:r>
            <w:r>
              <w:rPr>
                <w:rFonts w:hint="eastAsia"/>
                <w:kern w:val="0"/>
                <w:sz w:val="15"/>
                <w:szCs w:val="15"/>
              </w:rPr>
              <w:t>内窥镜用推结器</w:t>
            </w:r>
          </w:p>
        </w:tc>
        <w:tc>
          <w:tcPr>
            <w:tcW w:w="1452" w:type="pct"/>
            <w:vAlign w:val="center"/>
          </w:tcPr>
          <w:p w14:paraId="251DB55D">
            <w:pPr>
              <w:widowControl/>
              <w:jc w:val="center"/>
              <w:rPr>
                <w:kern w:val="0"/>
                <w:sz w:val="15"/>
                <w:szCs w:val="15"/>
              </w:rPr>
            </w:pPr>
            <w:r>
              <w:rPr>
                <w:rFonts w:hint="eastAsia"/>
                <w:kern w:val="0"/>
                <w:sz w:val="15"/>
                <w:szCs w:val="15"/>
              </w:rPr>
              <w:t>通常由头部、杆部或软性导管和手柄组成，头部为打结器，通过手柄操作传递、控制头部工作。</w:t>
            </w:r>
          </w:p>
        </w:tc>
        <w:tc>
          <w:tcPr>
            <w:tcW w:w="1146" w:type="pct"/>
            <w:vAlign w:val="center"/>
          </w:tcPr>
          <w:p w14:paraId="617682B9">
            <w:pPr>
              <w:widowControl/>
              <w:jc w:val="center"/>
              <w:rPr>
                <w:kern w:val="0"/>
                <w:sz w:val="15"/>
                <w:szCs w:val="15"/>
              </w:rPr>
            </w:pPr>
            <w:r>
              <w:rPr>
                <w:rFonts w:hint="eastAsia"/>
                <w:kern w:val="0"/>
                <w:sz w:val="15"/>
                <w:szCs w:val="15"/>
              </w:rPr>
              <w:t>手术中在内窥镜下操作，用于缝合打结。</w:t>
            </w:r>
          </w:p>
        </w:tc>
        <w:tc>
          <w:tcPr>
            <w:tcW w:w="1344" w:type="pct"/>
            <w:vAlign w:val="center"/>
          </w:tcPr>
          <w:p w14:paraId="446E6C67">
            <w:pPr>
              <w:widowControl/>
              <w:jc w:val="center"/>
              <w:rPr>
                <w:kern w:val="0"/>
                <w:sz w:val="15"/>
                <w:szCs w:val="15"/>
              </w:rPr>
            </w:pPr>
            <w:r>
              <w:rPr>
                <w:rFonts w:hint="eastAsia"/>
                <w:kern w:val="0"/>
                <w:sz w:val="15"/>
                <w:szCs w:val="15"/>
              </w:rPr>
              <w:t>内窥镜推结器、腹腔镜线结推送器</w:t>
            </w:r>
          </w:p>
        </w:tc>
        <w:tc>
          <w:tcPr>
            <w:tcW w:w="211" w:type="pct"/>
            <w:vAlign w:val="center"/>
          </w:tcPr>
          <w:p w14:paraId="56550C1A">
            <w:pPr>
              <w:widowControl/>
              <w:jc w:val="center"/>
              <w:rPr>
                <w:kern w:val="0"/>
                <w:sz w:val="15"/>
                <w:szCs w:val="15"/>
              </w:rPr>
            </w:pPr>
            <w:r>
              <w:rPr>
                <w:rFonts w:hint="eastAsia" w:cs="宋体"/>
                <w:kern w:val="0"/>
                <w:sz w:val="15"/>
                <w:szCs w:val="15"/>
              </w:rPr>
              <w:t>Ⅱ</w:t>
            </w:r>
          </w:p>
        </w:tc>
      </w:tr>
      <w:tr w14:paraId="247F6245">
        <w:trPr>
          <w:cantSplit/>
          <w:jc w:val="center"/>
        </w:trPr>
        <w:tc>
          <w:tcPr>
            <w:tcW w:w="211" w:type="pct"/>
            <w:vMerge w:val="continue"/>
            <w:vAlign w:val="center"/>
          </w:tcPr>
          <w:p w14:paraId="044A00A2">
            <w:pPr>
              <w:jc w:val="center"/>
              <w:rPr>
                <w:kern w:val="0"/>
                <w:sz w:val="15"/>
                <w:szCs w:val="15"/>
              </w:rPr>
            </w:pPr>
          </w:p>
        </w:tc>
        <w:tc>
          <w:tcPr>
            <w:tcW w:w="318" w:type="pct"/>
            <w:vMerge w:val="continue"/>
            <w:vAlign w:val="center"/>
          </w:tcPr>
          <w:p w14:paraId="5D3B2C8C">
            <w:pPr>
              <w:jc w:val="center"/>
              <w:rPr>
                <w:kern w:val="0"/>
                <w:sz w:val="15"/>
                <w:szCs w:val="15"/>
              </w:rPr>
            </w:pPr>
          </w:p>
        </w:tc>
        <w:tc>
          <w:tcPr>
            <w:tcW w:w="318" w:type="pct"/>
            <w:vAlign w:val="center"/>
          </w:tcPr>
          <w:p w14:paraId="1416BCDE">
            <w:pPr>
              <w:widowControl/>
              <w:jc w:val="center"/>
              <w:rPr>
                <w:kern w:val="0"/>
                <w:sz w:val="15"/>
                <w:szCs w:val="15"/>
              </w:rPr>
            </w:pPr>
            <w:r>
              <w:rPr>
                <w:kern w:val="0"/>
                <w:sz w:val="15"/>
                <w:szCs w:val="15"/>
              </w:rPr>
              <w:t>17</w:t>
            </w:r>
            <w:r>
              <w:rPr>
                <w:rFonts w:hint="eastAsia"/>
                <w:kern w:val="0"/>
                <w:sz w:val="15"/>
                <w:szCs w:val="15"/>
              </w:rPr>
              <w:t>内窥镜用细胞刷</w:t>
            </w:r>
          </w:p>
        </w:tc>
        <w:tc>
          <w:tcPr>
            <w:tcW w:w="1452" w:type="pct"/>
            <w:vAlign w:val="center"/>
          </w:tcPr>
          <w:p w14:paraId="071AF59C">
            <w:pPr>
              <w:widowControl/>
              <w:jc w:val="center"/>
              <w:rPr>
                <w:kern w:val="0"/>
                <w:sz w:val="15"/>
                <w:szCs w:val="15"/>
              </w:rPr>
            </w:pPr>
            <w:r>
              <w:rPr>
                <w:rFonts w:hint="eastAsia"/>
                <w:kern w:val="0"/>
                <w:sz w:val="15"/>
                <w:szCs w:val="15"/>
              </w:rPr>
              <w:t>通常由头部、杆部或软性导管和手柄组成，头部为刷件，通过手柄操作传递、控制头部工作。</w:t>
            </w:r>
          </w:p>
        </w:tc>
        <w:tc>
          <w:tcPr>
            <w:tcW w:w="1146" w:type="pct"/>
            <w:vAlign w:val="center"/>
          </w:tcPr>
          <w:p w14:paraId="4BB69BC9">
            <w:pPr>
              <w:widowControl/>
              <w:jc w:val="center"/>
              <w:rPr>
                <w:kern w:val="0"/>
                <w:sz w:val="15"/>
                <w:szCs w:val="15"/>
              </w:rPr>
            </w:pPr>
            <w:r>
              <w:rPr>
                <w:rFonts w:hint="eastAsia"/>
                <w:kern w:val="0"/>
                <w:sz w:val="15"/>
                <w:szCs w:val="15"/>
              </w:rPr>
              <w:t>手术中在内窥镜下操作，用于组织取样。</w:t>
            </w:r>
          </w:p>
        </w:tc>
        <w:tc>
          <w:tcPr>
            <w:tcW w:w="1344" w:type="pct"/>
            <w:vAlign w:val="center"/>
          </w:tcPr>
          <w:p w14:paraId="3867483F">
            <w:pPr>
              <w:widowControl/>
              <w:jc w:val="center"/>
              <w:rPr>
                <w:kern w:val="0"/>
                <w:sz w:val="15"/>
                <w:szCs w:val="15"/>
              </w:rPr>
            </w:pPr>
            <w:r>
              <w:rPr>
                <w:rFonts w:hint="eastAsia"/>
                <w:kern w:val="0"/>
                <w:sz w:val="15"/>
                <w:szCs w:val="15"/>
              </w:rPr>
              <w:t>内窥镜细胞刷、内窥镜活检刷、内窥镜细胞活检刷、一次性使用内窥镜用取样刷、一次性使用内窥镜防污样本刷</w:t>
            </w:r>
          </w:p>
        </w:tc>
        <w:tc>
          <w:tcPr>
            <w:tcW w:w="211" w:type="pct"/>
            <w:vAlign w:val="center"/>
          </w:tcPr>
          <w:p w14:paraId="073736CE">
            <w:pPr>
              <w:widowControl/>
              <w:jc w:val="center"/>
              <w:rPr>
                <w:kern w:val="0"/>
                <w:sz w:val="15"/>
                <w:szCs w:val="15"/>
              </w:rPr>
            </w:pPr>
            <w:r>
              <w:rPr>
                <w:rFonts w:hint="eastAsia" w:cs="宋体"/>
                <w:kern w:val="0"/>
                <w:sz w:val="15"/>
                <w:szCs w:val="15"/>
              </w:rPr>
              <w:t>Ⅱ</w:t>
            </w:r>
          </w:p>
        </w:tc>
      </w:tr>
      <w:tr w14:paraId="1CF11980">
        <w:trPr>
          <w:cantSplit/>
          <w:jc w:val="center"/>
        </w:trPr>
        <w:tc>
          <w:tcPr>
            <w:tcW w:w="211" w:type="pct"/>
            <w:vMerge w:val="continue"/>
            <w:vAlign w:val="center"/>
          </w:tcPr>
          <w:p w14:paraId="17748C24">
            <w:pPr>
              <w:jc w:val="center"/>
              <w:rPr>
                <w:kern w:val="0"/>
                <w:sz w:val="15"/>
                <w:szCs w:val="15"/>
              </w:rPr>
            </w:pPr>
          </w:p>
        </w:tc>
        <w:tc>
          <w:tcPr>
            <w:tcW w:w="318" w:type="pct"/>
            <w:vMerge w:val="continue"/>
            <w:vAlign w:val="center"/>
          </w:tcPr>
          <w:p w14:paraId="11EA4B64">
            <w:pPr>
              <w:jc w:val="center"/>
              <w:rPr>
                <w:kern w:val="0"/>
                <w:sz w:val="15"/>
                <w:szCs w:val="15"/>
              </w:rPr>
            </w:pPr>
          </w:p>
        </w:tc>
        <w:tc>
          <w:tcPr>
            <w:tcW w:w="318" w:type="pct"/>
            <w:vAlign w:val="center"/>
          </w:tcPr>
          <w:p w14:paraId="138DC670">
            <w:pPr>
              <w:widowControl/>
              <w:jc w:val="center"/>
              <w:rPr>
                <w:kern w:val="0"/>
                <w:sz w:val="15"/>
                <w:szCs w:val="15"/>
              </w:rPr>
            </w:pPr>
            <w:r>
              <w:rPr>
                <w:kern w:val="0"/>
                <w:sz w:val="15"/>
                <w:szCs w:val="15"/>
              </w:rPr>
              <w:t>18</w:t>
            </w:r>
            <w:r>
              <w:rPr>
                <w:rFonts w:hint="eastAsia"/>
                <w:kern w:val="0"/>
                <w:sz w:val="15"/>
                <w:szCs w:val="15"/>
              </w:rPr>
              <w:t>内窥镜用取石器械</w:t>
            </w:r>
          </w:p>
        </w:tc>
        <w:tc>
          <w:tcPr>
            <w:tcW w:w="1452" w:type="pct"/>
            <w:vAlign w:val="center"/>
          </w:tcPr>
          <w:p w14:paraId="48B82764">
            <w:pPr>
              <w:widowControl/>
              <w:jc w:val="center"/>
              <w:rPr>
                <w:kern w:val="0"/>
                <w:sz w:val="15"/>
                <w:szCs w:val="15"/>
              </w:rPr>
            </w:pPr>
            <w:r>
              <w:rPr>
                <w:rFonts w:hint="eastAsia"/>
                <w:kern w:val="0"/>
                <w:sz w:val="15"/>
                <w:szCs w:val="15"/>
              </w:rPr>
              <w:t>通常由头部、杆部或软性导管和手柄组成，头部为抓取件或其他取出装置，通过手柄操作传递、控制头部工作。</w:t>
            </w:r>
          </w:p>
        </w:tc>
        <w:tc>
          <w:tcPr>
            <w:tcW w:w="1146" w:type="pct"/>
            <w:vAlign w:val="center"/>
          </w:tcPr>
          <w:p w14:paraId="1546DCE1">
            <w:pPr>
              <w:widowControl/>
              <w:jc w:val="center"/>
              <w:rPr>
                <w:kern w:val="0"/>
                <w:sz w:val="15"/>
                <w:szCs w:val="15"/>
              </w:rPr>
            </w:pPr>
            <w:r>
              <w:rPr>
                <w:rFonts w:hint="eastAsia"/>
                <w:kern w:val="0"/>
                <w:sz w:val="15"/>
                <w:szCs w:val="15"/>
              </w:rPr>
              <w:t>手术中在内窥镜下操作，用于取出组织、异物、粉碎结石。</w:t>
            </w:r>
          </w:p>
        </w:tc>
        <w:tc>
          <w:tcPr>
            <w:tcW w:w="1344" w:type="pct"/>
            <w:vAlign w:val="center"/>
          </w:tcPr>
          <w:p w14:paraId="62C5C1AF">
            <w:pPr>
              <w:widowControl/>
              <w:jc w:val="center"/>
              <w:rPr>
                <w:kern w:val="0"/>
                <w:sz w:val="15"/>
                <w:szCs w:val="15"/>
              </w:rPr>
            </w:pPr>
            <w:r>
              <w:rPr>
                <w:rFonts w:hint="eastAsia"/>
                <w:kern w:val="0"/>
                <w:sz w:val="15"/>
                <w:szCs w:val="15"/>
              </w:rPr>
              <w:t>内窥镜碎石网篮、内窥镜取石网篮、内窥镜取石器、内窥镜结石回收篮、内窥镜结石取出器、内窥镜用锚、一次性使用内窥镜取石篮</w:t>
            </w:r>
          </w:p>
        </w:tc>
        <w:tc>
          <w:tcPr>
            <w:tcW w:w="211" w:type="pct"/>
            <w:vAlign w:val="center"/>
          </w:tcPr>
          <w:p w14:paraId="0D2B53D5">
            <w:pPr>
              <w:widowControl/>
              <w:jc w:val="center"/>
              <w:rPr>
                <w:kern w:val="0"/>
                <w:sz w:val="15"/>
                <w:szCs w:val="15"/>
              </w:rPr>
            </w:pPr>
            <w:r>
              <w:rPr>
                <w:rFonts w:hint="eastAsia" w:cs="宋体"/>
                <w:kern w:val="0"/>
                <w:sz w:val="15"/>
                <w:szCs w:val="15"/>
              </w:rPr>
              <w:t>Ⅱ</w:t>
            </w:r>
          </w:p>
        </w:tc>
      </w:tr>
      <w:tr w14:paraId="47144853">
        <w:trPr>
          <w:cantSplit/>
          <w:jc w:val="center"/>
        </w:trPr>
        <w:tc>
          <w:tcPr>
            <w:tcW w:w="211" w:type="pct"/>
            <w:vMerge w:val="continue"/>
            <w:vAlign w:val="center"/>
          </w:tcPr>
          <w:p w14:paraId="1D714C4E">
            <w:pPr>
              <w:jc w:val="center"/>
              <w:rPr>
                <w:kern w:val="0"/>
                <w:sz w:val="15"/>
                <w:szCs w:val="15"/>
              </w:rPr>
            </w:pPr>
          </w:p>
        </w:tc>
        <w:tc>
          <w:tcPr>
            <w:tcW w:w="318" w:type="pct"/>
            <w:vMerge w:val="continue"/>
            <w:vAlign w:val="center"/>
          </w:tcPr>
          <w:p w14:paraId="2EA33980">
            <w:pPr>
              <w:jc w:val="center"/>
              <w:rPr>
                <w:kern w:val="0"/>
                <w:sz w:val="15"/>
                <w:szCs w:val="15"/>
              </w:rPr>
            </w:pPr>
          </w:p>
        </w:tc>
        <w:tc>
          <w:tcPr>
            <w:tcW w:w="318" w:type="pct"/>
            <w:vAlign w:val="center"/>
          </w:tcPr>
          <w:p w14:paraId="37DCA611">
            <w:pPr>
              <w:widowControl/>
              <w:jc w:val="center"/>
              <w:rPr>
                <w:kern w:val="0"/>
                <w:sz w:val="15"/>
                <w:szCs w:val="15"/>
              </w:rPr>
            </w:pPr>
            <w:r>
              <w:rPr>
                <w:kern w:val="0"/>
                <w:sz w:val="15"/>
                <w:szCs w:val="15"/>
              </w:rPr>
              <w:t>19</w:t>
            </w:r>
            <w:r>
              <w:rPr>
                <w:rFonts w:hint="eastAsia"/>
                <w:kern w:val="0"/>
                <w:sz w:val="15"/>
                <w:szCs w:val="15"/>
              </w:rPr>
              <w:t>内窥镜切口牵开保护器</w:t>
            </w:r>
          </w:p>
        </w:tc>
        <w:tc>
          <w:tcPr>
            <w:tcW w:w="1452" w:type="pct"/>
            <w:vAlign w:val="center"/>
          </w:tcPr>
          <w:p w14:paraId="4EAA9CAF">
            <w:pPr>
              <w:widowControl/>
              <w:jc w:val="center"/>
              <w:rPr>
                <w:kern w:val="0"/>
                <w:sz w:val="15"/>
                <w:szCs w:val="15"/>
              </w:rPr>
            </w:pPr>
            <w:r>
              <w:rPr>
                <w:rFonts w:hint="eastAsia"/>
                <w:kern w:val="0"/>
                <w:sz w:val="15"/>
                <w:szCs w:val="15"/>
              </w:rPr>
              <w:t>通常由头部、杆部或软性导管和手柄组成，头部为保护件，通过手柄操作传递、控制头部工作。</w:t>
            </w:r>
          </w:p>
        </w:tc>
        <w:tc>
          <w:tcPr>
            <w:tcW w:w="1146" w:type="pct"/>
            <w:vAlign w:val="center"/>
          </w:tcPr>
          <w:p w14:paraId="7956397A">
            <w:pPr>
              <w:widowControl/>
              <w:jc w:val="center"/>
              <w:rPr>
                <w:kern w:val="0"/>
                <w:sz w:val="15"/>
                <w:szCs w:val="15"/>
              </w:rPr>
            </w:pPr>
            <w:r>
              <w:rPr>
                <w:rFonts w:hint="eastAsia"/>
                <w:kern w:val="0"/>
                <w:sz w:val="15"/>
                <w:szCs w:val="15"/>
              </w:rPr>
              <w:t>手术中在内窥镜下操作，用于保护切口免受损伤。</w:t>
            </w:r>
          </w:p>
        </w:tc>
        <w:tc>
          <w:tcPr>
            <w:tcW w:w="1344" w:type="pct"/>
            <w:vAlign w:val="center"/>
          </w:tcPr>
          <w:p w14:paraId="43FBE2CB">
            <w:pPr>
              <w:widowControl/>
              <w:jc w:val="center"/>
              <w:rPr>
                <w:kern w:val="0"/>
                <w:sz w:val="15"/>
                <w:szCs w:val="15"/>
              </w:rPr>
            </w:pPr>
            <w:r>
              <w:rPr>
                <w:rFonts w:hint="eastAsia"/>
                <w:kern w:val="0"/>
                <w:sz w:val="15"/>
                <w:szCs w:val="15"/>
              </w:rPr>
              <w:t>内窥镜切口牵开保护器</w:t>
            </w:r>
          </w:p>
        </w:tc>
        <w:tc>
          <w:tcPr>
            <w:tcW w:w="211" w:type="pct"/>
            <w:vAlign w:val="center"/>
          </w:tcPr>
          <w:p w14:paraId="3B029C0F">
            <w:pPr>
              <w:widowControl/>
              <w:jc w:val="center"/>
              <w:rPr>
                <w:kern w:val="0"/>
                <w:sz w:val="15"/>
                <w:szCs w:val="15"/>
              </w:rPr>
            </w:pPr>
            <w:r>
              <w:rPr>
                <w:rFonts w:hint="eastAsia" w:cs="宋体"/>
                <w:kern w:val="0"/>
                <w:sz w:val="15"/>
                <w:szCs w:val="15"/>
              </w:rPr>
              <w:t>Ⅱ</w:t>
            </w:r>
          </w:p>
        </w:tc>
      </w:tr>
      <w:tr w14:paraId="20364747">
        <w:trPr>
          <w:cantSplit/>
          <w:jc w:val="center"/>
        </w:trPr>
        <w:tc>
          <w:tcPr>
            <w:tcW w:w="211" w:type="pct"/>
            <w:vMerge w:val="continue"/>
            <w:vAlign w:val="center"/>
          </w:tcPr>
          <w:p w14:paraId="46FD0863">
            <w:pPr>
              <w:jc w:val="center"/>
              <w:rPr>
                <w:kern w:val="0"/>
                <w:sz w:val="15"/>
                <w:szCs w:val="15"/>
              </w:rPr>
            </w:pPr>
          </w:p>
        </w:tc>
        <w:tc>
          <w:tcPr>
            <w:tcW w:w="318" w:type="pct"/>
            <w:vMerge w:val="continue"/>
            <w:vAlign w:val="center"/>
          </w:tcPr>
          <w:p w14:paraId="34B14E5B">
            <w:pPr>
              <w:jc w:val="center"/>
              <w:rPr>
                <w:kern w:val="0"/>
                <w:sz w:val="15"/>
                <w:szCs w:val="15"/>
              </w:rPr>
            </w:pPr>
          </w:p>
        </w:tc>
        <w:tc>
          <w:tcPr>
            <w:tcW w:w="318" w:type="pct"/>
            <w:vAlign w:val="center"/>
          </w:tcPr>
          <w:p w14:paraId="7BF776FA">
            <w:pPr>
              <w:widowControl/>
              <w:jc w:val="center"/>
              <w:rPr>
                <w:kern w:val="0"/>
                <w:sz w:val="15"/>
                <w:szCs w:val="15"/>
              </w:rPr>
            </w:pPr>
            <w:r>
              <w:rPr>
                <w:kern w:val="0"/>
                <w:sz w:val="15"/>
                <w:szCs w:val="15"/>
              </w:rPr>
              <w:t>20</w:t>
            </w:r>
            <w:r>
              <w:rPr>
                <w:rFonts w:hint="eastAsia"/>
                <w:kern w:val="0"/>
                <w:sz w:val="15"/>
                <w:szCs w:val="15"/>
              </w:rPr>
              <w:t>内窥镜用取石球囊导管</w:t>
            </w:r>
          </w:p>
        </w:tc>
        <w:tc>
          <w:tcPr>
            <w:tcW w:w="1452" w:type="pct"/>
            <w:vAlign w:val="center"/>
          </w:tcPr>
          <w:p w14:paraId="4DB210DA">
            <w:pPr>
              <w:widowControl/>
              <w:jc w:val="center"/>
              <w:rPr>
                <w:kern w:val="0"/>
                <w:sz w:val="15"/>
                <w:szCs w:val="15"/>
              </w:rPr>
            </w:pPr>
            <w:r>
              <w:rPr>
                <w:rFonts w:hint="eastAsia"/>
                <w:kern w:val="0"/>
                <w:sz w:val="15"/>
                <w:szCs w:val="15"/>
              </w:rPr>
              <w:t>通常由头部、软性导管和手柄组成，头部为球囊。有不透射线标记。</w:t>
            </w:r>
          </w:p>
        </w:tc>
        <w:tc>
          <w:tcPr>
            <w:tcW w:w="1146" w:type="pct"/>
            <w:vAlign w:val="center"/>
          </w:tcPr>
          <w:p w14:paraId="46661A40">
            <w:pPr>
              <w:widowControl/>
              <w:jc w:val="center"/>
              <w:rPr>
                <w:kern w:val="0"/>
                <w:sz w:val="15"/>
                <w:szCs w:val="15"/>
              </w:rPr>
            </w:pPr>
            <w:r>
              <w:rPr>
                <w:rFonts w:hint="eastAsia"/>
                <w:kern w:val="0"/>
                <w:sz w:val="15"/>
                <w:szCs w:val="15"/>
              </w:rPr>
              <w:t>手术中在内窥镜下操作，用于从胰胆管系统取出结石，包括沙样结石、机械碎石后残留在胆管中的残余结石；或利用球囊阻塞胆管时注入造影剂。</w:t>
            </w:r>
          </w:p>
        </w:tc>
        <w:tc>
          <w:tcPr>
            <w:tcW w:w="1344" w:type="pct"/>
            <w:vAlign w:val="center"/>
          </w:tcPr>
          <w:p w14:paraId="4D50005B">
            <w:pPr>
              <w:widowControl/>
              <w:jc w:val="center"/>
              <w:rPr>
                <w:kern w:val="0"/>
                <w:sz w:val="15"/>
                <w:szCs w:val="15"/>
              </w:rPr>
            </w:pPr>
            <w:r>
              <w:rPr>
                <w:rFonts w:hint="eastAsia"/>
                <w:kern w:val="0"/>
                <w:sz w:val="15"/>
                <w:szCs w:val="15"/>
              </w:rPr>
              <w:t>内窥镜取石气囊、内窥镜取石球囊、内窥镜取石球囊导管、内窥镜球囊取石导管、内窥镜结石移除球囊导管</w:t>
            </w:r>
          </w:p>
        </w:tc>
        <w:tc>
          <w:tcPr>
            <w:tcW w:w="211" w:type="pct"/>
            <w:vAlign w:val="center"/>
          </w:tcPr>
          <w:p w14:paraId="551527DE">
            <w:pPr>
              <w:widowControl/>
              <w:jc w:val="center"/>
              <w:rPr>
                <w:kern w:val="0"/>
                <w:sz w:val="15"/>
                <w:szCs w:val="15"/>
              </w:rPr>
            </w:pPr>
            <w:r>
              <w:rPr>
                <w:rFonts w:hint="eastAsia" w:cs="宋体"/>
                <w:kern w:val="0"/>
                <w:sz w:val="15"/>
                <w:szCs w:val="15"/>
              </w:rPr>
              <w:t>Ⅱ</w:t>
            </w:r>
          </w:p>
        </w:tc>
      </w:tr>
      <w:tr w14:paraId="4DD019CA">
        <w:trPr>
          <w:cantSplit/>
          <w:jc w:val="center"/>
        </w:trPr>
        <w:tc>
          <w:tcPr>
            <w:tcW w:w="211" w:type="pct"/>
            <w:vMerge w:val="continue"/>
            <w:vAlign w:val="center"/>
          </w:tcPr>
          <w:p w14:paraId="34A8C5B0">
            <w:pPr>
              <w:jc w:val="center"/>
              <w:rPr>
                <w:kern w:val="0"/>
                <w:sz w:val="15"/>
                <w:szCs w:val="15"/>
              </w:rPr>
            </w:pPr>
          </w:p>
        </w:tc>
        <w:tc>
          <w:tcPr>
            <w:tcW w:w="318" w:type="pct"/>
            <w:vMerge w:val="continue"/>
            <w:vAlign w:val="center"/>
          </w:tcPr>
          <w:p w14:paraId="4F5111BB">
            <w:pPr>
              <w:jc w:val="center"/>
              <w:rPr>
                <w:kern w:val="0"/>
                <w:sz w:val="15"/>
                <w:szCs w:val="15"/>
              </w:rPr>
            </w:pPr>
          </w:p>
        </w:tc>
        <w:tc>
          <w:tcPr>
            <w:tcW w:w="318" w:type="pct"/>
            <w:vAlign w:val="center"/>
          </w:tcPr>
          <w:p w14:paraId="1F8CC3BA">
            <w:pPr>
              <w:widowControl/>
              <w:jc w:val="center"/>
              <w:rPr>
                <w:kern w:val="0"/>
                <w:sz w:val="15"/>
                <w:szCs w:val="15"/>
              </w:rPr>
            </w:pPr>
            <w:r>
              <w:rPr>
                <w:kern w:val="0"/>
                <w:sz w:val="15"/>
                <w:szCs w:val="15"/>
              </w:rPr>
              <w:t>21</w:t>
            </w:r>
            <w:r>
              <w:rPr>
                <w:rFonts w:hint="eastAsia"/>
                <w:kern w:val="0"/>
                <w:sz w:val="15"/>
                <w:szCs w:val="15"/>
              </w:rPr>
              <w:t>内窥镜用气囊导管</w:t>
            </w:r>
          </w:p>
        </w:tc>
        <w:tc>
          <w:tcPr>
            <w:tcW w:w="1452" w:type="pct"/>
            <w:vAlign w:val="center"/>
          </w:tcPr>
          <w:p w14:paraId="30E62843">
            <w:pPr>
              <w:widowControl/>
              <w:jc w:val="center"/>
              <w:rPr>
                <w:kern w:val="0"/>
                <w:sz w:val="15"/>
                <w:szCs w:val="15"/>
              </w:rPr>
            </w:pPr>
            <w:r>
              <w:rPr>
                <w:rFonts w:hint="eastAsia"/>
                <w:kern w:val="0"/>
                <w:sz w:val="15"/>
                <w:szCs w:val="15"/>
              </w:rPr>
              <w:t>通常由气囊、导管和手柄组成。一般采用高分子材料制成。无菌提供，一次性使用。</w:t>
            </w:r>
          </w:p>
        </w:tc>
        <w:tc>
          <w:tcPr>
            <w:tcW w:w="1146" w:type="pct"/>
            <w:vAlign w:val="center"/>
          </w:tcPr>
          <w:p w14:paraId="3579EF76">
            <w:pPr>
              <w:widowControl/>
              <w:jc w:val="center"/>
              <w:rPr>
                <w:kern w:val="0"/>
                <w:sz w:val="15"/>
                <w:szCs w:val="15"/>
              </w:rPr>
            </w:pPr>
            <w:r>
              <w:rPr>
                <w:rFonts w:hint="eastAsia"/>
                <w:kern w:val="0"/>
                <w:sz w:val="15"/>
                <w:szCs w:val="15"/>
              </w:rPr>
              <w:t>手术中在内窥镜下操作，用于向呼吸道内或消化道内注入药液、清洗液也用于估量气管直径，还用于回收异物。</w:t>
            </w:r>
          </w:p>
        </w:tc>
        <w:tc>
          <w:tcPr>
            <w:tcW w:w="1344" w:type="pct"/>
            <w:vAlign w:val="center"/>
          </w:tcPr>
          <w:p w14:paraId="353EC02C">
            <w:pPr>
              <w:widowControl/>
              <w:jc w:val="center"/>
              <w:rPr>
                <w:kern w:val="0"/>
                <w:sz w:val="15"/>
                <w:szCs w:val="15"/>
              </w:rPr>
            </w:pPr>
            <w:r>
              <w:rPr>
                <w:rFonts w:hint="eastAsia"/>
                <w:kern w:val="0"/>
                <w:sz w:val="15"/>
                <w:szCs w:val="15"/>
              </w:rPr>
              <w:t>气囊导管</w:t>
            </w:r>
          </w:p>
        </w:tc>
        <w:tc>
          <w:tcPr>
            <w:tcW w:w="211" w:type="pct"/>
            <w:vAlign w:val="center"/>
          </w:tcPr>
          <w:p w14:paraId="1BE53191">
            <w:pPr>
              <w:widowControl/>
              <w:jc w:val="center"/>
              <w:rPr>
                <w:kern w:val="0"/>
                <w:sz w:val="15"/>
                <w:szCs w:val="15"/>
              </w:rPr>
            </w:pPr>
            <w:r>
              <w:rPr>
                <w:rFonts w:hint="eastAsia" w:cs="宋体"/>
                <w:kern w:val="0"/>
                <w:sz w:val="15"/>
                <w:szCs w:val="15"/>
              </w:rPr>
              <w:t>Ⅱ</w:t>
            </w:r>
          </w:p>
        </w:tc>
      </w:tr>
      <w:tr w14:paraId="7A758CA7">
        <w:trPr>
          <w:cantSplit/>
          <w:jc w:val="center"/>
        </w:trPr>
        <w:tc>
          <w:tcPr>
            <w:tcW w:w="211" w:type="pct"/>
            <w:vMerge w:val="continue"/>
            <w:vAlign w:val="center"/>
          </w:tcPr>
          <w:p w14:paraId="569E2CCB">
            <w:pPr>
              <w:widowControl/>
              <w:jc w:val="center"/>
              <w:rPr>
                <w:kern w:val="0"/>
                <w:sz w:val="15"/>
                <w:szCs w:val="15"/>
              </w:rPr>
            </w:pPr>
          </w:p>
        </w:tc>
        <w:tc>
          <w:tcPr>
            <w:tcW w:w="318" w:type="pct"/>
            <w:vMerge w:val="continue"/>
            <w:vAlign w:val="center"/>
          </w:tcPr>
          <w:p w14:paraId="5864D542">
            <w:pPr>
              <w:widowControl/>
              <w:jc w:val="center"/>
              <w:rPr>
                <w:kern w:val="0"/>
                <w:sz w:val="15"/>
                <w:szCs w:val="15"/>
              </w:rPr>
            </w:pPr>
          </w:p>
        </w:tc>
        <w:tc>
          <w:tcPr>
            <w:tcW w:w="318" w:type="pct"/>
            <w:vAlign w:val="center"/>
          </w:tcPr>
          <w:p w14:paraId="711BC6C3">
            <w:pPr>
              <w:widowControl/>
              <w:jc w:val="center"/>
              <w:rPr>
                <w:kern w:val="0"/>
                <w:sz w:val="15"/>
                <w:szCs w:val="15"/>
              </w:rPr>
            </w:pPr>
            <w:r>
              <w:rPr>
                <w:kern w:val="0"/>
                <w:sz w:val="15"/>
                <w:szCs w:val="15"/>
              </w:rPr>
              <w:t>22</w:t>
            </w:r>
            <w:r>
              <w:rPr>
                <w:rFonts w:hint="eastAsia"/>
                <w:kern w:val="0"/>
                <w:sz w:val="15"/>
                <w:szCs w:val="15"/>
              </w:rPr>
              <w:t>内窥镜用给物器</w:t>
            </w:r>
          </w:p>
        </w:tc>
        <w:tc>
          <w:tcPr>
            <w:tcW w:w="1452" w:type="pct"/>
            <w:vAlign w:val="center"/>
          </w:tcPr>
          <w:p w14:paraId="0BC6D1EE">
            <w:pPr>
              <w:widowControl/>
              <w:jc w:val="center"/>
              <w:rPr>
                <w:kern w:val="0"/>
                <w:sz w:val="15"/>
                <w:szCs w:val="15"/>
              </w:rPr>
            </w:pPr>
            <w:r>
              <w:rPr>
                <w:rFonts w:hint="eastAsia"/>
                <w:kern w:val="0"/>
                <w:sz w:val="15"/>
                <w:szCs w:val="15"/>
              </w:rPr>
              <w:t>通常由头部、杆部或软性导管和手柄组成，头部为灌注装置，通过手柄操作传递、控制头部工作。</w:t>
            </w:r>
          </w:p>
        </w:tc>
        <w:tc>
          <w:tcPr>
            <w:tcW w:w="1146" w:type="pct"/>
            <w:vAlign w:val="center"/>
          </w:tcPr>
          <w:p w14:paraId="56BF9BFA">
            <w:pPr>
              <w:widowControl/>
              <w:jc w:val="center"/>
              <w:rPr>
                <w:kern w:val="0"/>
                <w:sz w:val="15"/>
                <w:szCs w:val="15"/>
              </w:rPr>
            </w:pPr>
            <w:r>
              <w:rPr>
                <w:rFonts w:hint="eastAsia"/>
                <w:kern w:val="0"/>
                <w:sz w:val="15"/>
                <w:szCs w:val="15"/>
              </w:rPr>
              <w:t>手术中在内窥镜下操作，用于注射给物。不用于血液循环系统和中枢神经系统给物。</w:t>
            </w:r>
          </w:p>
        </w:tc>
        <w:tc>
          <w:tcPr>
            <w:tcW w:w="1344" w:type="pct"/>
            <w:vAlign w:val="center"/>
          </w:tcPr>
          <w:p w14:paraId="7454563D">
            <w:pPr>
              <w:widowControl/>
              <w:jc w:val="center"/>
              <w:rPr>
                <w:kern w:val="0"/>
                <w:sz w:val="15"/>
                <w:szCs w:val="15"/>
              </w:rPr>
            </w:pPr>
            <w:r>
              <w:rPr>
                <w:rFonts w:hint="eastAsia"/>
                <w:kern w:val="0"/>
                <w:sz w:val="15"/>
                <w:szCs w:val="15"/>
              </w:rPr>
              <w:t>内窥镜喷洒管、内窥镜注射喷洒管、内窥镜给药器、内窥镜推注器、内窥镜注射管、内窥镜灌洗管、一次性使用内窥镜给药管</w:t>
            </w:r>
          </w:p>
        </w:tc>
        <w:tc>
          <w:tcPr>
            <w:tcW w:w="211" w:type="pct"/>
            <w:vAlign w:val="center"/>
          </w:tcPr>
          <w:p w14:paraId="63F786D4">
            <w:pPr>
              <w:widowControl/>
              <w:jc w:val="center"/>
              <w:rPr>
                <w:kern w:val="0"/>
                <w:sz w:val="15"/>
                <w:szCs w:val="15"/>
              </w:rPr>
            </w:pPr>
            <w:r>
              <w:rPr>
                <w:rFonts w:hint="eastAsia" w:cs="宋体"/>
                <w:kern w:val="0"/>
                <w:sz w:val="15"/>
                <w:szCs w:val="15"/>
              </w:rPr>
              <w:t>Ⅱ</w:t>
            </w:r>
          </w:p>
        </w:tc>
      </w:tr>
      <w:tr w14:paraId="28A0A1DC">
        <w:trPr>
          <w:cantSplit/>
          <w:jc w:val="center"/>
        </w:trPr>
        <w:tc>
          <w:tcPr>
            <w:tcW w:w="211" w:type="pct"/>
            <w:vMerge w:val="continue"/>
            <w:vAlign w:val="center"/>
          </w:tcPr>
          <w:p w14:paraId="03F56FD0">
            <w:pPr>
              <w:widowControl/>
              <w:jc w:val="center"/>
              <w:rPr>
                <w:kern w:val="0"/>
                <w:sz w:val="15"/>
                <w:szCs w:val="15"/>
              </w:rPr>
            </w:pPr>
          </w:p>
        </w:tc>
        <w:tc>
          <w:tcPr>
            <w:tcW w:w="318" w:type="pct"/>
            <w:vMerge w:val="continue"/>
            <w:vAlign w:val="center"/>
          </w:tcPr>
          <w:p w14:paraId="047C5C6A">
            <w:pPr>
              <w:widowControl/>
              <w:jc w:val="center"/>
              <w:rPr>
                <w:kern w:val="0"/>
                <w:sz w:val="15"/>
                <w:szCs w:val="15"/>
              </w:rPr>
            </w:pPr>
          </w:p>
        </w:tc>
        <w:tc>
          <w:tcPr>
            <w:tcW w:w="318" w:type="pct"/>
            <w:vAlign w:val="center"/>
          </w:tcPr>
          <w:p w14:paraId="62571259">
            <w:pPr>
              <w:widowControl/>
              <w:jc w:val="center"/>
              <w:rPr>
                <w:kern w:val="0"/>
                <w:sz w:val="15"/>
                <w:szCs w:val="15"/>
              </w:rPr>
            </w:pPr>
            <w:r>
              <w:rPr>
                <w:kern w:val="0"/>
                <w:sz w:val="15"/>
                <w:szCs w:val="15"/>
              </w:rPr>
              <w:t>23</w:t>
            </w:r>
            <w:r>
              <w:rPr>
                <w:rFonts w:hint="eastAsia"/>
                <w:kern w:val="0"/>
                <w:sz w:val="15"/>
                <w:szCs w:val="15"/>
              </w:rPr>
              <w:t>内窥镜用套扎器</w:t>
            </w:r>
          </w:p>
        </w:tc>
        <w:tc>
          <w:tcPr>
            <w:tcW w:w="1452" w:type="pct"/>
            <w:vAlign w:val="center"/>
          </w:tcPr>
          <w:p w14:paraId="1AA76F48">
            <w:pPr>
              <w:widowControl/>
              <w:jc w:val="center"/>
              <w:rPr>
                <w:kern w:val="0"/>
                <w:sz w:val="15"/>
                <w:szCs w:val="15"/>
              </w:rPr>
            </w:pPr>
            <w:r>
              <w:rPr>
                <w:rFonts w:hint="eastAsia"/>
                <w:kern w:val="0"/>
                <w:sz w:val="15"/>
                <w:szCs w:val="15"/>
              </w:rPr>
              <w:t>通常由头部、杆部或软性导管和推拉手柄组成，头部为结扎套。</w:t>
            </w:r>
          </w:p>
        </w:tc>
        <w:tc>
          <w:tcPr>
            <w:tcW w:w="1146" w:type="pct"/>
            <w:vAlign w:val="center"/>
          </w:tcPr>
          <w:p w14:paraId="09D10AF1">
            <w:pPr>
              <w:widowControl/>
              <w:jc w:val="center"/>
              <w:rPr>
                <w:kern w:val="0"/>
                <w:sz w:val="15"/>
                <w:szCs w:val="15"/>
              </w:rPr>
            </w:pPr>
            <w:r>
              <w:rPr>
                <w:rFonts w:hint="eastAsia"/>
                <w:kern w:val="0"/>
                <w:sz w:val="15"/>
                <w:szCs w:val="15"/>
              </w:rPr>
              <w:t>手术中在内窥镜下操作，用于套扎息肉、或放入可防止或控制出血的结扎环也用于静脉曲张的结扎。</w:t>
            </w:r>
          </w:p>
        </w:tc>
        <w:tc>
          <w:tcPr>
            <w:tcW w:w="1344" w:type="pct"/>
            <w:vAlign w:val="center"/>
          </w:tcPr>
          <w:p w14:paraId="5FBB42B5">
            <w:pPr>
              <w:widowControl/>
              <w:jc w:val="center"/>
              <w:rPr>
                <w:kern w:val="0"/>
                <w:sz w:val="15"/>
                <w:szCs w:val="15"/>
              </w:rPr>
            </w:pPr>
            <w:r>
              <w:rPr>
                <w:rFonts w:hint="eastAsia"/>
                <w:kern w:val="0"/>
                <w:sz w:val="15"/>
                <w:szCs w:val="15"/>
              </w:rPr>
              <w:t>内窥镜套扎器</w:t>
            </w:r>
          </w:p>
        </w:tc>
        <w:tc>
          <w:tcPr>
            <w:tcW w:w="211" w:type="pct"/>
            <w:vAlign w:val="center"/>
          </w:tcPr>
          <w:p w14:paraId="37F81E3D">
            <w:pPr>
              <w:widowControl/>
              <w:jc w:val="center"/>
              <w:rPr>
                <w:kern w:val="0"/>
                <w:sz w:val="15"/>
                <w:szCs w:val="15"/>
              </w:rPr>
            </w:pPr>
            <w:r>
              <w:rPr>
                <w:rFonts w:hint="eastAsia" w:cs="宋体"/>
                <w:kern w:val="0"/>
                <w:sz w:val="15"/>
                <w:szCs w:val="15"/>
              </w:rPr>
              <w:t>Ⅱ</w:t>
            </w:r>
          </w:p>
        </w:tc>
      </w:tr>
    </w:tbl>
    <w:p w14:paraId="529868D9">
      <w:pPr>
        <w:spacing w:line="360" w:lineRule="auto"/>
        <w:jc w:val="center"/>
        <w:rPr>
          <w:sz w:val="15"/>
          <w:szCs w:val="15"/>
        </w:rPr>
        <w:sectPr>
          <w:pgSz w:w="16840" w:h="11907" w:orient="landscape"/>
          <w:pgMar w:top="1191" w:right="1134" w:bottom="907" w:left="1134" w:header="851" w:footer="680" w:gutter="0"/>
          <w:cols w:space="720" w:num="1"/>
          <w:docGrid w:linePitch="419" w:charSpace="0"/>
        </w:sectPr>
      </w:pPr>
    </w:p>
    <w:p w14:paraId="0D44721D">
      <w:pPr>
        <w:spacing w:line="312" w:lineRule="auto"/>
        <w:jc w:val="center"/>
        <w:rPr>
          <w:rFonts w:ascii="方正小标宋简体" w:hAnsi="黑体" w:eastAsia="方正小标宋简体"/>
          <w:bCs/>
          <w:sz w:val="30"/>
          <w:szCs w:val="30"/>
        </w:rPr>
      </w:pPr>
      <w:bookmarkStart w:id="8" w:name="_Toc460345247"/>
      <w:bookmarkStart w:id="9" w:name="_Toc470075243"/>
      <w:bookmarkStart w:id="10" w:name="_Toc483557203"/>
      <w:r>
        <w:rPr>
          <w:rFonts w:ascii="方正小标宋简体" w:hAnsi="黑体" w:eastAsia="方正小标宋简体"/>
          <w:bCs/>
          <w:sz w:val="30"/>
          <w:szCs w:val="30"/>
        </w:rPr>
        <w:t>03</w:t>
      </w:r>
      <w:r>
        <w:rPr>
          <w:rFonts w:hint="eastAsia" w:ascii="方正小标宋简体" w:hAnsi="黑体" w:eastAsia="方正小标宋简体"/>
          <w:bCs/>
          <w:sz w:val="30"/>
          <w:szCs w:val="30"/>
        </w:rPr>
        <w:t>神经和心血管手术器械</w:t>
      </w:r>
      <w:bookmarkEnd w:id="8"/>
      <w:r>
        <w:rPr>
          <w:rFonts w:hint="eastAsia" w:ascii="方正小标宋简体" w:hAnsi="黑体" w:eastAsia="方正小标宋简体"/>
          <w:bCs/>
          <w:sz w:val="30"/>
          <w:szCs w:val="30"/>
        </w:rPr>
        <w:t>说明</w:t>
      </w:r>
      <w:bookmarkEnd w:id="9"/>
      <w:bookmarkEnd w:id="10"/>
    </w:p>
    <w:p w14:paraId="3546E3AA">
      <w:pPr>
        <w:spacing w:line="360" w:lineRule="exact"/>
        <w:ind w:firstLine="480" w:firstLineChars="200"/>
        <w:rPr>
          <w:sz w:val="24"/>
        </w:rPr>
      </w:pPr>
    </w:p>
    <w:p w14:paraId="15110625">
      <w:pPr>
        <w:spacing w:line="360" w:lineRule="exact"/>
        <w:ind w:firstLine="480" w:firstLineChars="200"/>
        <w:rPr>
          <w:rFonts w:eastAsia="仿宋_GB2312"/>
          <w:sz w:val="24"/>
        </w:rPr>
      </w:pPr>
      <w:r>
        <w:rPr>
          <w:rFonts w:eastAsia="仿宋_GB2312"/>
          <w:sz w:val="24"/>
        </w:rPr>
        <w:t>一、范围</w:t>
      </w:r>
    </w:p>
    <w:p w14:paraId="4D80B910">
      <w:pPr>
        <w:spacing w:line="360" w:lineRule="exact"/>
        <w:ind w:firstLine="480" w:firstLineChars="200"/>
        <w:rPr>
          <w:rFonts w:eastAsia="仿宋_GB2312"/>
          <w:sz w:val="24"/>
        </w:rPr>
      </w:pPr>
      <w:r>
        <w:rPr>
          <w:rFonts w:eastAsia="仿宋_GB2312"/>
          <w:sz w:val="24"/>
        </w:rPr>
        <w:t>本子目录包括神经外科手术器械、胸腔心血管手术器械和心血管介入器械。</w:t>
      </w:r>
    </w:p>
    <w:p w14:paraId="1612C689">
      <w:pPr>
        <w:spacing w:line="360" w:lineRule="exact"/>
        <w:ind w:firstLine="480" w:firstLineChars="200"/>
        <w:rPr>
          <w:rFonts w:eastAsia="仿宋_GB2312"/>
          <w:sz w:val="24"/>
        </w:rPr>
      </w:pPr>
      <w:r>
        <w:rPr>
          <w:rFonts w:eastAsia="仿宋_GB2312"/>
          <w:sz w:val="24"/>
        </w:rPr>
        <w:t>二、框架结构</w:t>
      </w:r>
    </w:p>
    <w:p w14:paraId="7F200B8E">
      <w:pPr>
        <w:spacing w:line="360" w:lineRule="exact"/>
        <w:ind w:firstLine="480" w:firstLineChars="200"/>
        <w:rPr>
          <w:rFonts w:eastAsia="仿宋_GB2312"/>
          <w:sz w:val="24"/>
        </w:rPr>
      </w:pPr>
      <w:r>
        <w:rPr>
          <w:rFonts w:eastAsia="仿宋_GB2312"/>
          <w:sz w:val="24"/>
        </w:rPr>
        <w:t>本子目录按照神经、胸腔心血管和心血管介入器械的功能用途及产品特性分为14个一级产品类别。在一级产品类别下，根据产品的具体用途的不同，细分为60个二级产品类别，列举224个品名举例。</w:t>
      </w:r>
    </w:p>
    <w:p w14:paraId="237B3B3C">
      <w:pPr>
        <w:spacing w:line="360" w:lineRule="exact"/>
        <w:ind w:firstLine="480" w:firstLineChars="200"/>
        <w:rPr>
          <w:rFonts w:eastAsia="仿宋_GB2312"/>
          <w:sz w:val="24"/>
        </w:rPr>
      </w:pPr>
      <w:r>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14:paraId="62E13A3C">
      <w:pPr>
        <w:spacing w:line="360" w:lineRule="exact"/>
        <w:ind w:firstLine="480" w:firstLineChars="200"/>
        <w:rPr>
          <w:rFonts w:eastAsia="仿宋_GB2312"/>
          <w:sz w:val="24"/>
        </w:rPr>
      </w:pPr>
      <w:r>
        <w:rPr>
          <w:rFonts w:eastAsia="仿宋_GB2312"/>
          <w:sz w:val="24"/>
        </w:rPr>
        <w:t>本子目录包括2002版分类目录的《6803神经外科手术器械》《6807胸腔心血管外科手术器械》《6877介入器材》4个子目录中大部分产品。子目录中第一类产品主要参考2014年《第一类医疗器械产品目录》。</w:t>
      </w:r>
    </w:p>
    <w:p w14:paraId="3FCC3B97">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3AF3A2EE">
      <w:pPr>
        <w:pStyle w:val="41"/>
        <w:spacing w:line="36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6E3ECDAE">
        <w:trPr>
          <w:cantSplit/>
          <w:jc w:val="center"/>
        </w:trPr>
        <w:tc>
          <w:tcPr>
            <w:tcW w:w="1250" w:type="pct"/>
            <w:vAlign w:val="center"/>
          </w:tcPr>
          <w:p w14:paraId="631448F9">
            <w:pPr>
              <w:spacing w:line="220" w:lineRule="exact"/>
              <w:jc w:val="center"/>
              <w:rPr>
                <w:bCs/>
                <w:sz w:val="18"/>
                <w:szCs w:val="18"/>
              </w:rPr>
            </w:pPr>
            <w:r>
              <w:rPr>
                <w:rFonts w:hint="eastAsia"/>
                <w:bCs/>
                <w:sz w:val="18"/>
                <w:szCs w:val="18"/>
              </w:rPr>
              <w:t>一级产品类别</w:t>
            </w:r>
          </w:p>
        </w:tc>
        <w:tc>
          <w:tcPr>
            <w:tcW w:w="2500" w:type="pct"/>
            <w:vAlign w:val="center"/>
          </w:tcPr>
          <w:p w14:paraId="6ECD5CB6">
            <w:pPr>
              <w:spacing w:line="220" w:lineRule="exact"/>
              <w:jc w:val="center"/>
              <w:rPr>
                <w:bCs/>
                <w:sz w:val="18"/>
                <w:szCs w:val="18"/>
              </w:rPr>
            </w:pPr>
            <w:r>
              <w:rPr>
                <w:bCs/>
                <w:sz w:val="18"/>
                <w:szCs w:val="18"/>
              </w:rPr>
              <w:t>2002</w:t>
            </w:r>
            <w:r>
              <w:rPr>
                <w:rFonts w:hint="eastAsia"/>
                <w:bCs/>
                <w:sz w:val="18"/>
                <w:szCs w:val="18"/>
              </w:rPr>
              <w:t>版产品类别</w:t>
            </w:r>
          </w:p>
        </w:tc>
        <w:tc>
          <w:tcPr>
            <w:tcW w:w="1250" w:type="pct"/>
            <w:vAlign w:val="center"/>
          </w:tcPr>
          <w:p w14:paraId="51B7FFBA">
            <w:pPr>
              <w:spacing w:line="220" w:lineRule="exact"/>
              <w:jc w:val="center"/>
              <w:rPr>
                <w:bCs/>
                <w:sz w:val="18"/>
                <w:szCs w:val="18"/>
              </w:rPr>
            </w:pPr>
            <w:r>
              <w:rPr>
                <w:rFonts w:hint="eastAsia"/>
                <w:bCs/>
                <w:sz w:val="18"/>
                <w:szCs w:val="18"/>
              </w:rPr>
              <w:t>备注</w:t>
            </w:r>
          </w:p>
        </w:tc>
      </w:tr>
      <w:tr w14:paraId="1188A22A">
        <w:trPr>
          <w:cantSplit/>
          <w:jc w:val="center"/>
        </w:trPr>
        <w:tc>
          <w:tcPr>
            <w:tcW w:w="1250" w:type="pct"/>
            <w:vMerge w:val="restart"/>
            <w:vAlign w:val="center"/>
          </w:tcPr>
          <w:p w14:paraId="7B468BB3">
            <w:pPr>
              <w:snapToGrid w:val="0"/>
              <w:spacing w:line="220" w:lineRule="exact"/>
              <w:jc w:val="center"/>
              <w:rPr>
                <w:bCs/>
                <w:kern w:val="0"/>
                <w:sz w:val="18"/>
                <w:szCs w:val="18"/>
              </w:rPr>
            </w:pPr>
            <w:r>
              <w:rPr>
                <w:bCs/>
                <w:kern w:val="0"/>
                <w:sz w:val="18"/>
                <w:szCs w:val="18"/>
              </w:rPr>
              <w:t>03-01</w:t>
            </w:r>
            <w:r>
              <w:rPr>
                <w:rFonts w:hint="eastAsia"/>
                <w:bCs/>
                <w:kern w:val="0"/>
                <w:sz w:val="18"/>
                <w:szCs w:val="18"/>
              </w:rPr>
              <w:t>神经和心血管手术器械</w:t>
            </w:r>
            <w:r>
              <w:rPr>
                <w:bCs/>
                <w:kern w:val="0"/>
                <w:sz w:val="18"/>
                <w:szCs w:val="18"/>
              </w:rPr>
              <w:t>-</w:t>
            </w:r>
            <w:r>
              <w:rPr>
                <w:rFonts w:hint="eastAsia"/>
                <w:bCs/>
                <w:kern w:val="0"/>
                <w:sz w:val="18"/>
                <w:szCs w:val="18"/>
              </w:rPr>
              <w:t>刀</w:t>
            </w:r>
          </w:p>
        </w:tc>
        <w:tc>
          <w:tcPr>
            <w:tcW w:w="2500" w:type="pct"/>
            <w:vAlign w:val="center"/>
          </w:tcPr>
          <w:p w14:paraId="24F9D30E">
            <w:pPr>
              <w:spacing w:line="220" w:lineRule="exact"/>
              <w:jc w:val="center"/>
              <w:rPr>
                <w:bCs/>
                <w:sz w:val="18"/>
                <w:szCs w:val="18"/>
              </w:rPr>
            </w:pPr>
            <w:r>
              <w:rPr>
                <w:bCs/>
                <w:kern w:val="0"/>
                <w:sz w:val="18"/>
                <w:szCs w:val="18"/>
              </w:rPr>
              <w:t>6803-1</w:t>
            </w:r>
            <w:r>
              <w:rPr>
                <w:rFonts w:hint="eastAsia"/>
                <w:bCs/>
                <w:kern w:val="0"/>
                <w:sz w:val="18"/>
                <w:szCs w:val="18"/>
              </w:rPr>
              <w:t>神经外科脑内用刀</w:t>
            </w:r>
          </w:p>
        </w:tc>
        <w:tc>
          <w:tcPr>
            <w:tcW w:w="1250" w:type="pct"/>
            <w:vMerge w:val="restart"/>
            <w:vAlign w:val="center"/>
          </w:tcPr>
          <w:p w14:paraId="30FE422C">
            <w:pPr>
              <w:spacing w:line="220" w:lineRule="exact"/>
              <w:jc w:val="center"/>
              <w:rPr>
                <w:bCs/>
                <w:sz w:val="18"/>
                <w:szCs w:val="18"/>
              </w:rPr>
            </w:pPr>
            <w:r>
              <w:rPr>
                <w:bCs/>
                <w:sz w:val="18"/>
                <w:szCs w:val="18"/>
              </w:rPr>
              <w:t>/</w:t>
            </w:r>
          </w:p>
        </w:tc>
      </w:tr>
      <w:tr w14:paraId="43689E93">
        <w:trPr>
          <w:cantSplit/>
          <w:jc w:val="center"/>
        </w:trPr>
        <w:tc>
          <w:tcPr>
            <w:tcW w:w="1250" w:type="pct"/>
            <w:vMerge w:val="continue"/>
            <w:vAlign w:val="center"/>
          </w:tcPr>
          <w:p w14:paraId="7D5DC2E8">
            <w:pPr>
              <w:snapToGrid w:val="0"/>
              <w:spacing w:line="220" w:lineRule="exact"/>
              <w:jc w:val="center"/>
              <w:rPr>
                <w:bCs/>
                <w:kern w:val="0"/>
                <w:sz w:val="18"/>
                <w:szCs w:val="18"/>
              </w:rPr>
            </w:pPr>
          </w:p>
        </w:tc>
        <w:tc>
          <w:tcPr>
            <w:tcW w:w="2500" w:type="pct"/>
            <w:vAlign w:val="center"/>
          </w:tcPr>
          <w:p w14:paraId="44348B81">
            <w:pPr>
              <w:spacing w:line="220" w:lineRule="exact"/>
              <w:jc w:val="center"/>
              <w:rPr>
                <w:bCs/>
                <w:kern w:val="0"/>
                <w:sz w:val="18"/>
                <w:szCs w:val="18"/>
              </w:rPr>
            </w:pPr>
            <w:r>
              <w:rPr>
                <w:bCs/>
                <w:kern w:val="0"/>
                <w:sz w:val="18"/>
                <w:szCs w:val="18"/>
              </w:rPr>
              <w:t>6807-1</w:t>
            </w:r>
            <w:r>
              <w:rPr>
                <w:rFonts w:hint="eastAsia"/>
                <w:bCs/>
                <w:kern w:val="0"/>
                <w:sz w:val="18"/>
                <w:szCs w:val="18"/>
              </w:rPr>
              <w:t>胸腔心血管外科用刀</w:t>
            </w:r>
          </w:p>
        </w:tc>
        <w:tc>
          <w:tcPr>
            <w:tcW w:w="1250" w:type="pct"/>
            <w:vMerge w:val="continue"/>
            <w:vAlign w:val="center"/>
          </w:tcPr>
          <w:p w14:paraId="36CE2C63">
            <w:pPr>
              <w:spacing w:line="220" w:lineRule="exact"/>
              <w:jc w:val="center"/>
              <w:rPr>
                <w:bCs/>
                <w:kern w:val="0"/>
                <w:sz w:val="18"/>
                <w:szCs w:val="18"/>
              </w:rPr>
            </w:pPr>
          </w:p>
        </w:tc>
      </w:tr>
      <w:tr w14:paraId="692761ED">
        <w:trPr>
          <w:cantSplit/>
          <w:jc w:val="center"/>
        </w:trPr>
        <w:tc>
          <w:tcPr>
            <w:tcW w:w="1250" w:type="pct"/>
            <w:vAlign w:val="center"/>
          </w:tcPr>
          <w:p w14:paraId="46C91E38">
            <w:pPr>
              <w:snapToGrid w:val="0"/>
              <w:spacing w:line="220" w:lineRule="exact"/>
              <w:jc w:val="center"/>
              <w:rPr>
                <w:bCs/>
                <w:kern w:val="0"/>
                <w:sz w:val="18"/>
                <w:szCs w:val="18"/>
              </w:rPr>
            </w:pPr>
            <w:r>
              <w:rPr>
                <w:bCs/>
                <w:kern w:val="0"/>
                <w:sz w:val="18"/>
                <w:szCs w:val="18"/>
              </w:rPr>
              <w:t>03-02</w:t>
            </w:r>
            <w:r>
              <w:rPr>
                <w:rFonts w:hint="eastAsia"/>
                <w:bCs/>
                <w:kern w:val="0"/>
                <w:sz w:val="18"/>
                <w:szCs w:val="18"/>
              </w:rPr>
              <w:t>神经和心血管手术器械</w:t>
            </w:r>
            <w:r>
              <w:rPr>
                <w:bCs/>
                <w:kern w:val="0"/>
                <w:sz w:val="18"/>
                <w:szCs w:val="18"/>
              </w:rPr>
              <w:t>-</w:t>
            </w:r>
            <w:r>
              <w:rPr>
                <w:rFonts w:hint="eastAsia"/>
                <w:bCs/>
                <w:kern w:val="0"/>
                <w:sz w:val="18"/>
                <w:szCs w:val="18"/>
              </w:rPr>
              <w:t>剪</w:t>
            </w:r>
          </w:p>
        </w:tc>
        <w:tc>
          <w:tcPr>
            <w:tcW w:w="2500" w:type="pct"/>
            <w:vAlign w:val="center"/>
          </w:tcPr>
          <w:p w14:paraId="359A1F36">
            <w:pPr>
              <w:spacing w:line="220" w:lineRule="exact"/>
              <w:jc w:val="center"/>
              <w:rPr>
                <w:bCs/>
                <w:kern w:val="0"/>
                <w:sz w:val="18"/>
                <w:szCs w:val="18"/>
              </w:rPr>
            </w:pPr>
            <w:r>
              <w:rPr>
                <w:bCs/>
                <w:kern w:val="0"/>
                <w:sz w:val="18"/>
                <w:szCs w:val="18"/>
              </w:rPr>
              <w:t>6807-2</w:t>
            </w:r>
            <w:r>
              <w:rPr>
                <w:rFonts w:hint="eastAsia"/>
                <w:bCs/>
                <w:kern w:val="0"/>
                <w:sz w:val="18"/>
                <w:szCs w:val="18"/>
              </w:rPr>
              <w:t>胸腔心血管外科用剪</w:t>
            </w:r>
          </w:p>
        </w:tc>
        <w:tc>
          <w:tcPr>
            <w:tcW w:w="1250" w:type="pct"/>
            <w:vAlign w:val="center"/>
          </w:tcPr>
          <w:p w14:paraId="2436B393">
            <w:pPr>
              <w:spacing w:line="220" w:lineRule="exact"/>
              <w:jc w:val="center"/>
              <w:rPr>
                <w:bCs/>
                <w:kern w:val="0"/>
                <w:sz w:val="18"/>
                <w:szCs w:val="18"/>
              </w:rPr>
            </w:pPr>
            <w:r>
              <w:rPr>
                <w:bCs/>
                <w:sz w:val="18"/>
                <w:szCs w:val="18"/>
              </w:rPr>
              <w:t>/</w:t>
            </w:r>
          </w:p>
        </w:tc>
      </w:tr>
      <w:tr w14:paraId="685D7CA3">
        <w:trPr>
          <w:cantSplit/>
          <w:jc w:val="center"/>
        </w:trPr>
        <w:tc>
          <w:tcPr>
            <w:tcW w:w="1250" w:type="pct"/>
            <w:vMerge w:val="restart"/>
            <w:vAlign w:val="center"/>
          </w:tcPr>
          <w:p w14:paraId="176C3D08">
            <w:pPr>
              <w:snapToGrid w:val="0"/>
              <w:spacing w:line="220" w:lineRule="exact"/>
              <w:jc w:val="center"/>
              <w:rPr>
                <w:bCs/>
                <w:kern w:val="0"/>
                <w:sz w:val="18"/>
                <w:szCs w:val="18"/>
              </w:rPr>
            </w:pPr>
            <w:r>
              <w:rPr>
                <w:bCs/>
                <w:kern w:val="0"/>
                <w:sz w:val="18"/>
                <w:szCs w:val="18"/>
              </w:rPr>
              <w:t>03-03</w:t>
            </w:r>
            <w:r>
              <w:rPr>
                <w:rFonts w:hint="eastAsia"/>
                <w:bCs/>
                <w:kern w:val="0"/>
                <w:sz w:val="18"/>
                <w:szCs w:val="18"/>
              </w:rPr>
              <w:t>神经和心血管手术器械</w:t>
            </w:r>
            <w:r>
              <w:rPr>
                <w:bCs/>
                <w:kern w:val="0"/>
                <w:sz w:val="18"/>
                <w:szCs w:val="18"/>
              </w:rPr>
              <w:t>-</w:t>
            </w:r>
            <w:r>
              <w:rPr>
                <w:rFonts w:hint="eastAsia"/>
                <w:bCs/>
                <w:kern w:val="0"/>
                <w:sz w:val="18"/>
                <w:szCs w:val="18"/>
              </w:rPr>
              <w:t>钳</w:t>
            </w:r>
          </w:p>
        </w:tc>
        <w:tc>
          <w:tcPr>
            <w:tcW w:w="2500" w:type="pct"/>
            <w:vAlign w:val="center"/>
          </w:tcPr>
          <w:p w14:paraId="2F88C5ED">
            <w:pPr>
              <w:spacing w:line="220" w:lineRule="exact"/>
              <w:jc w:val="center"/>
              <w:rPr>
                <w:bCs/>
                <w:sz w:val="18"/>
                <w:szCs w:val="18"/>
              </w:rPr>
            </w:pPr>
            <w:r>
              <w:rPr>
                <w:bCs/>
                <w:kern w:val="0"/>
                <w:sz w:val="18"/>
                <w:szCs w:val="18"/>
              </w:rPr>
              <w:t>6803-2</w:t>
            </w:r>
            <w:r>
              <w:rPr>
                <w:rFonts w:hint="eastAsia"/>
                <w:bCs/>
                <w:kern w:val="0"/>
                <w:sz w:val="18"/>
                <w:szCs w:val="18"/>
              </w:rPr>
              <w:t>神经外科脑内用钳</w:t>
            </w:r>
          </w:p>
        </w:tc>
        <w:tc>
          <w:tcPr>
            <w:tcW w:w="1250" w:type="pct"/>
            <w:vMerge w:val="restart"/>
            <w:vAlign w:val="center"/>
          </w:tcPr>
          <w:p w14:paraId="456C7E66">
            <w:pPr>
              <w:spacing w:line="220" w:lineRule="exact"/>
              <w:jc w:val="center"/>
              <w:rPr>
                <w:bCs/>
                <w:sz w:val="18"/>
                <w:szCs w:val="18"/>
              </w:rPr>
            </w:pPr>
            <w:r>
              <w:rPr>
                <w:bCs/>
                <w:sz w:val="18"/>
                <w:szCs w:val="18"/>
              </w:rPr>
              <w:t>/</w:t>
            </w:r>
          </w:p>
        </w:tc>
      </w:tr>
      <w:tr w14:paraId="4CA64B9C">
        <w:trPr>
          <w:cantSplit/>
          <w:jc w:val="center"/>
        </w:trPr>
        <w:tc>
          <w:tcPr>
            <w:tcW w:w="1250" w:type="pct"/>
            <w:vMerge w:val="continue"/>
            <w:vAlign w:val="center"/>
          </w:tcPr>
          <w:p w14:paraId="37FC746B">
            <w:pPr>
              <w:snapToGrid w:val="0"/>
              <w:spacing w:line="220" w:lineRule="exact"/>
              <w:jc w:val="center"/>
              <w:rPr>
                <w:bCs/>
                <w:kern w:val="0"/>
                <w:sz w:val="18"/>
                <w:szCs w:val="18"/>
              </w:rPr>
            </w:pPr>
          </w:p>
        </w:tc>
        <w:tc>
          <w:tcPr>
            <w:tcW w:w="2500" w:type="pct"/>
            <w:vAlign w:val="center"/>
          </w:tcPr>
          <w:p w14:paraId="6198C107">
            <w:pPr>
              <w:spacing w:line="220" w:lineRule="exact"/>
              <w:jc w:val="center"/>
              <w:rPr>
                <w:bCs/>
                <w:kern w:val="0"/>
                <w:sz w:val="18"/>
                <w:szCs w:val="18"/>
              </w:rPr>
            </w:pPr>
            <w:r>
              <w:rPr>
                <w:bCs/>
                <w:kern w:val="0"/>
                <w:sz w:val="18"/>
                <w:szCs w:val="18"/>
              </w:rPr>
              <w:t>6807-3</w:t>
            </w:r>
            <w:r>
              <w:rPr>
                <w:rFonts w:hint="eastAsia"/>
                <w:bCs/>
                <w:kern w:val="0"/>
                <w:sz w:val="18"/>
                <w:szCs w:val="18"/>
              </w:rPr>
              <w:t>胸腔心血管外科用钳</w:t>
            </w:r>
          </w:p>
        </w:tc>
        <w:tc>
          <w:tcPr>
            <w:tcW w:w="1250" w:type="pct"/>
            <w:vMerge w:val="continue"/>
            <w:vAlign w:val="center"/>
          </w:tcPr>
          <w:p w14:paraId="1694BF5A">
            <w:pPr>
              <w:spacing w:line="220" w:lineRule="exact"/>
              <w:jc w:val="center"/>
              <w:rPr>
                <w:bCs/>
                <w:kern w:val="0"/>
                <w:sz w:val="18"/>
                <w:szCs w:val="18"/>
              </w:rPr>
            </w:pPr>
          </w:p>
        </w:tc>
      </w:tr>
      <w:tr w14:paraId="30EFB480">
        <w:trPr>
          <w:cantSplit/>
          <w:jc w:val="center"/>
        </w:trPr>
        <w:tc>
          <w:tcPr>
            <w:tcW w:w="1250" w:type="pct"/>
            <w:vMerge w:val="restart"/>
            <w:vAlign w:val="center"/>
          </w:tcPr>
          <w:p w14:paraId="0A908500">
            <w:pPr>
              <w:snapToGrid w:val="0"/>
              <w:spacing w:line="220" w:lineRule="exact"/>
              <w:jc w:val="center"/>
              <w:rPr>
                <w:bCs/>
                <w:kern w:val="0"/>
                <w:sz w:val="18"/>
                <w:szCs w:val="18"/>
              </w:rPr>
            </w:pPr>
            <w:r>
              <w:rPr>
                <w:bCs/>
                <w:kern w:val="0"/>
                <w:sz w:val="18"/>
                <w:szCs w:val="18"/>
              </w:rPr>
              <w:t>03-04</w:t>
            </w:r>
            <w:r>
              <w:rPr>
                <w:rFonts w:hint="eastAsia"/>
                <w:bCs/>
                <w:kern w:val="0"/>
                <w:sz w:val="18"/>
                <w:szCs w:val="18"/>
              </w:rPr>
              <w:t>神经和心血管手术器械</w:t>
            </w:r>
            <w:r>
              <w:rPr>
                <w:bCs/>
                <w:kern w:val="0"/>
                <w:sz w:val="18"/>
                <w:szCs w:val="18"/>
              </w:rPr>
              <w:t>-</w:t>
            </w:r>
            <w:r>
              <w:rPr>
                <w:rFonts w:hint="eastAsia"/>
                <w:bCs/>
                <w:kern w:val="0"/>
                <w:sz w:val="18"/>
                <w:szCs w:val="18"/>
              </w:rPr>
              <w:t>镊</w:t>
            </w:r>
          </w:p>
          <w:p w14:paraId="0D9B4BFD">
            <w:pPr>
              <w:snapToGrid w:val="0"/>
              <w:spacing w:line="220" w:lineRule="exact"/>
              <w:jc w:val="center"/>
              <w:rPr>
                <w:bCs/>
                <w:kern w:val="0"/>
                <w:sz w:val="18"/>
                <w:szCs w:val="18"/>
              </w:rPr>
            </w:pPr>
            <w:r>
              <w:rPr>
                <w:bCs/>
                <w:kern w:val="0"/>
                <w:sz w:val="18"/>
                <w:szCs w:val="18"/>
              </w:rPr>
              <w:t>03-05</w:t>
            </w:r>
            <w:r>
              <w:rPr>
                <w:rFonts w:hint="eastAsia"/>
                <w:bCs/>
                <w:kern w:val="0"/>
                <w:sz w:val="18"/>
                <w:szCs w:val="18"/>
              </w:rPr>
              <w:t>神经和心血管手术器械</w:t>
            </w:r>
            <w:r>
              <w:rPr>
                <w:bCs/>
                <w:kern w:val="0"/>
                <w:sz w:val="18"/>
                <w:szCs w:val="18"/>
              </w:rPr>
              <w:t>-</w:t>
            </w:r>
            <w:r>
              <w:rPr>
                <w:rFonts w:hint="eastAsia"/>
                <w:bCs/>
                <w:kern w:val="0"/>
                <w:sz w:val="18"/>
                <w:szCs w:val="18"/>
              </w:rPr>
              <w:t>夹</w:t>
            </w:r>
          </w:p>
        </w:tc>
        <w:tc>
          <w:tcPr>
            <w:tcW w:w="2500" w:type="pct"/>
            <w:vAlign w:val="center"/>
          </w:tcPr>
          <w:p w14:paraId="74E0B1C8">
            <w:pPr>
              <w:spacing w:line="220" w:lineRule="exact"/>
              <w:jc w:val="center"/>
              <w:rPr>
                <w:bCs/>
                <w:kern w:val="0"/>
                <w:sz w:val="18"/>
                <w:szCs w:val="18"/>
              </w:rPr>
            </w:pPr>
            <w:r>
              <w:rPr>
                <w:bCs/>
                <w:kern w:val="0"/>
                <w:sz w:val="18"/>
                <w:szCs w:val="18"/>
              </w:rPr>
              <w:t>6803-3</w:t>
            </w:r>
            <w:r>
              <w:rPr>
                <w:rFonts w:hint="eastAsia"/>
                <w:bCs/>
                <w:kern w:val="0"/>
                <w:sz w:val="18"/>
                <w:szCs w:val="18"/>
              </w:rPr>
              <w:t>神经外科脑内用镊</w:t>
            </w:r>
          </w:p>
        </w:tc>
        <w:tc>
          <w:tcPr>
            <w:tcW w:w="1250" w:type="pct"/>
            <w:vMerge w:val="restart"/>
            <w:vAlign w:val="center"/>
          </w:tcPr>
          <w:p w14:paraId="15E0E2C0">
            <w:pPr>
              <w:spacing w:line="220" w:lineRule="exact"/>
              <w:jc w:val="center"/>
              <w:rPr>
                <w:bCs/>
                <w:kern w:val="0"/>
                <w:sz w:val="18"/>
                <w:szCs w:val="18"/>
              </w:rPr>
            </w:pPr>
            <w:r>
              <w:rPr>
                <w:bCs/>
                <w:sz w:val="18"/>
                <w:szCs w:val="18"/>
              </w:rPr>
              <w:t>/</w:t>
            </w:r>
          </w:p>
        </w:tc>
      </w:tr>
      <w:tr w14:paraId="28ABAE05">
        <w:trPr>
          <w:cantSplit/>
          <w:jc w:val="center"/>
        </w:trPr>
        <w:tc>
          <w:tcPr>
            <w:tcW w:w="1250" w:type="pct"/>
            <w:vMerge w:val="continue"/>
            <w:vAlign w:val="center"/>
          </w:tcPr>
          <w:p w14:paraId="2EAA76A3">
            <w:pPr>
              <w:snapToGrid w:val="0"/>
              <w:spacing w:line="220" w:lineRule="exact"/>
              <w:jc w:val="center"/>
              <w:rPr>
                <w:bCs/>
                <w:kern w:val="0"/>
                <w:sz w:val="18"/>
                <w:szCs w:val="18"/>
              </w:rPr>
            </w:pPr>
          </w:p>
        </w:tc>
        <w:tc>
          <w:tcPr>
            <w:tcW w:w="2500" w:type="pct"/>
            <w:vAlign w:val="center"/>
          </w:tcPr>
          <w:p w14:paraId="27480DC4">
            <w:pPr>
              <w:spacing w:line="220" w:lineRule="exact"/>
              <w:jc w:val="center"/>
              <w:rPr>
                <w:bCs/>
                <w:kern w:val="0"/>
                <w:sz w:val="18"/>
                <w:szCs w:val="18"/>
              </w:rPr>
            </w:pPr>
            <w:r>
              <w:rPr>
                <w:bCs/>
                <w:kern w:val="0"/>
                <w:sz w:val="18"/>
                <w:szCs w:val="18"/>
              </w:rPr>
              <w:t>6807-4</w:t>
            </w:r>
            <w:r>
              <w:rPr>
                <w:rFonts w:hint="eastAsia"/>
                <w:bCs/>
                <w:kern w:val="0"/>
                <w:sz w:val="18"/>
                <w:szCs w:val="18"/>
              </w:rPr>
              <w:t>胸腔心血管外科用镊、夹</w:t>
            </w:r>
          </w:p>
        </w:tc>
        <w:tc>
          <w:tcPr>
            <w:tcW w:w="1250" w:type="pct"/>
            <w:vMerge w:val="continue"/>
            <w:vAlign w:val="center"/>
          </w:tcPr>
          <w:p w14:paraId="227B1F0D">
            <w:pPr>
              <w:spacing w:line="220" w:lineRule="exact"/>
              <w:jc w:val="center"/>
              <w:rPr>
                <w:bCs/>
                <w:kern w:val="0"/>
                <w:sz w:val="18"/>
                <w:szCs w:val="18"/>
              </w:rPr>
            </w:pPr>
          </w:p>
        </w:tc>
      </w:tr>
      <w:tr w14:paraId="18DDF51F">
        <w:trPr>
          <w:cantSplit/>
          <w:jc w:val="center"/>
        </w:trPr>
        <w:tc>
          <w:tcPr>
            <w:tcW w:w="1250" w:type="pct"/>
            <w:vMerge w:val="continue"/>
            <w:vAlign w:val="center"/>
          </w:tcPr>
          <w:p w14:paraId="4304C890">
            <w:pPr>
              <w:snapToGrid w:val="0"/>
              <w:spacing w:line="220" w:lineRule="exact"/>
              <w:jc w:val="center"/>
              <w:rPr>
                <w:bCs/>
                <w:kern w:val="0"/>
                <w:sz w:val="18"/>
                <w:szCs w:val="18"/>
              </w:rPr>
            </w:pPr>
          </w:p>
        </w:tc>
        <w:tc>
          <w:tcPr>
            <w:tcW w:w="2500" w:type="pct"/>
            <w:vAlign w:val="center"/>
          </w:tcPr>
          <w:p w14:paraId="38AADE7D">
            <w:pPr>
              <w:spacing w:line="220" w:lineRule="exact"/>
              <w:jc w:val="center"/>
              <w:rPr>
                <w:bCs/>
                <w:sz w:val="18"/>
                <w:szCs w:val="18"/>
              </w:rPr>
            </w:pPr>
            <w:r>
              <w:rPr>
                <w:bCs/>
                <w:kern w:val="0"/>
                <w:sz w:val="18"/>
                <w:szCs w:val="18"/>
              </w:rPr>
              <w:t>6807-4</w:t>
            </w:r>
            <w:r>
              <w:rPr>
                <w:rFonts w:hint="eastAsia"/>
                <w:bCs/>
                <w:kern w:val="0"/>
                <w:sz w:val="18"/>
                <w:szCs w:val="18"/>
              </w:rPr>
              <w:t>胸腔心血管外科用镊、夹</w:t>
            </w:r>
          </w:p>
        </w:tc>
        <w:tc>
          <w:tcPr>
            <w:tcW w:w="1250" w:type="pct"/>
            <w:vMerge w:val="continue"/>
            <w:vAlign w:val="center"/>
          </w:tcPr>
          <w:p w14:paraId="4BB3B108">
            <w:pPr>
              <w:spacing w:line="220" w:lineRule="exact"/>
              <w:jc w:val="center"/>
              <w:rPr>
                <w:bCs/>
                <w:sz w:val="18"/>
                <w:szCs w:val="18"/>
              </w:rPr>
            </w:pPr>
          </w:p>
        </w:tc>
      </w:tr>
      <w:tr w14:paraId="4CCF53E8">
        <w:trPr>
          <w:cantSplit/>
          <w:jc w:val="center"/>
        </w:trPr>
        <w:tc>
          <w:tcPr>
            <w:tcW w:w="1250" w:type="pct"/>
            <w:vAlign w:val="center"/>
          </w:tcPr>
          <w:p w14:paraId="4881CEF8">
            <w:pPr>
              <w:snapToGrid w:val="0"/>
              <w:spacing w:line="220" w:lineRule="exact"/>
              <w:jc w:val="center"/>
              <w:rPr>
                <w:bCs/>
                <w:kern w:val="0"/>
                <w:sz w:val="18"/>
                <w:szCs w:val="18"/>
              </w:rPr>
            </w:pPr>
            <w:r>
              <w:rPr>
                <w:bCs/>
                <w:kern w:val="0"/>
                <w:sz w:val="18"/>
                <w:szCs w:val="18"/>
              </w:rPr>
              <w:t>03-06</w:t>
            </w:r>
            <w:r>
              <w:rPr>
                <w:rFonts w:hint="eastAsia"/>
                <w:bCs/>
                <w:kern w:val="0"/>
                <w:sz w:val="18"/>
                <w:szCs w:val="18"/>
              </w:rPr>
              <w:t>神经和心血管手术器械</w:t>
            </w:r>
            <w:r>
              <w:rPr>
                <w:bCs/>
                <w:kern w:val="0"/>
                <w:sz w:val="18"/>
                <w:szCs w:val="18"/>
              </w:rPr>
              <w:t>-</w:t>
            </w:r>
            <w:r>
              <w:rPr>
                <w:rFonts w:hint="eastAsia"/>
                <w:bCs/>
                <w:kern w:val="0"/>
                <w:sz w:val="18"/>
                <w:szCs w:val="18"/>
              </w:rPr>
              <w:t>针</w:t>
            </w:r>
          </w:p>
        </w:tc>
        <w:tc>
          <w:tcPr>
            <w:tcW w:w="2500" w:type="pct"/>
            <w:vAlign w:val="center"/>
          </w:tcPr>
          <w:p w14:paraId="41119924">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胸腔心血管外科用钩、针中的排气针</w:t>
            </w:r>
          </w:p>
        </w:tc>
        <w:tc>
          <w:tcPr>
            <w:tcW w:w="1250" w:type="pct"/>
            <w:vAlign w:val="center"/>
          </w:tcPr>
          <w:p w14:paraId="688BEB3C">
            <w:pPr>
              <w:spacing w:line="220" w:lineRule="exact"/>
              <w:jc w:val="center"/>
              <w:rPr>
                <w:bCs/>
                <w:kern w:val="0"/>
                <w:sz w:val="18"/>
                <w:szCs w:val="18"/>
              </w:rPr>
            </w:pPr>
            <w:r>
              <w:rPr>
                <w:bCs/>
                <w:sz w:val="18"/>
                <w:szCs w:val="18"/>
              </w:rPr>
              <w:t>/</w:t>
            </w:r>
          </w:p>
        </w:tc>
      </w:tr>
      <w:tr w14:paraId="0A2F6A85">
        <w:trPr>
          <w:cantSplit/>
          <w:jc w:val="center"/>
        </w:trPr>
        <w:tc>
          <w:tcPr>
            <w:tcW w:w="1250" w:type="pct"/>
            <w:vMerge w:val="restart"/>
            <w:vAlign w:val="center"/>
          </w:tcPr>
          <w:p w14:paraId="1A50A549">
            <w:pPr>
              <w:snapToGrid w:val="0"/>
              <w:spacing w:line="220" w:lineRule="exact"/>
              <w:jc w:val="center"/>
              <w:rPr>
                <w:bCs/>
                <w:kern w:val="0"/>
                <w:sz w:val="18"/>
                <w:szCs w:val="18"/>
              </w:rPr>
            </w:pPr>
            <w:r>
              <w:rPr>
                <w:bCs/>
                <w:kern w:val="0"/>
                <w:sz w:val="18"/>
                <w:szCs w:val="18"/>
              </w:rPr>
              <w:t>03-07</w:t>
            </w:r>
            <w:r>
              <w:rPr>
                <w:rFonts w:hint="eastAsia"/>
                <w:bCs/>
                <w:kern w:val="0"/>
                <w:sz w:val="18"/>
                <w:szCs w:val="18"/>
              </w:rPr>
              <w:t>神经和心血管手术器械</w:t>
            </w:r>
            <w:r>
              <w:rPr>
                <w:bCs/>
                <w:kern w:val="0"/>
                <w:sz w:val="18"/>
                <w:szCs w:val="18"/>
              </w:rPr>
              <w:t>-</w:t>
            </w:r>
            <w:r>
              <w:rPr>
                <w:rFonts w:hint="eastAsia"/>
                <w:bCs/>
                <w:kern w:val="0"/>
                <w:sz w:val="18"/>
                <w:szCs w:val="18"/>
              </w:rPr>
              <w:t>钩</w:t>
            </w:r>
          </w:p>
        </w:tc>
        <w:tc>
          <w:tcPr>
            <w:tcW w:w="2500" w:type="pct"/>
            <w:vAlign w:val="center"/>
          </w:tcPr>
          <w:p w14:paraId="3146049B">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神经外科脑内用钩、刮中的脑膜钩、脑膜拉钩、神经钩、神经根拉钩、交感神经钩</w:t>
            </w:r>
          </w:p>
        </w:tc>
        <w:tc>
          <w:tcPr>
            <w:tcW w:w="1250" w:type="pct"/>
            <w:vMerge w:val="restart"/>
            <w:vAlign w:val="center"/>
          </w:tcPr>
          <w:p w14:paraId="79397920">
            <w:pPr>
              <w:spacing w:line="220" w:lineRule="exact"/>
              <w:jc w:val="center"/>
              <w:rPr>
                <w:bCs/>
                <w:kern w:val="0"/>
                <w:sz w:val="18"/>
                <w:szCs w:val="18"/>
              </w:rPr>
            </w:pPr>
            <w:r>
              <w:rPr>
                <w:bCs/>
                <w:sz w:val="18"/>
                <w:szCs w:val="18"/>
              </w:rPr>
              <w:t>/</w:t>
            </w:r>
          </w:p>
        </w:tc>
      </w:tr>
      <w:tr w14:paraId="1F3739A2">
        <w:trPr>
          <w:cantSplit/>
          <w:jc w:val="center"/>
        </w:trPr>
        <w:tc>
          <w:tcPr>
            <w:tcW w:w="1250" w:type="pct"/>
            <w:vMerge w:val="continue"/>
            <w:vAlign w:val="center"/>
          </w:tcPr>
          <w:p w14:paraId="2ADE5C32">
            <w:pPr>
              <w:snapToGrid w:val="0"/>
              <w:spacing w:line="220" w:lineRule="exact"/>
              <w:jc w:val="center"/>
              <w:rPr>
                <w:bCs/>
                <w:kern w:val="0"/>
                <w:sz w:val="18"/>
                <w:szCs w:val="18"/>
              </w:rPr>
            </w:pPr>
          </w:p>
        </w:tc>
        <w:tc>
          <w:tcPr>
            <w:tcW w:w="2500" w:type="pct"/>
            <w:vAlign w:val="center"/>
          </w:tcPr>
          <w:p w14:paraId="553EFFAF">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胸腔心血管外科用钩、针中的心房（心室）拉钩、二尖瓣膜拉钩</w:t>
            </w:r>
          </w:p>
        </w:tc>
        <w:tc>
          <w:tcPr>
            <w:tcW w:w="1250" w:type="pct"/>
            <w:vMerge w:val="continue"/>
            <w:vAlign w:val="center"/>
          </w:tcPr>
          <w:p w14:paraId="4F349180">
            <w:pPr>
              <w:spacing w:line="220" w:lineRule="exact"/>
              <w:jc w:val="center"/>
              <w:rPr>
                <w:bCs/>
                <w:kern w:val="0"/>
                <w:sz w:val="18"/>
                <w:szCs w:val="18"/>
              </w:rPr>
            </w:pPr>
          </w:p>
        </w:tc>
      </w:tr>
      <w:tr w14:paraId="79B9B94C">
        <w:trPr>
          <w:cantSplit/>
          <w:jc w:val="center"/>
        </w:trPr>
        <w:tc>
          <w:tcPr>
            <w:tcW w:w="1250" w:type="pct"/>
            <w:vAlign w:val="center"/>
          </w:tcPr>
          <w:p w14:paraId="22AC78A1">
            <w:pPr>
              <w:snapToGrid w:val="0"/>
              <w:spacing w:line="220" w:lineRule="exact"/>
              <w:jc w:val="center"/>
              <w:rPr>
                <w:bCs/>
                <w:kern w:val="0"/>
                <w:sz w:val="18"/>
                <w:szCs w:val="18"/>
              </w:rPr>
            </w:pPr>
            <w:r>
              <w:rPr>
                <w:bCs/>
                <w:kern w:val="0"/>
                <w:sz w:val="18"/>
                <w:szCs w:val="18"/>
              </w:rPr>
              <w:t>03-08</w:t>
            </w:r>
            <w:r>
              <w:rPr>
                <w:rFonts w:hint="eastAsia"/>
                <w:bCs/>
                <w:kern w:val="0"/>
                <w:sz w:val="18"/>
                <w:szCs w:val="18"/>
              </w:rPr>
              <w:t>神经和心血管手术器械</w:t>
            </w:r>
            <w:r>
              <w:rPr>
                <w:bCs/>
                <w:kern w:val="0"/>
                <w:sz w:val="18"/>
                <w:szCs w:val="18"/>
              </w:rPr>
              <w:t>-</w:t>
            </w:r>
            <w:r>
              <w:rPr>
                <w:rFonts w:hint="eastAsia"/>
                <w:bCs/>
                <w:kern w:val="0"/>
                <w:sz w:val="18"/>
                <w:szCs w:val="18"/>
              </w:rPr>
              <w:t>刮匙</w:t>
            </w:r>
          </w:p>
        </w:tc>
        <w:tc>
          <w:tcPr>
            <w:tcW w:w="2500" w:type="pct"/>
            <w:vAlign w:val="center"/>
          </w:tcPr>
          <w:p w14:paraId="306F6FE7">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神经外科脑内用钩、刮中的脑刮匙、脑垂体刮匙</w:t>
            </w:r>
          </w:p>
        </w:tc>
        <w:tc>
          <w:tcPr>
            <w:tcW w:w="1250" w:type="pct"/>
            <w:vAlign w:val="center"/>
          </w:tcPr>
          <w:p w14:paraId="40C79E2B">
            <w:pPr>
              <w:spacing w:line="220" w:lineRule="exact"/>
              <w:jc w:val="center"/>
              <w:rPr>
                <w:bCs/>
                <w:kern w:val="0"/>
                <w:sz w:val="18"/>
                <w:szCs w:val="18"/>
              </w:rPr>
            </w:pPr>
            <w:r>
              <w:rPr>
                <w:bCs/>
                <w:sz w:val="18"/>
                <w:szCs w:val="18"/>
              </w:rPr>
              <w:t>/</w:t>
            </w:r>
          </w:p>
        </w:tc>
      </w:tr>
      <w:tr w14:paraId="2F3199F5">
        <w:trPr>
          <w:cantSplit/>
          <w:jc w:val="center"/>
        </w:trPr>
        <w:tc>
          <w:tcPr>
            <w:tcW w:w="1250" w:type="pct"/>
            <w:vMerge w:val="restart"/>
            <w:vAlign w:val="center"/>
          </w:tcPr>
          <w:p w14:paraId="51E8E75B">
            <w:pPr>
              <w:snapToGrid w:val="0"/>
              <w:spacing w:line="220" w:lineRule="exact"/>
              <w:jc w:val="center"/>
              <w:rPr>
                <w:bCs/>
                <w:kern w:val="0"/>
                <w:sz w:val="18"/>
                <w:szCs w:val="18"/>
              </w:rPr>
            </w:pPr>
            <w:r>
              <w:rPr>
                <w:bCs/>
                <w:kern w:val="0"/>
                <w:sz w:val="18"/>
                <w:szCs w:val="18"/>
              </w:rPr>
              <w:t>03-09</w:t>
            </w:r>
            <w:r>
              <w:rPr>
                <w:rFonts w:hint="eastAsia"/>
                <w:bCs/>
                <w:kern w:val="0"/>
                <w:sz w:val="18"/>
                <w:szCs w:val="18"/>
              </w:rPr>
              <w:t>神经和心血管手术器械</w:t>
            </w:r>
            <w:r>
              <w:rPr>
                <w:bCs/>
                <w:kern w:val="0"/>
                <w:sz w:val="18"/>
                <w:szCs w:val="18"/>
              </w:rPr>
              <w:t>-</w:t>
            </w:r>
            <w:r>
              <w:rPr>
                <w:rFonts w:hint="eastAsia"/>
                <w:bCs/>
                <w:kern w:val="0"/>
                <w:sz w:val="18"/>
                <w:szCs w:val="18"/>
              </w:rPr>
              <w:t>剥离器</w:t>
            </w:r>
          </w:p>
        </w:tc>
        <w:tc>
          <w:tcPr>
            <w:tcW w:w="2500" w:type="pct"/>
            <w:vAlign w:val="center"/>
          </w:tcPr>
          <w:p w14:paraId="46E783E8">
            <w:pPr>
              <w:spacing w:line="220" w:lineRule="exact"/>
              <w:jc w:val="center"/>
              <w:rPr>
                <w:bCs/>
                <w:kern w:val="0"/>
                <w:sz w:val="18"/>
                <w:szCs w:val="18"/>
              </w:rPr>
            </w:pPr>
            <w:r>
              <w:rPr>
                <w:bCs/>
                <w:kern w:val="0"/>
                <w:sz w:val="18"/>
                <w:szCs w:val="18"/>
              </w:rPr>
              <w:t>6803-5</w:t>
            </w:r>
            <w:r>
              <w:rPr>
                <w:rFonts w:hint="eastAsia"/>
                <w:bCs/>
                <w:kern w:val="0"/>
                <w:sz w:val="18"/>
                <w:szCs w:val="18"/>
              </w:rPr>
              <w:t>神经外科脑内用其他器械中的脑膜剥离器</w:t>
            </w:r>
          </w:p>
        </w:tc>
        <w:tc>
          <w:tcPr>
            <w:tcW w:w="1250" w:type="pct"/>
            <w:vMerge w:val="restart"/>
            <w:vAlign w:val="center"/>
          </w:tcPr>
          <w:p w14:paraId="35377B50">
            <w:pPr>
              <w:spacing w:line="220" w:lineRule="exact"/>
              <w:jc w:val="center"/>
              <w:rPr>
                <w:bCs/>
                <w:kern w:val="0"/>
                <w:sz w:val="18"/>
                <w:szCs w:val="18"/>
              </w:rPr>
            </w:pPr>
            <w:r>
              <w:rPr>
                <w:bCs/>
                <w:sz w:val="18"/>
                <w:szCs w:val="18"/>
              </w:rPr>
              <w:t>/</w:t>
            </w:r>
          </w:p>
        </w:tc>
      </w:tr>
      <w:tr w14:paraId="78D8E9BF">
        <w:trPr>
          <w:cantSplit/>
          <w:jc w:val="center"/>
        </w:trPr>
        <w:tc>
          <w:tcPr>
            <w:tcW w:w="1250" w:type="pct"/>
            <w:vMerge w:val="continue"/>
            <w:vAlign w:val="center"/>
          </w:tcPr>
          <w:p w14:paraId="5A090E22">
            <w:pPr>
              <w:snapToGrid w:val="0"/>
              <w:spacing w:line="220" w:lineRule="exact"/>
              <w:jc w:val="center"/>
              <w:rPr>
                <w:bCs/>
                <w:kern w:val="0"/>
                <w:sz w:val="18"/>
                <w:szCs w:val="18"/>
              </w:rPr>
            </w:pPr>
          </w:p>
        </w:tc>
        <w:tc>
          <w:tcPr>
            <w:tcW w:w="2500" w:type="pct"/>
            <w:vAlign w:val="center"/>
          </w:tcPr>
          <w:p w14:paraId="04347584">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胸腔心血管外科用其他器械中的双头剥离匙、内膜剥离器</w:t>
            </w:r>
          </w:p>
        </w:tc>
        <w:tc>
          <w:tcPr>
            <w:tcW w:w="1250" w:type="pct"/>
            <w:vMerge w:val="continue"/>
            <w:vAlign w:val="center"/>
          </w:tcPr>
          <w:p w14:paraId="5747B5C0">
            <w:pPr>
              <w:spacing w:line="220" w:lineRule="exact"/>
              <w:jc w:val="center"/>
              <w:rPr>
                <w:bCs/>
                <w:kern w:val="0"/>
                <w:sz w:val="18"/>
                <w:szCs w:val="18"/>
              </w:rPr>
            </w:pPr>
          </w:p>
        </w:tc>
      </w:tr>
      <w:tr w14:paraId="5E22F5B1">
        <w:trPr>
          <w:cantSplit/>
          <w:jc w:val="center"/>
        </w:trPr>
        <w:tc>
          <w:tcPr>
            <w:tcW w:w="1250" w:type="pct"/>
            <w:vMerge w:val="restart"/>
            <w:vAlign w:val="center"/>
          </w:tcPr>
          <w:p w14:paraId="12CFDF62">
            <w:pPr>
              <w:snapToGrid w:val="0"/>
              <w:spacing w:line="220" w:lineRule="exact"/>
              <w:jc w:val="center"/>
              <w:rPr>
                <w:bCs/>
                <w:kern w:val="0"/>
                <w:sz w:val="18"/>
                <w:szCs w:val="18"/>
              </w:rPr>
            </w:pPr>
            <w:r>
              <w:rPr>
                <w:bCs/>
                <w:kern w:val="0"/>
                <w:sz w:val="18"/>
                <w:szCs w:val="18"/>
              </w:rPr>
              <w:t>03-10</w:t>
            </w:r>
            <w:r>
              <w:rPr>
                <w:rFonts w:hint="eastAsia"/>
                <w:bCs/>
                <w:kern w:val="0"/>
                <w:sz w:val="18"/>
                <w:szCs w:val="18"/>
              </w:rPr>
              <w:t>神经和心血管手术器械</w:t>
            </w:r>
            <w:r>
              <w:rPr>
                <w:bCs/>
                <w:kern w:val="0"/>
                <w:sz w:val="18"/>
                <w:szCs w:val="18"/>
              </w:rPr>
              <w:t>-</w:t>
            </w:r>
            <w:r>
              <w:rPr>
                <w:rFonts w:hint="eastAsia"/>
                <w:bCs/>
                <w:kern w:val="0"/>
                <w:sz w:val="18"/>
                <w:szCs w:val="18"/>
              </w:rPr>
              <w:t>牵开器</w:t>
            </w:r>
          </w:p>
        </w:tc>
        <w:tc>
          <w:tcPr>
            <w:tcW w:w="2500" w:type="pct"/>
            <w:vAlign w:val="center"/>
          </w:tcPr>
          <w:p w14:paraId="19C5E52C">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神经外科脑内用其他器械中的后颅凹牵开器、脑压板</w:t>
            </w:r>
          </w:p>
        </w:tc>
        <w:tc>
          <w:tcPr>
            <w:tcW w:w="1250" w:type="pct"/>
            <w:vMerge w:val="restart"/>
            <w:vAlign w:val="center"/>
          </w:tcPr>
          <w:p w14:paraId="5CD7EB76">
            <w:pPr>
              <w:spacing w:line="220" w:lineRule="exact"/>
              <w:jc w:val="center"/>
              <w:rPr>
                <w:bCs/>
                <w:sz w:val="18"/>
                <w:szCs w:val="18"/>
              </w:rPr>
            </w:pPr>
            <w:r>
              <w:rPr>
                <w:bCs/>
                <w:sz w:val="18"/>
                <w:szCs w:val="18"/>
              </w:rPr>
              <w:t>/</w:t>
            </w:r>
          </w:p>
        </w:tc>
      </w:tr>
      <w:tr w14:paraId="45E8FC89">
        <w:trPr>
          <w:cantSplit/>
          <w:jc w:val="center"/>
        </w:trPr>
        <w:tc>
          <w:tcPr>
            <w:tcW w:w="1250" w:type="pct"/>
            <w:vMerge w:val="continue"/>
            <w:vAlign w:val="center"/>
          </w:tcPr>
          <w:p w14:paraId="78B81658">
            <w:pPr>
              <w:spacing w:line="220" w:lineRule="exact"/>
              <w:jc w:val="center"/>
              <w:rPr>
                <w:bCs/>
                <w:sz w:val="18"/>
                <w:szCs w:val="18"/>
              </w:rPr>
            </w:pPr>
          </w:p>
        </w:tc>
        <w:tc>
          <w:tcPr>
            <w:tcW w:w="2500" w:type="pct"/>
            <w:vAlign w:val="center"/>
          </w:tcPr>
          <w:p w14:paraId="1C01A493">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胸腔心血管外科用其他器械中的血管扩张器、血管牵开器</w:t>
            </w:r>
          </w:p>
        </w:tc>
        <w:tc>
          <w:tcPr>
            <w:tcW w:w="1250" w:type="pct"/>
            <w:vMerge w:val="continue"/>
            <w:vAlign w:val="center"/>
          </w:tcPr>
          <w:p w14:paraId="6F7C165C">
            <w:pPr>
              <w:spacing w:line="220" w:lineRule="exact"/>
              <w:jc w:val="center"/>
              <w:rPr>
                <w:bCs/>
                <w:kern w:val="0"/>
                <w:sz w:val="18"/>
                <w:szCs w:val="18"/>
              </w:rPr>
            </w:pPr>
          </w:p>
        </w:tc>
      </w:tr>
      <w:tr w14:paraId="1A0266AC">
        <w:trPr>
          <w:cantSplit/>
          <w:jc w:val="center"/>
        </w:trPr>
        <w:tc>
          <w:tcPr>
            <w:tcW w:w="1250" w:type="pct"/>
            <w:vMerge w:val="restart"/>
            <w:vAlign w:val="center"/>
          </w:tcPr>
          <w:p w14:paraId="7EC27583">
            <w:pPr>
              <w:snapToGrid w:val="0"/>
              <w:spacing w:line="220" w:lineRule="exact"/>
              <w:jc w:val="center"/>
              <w:rPr>
                <w:bCs/>
                <w:kern w:val="0"/>
                <w:sz w:val="18"/>
                <w:szCs w:val="18"/>
              </w:rPr>
            </w:pPr>
            <w:r>
              <w:rPr>
                <w:bCs/>
                <w:kern w:val="0"/>
                <w:sz w:val="18"/>
                <w:szCs w:val="18"/>
              </w:rPr>
              <w:t>03-11</w:t>
            </w:r>
            <w:r>
              <w:rPr>
                <w:rFonts w:hint="eastAsia"/>
                <w:bCs/>
                <w:kern w:val="0"/>
                <w:sz w:val="18"/>
                <w:szCs w:val="18"/>
              </w:rPr>
              <w:t>神经和心血管手术器械</w:t>
            </w:r>
            <w:r>
              <w:rPr>
                <w:bCs/>
                <w:kern w:val="0"/>
                <w:sz w:val="18"/>
                <w:szCs w:val="18"/>
              </w:rPr>
              <w:t>-</w:t>
            </w:r>
            <w:r>
              <w:rPr>
                <w:rFonts w:hint="eastAsia"/>
                <w:bCs/>
                <w:kern w:val="0"/>
                <w:sz w:val="18"/>
                <w:szCs w:val="18"/>
              </w:rPr>
              <w:t>穿刺导引器</w:t>
            </w:r>
          </w:p>
        </w:tc>
        <w:tc>
          <w:tcPr>
            <w:tcW w:w="2500" w:type="pct"/>
            <w:vAlign w:val="center"/>
          </w:tcPr>
          <w:p w14:paraId="31019F28">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神经外科脑内用其他器械中的手摇颅骨钻</w:t>
            </w:r>
          </w:p>
        </w:tc>
        <w:tc>
          <w:tcPr>
            <w:tcW w:w="1250" w:type="pct"/>
            <w:vMerge w:val="restart"/>
            <w:vAlign w:val="center"/>
          </w:tcPr>
          <w:p w14:paraId="1EBEA7FB">
            <w:pPr>
              <w:spacing w:line="220" w:lineRule="exact"/>
              <w:jc w:val="center"/>
              <w:rPr>
                <w:bCs/>
                <w:sz w:val="18"/>
                <w:szCs w:val="18"/>
              </w:rPr>
            </w:pPr>
            <w:r>
              <w:rPr>
                <w:bCs/>
                <w:sz w:val="18"/>
                <w:szCs w:val="18"/>
              </w:rPr>
              <w:t>/</w:t>
            </w:r>
          </w:p>
        </w:tc>
      </w:tr>
      <w:tr w14:paraId="4C32ECDC">
        <w:trPr>
          <w:cantSplit/>
          <w:jc w:val="center"/>
        </w:trPr>
        <w:tc>
          <w:tcPr>
            <w:tcW w:w="1250" w:type="pct"/>
            <w:vMerge w:val="continue"/>
            <w:vAlign w:val="center"/>
          </w:tcPr>
          <w:p w14:paraId="5C8E438A">
            <w:pPr>
              <w:snapToGrid w:val="0"/>
              <w:spacing w:line="220" w:lineRule="exact"/>
              <w:jc w:val="center"/>
              <w:rPr>
                <w:bCs/>
                <w:kern w:val="0"/>
                <w:sz w:val="18"/>
                <w:szCs w:val="18"/>
              </w:rPr>
            </w:pPr>
          </w:p>
        </w:tc>
        <w:tc>
          <w:tcPr>
            <w:tcW w:w="2500" w:type="pct"/>
            <w:vAlign w:val="center"/>
          </w:tcPr>
          <w:p w14:paraId="1D021425">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胸腔心血管外科用其他器械中的血管打洞钳（器）、心房打洞器、胸骨手钻</w:t>
            </w:r>
          </w:p>
        </w:tc>
        <w:tc>
          <w:tcPr>
            <w:tcW w:w="1250" w:type="pct"/>
            <w:vMerge w:val="continue"/>
            <w:vAlign w:val="center"/>
          </w:tcPr>
          <w:p w14:paraId="72EF78C5">
            <w:pPr>
              <w:spacing w:line="220" w:lineRule="exact"/>
              <w:jc w:val="center"/>
              <w:rPr>
                <w:bCs/>
                <w:kern w:val="0"/>
                <w:sz w:val="18"/>
                <w:szCs w:val="18"/>
              </w:rPr>
            </w:pPr>
          </w:p>
        </w:tc>
      </w:tr>
      <w:tr w14:paraId="5F4F6780">
        <w:trPr>
          <w:cantSplit/>
          <w:jc w:val="center"/>
        </w:trPr>
        <w:tc>
          <w:tcPr>
            <w:tcW w:w="1250" w:type="pct"/>
            <w:vMerge w:val="restart"/>
            <w:vAlign w:val="center"/>
          </w:tcPr>
          <w:p w14:paraId="355139AF">
            <w:pPr>
              <w:snapToGrid w:val="0"/>
              <w:spacing w:line="220" w:lineRule="exact"/>
              <w:jc w:val="center"/>
              <w:rPr>
                <w:bCs/>
                <w:kern w:val="0"/>
                <w:sz w:val="18"/>
                <w:szCs w:val="18"/>
              </w:rPr>
            </w:pPr>
            <w:r>
              <w:rPr>
                <w:bCs/>
                <w:kern w:val="0"/>
                <w:sz w:val="18"/>
                <w:szCs w:val="18"/>
              </w:rPr>
              <w:t>03-12</w:t>
            </w:r>
            <w:r>
              <w:rPr>
                <w:rFonts w:hint="eastAsia"/>
                <w:bCs/>
                <w:kern w:val="0"/>
                <w:sz w:val="18"/>
                <w:szCs w:val="18"/>
              </w:rPr>
              <w:t>神经和心血管手术器械</w:t>
            </w:r>
            <w:r>
              <w:rPr>
                <w:bCs/>
                <w:kern w:val="0"/>
                <w:sz w:val="18"/>
                <w:szCs w:val="18"/>
              </w:rPr>
              <w:t>-</w:t>
            </w:r>
            <w:r>
              <w:rPr>
                <w:rFonts w:hint="eastAsia"/>
                <w:bCs/>
                <w:kern w:val="0"/>
                <w:sz w:val="18"/>
                <w:szCs w:val="18"/>
              </w:rPr>
              <w:t>冲吸器</w:t>
            </w:r>
          </w:p>
        </w:tc>
        <w:tc>
          <w:tcPr>
            <w:tcW w:w="2500" w:type="pct"/>
            <w:vAlign w:val="center"/>
          </w:tcPr>
          <w:p w14:paraId="4C9A4CC9">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神经外科脑内用其他器械中的脑吸引器</w:t>
            </w:r>
          </w:p>
        </w:tc>
        <w:tc>
          <w:tcPr>
            <w:tcW w:w="1250" w:type="pct"/>
            <w:vMerge w:val="restart"/>
            <w:vAlign w:val="center"/>
          </w:tcPr>
          <w:p w14:paraId="68534359">
            <w:pPr>
              <w:spacing w:line="220" w:lineRule="exact"/>
              <w:jc w:val="center"/>
              <w:rPr>
                <w:bCs/>
                <w:sz w:val="18"/>
                <w:szCs w:val="18"/>
              </w:rPr>
            </w:pPr>
            <w:r>
              <w:rPr>
                <w:bCs/>
                <w:sz w:val="18"/>
                <w:szCs w:val="18"/>
              </w:rPr>
              <w:t>/</w:t>
            </w:r>
          </w:p>
        </w:tc>
      </w:tr>
      <w:tr w14:paraId="6D8842AD">
        <w:trPr>
          <w:cantSplit/>
          <w:jc w:val="center"/>
        </w:trPr>
        <w:tc>
          <w:tcPr>
            <w:tcW w:w="1250" w:type="pct"/>
            <w:vMerge w:val="continue"/>
            <w:vAlign w:val="center"/>
          </w:tcPr>
          <w:p w14:paraId="21C55B8C">
            <w:pPr>
              <w:spacing w:line="220" w:lineRule="exact"/>
              <w:jc w:val="center"/>
              <w:rPr>
                <w:bCs/>
                <w:kern w:val="0"/>
                <w:sz w:val="18"/>
                <w:szCs w:val="18"/>
              </w:rPr>
            </w:pPr>
          </w:p>
        </w:tc>
        <w:tc>
          <w:tcPr>
            <w:tcW w:w="2500" w:type="pct"/>
            <w:vAlign w:val="center"/>
          </w:tcPr>
          <w:p w14:paraId="5CC6848C">
            <w:pPr>
              <w:spacing w:line="220" w:lineRule="exact"/>
              <w:jc w:val="center"/>
              <w:rPr>
                <w:bCs/>
                <w:kern w:val="0"/>
                <w:sz w:val="18"/>
                <w:szCs w:val="18"/>
              </w:rPr>
            </w:pPr>
            <w:r>
              <w:rPr>
                <w:bCs/>
                <w:kern w:val="0"/>
                <w:sz w:val="18"/>
                <w:szCs w:val="18"/>
              </w:rPr>
              <w:t>6807-7</w:t>
            </w:r>
            <w:r>
              <w:rPr>
                <w:rFonts w:hint="eastAsia"/>
                <w:bCs/>
                <w:sz w:val="18"/>
                <w:szCs w:val="18"/>
              </w:rPr>
              <w:t>胸腔心血管外科用吸引器除静脉撑开器</w:t>
            </w:r>
          </w:p>
        </w:tc>
        <w:tc>
          <w:tcPr>
            <w:tcW w:w="1250" w:type="pct"/>
            <w:vMerge w:val="continue"/>
            <w:vAlign w:val="center"/>
          </w:tcPr>
          <w:p w14:paraId="6C4BEC12">
            <w:pPr>
              <w:spacing w:line="220" w:lineRule="exact"/>
              <w:jc w:val="center"/>
              <w:rPr>
                <w:bCs/>
                <w:kern w:val="0"/>
                <w:sz w:val="18"/>
                <w:szCs w:val="18"/>
              </w:rPr>
            </w:pPr>
          </w:p>
        </w:tc>
      </w:tr>
    </w:tbl>
    <w:p w14:paraId="6A8CBDA2"/>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664D7D84">
        <w:trPr>
          <w:cantSplit/>
          <w:jc w:val="center"/>
        </w:trPr>
        <w:tc>
          <w:tcPr>
            <w:tcW w:w="1250" w:type="pct"/>
            <w:vMerge w:val="restart"/>
            <w:vAlign w:val="center"/>
          </w:tcPr>
          <w:p w14:paraId="599C7054">
            <w:pPr>
              <w:snapToGrid w:val="0"/>
              <w:jc w:val="center"/>
              <w:rPr>
                <w:bCs/>
                <w:kern w:val="0"/>
                <w:sz w:val="18"/>
                <w:szCs w:val="18"/>
              </w:rPr>
            </w:pPr>
            <w:r>
              <w:rPr>
                <w:bCs/>
                <w:kern w:val="0"/>
                <w:sz w:val="18"/>
                <w:szCs w:val="18"/>
              </w:rPr>
              <w:t>03-13</w:t>
            </w:r>
            <w:r>
              <w:rPr>
                <w:rFonts w:hint="eastAsia"/>
                <w:bCs/>
                <w:kern w:val="0"/>
                <w:sz w:val="18"/>
                <w:szCs w:val="18"/>
              </w:rPr>
              <w:t>神经和心血管手术器械</w:t>
            </w:r>
            <w:r>
              <w:rPr>
                <w:bCs/>
                <w:kern w:val="0"/>
                <w:sz w:val="18"/>
                <w:szCs w:val="18"/>
              </w:rPr>
              <w:t>-</w:t>
            </w:r>
            <w:r>
              <w:rPr>
                <w:rFonts w:hint="eastAsia"/>
                <w:bCs/>
                <w:kern w:val="0"/>
                <w:sz w:val="18"/>
                <w:szCs w:val="18"/>
              </w:rPr>
              <w:t>心血管介入器械</w:t>
            </w:r>
          </w:p>
        </w:tc>
        <w:tc>
          <w:tcPr>
            <w:tcW w:w="2500" w:type="pct"/>
            <w:vAlign w:val="center"/>
          </w:tcPr>
          <w:p w14:paraId="5DD9902F">
            <w:pPr>
              <w:jc w:val="center"/>
              <w:rPr>
                <w:bCs/>
                <w:sz w:val="18"/>
                <w:szCs w:val="18"/>
              </w:rPr>
            </w:pPr>
            <w:r>
              <w:rPr>
                <w:bCs/>
                <w:sz w:val="18"/>
                <w:szCs w:val="18"/>
              </w:rPr>
              <w:t>6877-1</w:t>
            </w:r>
            <w:r>
              <w:rPr>
                <w:rFonts w:hint="eastAsia"/>
                <w:bCs/>
                <w:sz w:val="18"/>
                <w:szCs w:val="18"/>
              </w:rPr>
              <w:t>血管内导管</w:t>
            </w:r>
          </w:p>
        </w:tc>
        <w:tc>
          <w:tcPr>
            <w:tcW w:w="1250" w:type="pct"/>
            <w:vMerge w:val="restart"/>
            <w:vAlign w:val="center"/>
          </w:tcPr>
          <w:p w14:paraId="31CD59D8">
            <w:pPr>
              <w:jc w:val="center"/>
              <w:rPr>
                <w:bCs/>
                <w:sz w:val="18"/>
                <w:szCs w:val="18"/>
              </w:rPr>
            </w:pPr>
            <w:r>
              <w:rPr>
                <w:bCs/>
                <w:sz w:val="18"/>
                <w:szCs w:val="18"/>
              </w:rPr>
              <w:t>/</w:t>
            </w:r>
          </w:p>
        </w:tc>
      </w:tr>
      <w:tr w14:paraId="03DDEF3A">
        <w:trPr>
          <w:cantSplit/>
          <w:jc w:val="center"/>
        </w:trPr>
        <w:tc>
          <w:tcPr>
            <w:tcW w:w="1250" w:type="pct"/>
            <w:vMerge w:val="continue"/>
            <w:vAlign w:val="center"/>
          </w:tcPr>
          <w:p w14:paraId="24F07700">
            <w:pPr>
              <w:snapToGrid w:val="0"/>
              <w:jc w:val="center"/>
              <w:rPr>
                <w:bCs/>
                <w:kern w:val="0"/>
                <w:sz w:val="18"/>
                <w:szCs w:val="18"/>
              </w:rPr>
            </w:pPr>
          </w:p>
        </w:tc>
        <w:tc>
          <w:tcPr>
            <w:tcW w:w="2500" w:type="pct"/>
            <w:vAlign w:val="center"/>
          </w:tcPr>
          <w:p w14:paraId="3B6E3BA2">
            <w:pPr>
              <w:jc w:val="center"/>
              <w:rPr>
                <w:bCs/>
                <w:sz w:val="18"/>
                <w:szCs w:val="18"/>
              </w:rPr>
            </w:pPr>
            <w:r>
              <w:rPr>
                <w:bCs/>
                <w:sz w:val="18"/>
                <w:szCs w:val="18"/>
              </w:rPr>
              <w:t>6877-2</w:t>
            </w:r>
            <w:r>
              <w:rPr>
                <w:rFonts w:hint="eastAsia"/>
                <w:bCs/>
                <w:sz w:val="18"/>
                <w:szCs w:val="18"/>
              </w:rPr>
              <w:t>导丝和管鞘</w:t>
            </w:r>
          </w:p>
        </w:tc>
        <w:tc>
          <w:tcPr>
            <w:tcW w:w="1250" w:type="pct"/>
            <w:vMerge w:val="continue"/>
            <w:vAlign w:val="center"/>
          </w:tcPr>
          <w:p w14:paraId="2650ED70">
            <w:pPr>
              <w:jc w:val="center"/>
              <w:rPr>
                <w:bCs/>
                <w:sz w:val="18"/>
                <w:szCs w:val="18"/>
              </w:rPr>
            </w:pPr>
          </w:p>
        </w:tc>
      </w:tr>
      <w:tr w14:paraId="59EC6895">
        <w:trPr>
          <w:cantSplit/>
          <w:jc w:val="center"/>
        </w:trPr>
        <w:tc>
          <w:tcPr>
            <w:tcW w:w="1250" w:type="pct"/>
            <w:vMerge w:val="continue"/>
            <w:vAlign w:val="center"/>
          </w:tcPr>
          <w:p w14:paraId="30DB3D1E">
            <w:pPr>
              <w:snapToGrid w:val="0"/>
              <w:jc w:val="center"/>
              <w:rPr>
                <w:bCs/>
                <w:kern w:val="0"/>
                <w:sz w:val="18"/>
                <w:szCs w:val="18"/>
              </w:rPr>
            </w:pPr>
          </w:p>
        </w:tc>
        <w:tc>
          <w:tcPr>
            <w:tcW w:w="2500" w:type="pct"/>
            <w:vAlign w:val="center"/>
          </w:tcPr>
          <w:p w14:paraId="70EE4F62">
            <w:pPr>
              <w:jc w:val="center"/>
              <w:rPr>
                <w:bCs/>
                <w:sz w:val="18"/>
                <w:szCs w:val="18"/>
              </w:rPr>
            </w:pPr>
            <w:r>
              <w:rPr>
                <w:bCs/>
                <w:sz w:val="18"/>
                <w:szCs w:val="18"/>
              </w:rPr>
              <w:t>6877-3</w:t>
            </w:r>
            <w:r>
              <w:rPr>
                <w:rFonts w:hint="eastAsia"/>
                <w:bCs/>
                <w:sz w:val="18"/>
                <w:szCs w:val="18"/>
              </w:rPr>
              <w:t>栓塞器材</w:t>
            </w:r>
          </w:p>
        </w:tc>
        <w:tc>
          <w:tcPr>
            <w:tcW w:w="1250" w:type="pct"/>
            <w:vMerge w:val="continue"/>
            <w:vAlign w:val="center"/>
          </w:tcPr>
          <w:p w14:paraId="50BE7355">
            <w:pPr>
              <w:jc w:val="center"/>
              <w:rPr>
                <w:bCs/>
                <w:sz w:val="18"/>
                <w:szCs w:val="18"/>
              </w:rPr>
            </w:pPr>
          </w:p>
        </w:tc>
      </w:tr>
      <w:tr w14:paraId="29A3C4D7">
        <w:trPr>
          <w:cantSplit/>
          <w:jc w:val="center"/>
        </w:trPr>
        <w:tc>
          <w:tcPr>
            <w:tcW w:w="1250" w:type="pct"/>
            <w:vAlign w:val="center"/>
          </w:tcPr>
          <w:p w14:paraId="6A7EBA16">
            <w:pPr>
              <w:snapToGrid w:val="0"/>
              <w:jc w:val="center"/>
              <w:rPr>
                <w:bCs/>
                <w:kern w:val="0"/>
                <w:sz w:val="18"/>
                <w:szCs w:val="18"/>
              </w:rPr>
            </w:pPr>
            <w:r>
              <w:rPr>
                <w:bCs/>
                <w:kern w:val="0"/>
                <w:sz w:val="18"/>
                <w:szCs w:val="18"/>
              </w:rPr>
              <w:t>03-14</w:t>
            </w:r>
            <w:r>
              <w:rPr>
                <w:rFonts w:hint="eastAsia"/>
                <w:bCs/>
                <w:kern w:val="0"/>
                <w:sz w:val="18"/>
                <w:szCs w:val="18"/>
              </w:rPr>
              <w:t>神经和心血管手术器械</w:t>
            </w:r>
            <w:r>
              <w:rPr>
                <w:bCs/>
                <w:kern w:val="0"/>
                <w:sz w:val="18"/>
                <w:szCs w:val="18"/>
              </w:rPr>
              <w:t>-</w:t>
            </w:r>
            <w:r>
              <w:rPr>
                <w:rFonts w:hint="eastAsia"/>
                <w:bCs/>
                <w:kern w:val="0"/>
                <w:sz w:val="18"/>
                <w:szCs w:val="18"/>
              </w:rPr>
              <w:t>其他器械</w:t>
            </w:r>
          </w:p>
        </w:tc>
        <w:tc>
          <w:tcPr>
            <w:tcW w:w="2500" w:type="pct"/>
            <w:vAlign w:val="center"/>
          </w:tcPr>
          <w:p w14:paraId="337113D2">
            <w:pPr>
              <w:jc w:val="center"/>
              <w:rPr>
                <w:bCs/>
                <w:sz w:val="18"/>
                <w:szCs w:val="18"/>
              </w:rPr>
            </w:pPr>
            <w:r>
              <w:rPr>
                <w:bCs/>
                <w:sz w:val="18"/>
                <w:szCs w:val="18"/>
              </w:rPr>
              <w:t>/</w:t>
            </w:r>
          </w:p>
        </w:tc>
        <w:tc>
          <w:tcPr>
            <w:tcW w:w="1250" w:type="pct"/>
            <w:vAlign w:val="center"/>
          </w:tcPr>
          <w:p w14:paraId="52DCA7BD">
            <w:pPr>
              <w:jc w:val="center"/>
              <w:rPr>
                <w:bCs/>
                <w:sz w:val="18"/>
                <w:szCs w:val="18"/>
              </w:rPr>
            </w:pPr>
            <w:r>
              <w:rPr>
                <w:rFonts w:hint="eastAsia"/>
                <w:bCs/>
                <w:sz w:val="18"/>
                <w:szCs w:val="18"/>
              </w:rPr>
              <w:t>新增</w:t>
            </w:r>
          </w:p>
        </w:tc>
      </w:tr>
    </w:tbl>
    <w:p w14:paraId="7E14B783">
      <w:pPr>
        <w:spacing w:line="360" w:lineRule="exact"/>
        <w:ind w:firstLine="480" w:firstLineChars="200"/>
        <w:rPr>
          <w:rFonts w:eastAsia="仿宋_GB2312"/>
          <w:sz w:val="24"/>
        </w:rPr>
      </w:pPr>
      <w:r>
        <w:rPr>
          <w:rFonts w:eastAsia="仿宋_GB2312"/>
          <w:sz w:val="24"/>
        </w:rPr>
        <w:t>三、其他说明</w:t>
      </w:r>
    </w:p>
    <w:p w14:paraId="2E9245DF">
      <w:pPr>
        <w:spacing w:line="360" w:lineRule="exact"/>
        <w:ind w:firstLine="480" w:firstLineChars="200"/>
        <w:rPr>
          <w:rFonts w:eastAsia="仿宋_GB2312"/>
          <w:sz w:val="24"/>
        </w:rPr>
      </w:pPr>
      <w:r>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14:paraId="422769BB">
      <w:pPr>
        <w:spacing w:line="360" w:lineRule="exact"/>
        <w:ind w:firstLine="480" w:firstLineChars="200"/>
        <w:rPr>
          <w:rFonts w:eastAsia="仿宋_GB2312"/>
          <w:sz w:val="24"/>
        </w:rPr>
      </w:pPr>
      <w:r>
        <w:rPr>
          <w:rFonts w:eastAsia="仿宋_GB2312"/>
          <w:sz w:val="24"/>
        </w:rPr>
        <w:t>（二）心血管手术或脑外科手术冲吸器，规范为第二类管理。</w:t>
      </w:r>
    </w:p>
    <w:p w14:paraId="5D3364E0">
      <w:pPr>
        <w:spacing w:line="360" w:lineRule="exact"/>
        <w:ind w:firstLine="480" w:firstLineChars="200"/>
        <w:rPr>
          <w:rFonts w:eastAsia="仿宋_GB2312"/>
          <w:sz w:val="24"/>
        </w:rPr>
      </w:pPr>
      <w:r>
        <w:rPr>
          <w:rFonts w:eastAsia="仿宋_GB2312"/>
          <w:sz w:val="24"/>
        </w:rPr>
        <w:t>（三）根据新版医疗器械分类规则将脑压板管理类别调整为第二类。</w:t>
      </w:r>
    </w:p>
    <w:p w14:paraId="196762CA">
      <w:pPr>
        <w:spacing w:line="360" w:lineRule="exact"/>
        <w:ind w:firstLine="480" w:firstLineChars="200"/>
        <w:rPr>
          <w:rFonts w:eastAsia="仿宋_GB2312"/>
          <w:sz w:val="24"/>
        </w:rPr>
      </w:pPr>
      <w:r>
        <w:rPr>
          <w:rFonts w:eastAsia="仿宋_GB2312"/>
          <w:sz w:val="24"/>
        </w:rPr>
        <w:t>（四）导管消毒连接器由外接头、70%异丙醇</w:t>
      </w:r>
      <w:r>
        <w:rPr>
          <w:rFonts w:hint="eastAsia" w:eastAsia="仿宋_GB2312"/>
          <w:sz w:val="24"/>
        </w:rPr>
        <w:t>或</w:t>
      </w:r>
      <w:r>
        <w:rPr>
          <w:rFonts w:eastAsia="仿宋_GB2312"/>
          <w:sz w:val="24"/>
        </w:rPr>
        <w:t>乙醇水溶液等组成，用于对输液（注射）器具无针接头进行消毒，按第三类医疗器械管理。</w:t>
      </w:r>
    </w:p>
    <w:p w14:paraId="0D1CD093">
      <w:pPr>
        <w:spacing w:line="312" w:lineRule="auto"/>
        <w:ind w:firstLine="480" w:firstLineChars="200"/>
        <w:rPr>
          <w:sz w:val="24"/>
        </w:rPr>
      </w:pPr>
    </w:p>
    <w:p w14:paraId="18A1BD21">
      <w:pPr>
        <w:spacing w:line="360" w:lineRule="auto"/>
        <w:ind w:firstLine="480" w:firstLineChars="200"/>
        <w:rPr>
          <w:sz w:val="24"/>
        </w:rPr>
      </w:pPr>
    </w:p>
    <w:p w14:paraId="2D25BC04">
      <w:pPr>
        <w:spacing w:line="360" w:lineRule="auto"/>
        <w:ind w:firstLine="480" w:firstLineChars="200"/>
        <w:rPr>
          <w:sz w:val="24"/>
        </w:rPr>
        <w:sectPr>
          <w:pgSz w:w="11907" w:h="16840"/>
          <w:pgMar w:top="1928" w:right="1531" w:bottom="1588" w:left="1531" w:header="851" w:footer="680" w:gutter="0"/>
          <w:cols w:space="425" w:num="1"/>
          <w:docGrid w:linePitch="312" w:charSpace="0"/>
        </w:sectPr>
      </w:pPr>
    </w:p>
    <w:p w14:paraId="4330BA71">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03神经和心血管手术器械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3"/>
        <w:gridCol w:w="941"/>
        <w:gridCol w:w="4428"/>
        <w:gridCol w:w="3546"/>
        <w:gridCol w:w="3682"/>
        <w:gridCol w:w="624"/>
      </w:tblGrid>
      <w:tr w14:paraId="4240DF0C">
        <w:trPr>
          <w:cantSplit/>
          <w:tblHeader/>
          <w:jc w:val="center"/>
        </w:trPr>
        <w:tc>
          <w:tcPr>
            <w:tcW w:w="211" w:type="pct"/>
            <w:vAlign w:val="center"/>
          </w:tcPr>
          <w:p w14:paraId="12A41460">
            <w:pPr>
              <w:widowControl/>
              <w:jc w:val="center"/>
              <w:rPr>
                <w:b/>
                <w:bCs/>
                <w:kern w:val="0"/>
                <w:sz w:val="15"/>
                <w:szCs w:val="15"/>
              </w:rPr>
            </w:pPr>
            <w:r>
              <w:rPr>
                <w:rFonts w:hint="eastAsia"/>
                <w:b/>
                <w:bCs/>
                <w:kern w:val="0"/>
                <w:sz w:val="15"/>
                <w:szCs w:val="15"/>
              </w:rPr>
              <w:t>序号</w:t>
            </w:r>
          </w:p>
        </w:tc>
        <w:tc>
          <w:tcPr>
            <w:tcW w:w="319" w:type="pct"/>
            <w:vAlign w:val="center"/>
          </w:tcPr>
          <w:p w14:paraId="15FBA384">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vAlign w:val="center"/>
          </w:tcPr>
          <w:p w14:paraId="376112BE">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97" w:type="pct"/>
            <w:vAlign w:val="center"/>
          </w:tcPr>
          <w:p w14:paraId="4F410A4D">
            <w:pPr>
              <w:widowControl/>
              <w:jc w:val="center"/>
              <w:rPr>
                <w:b/>
                <w:bCs/>
                <w:kern w:val="0"/>
                <w:sz w:val="15"/>
                <w:szCs w:val="15"/>
              </w:rPr>
            </w:pPr>
            <w:r>
              <w:rPr>
                <w:rFonts w:hint="eastAsia"/>
                <w:b/>
                <w:bCs/>
                <w:kern w:val="0"/>
                <w:sz w:val="15"/>
                <w:szCs w:val="15"/>
              </w:rPr>
              <w:t>产品描述</w:t>
            </w:r>
          </w:p>
        </w:tc>
        <w:tc>
          <w:tcPr>
            <w:tcW w:w="1199" w:type="pct"/>
            <w:vAlign w:val="center"/>
          </w:tcPr>
          <w:p w14:paraId="21AC34E1">
            <w:pPr>
              <w:widowControl/>
              <w:jc w:val="center"/>
              <w:rPr>
                <w:b/>
                <w:bCs/>
                <w:kern w:val="0"/>
                <w:sz w:val="15"/>
                <w:szCs w:val="15"/>
              </w:rPr>
            </w:pPr>
            <w:r>
              <w:rPr>
                <w:rFonts w:hint="eastAsia"/>
                <w:b/>
                <w:bCs/>
                <w:kern w:val="0"/>
                <w:sz w:val="15"/>
                <w:szCs w:val="15"/>
              </w:rPr>
              <w:t>预期用途</w:t>
            </w:r>
          </w:p>
        </w:tc>
        <w:tc>
          <w:tcPr>
            <w:tcW w:w="1245" w:type="pct"/>
            <w:vAlign w:val="center"/>
          </w:tcPr>
          <w:p w14:paraId="4C5072DA">
            <w:pPr>
              <w:widowControl/>
              <w:jc w:val="center"/>
              <w:rPr>
                <w:b/>
                <w:bCs/>
                <w:kern w:val="0"/>
                <w:sz w:val="15"/>
                <w:szCs w:val="15"/>
              </w:rPr>
            </w:pPr>
            <w:r>
              <w:rPr>
                <w:rFonts w:hint="eastAsia"/>
                <w:b/>
                <w:bCs/>
                <w:kern w:val="0"/>
                <w:sz w:val="15"/>
                <w:szCs w:val="15"/>
              </w:rPr>
              <w:t>品名举例</w:t>
            </w:r>
          </w:p>
        </w:tc>
        <w:tc>
          <w:tcPr>
            <w:tcW w:w="211" w:type="pct"/>
            <w:vAlign w:val="center"/>
          </w:tcPr>
          <w:p w14:paraId="28D6E107">
            <w:pPr>
              <w:widowControl/>
              <w:jc w:val="center"/>
              <w:rPr>
                <w:b/>
                <w:bCs/>
                <w:kern w:val="0"/>
                <w:sz w:val="15"/>
                <w:szCs w:val="15"/>
              </w:rPr>
            </w:pPr>
            <w:r>
              <w:rPr>
                <w:rFonts w:hint="eastAsia"/>
                <w:b/>
                <w:bCs/>
                <w:kern w:val="0"/>
                <w:sz w:val="15"/>
                <w:szCs w:val="15"/>
              </w:rPr>
              <w:t>管理类别</w:t>
            </w:r>
          </w:p>
        </w:tc>
      </w:tr>
      <w:tr w14:paraId="04BAFA7A">
        <w:trPr>
          <w:cantSplit/>
          <w:jc w:val="center"/>
        </w:trPr>
        <w:tc>
          <w:tcPr>
            <w:tcW w:w="211" w:type="pct"/>
            <w:vMerge w:val="restart"/>
            <w:vAlign w:val="center"/>
          </w:tcPr>
          <w:p w14:paraId="78A67B50">
            <w:pPr>
              <w:widowControl/>
              <w:jc w:val="center"/>
              <w:rPr>
                <w:kern w:val="0"/>
                <w:sz w:val="15"/>
                <w:szCs w:val="15"/>
              </w:rPr>
            </w:pPr>
            <w:r>
              <w:rPr>
                <w:kern w:val="0"/>
                <w:sz w:val="15"/>
                <w:szCs w:val="15"/>
              </w:rPr>
              <w:t>01</w:t>
            </w:r>
          </w:p>
        </w:tc>
        <w:tc>
          <w:tcPr>
            <w:tcW w:w="319" w:type="pct"/>
            <w:vMerge w:val="restart"/>
            <w:vAlign w:val="center"/>
          </w:tcPr>
          <w:p w14:paraId="5765D49C">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刀</w:t>
            </w:r>
          </w:p>
        </w:tc>
        <w:tc>
          <w:tcPr>
            <w:tcW w:w="318" w:type="pct"/>
            <w:vMerge w:val="restart"/>
            <w:vAlign w:val="center"/>
          </w:tcPr>
          <w:p w14:paraId="213C1E8F">
            <w:pPr>
              <w:widowControl/>
              <w:jc w:val="center"/>
              <w:rPr>
                <w:kern w:val="0"/>
                <w:sz w:val="15"/>
                <w:szCs w:val="15"/>
              </w:rPr>
            </w:pPr>
            <w:r>
              <w:rPr>
                <w:kern w:val="0"/>
                <w:sz w:val="15"/>
                <w:szCs w:val="15"/>
              </w:rPr>
              <w:t>01</w:t>
            </w:r>
            <w:r>
              <w:rPr>
                <w:rFonts w:hint="eastAsia"/>
                <w:kern w:val="0"/>
                <w:sz w:val="15"/>
                <w:szCs w:val="15"/>
              </w:rPr>
              <w:t>手术刀</w:t>
            </w:r>
          </w:p>
        </w:tc>
        <w:tc>
          <w:tcPr>
            <w:tcW w:w="1497" w:type="pct"/>
            <w:vAlign w:val="center"/>
          </w:tcPr>
          <w:p w14:paraId="20D8D47C">
            <w:pPr>
              <w:widowControl/>
              <w:jc w:val="center"/>
              <w:rPr>
                <w:kern w:val="0"/>
                <w:sz w:val="15"/>
                <w:szCs w:val="15"/>
              </w:rPr>
            </w:pPr>
            <w:r>
              <w:rPr>
                <w:rFonts w:hint="eastAsia"/>
                <w:kern w:val="0"/>
                <w:sz w:val="15"/>
                <w:szCs w:val="15"/>
              </w:rPr>
              <w:t>通常由刀片和刀柄组成。一般采用不锈钢或钻石材料制成。</w:t>
            </w:r>
          </w:p>
        </w:tc>
        <w:tc>
          <w:tcPr>
            <w:tcW w:w="1199" w:type="pct"/>
            <w:vAlign w:val="center"/>
          </w:tcPr>
          <w:p w14:paraId="54412321">
            <w:pPr>
              <w:widowControl/>
              <w:jc w:val="center"/>
              <w:rPr>
                <w:kern w:val="0"/>
                <w:sz w:val="15"/>
                <w:szCs w:val="15"/>
              </w:rPr>
            </w:pPr>
            <w:r>
              <w:rPr>
                <w:rFonts w:hint="eastAsia"/>
                <w:kern w:val="0"/>
                <w:sz w:val="15"/>
                <w:szCs w:val="15"/>
              </w:rPr>
              <w:t>用于切割组织。</w:t>
            </w:r>
          </w:p>
        </w:tc>
        <w:tc>
          <w:tcPr>
            <w:tcW w:w="1245" w:type="pct"/>
            <w:vAlign w:val="center"/>
          </w:tcPr>
          <w:p w14:paraId="2F9257BF">
            <w:pPr>
              <w:widowControl/>
              <w:jc w:val="center"/>
              <w:rPr>
                <w:kern w:val="0"/>
                <w:sz w:val="15"/>
                <w:szCs w:val="15"/>
              </w:rPr>
            </w:pPr>
            <w:r>
              <w:rPr>
                <w:rFonts w:hint="eastAsia"/>
                <w:kern w:val="0"/>
                <w:sz w:val="15"/>
                <w:szCs w:val="15"/>
              </w:rPr>
              <w:t>鞍隔刀、神经外科用钻石刀、脑神经刀、脑膜刀</w:t>
            </w:r>
          </w:p>
        </w:tc>
        <w:tc>
          <w:tcPr>
            <w:tcW w:w="211" w:type="pct"/>
            <w:vAlign w:val="center"/>
          </w:tcPr>
          <w:p w14:paraId="1C2A5A21">
            <w:pPr>
              <w:widowControl/>
              <w:jc w:val="center"/>
              <w:rPr>
                <w:kern w:val="0"/>
                <w:sz w:val="15"/>
                <w:szCs w:val="15"/>
              </w:rPr>
            </w:pPr>
            <w:r>
              <w:rPr>
                <w:rFonts w:hint="eastAsia" w:cs="宋体"/>
                <w:kern w:val="0"/>
                <w:sz w:val="15"/>
                <w:szCs w:val="15"/>
              </w:rPr>
              <w:t>Ⅱ</w:t>
            </w:r>
          </w:p>
        </w:tc>
      </w:tr>
      <w:tr w14:paraId="1D1E195E">
        <w:trPr>
          <w:cantSplit/>
          <w:jc w:val="center"/>
        </w:trPr>
        <w:tc>
          <w:tcPr>
            <w:tcW w:w="211" w:type="pct"/>
            <w:vMerge w:val="continue"/>
            <w:vAlign w:val="center"/>
          </w:tcPr>
          <w:p w14:paraId="7325613F">
            <w:pPr>
              <w:widowControl/>
              <w:jc w:val="center"/>
              <w:rPr>
                <w:kern w:val="0"/>
                <w:sz w:val="15"/>
                <w:szCs w:val="15"/>
              </w:rPr>
            </w:pPr>
          </w:p>
        </w:tc>
        <w:tc>
          <w:tcPr>
            <w:tcW w:w="319" w:type="pct"/>
            <w:vMerge w:val="continue"/>
            <w:vAlign w:val="center"/>
          </w:tcPr>
          <w:p w14:paraId="2A555B61">
            <w:pPr>
              <w:widowControl/>
              <w:jc w:val="center"/>
              <w:rPr>
                <w:kern w:val="0"/>
                <w:sz w:val="15"/>
                <w:szCs w:val="15"/>
              </w:rPr>
            </w:pPr>
          </w:p>
        </w:tc>
        <w:tc>
          <w:tcPr>
            <w:tcW w:w="318" w:type="pct"/>
            <w:vMerge w:val="continue"/>
            <w:vAlign w:val="center"/>
          </w:tcPr>
          <w:p w14:paraId="3B20087E">
            <w:pPr>
              <w:widowControl/>
              <w:jc w:val="center"/>
              <w:rPr>
                <w:kern w:val="0"/>
                <w:sz w:val="15"/>
                <w:szCs w:val="15"/>
              </w:rPr>
            </w:pPr>
          </w:p>
        </w:tc>
        <w:tc>
          <w:tcPr>
            <w:tcW w:w="1497" w:type="pct"/>
            <w:vAlign w:val="center"/>
          </w:tcPr>
          <w:p w14:paraId="310D46E9">
            <w:pPr>
              <w:widowControl/>
              <w:jc w:val="center"/>
              <w:rPr>
                <w:kern w:val="0"/>
                <w:sz w:val="15"/>
                <w:szCs w:val="15"/>
              </w:rPr>
            </w:pPr>
            <w:r>
              <w:rPr>
                <w:rFonts w:hint="eastAsia"/>
                <w:kern w:val="0"/>
                <w:sz w:val="15"/>
                <w:szCs w:val="15"/>
              </w:rPr>
              <w:t>通常由刀片和刀柄组成。一般采用不锈钢材料制成。非无菌提供。不接触中枢神经系统或血液循环系统。</w:t>
            </w:r>
          </w:p>
        </w:tc>
        <w:tc>
          <w:tcPr>
            <w:tcW w:w="1199" w:type="pct"/>
            <w:vAlign w:val="center"/>
          </w:tcPr>
          <w:p w14:paraId="489BC660">
            <w:pPr>
              <w:widowControl/>
              <w:jc w:val="center"/>
              <w:rPr>
                <w:kern w:val="0"/>
                <w:sz w:val="15"/>
                <w:szCs w:val="15"/>
              </w:rPr>
            </w:pPr>
            <w:r>
              <w:rPr>
                <w:rFonts w:hint="eastAsia"/>
                <w:kern w:val="0"/>
                <w:sz w:val="15"/>
                <w:szCs w:val="15"/>
              </w:rPr>
              <w:t>用于切割组织。</w:t>
            </w:r>
          </w:p>
        </w:tc>
        <w:tc>
          <w:tcPr>
            <w:tcW w:w="1245" w:type="pct"/>
            <w:vAlign w:val="center"/>
          </w:tcPr>
          <w:p w14:paraId="047D42AA">
            <w:pPr>
              <w:widowControl/>
              <w:jc w:val="center"/>
              <w:rPr>
                <w:kern w:val="0"/>
                <w:sz w:val="15"/>
                <w:szCs w:val="15"/>
              </w:rPr>
            </w:pPr>
            <w:r>
              <w:rPr>
                <w:rFonts w:hint="eastAsia"/>
                <w:kern w:val="0"/>
                <w:sz w:val="15"/>
                <w:szCs w:val="15"/>
              </w:rPr>
              <w:t>胸骨刀</w:t>
            </w:r>
          </w:p>
        </w:tc>
        <w:tc>
          <w:tcPr>
            <w:tcW w:w="211" w:type="pct"/>
            <w:vAlign w:val="center"/>
          </w:tcPr>
          <w:p w14:paraId="6D19E218">
            <w:pPr>
              <w:widowControl/>
              <w:jc w:val="center"/>
              <w:rPr>
                <w:kern w:val="0"/>
                <w:sz w:val="15"/>
                <w:szCs w:val="15"/>
              </w:rPr>
            </w:pPr>
            <w:r>
              <w:rPr>
                <w:rFonts w:hint="eastAsia" w:cs="宋体"/>
                <w:kern w:val="0"/>
                <w:sz w:val="15"/>
                <w:szCs w:val="15"/>
              </w:rPr>
              <w:t>Ⅰ</w:t>
            </w:r>
          </w:p>
        </w:tc>
      </w:tr>
      <w:tr w14:paraId="7EF7550E">
        <w:trPr>
          <w:cantSplit/>
          <w:jc w:val="center"/>
        </w:trPr>
        <w:tc>
          <w:tcPr>
            <w:tcW w:w="211" w:type="pct"/>
            <w:vMerge w:val="restart"/>
            <w:vAlign w:val="center"/>
          </w:tcPr>
          <w:p w14:paraId="6BA9CCAB">
            <w:pPr>
              <w:widowControl/>
              <w:jc w:val="center"/>
              <w:rPr>
                <w:kern w:val="0"/>
                <w:sz w:val="15"/>
                <w:szCs w:val="15"/>
              </w:rPr>
            </w:pPr>
            <w:r>
              <w:rPr>
                <w:kern w:val="0"/>
                <w:sz w:val="15"/>
                <w:szCs w:val="15"/>
              </w:rPr>
              <w:t>02</w:t>
            </w:r>
          </w:p>
        </w:tc>
        <w:tc>
          <w:tcPr>
            <w:tcW w:w="319" w:type="pct"/>
            <w:vMerge w:val="restart"/>
            <w:vAlign w:val="center"/>
          </w:tcPr>
          <w:p w14:paraId="0740034D">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剪</w:t>
            </w:r>
          </w:p>
        </w:tc>
        <w:tc>
          <w:tcPr>
            <w:tcW w:w="318" w:type="pct"/>
            <w:vMerge w:val="restart"/>
            <w:vAlign w:val="center"/>
          </w:tcPr>
          <w:p w14:paraId="3D3512BF">
            <w:pPr>
              <w:widowControl/>
              <w:jc w:val="center"/>
              <w:rPr>
                <w:kern w:val="0"/>
                <w:sz w:val="15"/>
                <w:szCs w:val="15"/>
              </w:rPr>
            </w:pPr>
            <w:r>
              <w:rPr>
                <w:kern w:val="0"/>
                <w:sz w:val="15"/>
                <w:szCs w:val="15"/>
              </w:rPr>
              <w:t>01</w:t>
            </w:r>
            <w:r>
              <w:rPr>
                <w:rFonts w:hint="eastAsia"/>
                <w:kern w:val="0"/>
                <w:sz w:val="15"/>
                <w:szCs w:val="15"/>
              </w:rPr>
              <w:t>组织剪</w:t>
            </w:r>
          </w:p>
        </w:tc>
        <w:tc>
          <w:tcPr>
            <w:tcW w:w="1497" w:type="pct"/>
            <w:vAlign w:val="center"/>
          </w:tcPr>
          <w:p w14:paraId="18C4B942">
            <w:pPr>
              <w:widowControl/>
              <w:jc w:val="center"/>
              <w:rPr>
                <w:kern w:val="0"/>
                <w:sz w:val="15"/>
                <w:szCs w:val="15"/>
              </w:rPr>
            </w:pPr>
            <w:r>
              <w:rPr>
                <w:rFonts w:hint="eastAsia"/>
                <w:kern w:val="0"/>
                <w:sz w:val="15"/>
                <w:szCs w:val="15"/>
              </w:rPr>
              <w:t>通常由一对中间连接的叶片组成，头部有刃口。一般采用不锈钢材料制成。</w:t>
            </w:r>
          </w:p>
        </w:tc>
        <w:tc>
          <w:tcPr>
            <w:tcW w:w="1199" w:type="pct"/>
            <w:vAlign w:val="center"/>
          </w:tcPr>
          <w:p w14:paraId="7854FB2D">
            <w:pPr>
              <w:widowControl/>
              <w:jc w:val="center"/>
              <w:rPr>
                <w:kern w:val="0"/>
                <w:sz w:val="15"/>
                <w:szCs w:val="15"/>
              </w:rPr>
            </w:pPr>
            <w:r>
              <w:rPr>
                <w:rFonts w:hint="eastAsia"/>
                <w:kern w:val="0"/>
                <w:sz w:val="15"/>
                <w:szCs w:val="15"/>
              </w:rPr>
              <w:t>用于剪切组织。</w:t>
            </w:r>
          </w:p>
        </w:tc>
        <w:tc>
          <w:tcPr>
            <w:tcW w:w="1245" w:type="pct"/>
            <w:vAlign w:val="center"/>
          </w:tcPr>
          <w:p w14:paraId="39B0B996">
            <w:pPr>
              <w:widowControl/>
              <w:jc w:val="center"/>
              <w:rPr>
                <w:kern w:val="0"/>
                <w:sz w:val="15"/>
                <w:szCs w:val="15"/>
              </w:rPr>
            </w:pPr>
            <w:r>
              <w:rPr>
                <w:rFonts w:hint="eastAsia"/>
                <w:kern w:val="0"/>
                <w:sz w:val="15"/>
                <w:szCs w:val="15"/>
              </w:rPr>
              <w:t>三叉神经剪、脑膜剪、脑内用剪、冠状动脉剪</w:t>
            </w:r>
          </w:p>
        </w:tc>
        <w:tc>
          <w:tcPr>
            <w:tcW w:w="211" w:type="pct"/>
            <w:vAlign w:val="center"/>
          </w:tcPr>
          <w:p w14:paraId="5B498103">
            <w:pPr>
              <w:widowControl/>
              <w:jc w:val="center"/>
              <w:rPr>
                <w:kern w:val="0"/>
                <w:sz w:val="15"/>
                <w:szCs w:val="15"/>
              </w:rPr>
            </w:pPr>
            <w:r>
              <w:rPr>
                <w:rFonts w:hint="eastAsia" w:cs="宋体"/>
                <w:kern w:val="0"/>
                <w:sz w:val="15"/>
                <w:szCs w:val="15"/>
              </w:rPr>
              <w:t>Ⅱ</w:t>
            </w:r>
          </w:p>
        </w:tc>
      </w:tr>
      <w:tr w14:paraId="0E04723F">
        <w:trPr>
          <w:cantSplit/>
          <w:jc w:val="center"/>
        </w:trPr>
        <w:tc>
          <w:tcPr>
            <w:tcW w:w="211" w:type="pct"/>
            <w:vMerge w:val="continue"/>
            <w:vAlign w:val="center"/>
          </w:tcPr>
          <w:p w14:paraId="626367AB">
            <w:pPr>
              <w:widowControl/>
              <w:jc w:val="center"/>
              <w:rPr>
                <w:kern w:val="0"/>
                <w:sz w:val="15"/>
                <w:szCs w:val="15"/>
              </w:rPr>
            </w:pPr>
          </w:p>
        </w:tc>
        <w:tc>
          <w:tcPr>
            <w:tcW w:w="319" w:type="pct"/>
            <w:vMerge w:val="continue"/>
            <w:vAlign w:val="center"/>
          </w:tcPr>
          <w:p w14:paraId="70460053">
            <w:pPr>
              <w:widowControl/>
              <w:jc w:val="center"/>
              <w:rPr>
                <w:kern w:val="0"/>
                <w:sz w:val="15"/>
                <w:szCs w:val="15"/>
              </w:rPr>
            </w:pPr>
          </w:p>
        </w:tc>
        <w:tc>
          <w:tcPr>
            <w:tcW w:w="318" w:type="pct"/>
            <w:vMerge w:val="continue"/>
            <w:vAlign w:val="center"/>
          </w:tcPr>
          <w:p w14:paraId="14CFF0D5">
            <w:pPr>
              <w:widowControl/>
              <w:jc w:val="center"/>
              <w:rPr>
                <w:kern w:val="0"/>
                <w:sz w:val="15"/>
                <w:szCs w:val="15"/>
              </w:rPr>
            </w:pPr>
          </w:p>
        </w:tc>
        <w:tc>
          <w:tcPr>
            <w:tcW w:w="1497" w:type="pct"/>
            <w:vAlign w:val="center"/>
          </w:tcPr>
          <w:p w14:paraId="7AE1AC97">
            <w:pPr>
              <w:widowControl/>
              <w:jc w:val="center"/>
              <w:rPr>
                <w:kern w:val="0"/>
                <w:sz w:val="15"/>
                <w:szCs w:val="15"/>
              </w:rPr>
            </w:pPr>
            <w:r>
              <w:rPr>
                <w:rFonts w:hint="eastAsia"/>
                <w:kern w:val="0"/>
                <w:sz w:val="15"/>
                <w:szCs w:val="15"/>
              </w:rPr>
              <w:t>通常由一对中间连接的叶片组成，头部有刃口。一般采用不锈钢材料制成。非无菌提供。不接触中枢神经系统或血液循环系统。</w:t>
            </w:r>
          </w:p>
        </w:tc>
        <w:tc>
          <w:tcPr>
            <w:tcW w:w="1199" w:type="pct"/>
            <w:vAlign w:val="center"/>
          </w:tcPr>
          <w:p w14:paraId="013A0C03">
            <w:pPr>
              <w:widowControl/>
              <w:jc w:val="center"/>
              <w:rPr>
                <w:kern w:val="0"/>
                <w:sz w:val="15"/>
                <w:szCs w:val="15"/>
              </w:rPr>
            </w:pPr>
            <w:r>
              <w:rPr>
                <w:rFonts w:hint="eastAsia"/>
                <w:kern w:val="0"/>
                <w:sz w:val="15"/>
                <w:szCs w:val="15"/>
              </w:rPr>
              <w:t>用于剪切组织。</w:t>
            </w:r>
          </w:p>
        </w:tc>
        <w:tc>
          <w:tcPr>
            <w:tcW w:w="1245" w:type="pct"/>
            <w:vAlign w:val="center"/>
          </w:tcPr>
          <w:p w14:paraId="0762750E">
            <w:pPr>
              <w:widowControl/>
              <w:jc w:val="center"/>
              <w:rPr>
                <w:kern w:val="0"/>
                <w:sz w:val="15"/>
                <w:szCs w:val="15"/>
              </w:rPr>
            </w:pPr>
            <w:r>
              <w:rPr>
                <w:rFonts w:hint="eastAsia"/>
                <w:kern w:val="0"/>
                <w:sz w:val="15"/>
                <w:szCs w:val="15"/>
              </w:rPr>
              <w:t>胸腔心血管外科用剪、心脏手术剪、胸骨剪、肋骨剪</w:t>
            </w:r>
          </w:p>
        </w:tc>
        <w:tc>
          <w:tcPr>
            <w:tcW w:w="211" w:type="pct"/>
            <w:vAlign w:val="center"/>
          </w:tcPr>
          <w:p w14:paraId="743479D5">
            <w:pPr>
              <w:widowControl/>
              <w:jc w:val="center"/>
              <w:rPr>
                <w:kern w:val="0"/>
                <w:sz w:val="15"/>
                <w:szCs w:val="15"/>
              </w:rPr>
            </w:pPr>
            <w:r>
              <w:rPr>
                <w:rFonts w:hint="eastAsia" w:cs="宋体"/>
                <w:kern w:val="0"/>
                <w:sz w:val="15"/>
                <w:szCs w:val="15"/>
              </w:rPr>
              <w:t>Ⅰ</w:t>
            </w:r>
          </w:p>
        </w:tc>
      </w:tr>
      <w:tr w14:paraId="52F23B43">
        <w:trPr>
          <w:cantSplit/>
          <w:jc w:val="center"/>
        </w:trPr>
        <w:tc>
          <w:tcPr>
            <w:tcW w:w="211" w:type="pct"/>
            <w:vMerge w:val="restart"/>
            <w:vAlign w:val="center"/>
          </w:tcPr>
          <w:p w14:paraId="6E184B1E">
            <w:pPr>
              <w:widowControl/>
              <w:jc w:val="center"/>
              <w:rPr>
                <w:kern w:val="0"/>
                <w:sz w:val="15"/>
                <w:szCs w:val="15"/>
              </w:rPr>
            </w:pPr>
            <w:r>
              <w:rPr>
                <w:kern w:val="0"/>
                <w:sz w:val="15"/>
                <w:szCs w:val="15"/>
              </w:rPr>
              <w:t>03</w:t>
            </w:r>
          </w:p>
        </w:tc>
        <w:tc>
          <w:tcPr>
            <w:tcW w:w="319" w:type="pct"/>
            <w:vMerge w:val="restart"/>
            <w:vAlign w:val="center"/>
          </w:tcPr>
          <w:p w14:paraId="6A675062">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钳</w:t>
            </w:r>
          </w:p>
        </w:tc>
        <w:tc>
          <w:tcPr>
            <w:tcW w:w="318" w:type="pct"/>
            <w:vMerge w:val="restart"/>
            <w:vAlign w:val="center"/>
          </w:tcPr>
          <w:p w14:paraId="5098EDA2">
            <w:pPr>
              <w:widowControl/>
              <w:jc w:val="center"/>
              <w:rPr>
                <w:kern w:val="0"/>
                <w:sz w:val="15"/>
                <w:szCs w:val="15"/>
              </w:rPr>
            </w:pPr>
            <w:r>
              <w:rPr>
                <w:kern w:val="0"/>
                <w:sz w:val="15"/>
                <w:szCs w:val="15"/>
              </w:rPr>
              <w:t>01</w:t>
            </w:r>
            <w:r>
              <w:rPr>
                <w:rFonts w:hint="eastAsia"/>
                <w:kern w:val="0"/>
                <w:sz w:val="15"/>
                <w:szCs w:val="15"/>
              </w:rPr>
              <w:t>组织钳</w:t>
            </w:r>
          </w:p>
        </w:tc>
        <w:tc>
          <w:tcPr>
            <w:tcW w:w="1497" w:type="pct"/>
            <w:vAlign w:val="center"/>
          </w:tcPr>
          <w:p w14:paraId="5B72A416">
            <w:pPr>
              <w:widowControl/>
              <w:jc w:val="center"/>
              <w:rPr>
                <w:kern w:val="0"/>
                <w:sz w:val="15"/>
                <w:szCs w:val="15"/>
              </w:rPr>
            </w:pPr>
            <w:r>
              <w:rPr>
                <w:rFonts w:hint="eastAsia"/>
                <w:kern w:val="0"/>
                <w:sz w:val="15"/>
                <w:szCs w:val="15"/>
              </w:rPr>
              <w:t>通常由中间连接的两片组成，头部为钳喙。一般采用不锈钢材料制成。</w:t>
            </w:r>
          </w:p>
        </w:tc>
        <w:tc>
          <w:tcPr>
            <w:tcW w:w="1199" w:type="pct"/>
            <w:vAlign w:val="center"/>
          </w:tcPr>
          <w:p w14:paraId="2BFB8BFE">
            <w:pPr>
              <w:widowControl/>
              <w:jc w:val="center"/>
              <w:rPr>
                <w:kern w:val="0"/>
                <w:sz w:val="15"/>
                <w:szCs w:val="15"/>
              </w:rPr>
            </w:pPr>
            <w:r>
              <w:rPr>
                <w:rFonts w:hint="eastAsia"/>
                <w:kern w:val="0"/>
                <w:sz w:val="15"/>
                <w:szCs w:val="15"/>
              </w:rPr>
              <w:t>用于钳夹组织。</w:t>
            </w:r>
          </w:p>
        </w:tc>
        <w:tc>
          <w:tcPr>
            <w:tcW w:w="1245" w:type="pct"/>
            <w:vAlign w:val="center"/>
          </w:tcPr>
          <w:p w14:paraId="744B250B">
            <w:pPr>
              <w:widowControl/>
              <w:jc w:val="center"/>
              <w:rPr>
                <w:kern w:val="0"/>
                <w:sz w:val="15"/>
                <w:szCs w:val="15"/>
              </w:rPr>
            </w:pPr>
            <w:r>
              <w:rPr>
                <w:rFonts w:hint="eastAsia"/>
                <w:kern w:val="0"/>
                <w:sz w:val="15"/>
                <w:szCs w:val="15"/>
              </w:rPr>
              <w:t>脑内用钳、心房钳、腔静脉钳、心耳钳、瓣膜手术用钳、瓣膜夹持钳</w:t>
            </w:r>
          </w:p>
        </w:tc>
        <w:tc>
          <w:tcPr>
            <w:tcW w:w="211" w:type="pct"/>
            <w:vAlign w:val="center"/>
          </w:tcPr>
          <w:p w14:paraId="0B2DCD9B">
            <w:pPr>
              <w:widowControl/>
              <w:jc w:val="center"/>
              <w:rPr>
                <w:kern w:val="0"/>
                <w:sz w:val="15"/>
                <w:szCs w:val="15"/>
              </w:rPr>
            </w:pPr>
            <w:r>
              <w:rPr>
                <w:rFonts w:hint="eastAsia" w:cs="宋体"/>
                <w:kern w:val="0"/>
                <w:sz w:val="15"/>
                <w:szCs w:val="15"/>
              </w:rPr>
              <w:t>Ⅱ</w:t>
            </w:r>
          </w:p>
        </w:tc>
      </w:tr>
      <w:tr w14:paraId="0556F4B8">
        <w:trPr>
          <w:cantSplit/>
          <w:jc w:val="center"/>
        </w:trPr>
        <w:tc>
          <w:tcPr>
            <w:tcW w:w="211" w:type="pct"/>
            <w:vMerge w:val="continue"/>
            <w:vAlign w:val="center"/>
          </w:tcPr>
          <w:p w14:paraId="62ABA38E">
            <w:pPr>
              <w:widowControl/>
              <w:jc w:val="center"/>
              <w:rPr>
                <w:kern w:val="0"/>
                <w:sz w:val="15"/>
                <w:szCs w:val="15"/>
              </w:rPr>
            </w:pPr>
          </w:p>
        </w:tc>
        <w:tc>
          <w:tcPr>
            <w:tcW w:w="319" w:type="pct"/>
            <w:vMerge w:val="continue"/>
            <w:vAlign w:val="center"/>
          </w:tcPr>
          <w:p w14:paraId="305119CA">
            <w:pPr>
              <w:widowControl/>
              <w:jc w:val="center"/>
              <w:rPr>
                <w:kern w:val="0"/>
                <w:sz w:val="15"/>
                <w:szCs w:val="15"/>
              </w:rPr>
            </w:pPr>
          </w:p>
        </w:tc>
        <w:tc>
          <w:tcPr>
            <w:tcW w:w="318" w:type="pct"/>
            <w:vMerge w:val="continue"/>
            <w:vAlign w:val="center"/>
          </w:tcPr>
          <w:p w14:paraId="663452D3">
            <w:pPr>
              <w:widowControl/>
              <w:jc w:val="center"/>
              <w:rPr>
                <w:kern w:val="0"/>
                <w:sz w:val="15"/>
                <w:szCs w:val="15"/>
              </w:rPr>
            </w:pPr>
          </w:p>
        </w:tc>
        <w:tc>
          <w:tcPr>
            <w:tcW w:w="1497" w:type="pct"/>
            <w:vAlign w:val="center"/>
          </w:tcPr>
          <w:p w14:paraId="57FDCB70">
            <w:pPr>
              <w:widowControl/>
              <w:jc w:val="center"/>
              <w:rPr>
                <w:kern w:val="0"/>
                <w:sz w:val="15"/>
                <w:szCs w:val="15"/>
              </w:rPr>
            </w:pPr>
            <w:r>
              <w:rPr>
                <w:rFonts w:hint="eastAsia"/>
                <w:kern w:val="0"/>
                <w:sz w:val="15"/>
                <w:szCs w:val="15"/>
              </w:rPr>
              <w:t>通常由一对中间连接的叶片组成，头部为钳喙。非无菌提供，不接触中枢神经系统或血液循环系统。</w:t>
            </w:r>
          </w:p>
        </w:tc>
        <w:tc>
          <w:tcPr>
            <w:tcW w:w="1199" w:type="pct"/>
            <w:vAlign w:val="center"/>
          </w:tcPr>
          <w:p w14:paraId="42C26B1C">
            <w:pPr>
              <w:widowControl/>
              <w:jc w:val="center"/>
              <w:rPr>
                <w:kern w:val="0"/>
                <w:sz w:val="15"/>
                <w:szCs w:val="15"/>
              </w:rPr>
            </w:pPr>
            <w:r>
              <w:rPr>
                <w:rFonts w:hint="eastAsia"/>
                <w:kern w:val="0"/>
                <w:sz w:val="15"/>
                <w:szCs w:val="15"/>
              </w:rPr>
              <w:t>用于钳夹组织。</w:t>
            </w:r>
          </w:p>
        </w:tc>
        <w:tc>
          <w:tcPr>
            <w:tcW w:w="1245" w:type="pct"/>
            <w:vAlign w:val="center"/>
          </w:tcPr>
          <w:p w14:paraId="449D8F4C">
            <w:pPr>
              <w:widowControl/>
              <w:jc w:val="center"/>
              <w:rPr>
                <w:kern w:val="0"/>
                <w:sz w:val="15"/>
                <w:szCs w:val="15"/>
              </w:rPr>
            </w:pPr>
            <w:r>
              <w:rPr>
                <w:rFonts w:hint="eastAsia"/>
                <w:kern w:val="0"/>
                <w:sz w:val="15"/>
                <w:szCs w:val="15"/>
              </w:rPr>
              <w:t>胸腔组织钳、肺叶钳、肋骨咬骨钳</w:t>
            </w:r>
          </w:p>
        </w:tc>
        <w:tc>
          <w:tcPr>
            <w:tcW w:w="211" w:type="pct"/>
            <w:vAlign w:val="center"/>
          </w:tcPr>
          <w:p w14:paraId="6213E888">
            <w:pPr>
              <w:widowControl/>
              <w:jc w:val="center"/>
              <w:rPr>
                <w:kern w:val="0"/>
                <w:sz w:val="15"/>
                <w:szCs w:val="15"/>
              </w:rPr>
            </w:pPr>
            <w:r>
              <w:rPr>
                <w:rFonts w:hint="eastAsia" w:cs="宋体"/>
                <w:kern w:val="0"/>
                <w:sz w:val="15"/>
                <w:szCs w:val="15"/>
              </w:rPr>
              <w:t>Ⅰ</w:t>
            </w:r>
          </w:p>
        </w:tc>
      </w:tr>
      <w:tr w14:paraId="3547C38E">
        <w:trPr>
          <w:cantSplit/>
          <w:jc w:val="center"/>
        </w:trPr>
        <w:tc>
          <w:tcPr>
            <w:tcW w:w="211" w:type="pct"/>
            <w:vMerge w:val="continue"/>
            <w:vAlign w:val="center"/>
          </w:tcPr>
          <w:p w14:paraId="421DB19B">
            <w:pPr>
              <w:widowControl/>
              <w:jc w:val="center"/>
              <w:rPr>
                <w:kern w:val="0"/>
                <w:sz w:val="15"/>
                <w:szCs w:val="15"/>
              </w:rPr>
            </w:pPr>
          </w:p>
        </w:tc>
        <w:tc>
          <w:tcPr>
            <w:tcW w:w="319" w:type="pct"/>
            <w:vMerge w:val="continue"/>
            <w:vAlign w:val="center"/>
          </w:tcPr>
          <w:p w14:paraId="04190B93">
            <w:pPr>
              <w:widowControl/>
              <w:jc w:val="center"/>
              <w:rPr>
                <w:kern w:val="0"/>
                <w:sz w:val="15"/>
                <w:szCs w:val="15"/>
              </w:rPr>
            </w:pPr>
          </w:p>
        </w:tc>
        <w:tc>
          <w:tcPr>
            <w:tcW w:w="318" w:type="pct"/>
            <w:vMerge w:val="restart"/>
            <w:vAlign w:val="center"/>
          </w:tcPr>
          <w:p w14:paraId="71B771B7">
            <w:pPr>
              <w:widowControl/>
              <w:jc w:val="center"/>
              <w:rPr>
                <w:kern w:val="0"/>
                <w:sz w:val="15"/>
                <w:szCs w:val="15"/>
              </w:rPr>
            </w:pPr>
            <w:r>
              <w:rPr>
                <w:kern w:val="0"/>
                <w:sz w:val="15"/>
                <w:szCs w:val="15"/>
              </w:rPr>
              <w:t>02</w:t>
            </w:r>
            <w:r>
              <w:rPr>
                <w:rFonts w:hint="eastAsia"/>
                <w:kern w:val="0"/>
                <w:sz w:val="15"/>
                <w:szCs w:val="15"/>
              </w:rPr>
              <w:t>取样钳</w:t>
            </w:r>
          </w:p>
        </w:tc>
        <w:tc>
          <w:tcPr>
            <w:tcW w:w="1497" w:type="pct"/>
            <w:vAlign w:val="center"/>
          </w:tcPr>
          <w:p w14:paraId="65ECE51D">
            <w:pPr>
              <w:widowControl/>
              <w:jc w:val="center"/>
              <w:rPr>
                <w:kern w:val="0"/>
                <w:sz w:val="15"/>
                <w:szCs w:val="15"/>
              </w:rPr>
            </w:pPr>
            <w:r>
              <w:rPr>
                <w:rFonts w:hint="eastAsia"/>
                <w:kern w:val="0"/>
                <w:sz w:val="15"/>
                <w:szCs w:val="15"/>
              </w:rPr>
              <w:t>通常由咬切器、鞘管和控制手柄组成。无菌提供。接触中枢神经系统或血液循环系统。</w:t>
            </w:r>
          </w:p>
        </w:tc>
        <w:tc>
          <w:tcPr>
            <w:tcW w:w="1199" w:type="pct"/>
            <w:vAlign w:val="center"/>
          </w:tcPr>
          <w:p w14:paraId="21AA2AB3">
            <w:pPr>
              <w:widowControl/>
              <w:jc w:val="center"/>
              <w:rPr>
                <w:kern w:val="0"/>
                <w:sz w:val="15"/>
                <w:szCs w:val="15"/>
              </w:rPr>
            </w:pPr>
            <w:r>
              <w:rPr>
                <w:rFonts w:hint="eastAsia"/>
                <w:kern w:val="0"/>
                <w:sz w:val="15"/>
                <w:szCs w:val="15"/>
              </w:rPr>
              <w:t>用于血管介入手术中心肌组织取样。</w:t>
            </w:r>
          </w:p>
        </w:tc>
        <w:tc>
          <w:tcPr>
            <w:tcW w:w="1245" w:type="pct"/>
            <w:vAlign w:val="center"/>
          </w:tcPr>
          <w:p w14:paraId="169487F8">
            <w:pPr>
              <w:widowControl/>
              <w:jc w:val="center"/>
              <w:rPr>
                <w:kern w:val="0"/>
                <w:sz w:val="15"/>
                <w:szCs w:val="15"/>
              </w:rPr>
            </w:pPr>
            <w:r>
              <w:rPr>
                <w:rFonts w:hint="eastAsia"/>
                <w:kern w:val="0"/>
                <w:sz w:val="15"/>
                <w:szCs w:val="15"/>
              </w:rPr>
              <w:t>心肌活检钳、心内膜心肌活检钳</w:t>
            </w:r>
          </w:p>
        </w:tc>
        <w:tc>
          <w:tcPr>
            <w:tcW w:w="211" w:type="pct"/>
            <w:vAlign w:val="center"/>
          </w:tcPr>
          <w:p w14:paraId="7CE8E98E">
            <w:pPr>
              <w:widowControl/>
              <w:jc w:val="center"/>
              <w:rPr>
                <w:kern w:val="0"/>
                <w:sz w:val="15"/>
                <w:szCs w:val="15"/>
              </w:rPr>
            </w:pPr>
            <w:r>
              <w:rPr>
                <w:rFonts w:hint="eastAsia" w:cs="宋体"/>
                <w:kern w:val="0"/>
                <w:sz w:val="15"/>
                <w:szCs w:val="15"/>
              </w:rPr>
              <w:t>Ⅲ</w:t>
            </w:r>
          </w:p>
        </w:tc>
      </w:tr>
      <w:tr w14:paraId="38B6122B">
        <w:trPr>
          <w:cantSplit/>
          <w:jc w:val="center"/>
        </w:trPr>
        <w:tc>
          <w:tcPr>
            <w:tcW w:w="211" w:type="pct"/>
            <w:vMerge w:val="continue"/>
            <w:vAlign w:val="center"/>
          </w:tcPr>
          <w:p w14:paraId="64D33E95">
            <w:pPr>
              <w:widowControl/>
              <w:jc w:val="center"/>
              <w:rPr>
                <w:kern w:val="0"/>
                <w:sz w:val="15"/>
                <w:szCs w:val="15"/>
              </w:rPr>
            </w:pPr>
          </w:p>
        </w:tc>
        <w:tc>
          <w:tcPr>
            <w:tcW w:w="319" w:type="pct"/>
            <w:vMerge w:val="continue"/>
            <w:vAlign w:val="center"/>
          </w:tcPr>
          <w:p w14:paraId="035AE040">
            <w:pPr>
              <w:widowControl/>
              <w:jc w:val="center"/>
              <w:rPr>
                <w:kern w:val="0"/>
                <w:sz w:val="15"/>
                <w:szCs w:val="15"/>
              </w:rPr>
            </w:pPr>
          </w:p>
        </w:tc>
        <w:tc>
          <w:tcPr>
            <w:tcW w:w="318" w:type="pct"/>
            <w:vMerge w:val="continue"/>
            <w:vAlign w:val="center"/>
          </w:tcPr>
          <w:p w14:paraId="3CD02B21">
            <w:pPr>
              <w:widowControl/>
              <w:jc w:val="center"/>
              <w:rPr>
                <w:kern w:val="0"/>
                <w:sz w:val="15"/>
                <w:szCs w:val="15"/>
              </w:rPr>
            </w:pPr>
          </w:p>
        </w:tc>
        <w:tc>
          <w:tcPr>
            <w:tcW w:w="1497" w:type="pct"/>
            <w:vAlign w:val="center"/>
          </w:tcPr>
          <w:p w14:paraId="35661DF4">
            <w:pPr>
              <w:widowControl/>
              <w:jc w:val="center"/>
              <w:rPr>
                <w:kern w:val="0"/>
                <w:sz w:val="15"/>
                <w:szCs w:val="15"/>
              </w:rPr>
            </w:pPr>
            <w:r>
              <w:rPr>
                <w:rFonts w:hint="eastAsia"/>
                <w:kern w:val="0"/>
                <w:sz w:val="15"/>
                <w:szCs w:val="15"/>
              </w:rPr>
              <w:t>通常由头部、杆部和手柄组成，头部为一对带钳喙的叶片。一般采用不锈钢材料制成。非无菌提供。接触中枢神经系统或血液循环系统。</w:t>
            </w:r>
          </w:p>
        </w:tc>
        <w:tc>
          <w:tcPr>
            <w:tcW w:w="1199" w:type="pct"/>
            <w:vAlign w:val="center"/>
          </w:tcPr>
          <w:p w14:paraId="0DB3E36F">
            <w:pPr>
              <w:widowControl/>
              <w:jc w:val="center"/>
              <w:rPr>
                <w:kern w:val="0"/>
                <w:sz w:val="15"/>
                <w:szCs w:val="15"/>
              </w:rPr>
            </w:pPr>
            <w:r>
              <w:rPr>
                <w:rFonts w:hint="eastAsia"/>
                <w:kern w:val="0"/>
                <w:sz w:val="15"/>
                <w:szCs w:val="15"/>
              </w:rPr>
              <w:t>用于脑外科手术中脑组织取样。</w:t>
            </w:r>
          </w:p>
        </w:tc>
        <w:tc>
          <w:tcPr>
            <w:tcW w:w="1245" w:type="pct"/>
            <w:vAlign w:val="center"/>
          </w:tcPr>
          <w:p w14:paraId="42BE1F9D">
            <w:pPr>
              <w:widowControl/>
              <w:jc w:val="center"/>
              <w:rPr>
                <w:kern w:val="0"/>
                <w:sz w:val="15"/>
                <w:szCs w:val="15"/>
              </w:rPr>
            </w:pPr>
            <w:r>
              <w:rPr>
                <w:rFonts w:hint="eastAsia"/>
                <w:kern w:val="0"/>
                <w:sz w:val="15"/>
                <w:szCs w:val="15"/>
              </w:rPr>
              <w:t>脑活体取样钳</w:t>
            </w:r>
          </w:p>
        </w:tc>
        <w:tc>
          <w:tcPr>
            <w:tcW w:w="211" w:type="pct"/>
            <w:vAlign w:val="center"/>
          </w:tcPr>
          <w:p w14:paraId="5212BDBB">
            <w:pPr>
              <w:widowControl/>
              <w:jc w:val="center"/>
              <w:rPr>
                <w:kern w:val="0"/>
                <w:sz w:val="15"/>
                <w:szCs w:val="15"/>
              </w:rPr>
            </w:pPr>
            <w:r>
              <w:rPr>
                <w:rFonts w:hint="eastAsia" w:cs="宋体"/>
                <w:kern w:val="0"/>
                <w:sz w:val="15"/>
                <w:szCs w:val="15"/>
              </w:rPr>
              <w:t>Ⅱ</w:t>
            </w:r>
          </w:p>
        </w:tc>
      </w:tr>
      <w:tr w14:paraId="5D4F6FD0">
        <w:trPr>
          <w:cantSplit/>
          <w:jc w:val="center"/>
        </w:trPr>
        <w:tc>
          <w:tcPr>
            <w:tcW w:w="211" w:type="pct"/>
            <w:vMerge w:val="continue"/>
            <w:vAlign w:val="center"/>
          </w:tcPr>
          <w:p w14:paraId="52D66601">
            <w:pPr>
              <w:widowControl/>
              <w:jc w:val="center"/>
              <w:rPr>
                <w:kern w:val="0"/>
                <w:sz w:val="15"/>
                <w:szCs w:val="15"/>
              </w:rPr>
            </w:pPr>
          </w:p>
        </w:tc>
        <w:tc>
          <w:tcPr>
            <w:tcW w:w="319" w:type="pct"/>
            <w:vMerge w:val="continue"/>
            <w:vAlign w:val="center"/>
          </w:tcPr>
          <w:p w14:paraId="62AC309C">
            <w:pPr>
              <w:widowControl/>
              <w:jc w:val="center"/>
              <w:rPr>
                <w:kern w:val="0"/>
                <w:sz w:val="15"/>
                <w:szCs w:val="15"/>
              </w:rPr>
            </w:pPr>
          </w:p>
        </w:tc>
        <w:tc>
          <w:tcPr>
            <w:tcW w:w="318" w:type="pct"/>
            <w:vMerge w:val="continue"/>
            <w:vAlign w:val="center"/>
          </w:tcPr>
          <w:p w14:paraId="4187994F">
            <w:pPr>
              <w:widowControl/>
              <w:jc w:val="center"/>
              <w:rPr>
                <w:kern w:val="0"/>
                <w:sz w:val="15"/>
                <w:szCs w:val="15"/>
              </w:rPr>
            </w:pPr>
          </w:p>
        </w:tc>
        <w:tc>
          <w:tcPr>
            <w:tcW w:w="1497" w:type="pct"/>
            <w:vAlign w:val="center"/>
          </w:tcPr>
          <w:p w14:paraId="4763F13F">
            <w:pPr>
              <w:widowControl/>
              <w:jc w:val="center"/>
              <w:rPr>
                <w:kern w:val="0"/>
                <w:sz w:val="15"/>
                <w:szCs w:val="15"/>
              </w:rPr>
            </w:pPr>
            <w:r>
              <w:rPr>
                <w:rFonts w:hint="eastAsia"/>
                <w:kern w:val="0"/>
                <w:sz w:val="15"/>
                <w:szCs w:val="15"/>
              </w:rPr>
              <w:t>通常由头部、杆部和手柄组成。一般采用不锈钢材料制成。</w:t>
            </w:r>
          </w:p>
          <w:p w14:paraId="2E99FDBE">
            <w:pPr>
              <w:widowControl/>
              <w:jc w:val="center"/>
              <w:rPr>
                <w:kern w:val="0"/>
                <w:sz w:val="15"/>
                <w:szCs w:val="15"/>
              </w:rPr>
            </w:pPr>
            <w:r>
              <w:rPr>
                <w:rFonts w:hint="eastAsia"/>
                <w:kern w:val="0"/>
                <w:sz w:val="15"/>
                <w:szCs w:val="15"/>
              </w:rPr>
              <w:t>非无菌提供。不接触中枢神经系统或血液循环系统。</w:t>
            </w:r>
          </w:p>
        </w:tc>
        <w:tc>
          <w:tcPr>
            <w:tcW w:w="1199" w:type="pct"/>
            <w:vAlign w:val="center"/>
          </w:tcPr>
          <w:p w14:paraId="5EDE5862">
            <w:pPr>
              <w:widowControl/>
              <w:jc w:val="center"/>
              <w:rPr>
                <w:kern w:val="0"/>
                <w:sz w:val="15"/>
                <w:szCs w:val="15"/>
              </w:rPr>
            </w:pPr>
            <w:r>
              <w:rPr>
                <w:rFonts w:hint="eastAsia"/>
                <w:kern w:val="0"/>
                <w:sz w:val="15"/>
                <w:szCs w:val="15"/>
              </w:rPr>
              <w:t>用于神经外科手术中夹取活检组织。</w:t>
            </w:r>
          </w:p>
        </w:tc>
        <w:tc>
          <w:tcPr>
            <w:tcW w:w="1245" w:type="pct"/>
            <w:vAlign w:val="center"/>
          </w:tcPr>
          <w:p w14:paraId="4FF76DCC">
            <w:pPr>
              <w:widowControl/>
              <w:jc w:val="center"/>
              <w:rPr>
                <w:kern w:val="0"/>
                <w:sz w:val="15"/>
                <w:szCs w:val="15"/>
              </w:rPr>
            </w:pPr>
            <w:r>
              <w:rPr>
                <w:rFonts w:hint="eastAsia"/>
                <w:kern w:val="0"/>
                <w:sz w:val="15"/>
                <w:szCs w:val="15"/>
              </w:rPr>
              <w:t>神经外科组织活检钳</w:t>
            </w:r>
          </w:p>
        </w:tc>
        <w:tc>
          <w:tcPr>
            <w:tcW w:w="211" w:type="pct"/>
            <w:vAlign w:val="center"/>
          </w:tcPr>
          <w:p w14:paraId="574537E1">
            <w:pPr>
              <w:widowControl/>
              <w:jc w:val="center"/>
              <w:rPr>
                <w:kern w:val="0"/>
                <w:sz w:val="15"/>
                <w:szCs w:val="15"/>
              </w:rPr>
            </w:pPr>
            <w:r>
              <w:rPr>
                <w:rFonts w:hint="eastAsia" w:cs="宋体"/>
                <w:kern w:val="0"/>
                <w:sz w:val="15"/>
                <w:szCs w:val="15"/>
              </w:rPr>
              <w:t>Ⅰ</w:t>
            </w:r>
          </w:p>
        </w:tc>
      </w:tr>
      <w:tr w14:paraId="178B2F6A">
        <w:trPr>
          <w:cantSplit/>
          <w:jc w:val="center"/>
        </w:trPr>
        <w:tc>
          <w:tcPr>
            <w:tcW w:w="211" w:type="pct"/>
            <w:vMerge w:val="continue"/>
            <w:vAlign w:val="center"/>
          </w:tcPr>
          <w:p w14:paraId="70DAE4C6">
            <w:pPr>
              <w:widowControl/>
              <w:jc w:val="center"/>
              <w:rPr>
                <w:kern w:val="0"/>
                <w:sz w:val="15"/>
                <w:szCs w:val="15"/>
              </w:rPr>
            </w:pPr>
          </w:p>
        </w:tc>
        <w:tc>
          <w:tcPr>
            <w:tcW w:w="319" w:type="pct"/>
            <w:vMerge w:val="continue"/>
            <w:vAlign w:val="center"/>
          </w:tcPr>
          <w:p w14:paraId="0115F7DE">
            <w:pPr>
              <w:widowControl/>
              <w:jc w:val="center"/>
              <w:rPr>
                <w:kern w:val="0"/>
                <w:sz w:val="15"/>
                <w:szCs w:val="15"/>
              </w:rPr>
            </w:pPr>
          </w:p>
        </w:tc>
        <w:tc>
          <w:tcPr>
            <w:tcW w:w="318" w:type="pct"/>
            <w:vAlign w:val="center"/>
          </w:tcPr>
          <w:p w14:paraId="1820BDA3">
            <w:pPr>
              <w:widowControl/>
              <w:jc w:val="center"/>
              <w:rPr>
                <w:kern w:val="0"/>
                <w:sz w:val="15"/>
                <w:szCs w:val="15"/>
              </w:rPr>
            </w:pPr>
            <w:r>
              <w:rPr>
                <w:kern w:val="0"/>
                <w:sz w:val="15"/>
                <w:szCs w:val="15"/>
              </w:rPr>
              <w:t>03</w:t>
            </w:r>
            <w:r>
              <w:rPr>
                <w:rFonts w:hint="eastAsia"/>
                <w:kern w:val="0"/>
                <w:sz w:val="15"/>
                <w:szCs w:val="15"/>
              </w:rPr>
              <w:t>分离钳</w:t>
            </w:r>
          </w:p>
        </w:tc>
        <w:tc>
          <w:tcPr>
            <w:tcW w:w="1497" w:type="pct"/>
            <w:vAlign w:val="center"/>
          </w:tcPr>
          <w:p w14:paraId="1ABCA7D7">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1199" w:type="pct"/>
            <w:vAlign w:val="center"/>
          </w:tcPr>
          <w:p w14:paraId="2B89780F">
            <w:pPr>
              <w:widowControl/>
              <w:jc w:val="center"/>
              <w:rPr>
                <w:kern w:val="0"/>
                <w:sz w:val="15"/>
                <w:szCs w:val="15"/>
              </w:rPr>
            </w:pPr>
            <w:r>
              <w:rPr>
                <w:rFonts w:hint="eastAsia"/>
                <w:kern w:val="0"/>
                <w:sz w:val="15"/>
                <w:szCs w:val="15"/>
              </w:rPr>
              <w:t>用于分离组织。</w:t>
            </w:r>
          </w:p>
        </w:tc>
        <w:tc>
          <w:tcPr>
            <w:tcW w:w="1245" w:type="pct"/>
            <w:vAlign w:val="center"/>
          </w:tcPr>
          <w:p w14:paraId="5A859FB1">
            <w:pPr>
              <w:widowControl/>
              <w:jc w:val="center"/>
              <w:rPr>
                <w:kern w:val="0"/>
                <w:sz w:val="15"/>
                <w:szCs w:val="15"/>
              </w:rPr>
            </w:pPr>
            <w:r>
              <w:rPr>
                <w:rFonts w:hint="eastAsia"/>
                <w:kern w:val="0"/>
                <w:sz w:val="15"/>
                <w:szCs w:val="15"/>
              </w:rPr>
              <w:t>脑组织咬除钳、肿瘤摘除钳、主动脉游离钳、腔静脉游离钳、动脉侧壁钳</w:t>
            </w:r>
          </w:p>
        </w:tc>
        <w:tc>
          <w:tcPr>
            <w:tcW w:w="211" w:type="pct"/>
            <w:vAlign w:val="center"/>
          </w:tcPr>
          <w:p w14:paraId="4ABE481F">
            <w:pPr>
              <w:widowControl/>
              <w:jc w:val="center"/>
              <w:rPr>
                <w:kern w:val="0"/>
                <w:sz w:val="15"/>
                <w:szCs w:val="15"/>
              </w:rPr>
            </w:pPr>
            <w:r>
              <w:rPr>
                <w:rFonts w:hint="eastAsia" w:cs="宋体"/>
                <w:kern w:val="0"/>
                <w:sz w:val="15"/>
                <w:szCs w:val="15"/>
              </w:rPr>
              <w:t>Ⅱ</w:t>
            </w:r>
          </w:p>
        </w:tc>
      </w:tr>
      <w:tr w14:paraId="0B65B15D">
        <w:trPr>
          <w:cantSplit/>
          <w:jc w:val="center"/>
        </w:trPr>
        <w:tc>
          <w:tcPr>
            <w:tcW w:w="211" w:type="pct"/>
            <w:vMerge w:val="continue"/>
            <w:vAlign w:val="center"/>
          </w:tcPr>
          <w:p w14:paraId="06E5D728">
            <w:pPr>
              <w:widowControl/>
              <w:jc w:val="center"/>
              <w:rPr>
                <w:kern w:val="0"/>
                <w:sz w:val="15"/>
                <w:szCs w:val="15"/>
              </w:rPr>
            </w:pPr>
          </w:p>
        </w:tc>
        <w:tc>
          <w:tcPr>
            <w:tcW w:w="319" w:type="pct"/>
            <w:vMerge w:val="continue"/>
            <w:vAlign w:val="center"/>
          </w:tcPr>
          <w:p w14:paraId="1DE32A65">
            <w:pPr>
              <w:widowControl/>
              <w:jc w:val="center"/>
              <w:rPr>
                <w:kern w:val="0"/>
                <w:sz w:val="15"/>
                <w:szCs w:val="15"/>
              </w:rPr>
            </w:pPr>
          </w:p>
        </w:tc>
        <w:tc>
          <w:tcPr>
            <w:tcW w:w="318" w:type="pct"/>
            <w:vAlign w:val="center"/>
          </w:tcPr>
          <w:p w14:paraId="79E49581">
            <w:pPr>
              <w:widowControl/>
              <w:jc w:val="center"/>
              <w:rPr>
                <w:kern w:val="0"/>
                <w:sz w:val="15"/>
                <w:szCs w:val="15"/>
              </w:rPr>
            </w:pPr>
            <w:r>
              <w:rPr>
                <w:kern w:val="0"/>
                <w:sz w:val="15"/>
                <w:szCs w:val="15"/>
              </w:rPr>
              <w:t>04</w:t>
            </w:r>
            <w:r>
              <w:rPr>
                <w:rFonts w:hint="eastAsia"/>
                <w:kern w:val="0"/>
                <w:sz w:val="15"/>
                <w:szCs w:val="15"/>
              </w:rPr>
              <w:t>止血钳</w:t>
            </w:r>
          </w:p>
        </w:tc>
        <w:tc>
          <w:tcPr>
            <w:tcW w:w="1497" w:type="pct"/>
            <w:vAlign w:val="center"/>
          </w:tcPr>
          <w:p w14:paraId="4E2F283B">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1199" w:type="pct"/>
            <w:vAlign w:val="center"/>
          </w:tcPr>
          <w:p w14:paraId="7885BC2D">
            <w:pPr>
              <w:widowControl/>
              <w:jc w:val="center"/>
              <w:rPr>
                <w:kern w:val="0"/>
                <w:sz w:val="15"/>
                <w:szCs w:val="15"/>
              </w:rPr>
            </w:pPr>
            <w:r>
              <w:rPr>
                <w:rFonts w:hint="eastAsia"/>
                <w:kern w:val="0"/>
                <w:sz w:val="15"/>
                <w:szCs w:val="15"/>
              </w:rPr>
              <w:t>用于钳夹血管、组织以止血。</w:t>
            </w:r>
          </w:p>
        </w:tc>
        <w:tc>
          <w:tcPr>
            <w:tcW w:w="1245" w:type="pct"/>
            <w:vAlign w:val="center"/>
          </w:tcPr>
          <w:p w14:paraId="3CF55C0A">
            <w:pPr>
              <w:widowControl/>
              <w:jc w:val="center"/>
              <w:rPr>
                <w:kern w:val="0"/>
                <w:sz w:val="15"/>
                <w:szCs w:val="15"/>
              </w:rPr>
            </w:pPr>
            <w:r>
              <w:rPr>
                <w:rFonts w:hint="eastAsia"/>
                <w:kern w:val="0"/>
                <w:sz w:val="15"/>
                <w:szCs w:val="15"/>
              </w:rPr>
              <w:t>心血管外科用钳、心血管外科用止血钳、主动脉止血钳、胸腔止血钳、心血管钳、血管阻断钳、主肺动脉钳、动脉阻断钳、静脉阻断钳</w:t>
            </w:r>
          </w:p>
        </w:tc>
        <w:tc>
          <w:tcPr>
            <w:tcW w:w="211" w:type="pct"/>
            <w:vAlign w:val="center"/>
          </w:tcPr>
          <w:p w14:paraId="4149D5AB">
            <w:pPr>
              <w:widowControl/>
              <w:jc w:val="center"/>
              <w:rPr>
                <w:kern w:val="0"/>
                <w:sz w:val="15"/>
                <w:szCs w:val="15"/>
              </w:rPr>
            </w:pPr>
            <w:r>
              <w:rPr>
                <w:rFonts w:hint="eastAsia" w:cs="宋体"/>
                <w:kern w:val="0"/>
                <w:sz w:val="15"/>
                <w:szCs w:val="15"/>
              </w:rPr>
              <w:t>Ⅱ</w:t>
            </w:r>
          </w:p>
        </w:tc>
      </w:tr>
      <w:tr w14:paraId="3A0E21AC">
        <w:trPr>
          <w:cantSplit/>
          <w:jc w:val="center"/>
        </w:trPr>
        <w:tc>
          <w:tcPr>
            <w:tcW w:w="211" w:type="pct"/>
            <w:vMerge w:val="continue"/>
            <w:vAlign w:val="center"/>
          </w:tcPr>
          <w:p w14:paraId="20DF9351">
            <w:pPr>
              <w:widowControl/>
              <w:jc w:val="center"/>
              <w:rPr>
                <w:kern w:val="0"/>
                <w:sz w:val="15"/>
                <w:szCs w:val="15"/>
              </w:rPr>
            </w:pPr>
          </w:p>
        </w:tc>
        <w:tc>
          <w:tcPr>
            <w:tcW w:w="319" w:type="pct"/>
            <w:vMerge w:val="continue"/>
            <w:vAlign w:val="center"/>
          </w:tcPr>
          <w:p w14:paraId="3CEC7C89">
            <w:pPr>
              <w:widowControl/>
              <w:jc w:val="center"/>
              <w:rPr>
                <w:kern w:val="0"/>
                <w:sz w:val="15"/>
                <w:szCs w:val="15"/>
              </w:rPr>
            </w:pPr>
          </w:p>
        </w:tc>
        <w:tc>
          <w:tcPr>
            <w:tcW w:w="318" w:type="pct"/>
            <w:vAlign w:val="center"/>
          </w:tcPr>
          <w:p w14:paraId="38CD35D4">
            <w:pPr>
              <w:widowControl/>
              <w:jc w:val="center"/>
              <w:rPr>
                <w:kern w:val="0"/>
                <w:sz w:val="15"/>
                <w:szCs w:val="15"/>
              </w:rPr>
            </w:pPr>
            <w:r>
              <w:rPr>
                <w:kern w:val="0"/>
                <w:sz w:val="15"/>
                <w:szCs w:val="15"/>
              </w:rPr>
              <w:t>05</w:t>
            </w:r>
            <w:r>
              <w:rPr>
                <w:rFonts w:hint="eastAsia"/>
                <w:kern w:val="0"/>
                <w:sz w:val="15"/>
                <w:szCs w:val="15"/>
              </w:rPr>
              <w:t>异物钳</w:t>
            </w:r>
          </w:p>
        </w:tc>
        <w:tc>
          <w:tcPr>
            <w:tcW w:w="1497" w:type="pct"/>
            <w:vAlign w:val="center"/>
          </w:tcPr>
          <w:p w14:paraId="046A973F">
            <w:pPr>
              <w:widowControl/>
              <w:jc w:val="center"/>
              <w:rPr>
                <w:kern w:val="0"/>
                <w:sz w:val="15"/>
                <w:szCs w:val="15"/>
              </w:rPr>
            </w:pPr>
            <w:r>
              <w:rPr>
                <w:rFonts w:hint="eastAsia"/>
                <w:kern w:val="0"/>
                <w:sz w:val="15"/>
                <w:szCs w:val="15"/>
              </w:rPr>
              <w:t>通常由头部、杆部和手柄组成，头部为一对带钳喙的叶片。一般采用不锈钢材料制成。接触中枢神经系统或血液循环系统。</w:t>
            </w:r>
          </w:p>
        </w:tc>
        <w:tc>
          <w:tcPr>
            <w:tcW w:w="1199" w:type="pct"/>
            <w:vAlign w:val="center"/>
          </w:tcPr>
          <w:p w14:paraId="4B361C3D">
            <w:pPr>
              <w:widowControl/>
              <w:jc w:val="center"/>
              <w:rPr>
                <w:kern w:val="0"/>
                <w:sz w:val="15"/>
                <w:szCs w:val="15"/>
              </w:rPr>
            </w:pPr>
            <w:r>
              <w:rPr>
                <w:rFonts w:hint="eastAsia"/>
                <w:kern w:val="0"/>
                <w:sz w:val="15"/>
                <w:szCs w:val="15"/>
              </w:rPr>
              <w:t>用于脑外科手术中钳取异物。</w:t>
            </w:r>
          </w:p>
        </w:tc>
        <w:tc>
          <w:tcPr>
            <w:tcW w:w="1245" w:type="pct"/>
            <w:vAlign w:val="center"/>
          </w:tcPr>
          <w:p w14:paraId="2E3CEBCB">
            <w:pPr>
              <w:widowControl/>
              <w:jc w:val="center"/>
              <w:rPr>
                <w:kern w:val="0"/>
                <w:sz w:val="15"/>
                <w:szCs w:val="15"/>
              </w:rPr>
            </w:pPr>
            <w:r>
              <w:rPr>
                <w:rFonts w:hint="eastAsia"/>
                <w:kern w:val="0"/>
                <w:sz w:val="15"/>
                <w:szCs w:val="15"/>
              </w:rPr>
              <w:t>脑异物钳</w:t>
            </w:r>
          </w:p>
        </w:tc>
        <w:tc>
          <w:tcPr>
            <w:tcW w:w="211" w:type="pct"/>
            <w:vAlign w:val="center"/>
          </w:tcPr>
          <w:p w14:paraId="407B206D">
            <w:pPr>
              <w:widowControl/>
              <w:jc w:val="center"/>
              <w:rPr>
                <w:kern w:val="0"/>
                <w:sz w:val="15"/>
                <w:szCs w:val="15"/>
              </w:rPr>
            </w:pPr>
            <w:r>
              <w:rPr>
                <w:rFonts w:hint="eastAsia" w:cs="宋体"/>
                <w:kern w:val="0"/>
                <w:sz w:val="15"/>
                <w:szCs w:val="15"/>
              </w:rPr>
              <w:t>Ⅱ</w:t>
            </w:r>
          </w:p>
        </w:tc>
      </w:tr>
      <w:tr w14:paraId="7C256436">
        <w:trPr>
          <w:cantSplit/>
          <w:jc w:val="center"/>
        </w:trPr>
        <w:tc>
          <w:tcPr>
            <w:tcW w:w="211" w:type="pct"/>
            <w:vMerge w:val="continue"/>
            <w:vAlign w:val="center"/>
          </w:tcPr>
          <w:p w14:paraId="01260D2A">
            <w:pPr>
              <w:widowControl/>
              <w:jc w:val="center"/>
              <w:rPr>
                <w:kern w:val="0"/>
                <w:sz w:val="15"/>
                <w:szCs w:val="15"/>
              </w:rPr>
            </w:pPr>
          </w:p>
        </w:tc>
        <w:tc>
          <w:tcPr>
            <w:tcW w:w="319" w:type="pct"/>
            <w:vMerge w:val="continue"/>
            <w:vAlign w:val="center"/>
          </w:tcPr>
          <w:p w14:paraId="5E7E126F">
            <w:pPr>
              <w:widowControl/>
              <w:jc w:val="center"/>
              <w:rPr>
                <w:kern w:val="0"/>
                <w:sz w:val="15"/>
                <w:szCs w:val="15"/>
              </w:rPr>
            </w:pPr>
          </w:p>
        </w:tc>
        <w:tc>
          <w:tcPr>
            <w:tcW w:w="318" w:type="pct"/>
            <w:vAlign w:val="center"/>
          </w:tcPr>
          <w:p w14:paraId="3294F7D6">
            <w:pPr>
              <w:widowControl/>
              <w:jc w:val="center"/>
              <w:rPr>
                <w:kern w:val="0"/>
                <w:sz w:val="15"/>
                <w:szCs w:val="15"/>
              </w:rPr>
            </w:pPr>
            <w:r>
              <w:rPr>
                <w:kern w:val="0"/>
                <w:sz w:val="15"/>
                <w:szCs w:val="15"/>
              </w:rPr>
              <w:t>06</w:t>
            </w:r>
            <w:r>
              <w:rPr>
                <w:rFonts w:hint="eastAsia"/>
                <w:kern w:val="0"/>
                <w:sz w:val="15"/>
                <w:szCs w:val="15"/>
              </w:rPr>
              <w:t>器械钳</w:t>
            </w:r>
          </w:p>
        </w:tc>
        <w:tc>
          <w:tcPr>
            <w:tcW w:w="1497" w:type="pct"/>
            <w:vAlign w:val="center"/>
          </w:tcPr>
          <w:p w14:paraId="4257B2EC">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1199" w:type="pct"/>
            <w:vAlign w:val="center"/>
          </w:tcPr>
          <w:p w14:paraId="07B030DF">
            <w:pPr>
              <w:widowControl/>
              <w:jc w:val="center"/>
              <w:rPr>
                <w:kern w:val="0"/>
                <w:sz w:val="15"/>
                <w:szCs w:val="15"/>
              </w:rPr>
            </w:pPr>
            <w:r>
              <w:rPr>
                <w:rFonts w:hint="eastAsia"/>
                <w:kern w:val="0"/>
                <w:sz w:val="15"/>
                <w:szCs w:val="15"/>
              </w:rPr>
              <w:t>用于胸腔心血管手术及神经外科手术中钳夹器械。</w:t>
            </w:r>
          </w:p>
        </w:tc>
        <w:tc>
          <w:tcPr>
            <w:tcW w:w="1245" w:type="pct"/>
            <w:vAlign w:val="center"/>
          </w:tcPr>
          <w:p w14:paraId="7688029F">
            <w:pPr>
              <w:widowControl/>
              <w:jc w:val="center"/>
              <w:rPr>
                <w:kern w:val="0"/>
                <w:sz w:val="15"/>
                <w:szCs w:val="15"/>
              </w:rPr>
            </w:pPr>
            <w:r>
              <w:rPr>
                <w:kern w:val="0"/>
                <w:sz w:val="15"/>
                <w:szCs w:val="15"/>
              </w:rPr>
              <w:t>U</w:t>
            </w:r>
            <w:r>
              <w:rPr>
                <w:rFonts w:hint="eastAsia"/>
                <w:kern w:val="0"/>
                <w:sz w:val="15"/>
                <w:szCs w:val="15"/>
              </w:rPr>
              <w:t>型夹钳、动脉瘤夹钳、头皮夹钳、银夹钳、胸腔心血管外科用持针钳、心房持针钳、结扎钳、套管束紧钳</w:t>
            </w:r>
          </w:p>
        </w:tc>
        <w:tc>
          <w:tcPr>
            <w:tcW w:w="211" w:type="pct"/>
            <w:vAlign w:val="center"/>
          </w:tcPr>
          <w:p w14:paraId="480E2730">
            <w:pPr>
              <w:widowControl/>
              <w:jc w:val="center"/>
              <w:rPr>
                <w:kern w:val="0"/>
                <w:sz w:val="15"/>
                <w:szCs w:val="15"/>
              </w:rPr>
            </w:pPr>
            <w:r>
              <w:rPr>
                <w:rFonts w:hint="eastAsia" w:cs="宋体"/>
                <w:kern w:val="0"/>
                <w:sz w:val="15"/>
                <w:szCs w:val="15"/>
              </w:rPr>
              <w:t>Ⅰ</w:t>
            </w:r>
          </w:p>
        </w:tc>
      </w:tr>
      <w:tr w14:paraId="5E7CB04E">
        <w:trPr>
          <w:cantSplit/>
          <w:jc w:val="center"/>
        </w:trPr>
        <w:tc>
          <w:tcPr>
            <w:tcW w:w="211" w:type="pct"/>
            <w:vMerge w:val="restart"/>
            <w:vAlign w:val="center"/>
          </w:tcPr>
          <w:p w14:paraId="208E8CA2">
            <w:pPr>
              <w:jc w:val="center"/>
              <w:rPr>
                <w:kern w:val="0"/>
                <w:sz w:val="15"/>
                <w:szCs w:val="15"/>
              </w:rPr>
            </w:pPr>
            <w:r>
              <w:rPr>
                <w:kern w:val="0"/>
                <w:sz w:val="15"/>
                <w:szCs w:val="15"/>
              </w:rPr>
              <w:t>04</w:t>
            </w:r>
          </w:p>
        </w:tc>
        <w:tc>
          <w:tcPr>
            <w:tcW w:w="319" w:type="pct"/>
            <w:vMerge w:val="restart"/>
            <w:vAlign w:val="center"/>
          </w:tcPr>
          <w:p w14:paraId="78350DD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镊</w:t>
            </w:r>
          </w:p>
        </w:tc>
        <w:tc>
          <w:tcPr>
            <w:tcW w:w="318" w:type="pct"/>
            <w:vMerge w:val="restart"/>
            <w:vAlign w:val="center"/>
          </w:tcPr>
          <w:p w14:paraId="504D7E0C">
            <w:pPr>
              <w:widowControl/>
              <w:jc w:val="center"/>
              <w:rPr>
                <w:kern w:val="0"/>
                <w:sz w:val="15"/>
                <w:szCs w:val="15"/>
              </w:rPr>
            </w:pPr>
            <w:r>
              <w:rPr>
                <w:kern w:val="0"/>
                <w:sz w:val="15"/>
                <w:szCs w:val="15"/>
              </w:rPr>
              <w:t>01</w:t>
            </w:r>
            <w:r>
              <w:rPr>
                <w:rFonts w:hint="eastAsia"/>
                <w:kern w:val="0"/>
                <w:sz w:val="15"/>
                <w:szCs w:val="15"/>
              </w:rPr>
              <w:t>组织镊</w:t>
            </w:r>
          </w:p>
        </w:tc>
        <w:tc>
          <w:tcPr>
            <w:tcW w:w="1497" w:type="pct"/>
            <w:vAlign w:val="center"/>
          </w:tcPr>
          <w:p w14:paraId="7988A20A">
            <w:pPr>
              <w:widowControl/>
              <w:jc w:val="center"/>
              <w:rPr>
                <w:kern w:val="0"/>
                <w:sz w:val="15"/>
                <w:szCs w:val="15"/>
              </w:rPr>
            </w:pPr>
            <w:r>
              <w:rPr>
                <w:rFonts w:hint="eastAsia"/>
                <w:kern w:val="0"/>
                <w:sz w:val="15"/>
                <w:szCs w:val="15"/>
              </w:rPr>
              <w:t>通常由一对尾部叠合的叶片组成。一般采用不锈钢材料制成。</w:t>
            </w:r>
          </w:p>
        </w:tc>
        <w:tc>
          <w:tcPr>
            <w:tcW w:w="1199" w:type="pct"/>
            <w:vAlign w:val="center"/>
          </w:tcPr>
          <w:p w14:paraId="0DDC9CFA">
            <w:pPr>
              <w:widowControl/>
              <w:jc w:val="center"/>
              <w:rPr>
                <w:kern w:val="0"/>
                <w:sz w:val="15"/>
                <w:szCs w:val="15"/>
              </w:rPr>
            </w:pPr>
            <w:r>
              <w:rPr>
                <w:rFonts w:hint="eastAsia"/>
                <w:kern w:val="0"/>
                <w:sz w:val="15"/>
                <w:szCs w:val="15"/>
              </w:rPr>
              <w:t>用于夹持组织。</w:t>
            </w:r>
          </w:p>
        </w:tc>
        <w:tc>
          <w:tcPr>
            <w:tcW w:w="1245" w:type="pct"/>
            <w:vAlign w:val="center"/>
          </w:tcPr>
          <w:p w14:paraId="3B98389C">
            <w:pPr>
              <w:widowControl/>
              <w:jc w:val="center"/>
              <w:rPr>
                <w:kern w:val="0"/>
                <w:sz w:val="15"/>
                <w:szCs w:val="15"/>
              </w:rPr>
            </w:pPr>
            <w:r>
              <w:rPr>
                <w:rFonts w:hint="eastAsia"/>
                <w:kern w:val="0"/>
                <w:sz w:val="15"/>
                <w:szCs w:val="15"/>
              </w:rPr>
              <w:t>脑用镊、脑膜镊、肿瘤夹持镊、垂体瘤镊、脑内用镊、微创心外手术用镊、心肌镊、大隐静脉镊</w:t>
            </w:r>
          </w:p>
        </w:tc>
        <w:tc>
          <w:tcPr>
            <w:tcW w:w="211" w:type="pct"/>
            <w:vAlign w:val="center"/>
          </w:tcPr>
          <w:p w14:paraId="6A0F7F7D">
            <w:pPr>
              <w:widowControl/>
              <w:jc w:val="center"/>
              <w:rPr>
                <w:kern w:val="0"/>
                <w:sz w:val="15"/>
                <w:szCs w:val="15"/>
              </w:rPr>
            </w:pPr>
            <w:r>
              <w:rPr>
                <w:rFonts w:hint="eastAsia" w:cs="宋体"/>
                <w:kern w:val="0"/>
                <w:sz w:val="15"/>
                <w:szCs w:val="15"/>
              </w:rPr>
              <w:t>Ⅱ</w:t>
            </w:r>
          </w:p>
        </w:tc>
      </w:tr>
      <w:tr w14:paraId="53DA5178">
        <w:trPr>
          <w:cantSplit/>
          <w:jc w:val="center"/>
        </w:trPr>
        <w:tc>
          <w:tcPr>
            <w:tcW w:w="211" w:type="pct"/>
            <w:vMerge w:val="continue"/>
            <w:vAlign w:val="center"/>
          </w:tcPr>
          <w:p w14:paraId="0C48019A">
            <w:pPr>
              <w:jc w:val="center"/>
              <w:rPr>
                <w:kern w:val="0"/>
                <w:sz w:val="15"/>
                <w:szCs w:val="15"/>
              </w:rPr>
            </w:pPr>
          </w:p>
        </w:tc>
        <w:tc>
          <w:tcPr>
            <w:tcW w:w="319" w:type="pct"/>
            <w:vMerge w:val="continue"/>
            <w:vAlign w:val="center"/>
          </w:tcPr>
          <w:p w14:paraId="6CC830CA">
            <w:pPr>
              <w:jc w:val="center"/>
              <w:rPr>
                <w:kern w:val="0"/>
                <w:sz w:val="15"/>
                <w:szCs w:val="15"/>
              </w:rPr>
            </w:pPr>
          </w:p>
        </w:tc>
        <w:tc>
          <w:tcPr>
            <w:tcW w:w="318" w:type="pct"/>
            <w:vMerge w:val="continue"/>
            <w:vAlign w:val="center"/>
          </w:tcPr>
          <w:p w14:paraId="12CE317C">
            <w:pPr>
              <w:widowControl/>
              <w:jc w:val="center"/>
              <w:rPr>
                <w:kern w:val="0"/>
                <w:sz w:val="15"/>
                <w:szCs w:val="15"/>
              </w:rPr>
            </w:pPr>
          </w:p>
        </w:tc>
        <w:tc>
          <w:tcPr>
            <w:tcW w:w="1497" w:type="pct"/>
            <w:vAlign w:val="center"/>
          </w:tcPr>
          <w:p w14:paraId="292B1551">
            <w:pPr>
              <w:widowControl/>
              <w:jc w:val="center"/>
              <w:rPr>
                <w:kern w:val="0"/>
                <w:sz w:val="15"/>
                <w:szCs w:val="15"/>
              </w:rPr>
            </w:pPr>
            <w:r>
              <w:rPr>
                <w:rFonts w:hint="eastAsia"/>
                <w:kern w:val="0"/>
                <w:sz w:val="15"/>
                <w:szCs w:val="15"/>
              </w:rPr>
              <w:t>通常由一对尾部叠合的叶片组成。一般采用不锈钢材料制成。非无菌提供。不接触中枢神经系统或血液循环系统。</w:t>
            </w:r>
          </w:p>
        </w:tc>
        <w:tc>
          <w:tcPr>
            <w:tcW w:w="1199" w:type="pct"/>
            <w:vAlign w:val="center"/>
          </w:tcPr>
          <w:p w14:paraId="0D342DE4">
            <w:pPr>
              <w:widowControl/>
              <w:jc w:val="center"/>
              <w:rPr>
                <w:kern w:val="0"/>
                <w:sz w:val="15"/>
                <w:szCs w:val="15"/>
              </w:rPr>
            </w:pPr>
            <w:r>
              <w:rPr>
                <w:rFonts w:hint="eastAsia"/>
                <w:kern w:val="0"/>
                <w:sz w:val="15"/>
                <w:szCs w:val="15"/>
              </w:rPr>
              <w:t>用于夹持组织。</w:t>
            </w:r>
          </w:p>
        </w:tc>
        <w:tc>
          <w:tcPr>
            <w:tcW w:w="1245" w:type="pct"/>
            <w:vAlign w:val="center"/>
          </w:tcPr>
          <w:p w14:paraId="4A5211E7">
            <w:pPr>
              <w:widowControl/>
              <w:jc w:val="center"/>
              <w:rPr>
                <w:kern w:val="0"/>
                <w:sz w:val="15"/>
                <w:szCs w:val="15"/>
              </w:rPr>
            </w:pPr>
            <w:r>
              <w:rPr>
                <w:rFonts w:hint="eastAsia"/>
                <w:kern w:val="0"/>
                <w:sz w:val="15"/>
                <w:szCs w:val="15"/>
              </w:rPr>
              <w:t>胸腔镊、肺组织镊、胸腔组织镊</w:t>
            </w:r>
          </w:p>
        </w:tc>
        <w:tc>
          <w:tcPr>
            <w:tcW w:w="211" w:type="pct"/>
            <w:vAlign w:val="center"/>
          </w:tcPr>
          <w:p w14:paraId="3A746D8D">
            <w:pPr>
              <w:widowControl/>
              <w:jc w:val="center"/>
              <w:rPr>
                <w:kern w:val="0"/>
                <w:sz w:val="15"/>
                <w:szCs w:val="15"/>
              </w:rPr>
            </w:pPr>
            <w:r>
              <w:rPr>
                <w:rFonts w:hint="eastAsia" w:cs="宋体"/>
                <w:kern w:val="0"/>
                <w:sz w:val="15"/>
                <w:szCs w:val="15"/>
              </w:rPr>
              <w:t>Ⅰ</w:t>
            </w:r>
          </w:p>
        </w:tc>
      </w:tr>
      <w:tr w14:paraId="08B4E17E">
        <w:trPr>
          <w:cantSplit/>
          <w:jc w:val="center"/>
        </w:trPr>
        <w:tc>
          <w:tcPr>
            <w:tcW w:w="211" w:type="pct"/>
            <w:vMerge w:val="continue"/>
            <w:vAlign w:val="center"/>
          </w:tcPr>
          <w:p w14:paraId="2F0D0AB2">
            <w:pPr>
              <w:widowControl/>
              <w:jc w:val="center"/>
              <w:rPr>
                <w:kern w:val="0"/>
                <w:sz w:val="15"/>
                <w:szCs w:val="15"/>
              </w:rPr>
            </w:pPr>
          </w:p>
        </w:tc>
        <w:tc>
          <w:tcPr>
            <w:tcW w:w="319" w:type="pct"/>
            <w:vMerge w:val="continue"/>
            <w:vAlign w:val="center"/>
          </w:tcPr>
          <w:p w14:paraId="657556FA">
            <w:pPr>
              <w:widowControl/>
              <w:jc w:val="center"/>
              <w:rPr>
                <w:kern w:val="0"/>
                <w:sz w:val="15"/>
                <w:szCs w:val="15"/>
              </w:rPr>
            </w:pPr>
          </w:p>
        </w:tc>
        <w:tc>
          <w:tcPr>
            <w:tcW w:w="318" w:type="pct"/>
            <w:vAlign w:val="center"/>
          </w:tcPr>
          <w:p w14:paraId="5FE9EE4B">
            <w:pPr>
              <w:widowControl/>
              <w:jc w:val="center"/>
              <w:rPr>
                <w:kern w:val="0"/>
                <w:sz w:val="15"/>
                <w:szCs w:val="15"/>
              </w:rPr>
            </w:pPr>
            <w:r>
              <w:rPr>
                <w:kern w:val="0"/>
                <w:sz w:val="15"/>
                <w:szCs w:val="15"/>
              </w:rPr>
              <w:t>02</w:t>
            </w:r>
            <w:r>
              <w:rPr>
                <w:rFonts w:hint="eastAsia"/>
                <w:kern w:val="0"/>
                <w:sz w:val="15"/>
                <w:szCs w:val="15"/>
              </w:rPr>
              <w:t>摘除镊</w:t>
            </w:r>
          </w:p>
        </w:tc>
        <w:tc>
          <w:tcPr>
            <w:tcW w:w="1497" w:type="pct"/>
            <w:vAlign w:val="center"/>
          </w:tcPr>
          <w:p w14:paraId="0A7529BA">
            <w:pPr>
              <w:widowControl/>
              <w:jc w:val="center"/>
              <w:rPr>
                <w:kern w:val="0"/>
                <w:sz w:val="15"/>
                <w:szCs w:val="15"/>
              </w:rPr>
            </w:pPr>
            <w:r>
              <w:rPr>
                <w:rFonts w:hint="eastAsia"/>
                <w:kern w:val="0"/>
                <w:sz w:val="15"/>
                <w:szCs w:val="15"/>
              </w:rPr>
              <w:t>通常由一对尾部叠合的叶片组成。一般采用不锈钢材料制成。接触中枢神经系统或血液循环系统。</w:t>
            </w:r>
          </w:p>
        </w:tc>
        <w:tc>
          <w:tcPr>
            <w:tcW w:w="1199" w:type="pct"/>
            <w:vAlign w:val="center"/>
          </w:tcPr>
          <w:p w14:paraId="5FA259A3">
            <w:pPr>
              <w:widowControl/>
              <w:jc w:val="center"/>
              <w:rPr>
                <w:kern w:val="0"/>
                <w:sz w:val="15"/>
                <w:szCs w:val="15"/>
              </w:rPr>
            </w:pPr>
            <w:r>
              <w:rPr>
                <w:rFonts w:hint="eastAsia"/>
                <w:kern w:val="0"/>
                <w:sz w:val="15"/>
                <w:szCs w:val="15"/>
              </w:rPr>
              <w:t>用于夹持并摘除组织。</w:t>
            </w:r>
          </w:p>
        </w:tc>
        <w:tc>
          <w:tcPr>
            <w:tcW w:w="1245" w:type="pct"/>
            <w:vAlign w:val="center"/>
          </w:tcPr>
          <w:p w14:paraId="67F0D2FD">
            <w:pPr>
              <w:widowControl/>
              <w:jc w:val="center"/>
              <w:rPr>
                <w:kern w:val="0"/>
                <w:sz w:val="15"/>
                <w:szCs w:val="15"/>
              </w:rPr>
            </w:pPr>
            <w:r>
              <w:rPr>
                <w:rFonts w:hint="eastAsia"/>
                <w:kern w:val="0"/>
                <w:sz w:val="15"/>
                <w:szCs w:val="15"/>
              </w:rPr>
              <w:t>肿瘤摘除镊</w:t>
            </w:r>
          </w:p>
        </w:tc>
        <w:tc>
          <w:tcPr>
            <w:tcW w:w="211" w:type="pct"/>
            <w:vAlign w:val="center"/>
          </w:tcPr>
          <w:p w14:paraId="13D0488F">
            <w:pPr>
              <w:widowControl/>
              <w:jc w:val="center"/>
              <w:rPr>
                <w:kern w:val="0"/>
                <w:sz w:val="15"/>
                <w:szCs w:val="15"/>
              </w:rPr>
            </w:pPr>
            <w:r>
              <w:rPr>
                <w:rFonts w:hint="eastAsia" w:cs="宋体"/>
                <w:kern w:val="0"/>
                <w:sz w:val="15"/>
                <w:szCs w:val="15"/>
              </w:rPr>
              <w:t>Ⅱ</w:t>
            </w:r>
          </w:p>
        </w:tc>
      </w:tr>
      <w:tr w14:paraId="37026F9E">
        <w:trPr>
          <w:cantSplit/>
          <w:jc w:val="center"/>
        </w:trPr>
        <w:tc>
          <w:tcPr>
            <w:tcW w:w="211" w:type="pct"/>
            <w:vMerge w:val="restart"/>
            <w:vAlign w:val="center"/>
          </w:tcPr>
          <w:p w14:paraId="332DC510">
            <w:pPr>
              <w:widowControl/>
              <w:jc w:val="center"/>
              <w:rPr>
                <w:kern w:val="0"/>
                <w:sz w:val="15"/>
                <w:szCs w:val="15"/>
              </w:rPr>
            </w:pPr>
            <w:r>
              <w:rPr>
                <w:kern w:val="0"/>
                <w:sz w:val="15"/>
                <w:szCs w:val="15"/>
              </w:rPr>
              <w:t>05</w:t>
            </w:r>
          </w:p>
        </w:tc>
        <w:tc>
          <w:tcPr>
            <w:tcW w:w="319" w:type="pct"/>
            <w:vMerge w:val="restart"/>
            <w:vAlign w:val="center"/>
          </w:tcPr>
          <w:p w14:paraId="7CD4DE6B">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318" w:type="pct"/>
            <w:vAlign w:val="center"/>
          </w:tcPr>
          <w:p w14:paraId="1114D344">
            <w:pPr>
              <w:widowControl/>
              <w:jc w:val="center"/>
              <w:rPr>
                <w:kern w:val="0"/>
                <w:sz w:val="15"/>
                <w:szCs w:val="15"/>
              </w:rPr>
            </w:pPr>
            <w:r>
              <w:rPr>
                <w:kern w:val="0"/>
                <w:sz w:val="15"/>
                <w:szCs w:val="15"/>
              </w:rPr>
              <w:t>01</w:t>
            </w:r>
            <w:r>
              <w:rPr>
                <w:rFonts w:hint="eastAsia"/>
                <w:kern w:val="0"/>
                <w:sz w:val="15"/>
                <w:szCs w:val="15"/>
              </w:rPr>
              <w:t>头皮夹</w:t>
            </w:r>
          </w:p>
        </w:tc>
        <w:tc>
          <w:tcPr>
            <w:tcW w:w="1497" w:type="pct"/>
            <w:vAlign w:val="center"/>
          </w:tcPr>
          <w:p w14:paraId="7DD92B49">
            <w:pPr>
              <w:widowControl/>
              <w:jc w:val="center"/>
              <w:rPr>
                <w:kern w:val="0"/>
                <w:sz w:val="15"/>
                <w:szCs w:val="15"/>
              </w:rPr>
            </w:pPr>
            <w:r>
              <w:rPr>
                <w:rFonts w:hint="eastAsia"/>
                <w:kern w:val="0"/>
                <w:sz w:val="15"/>
                <w:szCs w:val="15"/>
              </w:rPr>
              <w:t>通常呈圆筒形，一侧有一组相互吻合的唇头齿，另一侧有和头皮夹钳匹配的钳槽。一般采用塑料或不锈钢材料制成。无菌提供。一次性使用。</w:t>
            </w:r>
          </w:p>
        </w:tc>
        <w:tc>
          <w:tcPr>
            <w:tcW w:w="1199" w:type="pct"/>
            <w:vAlign w:val="center"/>
          </w:tcPr>
          <w:p w14:paraId="39807C6A">
            <w:pPr>
              <w:widowControl/>
              <w:jc w:val="center"/>
              <w:rPr>
                <w:kern w:val="0"/>
                <w:sz w:val="15"/>
                <w:szCs w:val="15"/>
              </w:rPr>
            </w:pPr>
            <w:r>
              <w:rPr>
                <w:rFonts w:hint="eastAsia"/>
                <w:kern w:val="0"/>
                <w:sz w:val="15"/>
                <w:szCs w:val="15"/>
              </w:rPr>
              <w:t>用于夹持切口头皮以止血。</w:t>
            </w:r>
          </w:p>
        </w:tc>
        <w:tc>
          <w:tcPr>
            <w:tcW w:w="1245" w:type="pct"/>
            <w:vAlign w:val="center"/>
          </w:tcPr>
          <w:p w14:paraId="51CB9370">
            <w:pPr>
              <w:widowControl/>
              <w:jc w:val="center"/>
              <w:rPr>
                <w:kern w:val="0"/>
                <w:sz w:val="15"/>
                <w:szCs w:val="15"/>
              </w:rPr>
            </w:pPr>
            <w:r>
              <w:rPr>
                <w:rFonts w:hint="eastAsia"/>
                <w:kern w:val="0"/>
                <w:sz w:val="15"/>
                <w:szCs w:val="15"/>
              </w:rPr>
              <w:t>一次性使用无菌头皮夹</w:t>
            </w:r>
          </w:p>
        </w:tc>
        <w:tc>
          <w:tcPr>
            <w:tcW w:w="211" w:type="pct"/>
            <w:vAlign w:val="center"/>
          </w:tcPr>
          <w:p w14:paraId="12F833E3">
            <w:pPr>
              <w:widowControl/>
              <w:jc w:val="center"/>
              <w:rPr>
                <w:kern w:val="0"/>
                <w:sz w:val="15"/>
                <w:szCs w:val="15"/>
              </w:rPr>
            </w:pPr>
            <w:r>
              <w:rPr>
                <w:rFonts w:hint="eastAsia" w:cs="宋体"/>
                <w:kern w:val="0"/>
                <w:sz w:val="15"/>
                <w:szCs w:val="15"/>
              </w:rPr>
              <w:t>Ⅱ</w:t>
            </w:r>
          </w:p>
        </w:tc>
      </w:tr>
      <w:tr w14:paraId="365ACBC9">
        <w:trPr>
          <w:cantSplit/>
          <w:jc w:val="center"/>
        </w:trPr>
        <w:tc>
          <w:tcPr>
            <w:tcW w:w="211" w:type="pct"/>
            <w:vMerge w:val="continue"/>
            <w:vAlign w:val="center"/>
          </w:tcPr>
          <w:p w14:paraId="3A3CDA9F">
            <w:pPr>
              <w:widowControl/>
              <w:jc w:val="center"/>
              <w:rPr>
                <w:kern w:val="0"/>
                <w:sz w:val="15"/>
                <w:szCs w:val="15"/>
              </w:rPr>
            </w:pPr>
          </w:p>
        </w:tc>
        <w:tc>
          <w:tcPr>
            <w:tcW w:w="319" w:type="pct"/>
            <w:vMerge w:val="continue"/>
            <w:vAlign w:val="center"/>
          </w:tcPr>
          <w:p w14:paraId="185BE14B">
            <w:pPr>
              <w:widowControl/>
              <w:jc w:val="center"/>
              <w:rPr>
                <w:kern w:val="0"/>
                <w:sz w:val="15"/>
                <w:szCs w:val="15"/>
              </w:rPr>
            </w:pPr>
          </w:p>
        </w:tc>
        <w:tc>
          <w:tcPr>
            <w:tcW w:w="318" w:type="pct"/>
            <w:vMerge w:val="restart"/>
            <w:vAlign w:val="center"/>
          </w:tcPr>
          <w:p w14:paraId="41CEF965">
            <w:pPr>
              <w:widowControl/>
              <w:jc w:val="center"/>
              <w:rPr>
                <w:kern w:val="0"/>
                <w:sz w:val="15"/>
                <w:szCs w:val="15"/>
              </w:rPr>
            </w:pPr>
            <w:r>
              <w:rPr>
                <w:kern w:val="0"/>
                <w:sz w:val="15"/>
                <w:szCs w:val="15"/>
              </w:rPr>
              <w:t>02</w:t>
            </w:r>
            <w:r>
              <w:rPr>
                <w:rFonts w:hint="eastAsia"/>
                <w:kern w:val="0"/>
                <w:sz w:val="15"/>
                <w:szCs w:val="15"/>
              </w:rPr>
              <w:t>止血夹</w:t>
            </w:r>
          </w:p>
        </w:tc>
        <w:tc>
          <w:tcPr>
            <w:tcW w:w="1497" w:type="pct"/>
            <w:vAlign w:val="center"/>
          </w:tcPr>
          <w:p w14:paraId="19A13A7F">
            <w:pPr>
              <w:widowControl/>
              <w:jc w:val="center"/>
              <w:rPr>
                <w:rFonts w:ascii="宋体" w:hAnsi="宋体"/>
                <w:kern w:val="0"/>
                <w:sz w:val="15"/>
                <w:szCs w:val="15"/>
              </w:rPr>
            </w:pPr>
            <w:r>
              <w:rPr>
                <w:rFonts w:hint="eastAsia" w:ascii="宋体" w:hAnsi="宋体"/>
                <w:kern w:val="0"/>
                <w:sz w:val="15"/>
                <w:szCs w:val="15"/>
              </w:rPr>
              <w:t>通常形状为</w:t>
            </w:r>
            <w:r>
              <w:rPr>
                <w:rFonts w:ascii="宋体" w:hAnsi="宋体"/>
                <w:kern w:val="0"/>
                <w:sz w:val="15"/>
                <w:szCs w:val="15"/>
              </w:rPr>
              <w:t>V</w:t>
            </w:r>
            <w:r>
              <w:rPr>
                <w:rFonts w:hint="eastAsia" w:ascii="宋体" w:hAnsi="宋体"/>
                <w:kern w:val="0"/>
                <w:sz w:val="15"/>
                <w:szCs w:val="15"/>
              </w:rPr>
              <w:t>型。一般采用金属纯银</w:t>
            </w:r>
            <w:r>
              <w:rPr>
                <w:rFonts w:ascii="宋体" w:hAnsi="宋体"/>
                <w:kern w:val="0"/>
                <w:sz w:val="15"/>
                <w:szCs w:val="15"/>
              </w:rPr>
              <w:t>（</w:t>
            </w:r>
            <w:r>
              <w:rPr>
                <w:rFonts w:hint="eastAsia" w:ascii="宋体" w:hAnsi="宋体"/>
                <w:kern w:val="0"/>
                <w:sz w:val="15"/>
                <w:szCs w:val="15"/>
              </w:rPr>
              <w:t>纯度大于</w:t>
            </w:r>
            <w:r>
              <w:rPr>
                <w:rFonts w:ascii="宋体" w:hAnsi="宋体"/>
                <w:kern w:val="0"/>
                <w:sz w:val="15"/>
                <w:szCs w:val="15"/>
              </w:rPr>
              <w:t>99.9%）</w:t>
            </w:r>
            <w:r>
              <w:rPr>
                <w:rFonts w:hint="eastAsia" w:ascii="宋体" w:hAnsi="宋体"/>
                <w:kern w:val="0"/>
                <w:sz w:val="15"/>
                <w:szCs w:val="15"/>
              </w:rPr>
              <w:t>、纯钛和纯钽等金属材料制成。非无菌提供</w:t>
            </w:r>
            <w:r>
              <w:rPr>
                <w:rFonts w:ascii="宋体" w:hAnsi="宋体"/>
                <w:kern w:val="0"/>
                <w:sz w:val="15"/>
                <w:szCs w:val="15"/>
              </w:rPr>
              <w:t>，</w:t>
            </w:r>
            <w:r>
              <w:rPr>
                <w:rFonts w:hint="eastAsia" w:ascii="宋体" w:hAnsi="宋体"/>
                <w:kern w:val="0"/>
                <w:sz w:val="15"/>
                <w:szCs w:val="15"/>
              </w:rPr>
              <w:t>一次性使用。</w:t>
            </w:r>
          </w:p>
        </w:tc>
        <w:tc>
          <w:tcPr>
            <w:tcW w:w="1199" w:type="pct"/>
            <w:vAlign w:val="center"/>
          </w:tcPr>
          <w:p w14:paraId="456ADD05">
            <w:pPr>
              <w:widowControl/>
              <w:jc w:val="center"/>
              <w:rPr>
                <w:kern w:val="0"/>
                <w:sz w:val="15"/>
                <w:szCs w:val="15"/>
              </w:rPr>
            </w:pPr>
            <w:r>
              <w:rPr>
                <w:rFonts w:hint="eastAsia" w:ascii="宋体" w:hAnsi="宋体"/>
                <w:kern w:val="0"/>
                <w:sz w:val="15"/>
                <w:szCs w:val="15"/>
              </w:rPr>
              <w:t>用于脑部手术时夹闭小血管和管状组织，以止血。也可用于腹腔等微创手术。术后不取出。</w:t>
            </w:r>
          </w:p>
        </w:tc>
        <w:tc>
          <w:tcPr>
            <w:tcW w:w="1245" w:type="pct"/>
            <w:vAlign w:val="center"/>
          </w:tcPr>
          <w:p w14:paraId="1D2DF250">
            <w:pPr>
              <w:widowControl/>
              <w:jc w:val="center"/>
              <w:rPr>
                <w:rFonts w:ascii="宋体" w:hAnsi="宋体"/>
                <w:kern w:val="0"/>
                <w:sz w:val="15"/>
                <w:szCs w:val="15"/>
              </w:rPr>
            </w:pPr>
            <w:r>
              <w:rPr>
                <w:rFonts w:hint="eastAsia" w:ascii="宋体" w:hAnsi="宋体"/>
                <w:kern w:val="0"/>
                <w:sz w:val="15"/>
                <w:szCs w:val="15"/>
              </w:rPr>
              <w:t>银夹</w:t>
            </w:r>
          </w:p>
        </w:tc>
        <w:tc>
          <w:tcPr>
            <w:tcW w:w="211" w:type="pct"/>
            <w:vAlign w:val="center"/>
          </w:tcPr>
          <w:p w14:paraId="794FCC4D">
            <w:pPr>
              <w:widowControl/>
              <w:jc w:val="center"/>
              <w:rPr>
                <w:kern w:val="0"/>
                <w:sz w:val="15"/>
                <w:szCs w:val="15"/>
              </w:rPr>
            </w:pPr>
            <w:r>
              <w:rPr>
                <w:rFonts w:hint="eastAsia" w:cs="宋体"/>
                <w:kern w:val="0"/>
                <w:sz w:val="15"/>
                <w:szCs w:val="15"/>
              </w:rPr>
              <w:t>Ⅲ</w:t>
            </w:r>
          </w:p>
        </w:tc>
      </w:tr>
      <w:tr w14:paraId="0C7E4F51">
        <w:trPr>
          <w:cantSplit/>
          <w:jc w:val="center"/>
        </w:trPr>
        <w:tc>
          <w:tcPr>
            <w:tcW w:w="211" w:type="pct"/>
            <w:vMerge w:val="continue"/>
            <w:vAlign w:val="center"/>
          </w:tcPr>
          <w:p w14:paraId="54DCA4BB">
            <w:pPr>
              <w:widowControl/>
              <w:jc w:val="center"/>
              <w:rPr>
                <w:kern w:val="0"/>
                <w:sz w:val="15"/>
                <w:szCs w:val="15"/>
              </w:rPr>
            </w:pPr>
          </w:p>
        </w:tc>
        <w:tc>
          <w:tcPr>
            <w:tcW w:w="319" w:type="pct"/>
            <w:vMerge w:val="continue"/>
            <w:vAlign w:val="center"/>
          </w:tcPr>
          <w:p w14:paraId="5D277722">
            <w:pPr>
              <w:widowControl/>
              <w:jc w:val="center"/>
              <w:rPr>
                <w:kern w:val="0"/>
                <w:sz w:val="15"/>
                <w:szCs w:val="15"/>
              </w:rPr>
            </w:pPr>
          </w:p>
        </w:tc>
        <w:tc>
          <w:tcPr>
            <w:tcW w:w="318" w:type="pct"/>
            <w:vMerge w:val="continue"/>
            <w:vAlign w:val="center"/>
          </w:tcPr>
          <w:p w14:paraId="36FD366B">
            <w:pPr>
              <w:widowControl/>
              <w:jc w:val="center"/>
              <w:rPr>
                <w:kern w:val="0"/>
                <w:sz w:val="15"/>
                <w:szCs w:val="15"/>
              </w:rPr>
            </w:pPr>
          </w:p>
        </w:tc>
        <w:tc>
          <w:tcPr>
            <w:tcW w:w="1497" w:type="pct"/>
            <w:vAlign w:val="center"/>
          </w:tcPr>
          <w:p w14:paraId="2827F1A3">
            <w:pPr>
              <w:widowControl/>
              <w:jc w:val="center"/>
              <w:rPr>
                <w:kern w:val="0"/>
                <w:sz w:val="15"/>
                <w:szCs w:val="15"/>
              </w:rPr>
            </w:pPr>
            <w:r>
              <w:rPr>
                <w:rFonts w:hint="eastAsia" w:ascii="宋体" w:hAnsi="宋体"/>
                <w:kern w:val="0"/>
                <w:sz w:val="15"/>
                <w:szCs w:val="15"/>
              </w:rPr>
              <w:t>通常由夹子、弹簧和轴组成或由一对尾部叠合的叶片组成。一般采用不锈钢材料制成。接触中枢神经系统或血液循环系统，或为无菌提供、一次性使用。</w:t>
            </w:r>
          </w:p>
        </w:tc>
        <w:tc>
          <w:tcPr>
            <w:tcW w:w="1199" w:type="pct"/>
            <w:vAlign w:val="center"/>
          </w:tcPr>
          <w:p w14:paraId="1A475E3C">
            <w:pPr>
              <w:widowControl/>
              <w:jc w:val="center"/>
              <w:rPr>
                <w:kern w:val="0"/>
                <w:sz w:val="15"/>
                <w:szCs w:val="15"/>
              </w:rPr>
            </w:pPr>
            <w:r>
              <w:rPr>
                <w:rFonts w:hint="eastAsia" w:ascii="宋体" w:hAnsi="宋体"/>
                <w:kern w:val="0"/>
                <w:sz w:val="15"/>
                <w:szCs w:val="15"/>
              </w:rPr>
              <w:t>用于临时阻断血管或心血管组织。</w:t>
            </w:r>
          </w:p>
        </w:tc>
        <w:tc>
          <w:tcPr>
            <w:tcW w:w="1245" w:type="pct"/>
            <w:vAlign w:val="center"/>
          </w:tcPr>
          <w:p w14:paraId="018AFFAB">
            <w:pPr>
              <w:widowControl/>
              <w:jc w:val="center"/>
              <w:rPr>
                <w:kern w:val="0"/>
                <w:sz w:val="15"/>
                <w:szCs w:val="15"/>
              </w:rPr>
            </w:pPr>
            <w:r>
              <w:rPr>
                <w:rFonts w:hint="eastAsia" w:ascii="宋体" w:hAnsi="宋体"/>
                <w:kern w:val="0"/>
                <w:sz w:val="15"/>
                <w:szCs w:val="15"/>
              </w:rPr>
              <w:t>心房止血器、心耳止血器、一次性使用无菌血管夹</w:t>
            </w:r>
          </w:p>
        </w:tc>
        <w:tc>
          <w:tcPr>
            <w:tcW w:w="211" w:type="pct"/>
            <w:vAlign w:val="center"/>
          </w:tcPr>
          <w:p w14:paraId="2EEEA339">
            <w:pPr>
              <w:widowControl/>
              <w:jc w:val="center"/>
              <w:rPr>
                <w:kern w:val="0"/>
                <w:sz w:val="15"/>
                <w:szCs w:val="15"/>
              </w:rPr>
            </w:pPr>
            <w:r>
              <w:rPr>
                <w:rFonts w:hint="eastAsia" w:cs="宋体"/>
                <w:kern w:val="0"/>
                <w:sz w:val="15"/>
                <w:szCs w:val="15"/>
              </w:rPr>
              <w:t>Ⅱ</w:t>
            </w:r>
          </w:p>
        </w:tc>
      </w:tr>
      <w:tr w14:paraId="6070F0EB">
        <w:trPr>
          <w:cantSplit/>
          <w:jc w:val="center"/>
        </w:trPr>
        <w:tc>
          <w:tcPr>
            <w:tcW w:w="211" w:type="pct"/>
            <w:vAlign w:val="center"/>
          </w:tcPr>
          <w:p w14:paraId="5ABAA4F2">
            <w:pPr>
              <w:widowControl/>
              <w:jc w:val="center"/>
              <w:rPr>
                <w:kern w:val="0"/>
                <w:sz w:val="15"/>
                <w:szCs w:val="15"/>
              </w:rPr>
            </w:pPr>
            <w:r>
              <w:rPr>
                <w:kern w:val="0"/>
                <w:sz w:val="15"/>
                <w:szCs w:val="15"/>
              </w:rPr>
              <w:t>05</w:t>
            </w:r>
          </w:p>
        </w:tc>
        <w:tc>
          <w:tcPr>
            <w:tcW w:w="319" w:type="pct"/>
            <w:vAlign w:val="center"/>
          </w:tcPr>
          <w:p w14:paraId="287BDB25">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318" w:type="pct"/>
            <w:vAlign w:val="center"/>
          </w:tcPr>
          <w:p w14:paraId="75B7E6B0">
            <w:pPr>
              <w:widowControl/>
              <w:jc w:val="center"/>
              <w:rPr>
                <w:kern w:val="0"/>
                <w:sz w:val="15"/>
                <w:szCs w:val="15"/>
              </w:rPr>
            </w:pPr>
            <w:r>
              <w:rPr>
                <w:kern w:val="0"/>
                <w:sz w:val="15"/>
                <w:szCs w:val="15"/>
              </w:rPr>
              <w:t>02</w:t>
            </w:r>
            <w:r>
              <w:rPr>
                <w:rFonts w:hint="eastAsia"/>
                <w:kern w:val="0"/>
                <w:sz w:val="15"/>
                <w:szCs w:val="15"/>
              </w:rPr>
              <w:t>止血夹</w:t>
            </w:r>
          </w:p>
        </w:tc>
        <w:tc>
          <w:tcPr>
            <w:tcW w:w="1497" w:type="pct"/>
            <w:vAlign w:val="center"/>
          </w:tcPr>
          <w:p w14:paraId="355D67B7">
            <w:pPr>
              <w:widowControl/>
              <w:jc w:val="center"/>
              <w:rPr>
                <w:rFonts w:ascii="宋体" w:hAnsi="宋体"/>
                <w:kern w:val="0"/>
                <w:sz w:val="15"/>
                <w:szCs w:val="15"/>
              </w:rPr>
            </w:pPr>
            <w:r>
              <w:rPr>
                <w:rFonts w:hint="eastAsia" w:ascii="宋体" w:hAnsi="宋体"/>
                <w:kern w:val="0"/>
                <w:sz w:val="15"/>
                <w:szCs w:val="15"/>
              </w:rPr>
              <w:t>两片组成，头部为直形或弯形，尾部为带锁止牙指圈，穿鳃后用铆钉连接固定。通常由不锈钢材料制成，非无菌提供。</w:t>
            </w:r>
          </w:p>
        </w:tc>
        <w:tc>
          <w:tcPr>
            <w:tcW w:w="1199" w:type="pct"/>
            <w:vAlign w:val="center"/>
          </w:tcPr>
          <w:p w14:paraId="359B4070">
            <w:pPr>
              <w:widowControl/>
              <w:jc w:val="center"/>
              <w:rPr>
                <w:rFonts w:ascii="宋体" w:hAnsi="宋体"/>
                <w:kern w:val="0"/>
                <w:sz w:val="15"/>
                <w:szCs w:val="15"/>
              </w:rPr>
            </w:pPr>
            <w:r>
              <w:rPr>
                <w:rFonts w:hint="eastAsia" w:ascii="宋体" w:hAnsi="宋体"/>
                <w:kern w:val="0"/>
                <w:sz w:val="15"/>
                <w:szCs w:val="15"/>
              </w:rPr>
              <w:t>用于心胸外科手术中，钳夹血管。</w:t>
            </w:r>
          </w:p>
        </w:tc>
        <w:tc>
          <w:tcPr>
            <w:tcW w:w="1245" w:type="pct"/>
            <w:vAlign w:val="center"/>
          </w:tcPr>
          <w:p w14:paraId="4084DE49">
            <w:pPr>
              <w:widowControl/>
              <w:jc w:val="center"/>
              <w:rPr>
                <w:rFonts w:ascii="宋体" w:hAnsi="宋体"/>
                <w:kern w:val="0"/>
                <w:sz w:val="15"/>
                <w:szCs w:val="15"/>
              </w:rPr>
            </w:pPr>
            <w:r>
              <w:rPr>
                <w:rFonts w:hint="eastAsia" w:ascii="宋体" w:hAnsi="宋体"/>
                <w:kern w:val="0"/>
                <w:sz w:val="15"/>
                <w:szCs w:val="15"/>
              </w:rPr>
              <w:t>凹凸齿止血夹</w:t>
            </w:r>
          </w:p>
        </w:tc>
        <w:tc>
          <w:tcPr>
            <w:tcW w:w="211" w:type="pct"/>
            <w:vAlign w:val="center"/>
          </w:tcPr>
          <w:p w14:paraId="023F1E71">
            <w:pPr>
              <w:widowControl/>
              <w:jc w:val="center"/>
              <w:rPr>
                <w:rFonts w:cs="宋体"/>
                <w:kern w:val="0"/>
                <w:sz w:val="15"/>
                <w:szCs w:val="15"/>
              </w:rPr>
            </w:pPr>
            <w:r>
              <w:rPr>
                <w:rFonts w:hint="eastAsia" w:cs="宋体"/>
                <w:kern w:val="0"/>
                <w:sz w:val="15"/>
                <w:szCs w:val="15"/>
              </w:rPr>
              <w:t>Ⅰ</w:t>
            </w:r>
          </w:p>
        </w:tc>
      </w:tr>
      <w:tr w14:paraId="2405534B">
        <w:trPr>
          <w:cantSplit/>
          <w:jc w:val="center"/>
        </w:trPr>
        <w:tc>
          <w:tcPr>
            <w:tcW w:w="211" w:type="pct"/>
            <w:vMerge w:val="restart"/>
            <w:vAlign w:val="center"/>
          </w:tcPr>
          <w:p w14:paraId="1A943D7A">
            <w:pPr>
              <w:widowControl/>
              <w:jc w:val="center"/>
              <w:rPr>
                <w:kern w:val="0"/>
                <w:sz w:val="15"/>
                <w:szCs w:val="15"/>
              </w:rPr>
            </w:pPr>
            <w:r>
              <w:rPr>
                <w:kern w:val="0"/>
                <w:sz w:val="15"/>
                <w:szCs w:val="15"/>
              </w:rPr>
              <w:t>06</w:t>
            </w:r>
          </w:p>
        </w:tc>
        <w:tc>
          <w:tcPr>
            <w:tcW w:w="319" w:type="pct"/>
            <w:vMerge w:val="restart"/>
            <w:vAlign w:val="center"/>
          </w:tcPr>
          <w:p w14:paraId="458BDAE6">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针</w:t>
            </w:r>
          </w:p>
        </w:tc>
        <w:tc>
          <w:tcPr>
            <w:tcW w:w="318" w:type="pct"/>
            <w:vAlign w:val="center"/>
          </w:tcPr>
          <w:p w14:paraId="73D7A011">
            <w:pPr>
              <w:widowControl/>
              <w:jc w:val="center"/>
              <w:rPr>
                <w:kern w:val="0"/>
                <w:sz w:val="15"/>
                <w:szCs w:val="15"/>
              </w:rPr>
            </w:pPr>
            <w:r>
              <w:rPr>
                <w:kern w:val="0"/>
                <w:sz w:val="15"/>
                <w:szCs w:val="15"/>
              </w:rPr>
              <w:t>01</w:t>
            </w:r>
            <w:r>
              <w:rPr>
                <w:rFonts w:hint="eastAsia"/>
                <w:kern w:val="0"/>
                <w:sz w:val="15"/>
                <w:szCs w:val="15"/>
              </w:rPr>
              <w:t>手术针</w:t>
            </w:r>
          </w:p>
        </w:tc>
        <w:tc>
          <w:tcPr>
            <w:tcW w:w="1497" w:type="pct"/>
            <w:vAlign w:val="center"/>
          </w:tcPr>
          <w:p w14:paraId="3CA96114">
            <w:pPr>
              <w:widowControl/>
              <w:jc w:val="center"/>
              <w:rPr>
                <w:kern w:val="0"/>
                <w:sz w:val="15"/>
                <w:szCs w:val="15"/>
              </w:rPr>
            </w:pPr>
            <w:r>
              <w:rPr>
                <w:rFonts w:hint="eastAsia"/>
                <w:kern w:val="0"/>
                <w:sz w:val="15"/>
                <w:szCs w:val="15"/>
              </w:rPr>
              <w:t>通常由针体和柄部组成，头端圆钝。一般采用不锈钢材料制成。接触中枢神经系统或血液循环系统。</w:t>
            </w:r>
          </w:p>
        </w:tc>
        <w:tc>
          <w:tcPr>
            <w:tcW w:w="1199" w:type="pct"/>
            <w:vAlign w:val="center"/>
          </w:tcPr>
          <w:p w14:paraId="19B1BFBB">
            <w:pPr>
              <w:widowControl/>
              <w:jc w:val="center"/>
              <w:rPr>
                <w:kern w:val="0"/>
                <w:sz w:val="15"/>
                <w:szCs w:val="15"/>
              </w:rPr>
            </w:pPr>
            <w:r>
              <w:rPr>
                <w:rFonts w:hint="eastAsia"/>
                <w:kern w:val="0"/>
                <w:sz w:val="15"/>
                <w:szCs w:val="15"/>
              </w:rPr>
              <w:t>用于脑外科手术中导引器械入脑组织。</w:t>
            </w:r>
          </w:p>
        </w:tc>
        <w:tc>
          <w:tcPr>
            <w:tcW w:w="1245" w:type="pct"/>
            <w:vAlign w:val="center"/>
          </w:tcPr>
          <w:p w14:paraId="2A8674A5">
            <w:pPr>
              <w:widowControl/>
              <w:jc w:val="center"/>
              <w:rPr>
                <w:kern w:val="0"/>
                <w:sz w:val="15"/>
                <w:szCs w:val="15"/>
              </w:rPr>
            </w:pPr>
            <w:r>
              <w:rPr>
                <w:rFonts w:hint="eastAsia"/>
                <w:kern w:val="0"/>
                <w:sz w:val="15"/>
                <w:szCs w:val="15"/>
              </w:rPr>
              <w:t>脑用探针</w:t>
            </w:r>
          </w:p>
        </w:tc>
        <w:tc>
          <w:tcPr>
            <w:tcW w:w="211" w:type="pct"/>
            <w:vAlign w:val="center"/>
          </w:tcPr>
          <w:p w14:paraId="2B4A23E9">
            <w:pPr>
              <w:widowControl/>
              <w:jc w:val="center"/>
              <w:rPr>
                <w:kern w:val="0"/>
                <w:sz w:val="15"/>
                <w:szCs w:val="15"/>
              </w:rPr>
            </w:pPr>
            <w:r>
              <w:rPr>
                <w:rFonts w:hint="eastAsia" w:cs="宋体"/>
                <w:kern w:val="0"/>
                <w:sz w:val="15"/>
                <w:szCs w:val="15"/>
              </w:rPr>
              <w:t>Ⅱ</w:t>
            </w:r>
          </w:p>
        </w:tc>
      </w:tr>
      <w:tr w14:paraId="157D4251">
        <w:trPr>
          <w:cantSplit/>
          <w:jc w:val="center"/>
        </w:trPr>
        <w:tc>
          <w:tcPr>
            <w:tcW w:w="211" w:type="pct"/>
            <w:vMerge w:val="continue"/>
            <w:vAlign w:val="center"/>
          </w:tcPr>
          <w:p w14:paraId="273DF4EF">
            <w:pPr>
              <w:widowControl/>
              <w:jc w:val="center"/>
              <w:rPr>
                <w:kern w:val="0"/>
                <w:sz w:val="15"/>
                <w:szCs w:val="15"/>
              </w:rPr>
            </w:pPr>
          </w:p>
        </w:tc>
        <w:tc>
          <w:tcPr>
            <w:tcW w:w="319" w:type="pct"/>
            <w:vMerge w:val="continue"/>
            <w:vAlign w:val="center"/>
          </w:tcPr>
          <w:p w14:paraId="6BA31E4B">
            <w:pPr>
              <w:widowControl/>
              <w:jc w:val="center"/>
              <w:rPr>
                <w:kern w:val="0"/>
                <w:sz w:val="15"/>
                <w:szCs w:val="15"/>
              </w:rPr>
            </w:pPr>
          </w:p>
        </w:tc>
        <w:tc>
          <w:tcPr>
            <w:tcW w:w="318" w:type="pct"/>
            <w:vAlign w:val="center"/>
          </w:tcPr>
          <w:p w14:paraId="13C79EEF">
            <w:pPr>
              <w:widowControl/>
              <w:jc w:val="center"/>
              <w:rPr>
                <w:kern w:val="0"/>
                <w:sz w:val="15"/>
                <w:szCs w:val="15"/>
              </w:rPr>
            </w:pPr>
            <w:r>
              <w:rPr>
                <w:kern w:val="0"/>
                <w:sz w:val="15"/>
                <w:szCs w:val="15"/>
              </w:rPr>
              <w:t>02</w:t>
            </w:r>
            <w:r>
              <w:rPr>
                <w:rFonts w:hint="eastAsia"/>
                <w:kern w:val="0"/>
                <w:sz w:val="15"/>
                <w:szCs w:val="15"/>
              </w:rPr>
              <w:t>排气针</w:t>
            </w:r>
          </w:p>
        </w:tc>
        <w:tc>
          <w:tcPr>
            <w:tcW w:w="1497" w:type="pct"/>
            <w:vAlign w:val="center"/>
          </w:tcPr>
          <w:p w14:paraId="1A0F00C6">
            <w:pPr>
              <w:widowControl/>
              <w:jc w:val="center"/>
              <w:rPr>
                <w:kern w:val="0"/>
                <w:sz w:val="15"/>
                <w:szCs w:val="15"/>
              </w:rPr>
            </w:pPr>
            <w:r>
              <w:rPr>
                <w:rFonts w:hint="eastAsia"/>
                <w:kern w:val="0"/>
                <w:sz w:val="15"/>
                <w:szCs w:val="15"/>
              </w:rPr>
              <w:t>通常由针管与针柄组成，头端带刃口。一般采用不锈钢材料制成。接触中枢神经系统或血液循环系统。</w:t>
            </w:r>
          </w:p>
        </w:tc>
        <w:tc>
          <w:tcPr>
            <w:tcW w:w="1199" w:type="pct"/>
            <w:vAlign w:val="center"/>
          </w:tcPr>
          <w:p w14:paraId="2027CE0E">
            <w:pPr>
              <w:widowControl/>
              <w:jc w:val="center"/>
              <w:rPr>
                <w:kern w:val="0"/>
                <w:sz w:val="15"/>
                <w:szCs w:val="15"/>
              </w:rPr>
            </w:pPr>
            <w:r>
              <w:rPr>
                <w:rFonts w:hint="eastAsia"/>
                <w:kern w:val="0"/>
                <w:sz w:val="15"/>
                <w:szCs w:val="15"/>
              </w:rPr>
              <w:t>用于主动脉根部排气。</w:t>
            </w:r>
          </w:p>
        </w:tc>
        <w:tc>
          <w:tcPr>
            <w:tcW w:w="1245" w:type="pct"/>
            <w:vAlign w:val="center"/>
          </w:tcPr>
          <w:p w14:paraId="0CEF7E7D">
            <w:pPr>
              <w:widowControl/>
              <w:jc w:val="center"/>
              <w:rPr>
                <w:kern w:val="0"/>
                <w:sz w:val="15"/>
                <w:szCs w:val="15"/>
              </w:rPr>
            </w:pPr>
            <w:r>
              <w:rPr>
                <w:rFonts w:hint="eastAsia"/>
                <w:kern w:val="0"/>
                <w:sz w:val="15"/>
                <w:szCs w:val="15"/>
              </w:rPr>
              <w:t>主动脉排气针</w:t>
            </w:r>
          </w:p>
        </w:tc>
        <w:tc>
          <w:tcPr>
            <w:tcW w:w="211" w:type="pct"/>
            <w:vAlign w:val="center"/>
          </w:tcPr>
          <w:p w14:paraId="655346E3">
            <w:pPr>
              <w:widowControl/>
              <w:jc w:val="center"/>
              <w:rPr>
                <w:kern w:val="0"/>
                <w:sz w:val="15"/>
                <w:szCs w:val="15"/>
              </w:rPr>
            </w:pPr>
            <w:r>
              <w:rPr>
                <w:rFonts w:hint="eastAsia" w:cs="宋体"/>
                <w:kern w:val="0"/>
                <w:sz w:val="15"/>
                <w:szCs w:val="15"/>
              </w:rPr>
              <w:t>Ⅱ</w:t>
            </w:r>
          </w:p>
        </w:tc>
      </w:tr>
      <w:tr w14:paraId="64A68C5A">
        <w:trPr>
          <w:cantSplit/>
          <w:jc w:val="center"/>
        </w:trPr>
        <w:tc>
          <w:tcPr>
            <w:tcW w:w="211" w:type="pct"/>
            <w:vMerge w:val="restart"/>
            <w:vAlign w:val="center"/>
          </w:tcPr>
          <w:p w14:paraId="7BEA5078">
            <w:pPr>
              <w:widowControl/>
              <w:jc w:val="center"/>
              <w:rPr>
                <w:kern w:val="0"/>
                <w:sz w:val="15"/>
                <w:szCs w:val="15"/>
              </w:rPr>
            </w:pPr>
            <w:r>
              <w:rPr>
                <w:kern w:val="0"/>
                <w:sz w:val="15"/>
                <w:szCs w:val="15"/>
              </w:rPr>
              <w:t>07</w:t>
            </w:r>
          </w:p>
        </w:tc>
        <w:tc>
          <w:tcPr>
            <w:tcW w:w="319" w:type="pct"/>
            <w:vMerge w:val="restart"/>
            <w:vAlign w:val="center"/>
          </w:tcPr>
          <w:p w14:paraId="396B67D7">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钩</w:t>
            </w:r>
          </w:p>
        </w:tc>
        <w:tc>
          <w:tcPr>
            <w:tcW w:w="318" w:type="pct"/>
            <w:vMerge w:val="restart"/>
            <w:vAlign w:val="center"/>
          </w:tcPr>
          <w:p w14:paraId="6EE0C6D5">
            <w:pPr>
              <w:widowControl/>
              <w:jc w:val="center"/>
              <w:rPr>
                <w:kern w:val="0"/>
                <w:sz w:val="15"/>
                <w:szCs w:val="15"/>
              </w:rPr>
            </w:pPr>
            <w:r>
              <w:rPr>
                <w:kern w:val="0"/>
                <w:sz w:val="15"/>
                <w:szCs w:val="15"/>
              </w:rPr>
              <w:t>01</w:t>
            </w:r>
            <w:r>
              <w:rPr>
                <w:rFonts w:hint="eastAsia"/>
                <w:kern w:val="0"/>
                <w:sz w:val="15"/>
                <w:szCs w:val="15"/>
              </w:rPr>
              <w:t>手术钩</w:t>
            </w:r>
          </w:p>
        </w:tc>
        <w:tc>
          <w:tcPr>
            <w:tcW w:w="1497" w:type="pct"/>
            <w:vAlign w:val="center"/>
          </w:tcPr>
          <w:p w14:paraId="5745CAAE">
            <w:pPr>
              <w:widowControl/>
              <w:jc w:val="center"/>
              <w:rPr>
                <w:kern w:val="0"/>
                <w:sz w:val="15"/>
                <w:szCs w:val="15"/>
              </w:rPr>
            </w:pPr>
            <w:r>
              <w:rPr>
                <w:rFonts w:hint="eastAsia" w:ascii="宋体" w:hAnsi="宋体"/>
                <w:kern w:val="0"/>
                <w:sz w:val="15"/>
                <w:szCs w:val="15"/>
              </w:rPr>
              <w:t>通常由头部和柄部组成。头部带弯钩。一般采用不锈钢材料制成。</w:t>
            </w:r>
          </w:p>
        </w:tc>
        <w:tc>
          <w:tcPr>
            <w:tcW w:w="1199" w:type="pct"/>
            <w:vAlign w:val="center"/>
          </w:tcPr>
          <w:p w14:paraId="4280F466">
            <w:pPr>
              <w:widowControl/>
              <w:jc w:val="center"/>
              <w:rPr>
                <w:kern w:val="0"/>
                <w:sz w:val="15"/>
                <w:szCs w:val="15"/>
              </w:rPr>
            </w:pPr>
            <w:r>
              <w:rPr>
                <w:rFonts w:hint="eastAsia" w:ascii="宋体" w:hAnsi="宋体"/>
                <w:kern w:val="0"/>
                <w:sz w:val="15"/>
                <w:szCs w:val="15"/>
              </w:rPr>
              <w:t>用于钩拉组织，显露手术视野。</w:t>
            </w:r>
          </w:p>
        </w:tc>
        <w:tc>
          <w:tcPr>
            <w:tcW w:w="1245" w:type="pct"/>
            <w:vAlign w:val="center"/>
          </w:tcPr>
          <w:p w14:paraId="0866E490">
            <w:pPr>
              <w:widowControl/>
              <w:jc w:val="center"/>
              <w:rPr>
                <w:kern w:val="0"/>
                <w:sz w:val="15"/>
                <w:szCs w:val="15"/>
              </w:rPr>
            </w:pPr>
            <w:r>
              <w:rPr>
                <w:rFonts w:hint="eastAsia" w:ascii="宋体" w:hAnsi="宋体"/>
                <w:kern w:val="0"/>
                <w:sz w:val="15"/>
                <w:szCs w:val="15"/>
              </w:rPr>
              <w:t>脑膜拉钩、神经钩、脑神经根拉钩、交感神经钩、脑内用钩、主动脉拉钩</w:t>
            </w:r>
          </w:p>
        </w:tc>
        <w:tc>
          <w:tcPr>
            <w:tcW w:w="211" w:type="pct"/>
            <w:vAlign w:val="center"/>
          </w:tcPr>
          <w:p w14:paraId="1C983ADF">
            <w:pPr>
              <w:widowControl/>
              <w:jc w:val="center"/>
              <w:rPr>
                <w:kern w:val="0"/>
                <w:sz w:val="15"/>
                <w:szCs w:val="15"/>
              </w:rPr>
            </w:pPr>
            <w:r>
              <w:rPr>
                <w:rFonts w:hint="eastAsia" w:ascii="宋体" w:hAnsi="宋体" w:cs="宋体"/>
                <w:kern w:val="0"/>
                <w:sz w:val="15"/>
                <w:szCs w:val="15"/>
              </w:rPr>
              <w:t>Ⅱ</w:t>
            </w:r>
          </w:p>
        </w:tc>
      </w:tr>
      <w:tr w14:paraId="7D6C0C05">
        <w:trPr>
          <w:cantSplit/>
          <w:jc w:val="center"/>
        </w:trPr>
        <w:tc>
          <w:tcPr>
            <w:tcW w:w="211" w:type="pct"/>
            <w:vMerge w:val="continue"/>
            <w:vAlign w:val="center"/>
          </w:tcPr>
          <w:p w14:paraId="53B1086B">
            <w:pPr>
              <w:widowControl/>
              <w:jc w:val="center"/>
              <w:rPr>
                <w:kern w:val="0"/>
                <w:sz w:val="15"/>
                <w:szCs w:val="15"/>
              </w:rPr>
            </w:pPr>
          </w:p>
        </w:tc>
        <w:tc>
          <w:tcPr>
            <w:tcW w:w="319" w:type="pct"/>
            <w:vMerge w:val="continue"/>
            <w:vAlign w:val="center"/>
          </w:tcPr>
          <w:p w14:paraId="5211829A">
            <w:pPr>
              <w:widowControl/>
              <w:jc w:val="center"/>
              <w:rPr>
                <w:kern w:val="0"/>
                <w:sz w:val="15"/>
                <w:szCs w:val="15"/>
              </w:rPr>
            </w:pPr>
          </w:p>
        </w:tc>
        <w:tc>
          <w:tcPr>
            <w:tcW w:w="318" w:type="pct"/>
            <w:vMerge w:val="continue"/>
            <w:vAlign w:val="center"/>
          </w:tcPr>
          <w:p w14:paraId="77F622B1">
            <w:pPr>
              <w:widowControl/>
              <w:jc w:val="center"/>
              <w:rPr>
                <w:kern w:val="0"/>
                <w:sz w:val="15"/>
                <w:szCs w:val="15"/>
              </w:rPr>
            </w:pPr>
          </w:p>
        </w:tc>
        <w:tc>
          <w:tcPr>
            <w:tcW w:w="1497" w:type="pct"/>
            <w:vAlign w:val="center"/>
          </w:tcPr>
          <w:p w14:paraId="4A315247">
            <w:pPr>
              <w:widowControl/>
              <w:jc w:val="center"/>
              <w:rPr>
                <w:kern w:val="0"/>
                <w:sz w:val="15"/>
                <w:szCs w:val="15"/>
              </w:rPr>
            </w:pPr>
            <w:r>
              <w:rPr>
                <w:rFonts w:hint="eastAsia" w:ascii="宋体" w:hAnsi="宋体"/>
                <w:kern w:val="0"/>
                <w:sz w:val="15"/>
                <w:szCs w:val="15"/>
              </w:rPr>
              <w:t>通常由头部和柄部组成。头部带弯钩。一般采用不锈钢材料制成。非无菌提供。</w:t>
            </w:r>
          </w:p>
        </w:tc>
        <w:tc>
          <w:tcPr>
            <w:tcW w:w="1199" w:type="pct"/>
            <w:vAlign w:val="center"/>
          </w:tcPr>
          <w:p w14:paraId="4900DF10">
            <w:pPr>
              <w:widowControl/>
              <w:jc w:val="center"/>
              <w:rPr>
                <w:kern w:val="0"/>
                <w:sz w:val="15"/>
                <w:szCs w:val="15"/>
              </w:rPr>
            </w:pPr>
            <w:r>
              <w:rPr>
                <w:rFonts w:hint="eastAsia" w:ascii="宋体" w:hAnsi="宋体"/>
                <w:kern w:val="0"/>
                <w:sz w:val="15"/>
                <w:szCs w:val="15"/>
              </w:rPr>
              <w:t>用于钩拉心血管组织，显露手术视野。</w:t>
            </w:r>
          </w:p>
        </w:tc>
        <w:tc>
          <w:tcPr>
            <w:tcW w:w="1245" w:type="pct"/>
            <w:vAlign w:val="center"/>
          </w:tcPr>
          <w:p w14:paraId="1E9F6716">
            <w:pPr>
              <w:widowControl/>
              <w:jc w:val="center"/>
              <w:rPr>
                <w:kern w:val="0"/>
                <w:sz w:val="15"/>
                <w:szCs w:val="15"/>
              </w:rPr>
            </w:pPr>
            <w:r>
              <w:rPr>
                <w:rFonts w:hint="eastAsia" w:ascii="宋体" w:hAnsi="宋体"/>
                <w:kern w:val="0"/>
                <w:sz w:val="15"/>
                <w:szCs w:val="15"/>
              </w:rPr>
              <w:t>心脏拉钩、心房拉钩、心室拉钩、房室拉钩、二尖瓣膜拉钩</w:t>
            </w:r>
          </w:p>
        </w:tc>
        <w:tc>
          <w:tcPr>
            <w:tcW w:w="211" w:type="pct"/>
            <w:vAlign w:val="center"/>
          </w:tcPr>
          <w:p w14:paraId="0F8652D1">
            <w:pPr>
              <w:widowControl/>
              <w:jc w:val="center"/>
              <w:rPr>
                <w:kern w:val="0"/>
                <w:sz w:val="15"/>
                <w:szCs w:val="15"/>
              </w:rPr>
            </w:pPr>
            <w:r>
              <w:rPr>
                <w:rFonts w:hint="eastAsia" w:cs="宋体"/>
                <w:kern w:val="0"/>
                <w:sz w:val="15"/>
                <w:szCs w:val="15"/>
              </w:rPr>
              <w:t>Ⅰ</w:t>
            </w:r>
          </w:p>
        </w:tc>
      </w:tr>
      <w:tr w14:paraId="34FEAFA9">
        <w:trPr>
          <w:cantSplit/>
          <w:jc w:val="center"/>
        </w:trPr>
        <w:tc>
          <w:tcPr>
            <w:tcW w:w="211" w:type="pct"/>
            <w:vMerge w:val="continue"/>
            <w:vAlign w:val="center"/>
          </w:tcPr>
          <w:p w14:paraId="0D22B6A1">
            <w:pPr>
              <w:widowControl/>
              <w:jc w:val="center"/>
              <w:rPr>
                <w:kern w:val="0"/>
                <w:sz w:val="15"/>
                <w:szCs w:val="15"/>
              </w:rPr>
            </w:pPr>
          </w:p>
        </w:tc>
        <w:tc>
          <w:tcPr>
            <w:tcW w:w="319" w:type="pct"/>
            <w:vMerge w:val="continue"/>
            <w:vAlign w:val="center"/>
          </w:tcPr>
          <w:p w14:paraId="472B11FA">
            <w:pPr>
              <w:widowControl/>
              <w:jc w:val="center"/>
              <w:rPr>
                <w:kern w:val="0"/>
                <w:sz w:val="15"/>
                <w:szCs w:val="15"/>
              </w:rPr>
            </w:pPr>
          </w:p>
        </w:tc>
        <w:tc>
          <w:tcPr>
            <w:tcW w:w="318" w:type="pct"/>
            <w:vMerge w:val="continue"/>
            <w:vAlign w:val="center"/>
          </w:tcPr>
          <w:p w14:paraId="715CAF48">
            <w:pPr>
              <w:widowControl/>
              <w:jc w:val="center"/>
              <w:rPr>
                <w:kern w:val="0"/>
                <w:sz w:val="15"/>
                <w:szCs w:val="15"/>
              </w:rPr>
            </w:pPr>
          </w:p>
        </w:tc>
        <w:tc>
          <w:tcPr>
            <w:tcW w:w="1497" w:type="pct"/>
            <w:vAlign w:val="center"/>
          </w:tcPr>
          <w:p w14:paraId="110A4D33">
            <w:pPr>
              <w:widowControl/>
              <w:jc w:val="center"/>
              <w:rPr>
                <w:rFonts w:ascii="宋体" w:hAnsi="宋体"/>
                <w:kern w:val="0"/>
                <w:sz w:val="15"/>
                <w:szCs w:val="15"/>
              </w:rPr>
            </w:pPr>
            <w:r>
              <w:rPr>
                <w:rFonts w:hint="eastAsia" w:ascii="宋体" w:hAnsi="宋体"/>
                <w:kern w:val="0"/>
                <w:sz w:val="15"/>
                <w:szCs w:val="15"/>
              </w:rPr>
              <w:t>通常由头部和柄部组成。头部带弯钩。一般采用不锈钢材料制成。非无菌提供。不接触中枢神经系统或血液循环系统。</w:t>
            </w:r>
          </w:p>
        </w:tc>
        <w:tc>
          <w:tcPr>
            <w:tcW w:w="1199" w:type="pct"/>
            <w:vAlign w:val="center"/>
          </w:tcPr>
          <w:p w14:paraId="52AFE055">
            <w:pPr>
              <w:widowControl/>
              <w:jc w:val="center"/>
              <w:rPr>
                <w:rFonts w:ascii="宋体" w:hAnsi="宋体"/>
                <w:kern w:val="0"/>
                <w:sz w:val="15"/>
                <w:szCs w:val="15"/>
              </w:rPr>
            </w:pPr>
            <w:r>
              <w:rPr>
                <w:rFonts w:hint="eastAsia" w:ascii="宋体" w:hAnsi="宋体"/>
                <w:kern w:val="0"/>
                <w:sz w:val="15"/>
                <w:szCs w:val="15"/>
              </w:rPr>
              <w:t>用于牵拉肩胛骨等组织。</w:t>
            </w:r>
          </w:p>
        </w:tc>
        <w:tc>
          <w:tcPr>
            <w:tcW w:w="1245" w:type="pct"/>
            <w:vAlign w:val="center"/>
          </w:tcPr>
          <w:p w14:paraId="58D2D94C">
            <w:pPr>
              <w:widowControl/>
              <w:jc w:val="center"/>
              <w:rPr>
                <w:rFonts w:ascii="宋体" w:hAnsi="宋体"/>
                <w:kern w:val="0"/>
                <w:sz w:val="15"/>
                <w:szCs w:val="15"/>
              </w:rPr>
            </w:pPr>
            <w:r>
              <w:rPr>
                <w:rFonts w:hint="eastAsia" w:ascii="宋体" w:hAnsi="宋体"/>
                <w:kern w:val="0"/>
                <w:sz w:val="15"/>
                <w:szCs w:val="15"/>
              </w:rPr>
              <w:t>肩胛骨拉钩</w:t>
            </w:r>
          </w:p>
        </w:tc>
        <w:tc>
          <w:tcPr>
            <w:tcW w:w="211" w:type="pct"/>
            <w:vAlign w:val="center"/>
          </w:tcPr>
          <w:p w14:paraId="67979059">
            <w:pPr>
              <w:widowControl/>
              <w:jc w:val="center"/>
              <w:rPr>
                <w:rFonts w:cs="宋体"/>
                <w:kern w:val="0"/>
                <w:sz w:val="15"/>
                <w:szCs w:val="15"/>
              </w:rPr>
            </w:pPr>
            <w:r>
              <w:rPr>
                <w:rFonts w:hint="eastAsia" w:ascii="宋体" w:hAnsi="宋体" w:cs="宋体"/>
                <w:kern w:val="0"/>
                <w:sz w:val="15"/>
                <w:szCs w:val="15"/>
              </w:rPr>
              <w:t>Ⅰ</w:t>
            </w:r>
          </w:p>
        </w:tc>
      </w:tr>
      <w:tr w14:paraId="675FDB26">
        <w:trPr>
          <w:cantSplit/>
          <w:jc w:val="center"/>
        </w:trPr>
        <w:tc>
          <w:tcPr>
            <w:tcW w:w="211" w:type="pct"/>
            <w:vAlign w:val="center"/>
          </w:tcPr>
          <w:p w14:paraId="647CD54F">
            <w:pPr>
              <w:widowControl/>
              <w:jc w:val="center"/>
              <w:rPr>
                <w:kern w:val="0"/>
                <w:sz w:val="15"/>
                <w:szCs w:val="15"/>
              </w:rPr>
            </w:pPr>
            <w:r>
              <w:rPr>
                <w:kern w:val="0"/>
                <w:sz w:val="15"/>
                <w:szCs w:val="15"/>
              </w:rPr>
              <w:t>08</w:t>
            </w:r>
          </w:p>
        </w:tc>
        <w:tc>
          <w:tcPr>
            <w:tcW w:w="319" w:type="pct"/>
            <w:vAlign w:val="center"/>
          </w:tcPr>
          <w:p w14:paraId="4239CE2C">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刮匙</w:t>
            </w:r>
          </w:p>
        </w:tc>
        <w:tc>
          <w:tcPr>
            <w:tcW w:w="318" w:type="pct"/>
            <w:vAlign w:val="center"/>
          </w:tcPr>
          <w:p w14:paraId="5CE966BA">
            <w:pPr>
              <w:widowControl/>
              <w:jc w:val="center"/>
              <w:rPr>
                <w:kern w:val="0"/>
                <w:sz w:val="15"/>
                <w:szCs w:val="15"/>
              </w:rPr>
            </w:pPr>
            <w:r>
              <w:rPr>
                <w:kern w:val="0"/>
                <w:sz w:val="15"/>
                <w:szCs w:val="15"/>
              </w:rPr>
              <w:t>01</w:t>
            </w:r>
            <w:r>
              <w:rPr>
                <w:rFonts w:hint="eastAsia"/>
                <w:kern w:val="0"/>
                <w:sz w:val="15"/>
                <w:szCs w:val="15"/>
              </w:rPr>
              <w:t>刮匙</w:t>
            </w:r>
          </w:p>
        </w:tc>
        <w:tc>
          <w:tcPr>
            <w:tcW w:w="1497" w:type="pct"/>
            <w:vAlign w:val="center"/>
          </w:tcPr>
          <w:p w14:paraId="7F35E118">
            <w:pPr>
              <w:widowControl/>
              <w:jc w:val="center"/>
              <w:rPr>
                <w:kern w:val="0"/>
                <w:sz w:val="15"/>
                <w:szCs w:val="15"/>
              </w:rPr>
            </w:pPr>
            <w:r>
              <w:rPr>
                <w:rFonts w:hint="eastAsia"/>
                <w:kern w:val="0"/>
                <w:sz w:val="15"/>
                <w:szCs w:val="15"/>
              </w:rPr>
              <w:t>通常为细长状设计，头部为边缘锋利的匙形。一般采用不锈钢材料制成。接触中枢神经系统或血液循环系统。</w:t>
            </w:r>
          </w:p>
        </w:tc>
        <w:tc>
          <w:tcPr>
            <w:tcW w:w="1199" w:type="pct"/>
            <w:vAlign w:val="center"/>
          </w:tcPr>
          <w:p w14:paraId="5ED9443A">
            <w:pPr>
              <w:widowControl/>
              <w:jc w:val="center"/>
              <w:rPr>
                <w:kern w:val="0"/>
                <w:sz w:val="15"/>
                <w:szCs w:val="15"/>
              </w:rPr>
            </w:pPr>
            <w:r>
              <w:rPr>
                <w:rFonts w:hint="eastAsia"/>
                <w:kern w:val="0"/>
                <w:sz w:val="15"/>
                <w:szCs w:val="15"/>
              </w:rPr>
              <w:t>用于脑外科手术中剥离组织。</w:t>
            </w:r>
          </w:p>
        </w:tc>
        <w:tc>
          <w:tcPr>
            <w:tcW w:w="1245" w:type="pct"/>
            <w:vAlign w:val="center"/>
          </w:tcPr>
          <w:p w14:paraId="6F6537B5">
            <w:pPr>
              <w:widowControl/>
              <w:jc w:val="center"/>
              <w:rPr>
                <w:kern w:val="0"/>
                <w:sz w:val="15"/>
                <w:szCs w:val="15"/>
              </w:rPr>
            </w:pPr>
            <w:r>
              <w:rPr>
                <w:rFonts w:hint="eastAsia"/>
                <w:kern w:val="0"/>
                <w:sz w:val="15"/>
                <w:szCs w:val="15"/>
              </w:rPr>
              <w:t>垂体刮、脑肿瘤刮匙、脑刮匙</w:t>
            </w:r>
          </w:p>
        </w:tc>
        <w:tc>
          <w:tcPr>
            <w:tcW w:w="211" w:type="pct"/>
            <w:vAlign w:val="center"/>
          </w:tcPr>
          <w:p w14:paraId="39F64BD6">
            <w:pPr>
              <w:widowControl/>
              <w:jc w:val="center"/>
              <w:rPr>
                <w:kern w:val="0"/>
                <w:sz w:val="15"/>
                <w:szCs w:val="15"/>
              </w:rPr>
            </w:pPr>
            <w:r>
              <w:rPr>
                <w:rFonts w:hint="eastAsia" w:cs="宋体"/>
                <w:kern w:val="0"/>
                <w:sz w:val="15"/>
                <w:szCs w:val="15"/>
              </w:rPr>
              <w:t>Ⅱ</w:t>
            </w:r>
          </w:p>
        </w:tc>
      </w:tr>
      <w:tr w14:paraId="45A3CBE3">
        <w:trPr>
          <w:cantSplit/>
          <w:jc w:val="center"/>
        </w:trPr>
        <w:tc>
          <w:tcPr>
            <w:tcW w:w="211" w:type="pct"/>
            <w:vAlign w:val="center"/>
          </w:tcPr>
          <w:p w14:paraId="6DF01260">
            <w:pPr>
              <w:widowControl/>
              <w:jc w:val="center"/>
              <w:rPr>
                <w:kern w:val="0"/>
                <w:sz w:val="15"/>
                <w:szCs w:val="15"/>
              </w:rPr>
            </w:pPr>
            <w:r>
              <w:rPr>
                <w:kern w:val="0"/>
                <w:sz w:val="15"/>
                <w:szCs w:val="15"/>
              </w:rPr>
              <w:t>09</w:t>
            </w:r>
          </w:p>
        </w:tc>
        <w:tc>
          <w:tcPr>
            <w:tcW w:w="319" w:type="pct"/>
            <w:vAlign w:val="center"/>
          </w:tcPr>
          <w:p w14:paraId="536928D1">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剥离器</w:t>
            </w:r>
          </w:p>
        </w:tc>
        <w:tc>
          <w:tcPr>
            <w:tcW w:w="318" w:type="pct"/>
            <w:vAlign w:val="center"/>
          </w:tcPr>
          <w:p w14:paraId="5728842B">
            <w:pPr>
              <w:widowControl/>
              <w:jc w:val="center"/>
              <w:rPr>
                <w:kern w:val="0"/>
                <w:sz w:val="15"/>
                <w:szCs w:val="15"/>
              </w:rPr>
            </w:pPr>
            <w:r>
              <w:rPr>
                <w:kern w:val="0"/>
                <w:sz w:val="15"/>
                <w:szCs w:val="15"/>
              </w:rPr>
              <w:t>01</w:t>
            </w:r>
            <w:r>
              <w:rPr>
                <w:rFonts w:hint="eastAsia"/>
                <w:kern w:val="0"/>
                <w:sz w:val="15"/>
                <w:szCs w:val="15"/>
              </w:rPr>
              <w:t>剥离器</w:t>
            </w:r>
          </w:p>
        </w:tc>
        <w:tc>
          <w:tcPr>
            <w:tcW w:w="1497" w:type="pct"/>
            <w:vAlign w:val="center"/>
          </w:tcPr>
          <w:p w14:paraId="02DDFA9A">
            <w:pPr>
              <w:widowControl/>
              <w:jc w:val="center"/>
              <w:rPr>
                <w:kern w:val="0"/>
                <w:sz w:val="15"/>
                <w:szCs w:val="15"/>
              </w:rPr>
            </w:pPr>
            <w:r>
              <w:rPr>
                <w:rFonts w:hint="eastAsia"/>
                <w:kern w:val="0"/>
                <w:sz w:val="15"/>
                <w:szCs w:val="15"/>
              </w:rPr>
              <w:t>通常为杆形设计，头部为钝口或微锐。一般采用不锈钢材料制成。接触中枢神经系统或血液循环系统。或为无菌提供、一次性使用。</w:t>
            </w:r>
          </w:p>
        </w:tc>
        <w:tc>
          <w:tcPr>
            <w:tcW w:w="1199" w:type="pct"/>
            <w:vAlign w:val="center"/>
          </w:tcPr>
          <w:p w14:paraId="663D6B23">
            <w:pPr>
              <w:widowControl/>
              <w:jc w:val="center"/>
              <w:rPr>
                <w:kern w:val="0"/>
                <w:sz w:val="15"/>
                <w:szCs w:val="15"/>
              </w:rPr>
            </w:pPr>
            <w:r>
              <w:rPr>
                <w:rFonts w:hint="eastAsia"/>
                <w:kern w:val="0"/>
                <w:sz w:val="15"/>
                <w:szCs w:val="15"/>
              </w:rPr>
              <w:t>用于剥离或分离粘膜、组织。</w:t>
            </w:r>
          </w:p>
        </w:tc>
        <w:tc>
          <w:tcPr>
            <w:tcW w:w="1245" w:type="pct"/>
            <w:vAlign w:val="center"/>
          </w:tcPr>
          <w:p w14:paraId="5D0613E7">
            <w:pPr>
              <w:widowControl/>
              <w:jc w:val="center"/>
              <w:rPr>
                <w:kern w:val="0"/>
                <w:sz w:val="15"/>
                <w:szCs w:val="15"/>
              </w:rPr>
            </w:pPr>
            <w:r>
              <w:rPr>
                <w:rFonts w:hint="eastAsia"/>
                <w:kern w:val="0"/>
                <w:sz w:val="15"/>
                <w:szCs w:val="15"/>
              </w:rPr>
              <w:t>一次性使用无菌软组织剥离器、脑骨膜剥离器、脑内剥离器、静脉剥离器、显微剥离器</w:t>
            </w:r>
          </w:p>
        </w:tc>
        <w:tc>
          <w:tcPr>
            <w:tcW w:w="211" w:type="pct"/>
            <w:vAlign w:val="center"/>
          </w:tcPr>
          <w:p w14:paraId="6D46EE19">
            <w:pPr>
              <w:widowControl/>
              <w:jc w:val="center"/>
              <w:rPr>
                <w:kern w:val="0"/>
                <w:sz w:val="15"/>
                <w:szCs w:val="15"/>
              </w:rPr>
            </w:pPr>
            <w:r>
              <w:rPr>
                <w:rFonts w:hint="eastAsia" w:cs="宋体"/>
                <w:kern w:val="0"/>
                <w:sz w:val="15"/>
                <w:szCs w:val="15"/>
              </w:rPr>
              <w:t>Ⅱ</w:t>
            </w:r>
          </w:p>
        </w:tc>
      </w:tr>
      <w:tr w14:paraId="2FB32FE1">
        <w:trPr>
          <w:cantSplit/>
          <w:jc w:val="center"/>
        </w:trPr>
        <w:tc>
          <w:tcPr>
            <w:tcW w:w="211" w:type="pct"/>
            <w:vMerge w:val="restart"/>
            <w:vAlign w:val="center"/>
          </w:tcPr>
          <w:p w14:paraId="111A9A85">
            <w:pPr>
              <w:jc w:val="center"/>
              <w:rPr>
                <w:kern w:val="0"/>
                <w:sz w:val="15"/>
                <w:szCs w:val="15"/>
              </w:rPr>
            </w:pPr>
            <w:r>
              <w:rPr>
                <w:kern w:val="0"/>
                <w:sz w:val="15"/>
                <w:szCs w:val="15"/>
              </w:rPr>
              <w:t>10</w:t>
            </w:r>
          </w:p>
        </w:tc>
        <w:tc>
          <w:tcPr>
            <w:tcW w:w="319" w:type="pct"/>
            <w:vMerge w:val="restart"/>
            <w:vAlign w:val="center"/>
          </w:tcPr>
          <w:p w14:paraId="60D2089D">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牵开器</w:t>
            </w:r>
          </w:p>
        </w:tc>
        <w:tc>
          <w:tcPr>
            <w:tcW w:w="318" w:type="pct"/>
            <w:vMerge w:val="restart"/>
            <w:vAlign w:val="center"/>
          </w:tcPr>
          <w:p w14:paraId="73C1197B">
            <w:pPr>
              <w:widowControl/>
              <w:jc w:val="center"/>
              <w:rPr>
                <w:kern w:val="0"/>
                <w:sz w:val="15"/>
                <w:szCs w:val="15"/>
              </w:rPr>
            </w:pPr>
            <w:r>
              <w:rPr>
                <w:kern w:val="0"/>
                <w:sz w:val="15"/>
                <w:szCs w:val="15"/>
              </w:rPr>
              <w:t>01</w:t>
            </w:r>
            <w:r>
              <w:rPr>
                <w:rFonts w:hint="eastAsia"/>
                <w:kern w:val="0"/>
                <w:sz w:val="15"/>
                <w:szCs w:val="15"/>
              </w:rPr>
              <w:t>牵开器</w:t>
            </w:r>
          </w:p>
        </w:tc>
        <w:tc>
          <w:tcPr>
            <w:tcW w:w="1497" w:type="pct"/>
            <w:vAlign w:val="center"/>
          </w:tcPr>
          <w:p w14:paraId="5B387941">
            <w:pPr>
              <w:widowControl/>
              <w:jc w:val="center"/>
              <w:rPr>
                <w:kern w:val="0"/>
                <w:sz w:val="15"/>
                <w:szCs w:val="15"/>
              </w:rPr>
            </w:pPr>
            <w:r>
              <w:rPr>
                <w:rFonts w:hint="eastAsia"/>
                <w:kern w:val="0"/>
                <w:sz w:val="15"/>
                <w:szCs w:val="15"/>
              </w:rPr>
              <w:t>通常由撑开片、齿条和手柄组成或为中空弯形管。一般采用不锈钢材料制成。</w:t>
            </w:r>
          </w:p>
        </w:tc>
        <w:tc>
          <w:tcPr>
            <w:tcW w:w="1199" w:type="pct"/>
            <w:vAlign w:val="center"/>
          </w:tcPr>
          <w:p w14:paraId="208160CC">
            <w:pPr>
              <w:widowControl/>
              <w:jc w:val="center"/>
              <w:rPr>
                <w:kern w:val="0"/>
                <w:sz w:val="15"/>
                <w:szCs w:val="15"/>
              </w:rPr>
            </w:pPr>
            <w:r>
              <w:rPr>
                <w:rFonts w:hint="eastAsia"/>
                <w:kern w:val="0"/>
                <w:sz w:val="15"/>
                <w:szCs w:val="15"/>
              </w:rPr>
              <w:t>用于牵开组织。</w:t>
            </w:r>
          </w:p>
        </w:tc>
        <w:tc>
          <w:tcPr>
            <w:tcW w:w="1245" w:type="pct"/>
            <w:vAlign w:val="center"/>
          </w:tcPr>
          <w:p w14:paraId="349141E4">
            <w:pPr>
              <w:widowControl/>
              <w:jc w:val="center"/>
              <w:rPr>
                <w:kern w:val="0"/>
                <w:sz w:val="15"/>
                <w:szCs w:val="15"/>
              </w:rPr>
            </w:pPr>
            <w:r>
              <w:rPr>
                <w:rFonts w:hint="eastAsia"/>
                <w:kern w:val="0"/>
                <w:sz w:val="15"/>
                <w:szCs w:val="15"/>
              </w:rPr>
              <w:t>一次性使用无菌软组织牵开器、一次性使用无菌肋间软组织牵开器、心房牵开器、取乳内动脉牵开器</w:t>
            </w:r>
          </w:p>
        </w:tc>
        <w:tc>
          <w:tcPr>
            <w:tcW w:w="211" w:type="pct"/>
            <w:vAlign w:val="center"/>
          </w:tcPr>
          <w:p w14:paraId="69E36E7E">
            <w:pPr>
              <w:widowControl/>
              <w:jc w:val="center"/>
              <w:rPr>
                <w:kern w:val="0"/>
                <w:sz w:val="15"/>
                <w:szCs w:val="15"/>
              </w:rPr>
            </w:pPr>
            <w:r>
              <w:rPr>
                <w:rFonts w:hint="eastAsia" w:cs="宋体"/>
                <w:kern w:val="0"/>
                <w:sz w:val="15"/>
                <w:szCs w:val="15"/>
              </w:rPr>
              <w:t>Ⅱ</w:t>
            </w:r>
          </w:p>
        </w:tc>
      </w:tr>
      <w:tr w14:paraId="54078010">
        <w:trPr>
          <w:cantSplit/>
          <w:jc w:val="center"/>
        </w:trPr>
        <w:tc>
          <w:tcPr>
            <w:tcW w:w="211" w:type="pct"/>
            <w:vMerge w:val="continue"/>
            <w:vAlign w:val="center"/>
          </w:tcPr>
          <w:p w14:paraId="6CF56E97">
            <w:pPr>
              <w:jc w:val="center"/>
              <w:rPr>
                <w:kern w:val="0"/>
                <w:sz w:val="15"/>
                <w:szCs w:val="15"/>
              </w:rPr>
            </w:pPr>
          </w:p>
        </w:tc>
        <w:tc>
          <w:tcPr>
            <w:tcW w:w="319" w:type="pct"/>
            <w:vMerge w:val="continue"/>
            <w:vAlign w:val="center"/>
          </w:tcPr>
          <w:p w14:paraId="58189C80">
            <w:pPr>
              <w:jc w:val="center"/>
              <w:rPr>
                <w:kern w:val="0"/>
                <w:sz w:val="15"/>
                <w:szCs w:val="15"/>
              </w:rPr>
            </w:pPr>
          </w:p>
        </w:tc>
        <w:tc>
          <w:tcPr>
            <w:tcW w:w="318" w:type="pct"/>
            <w:vMerge w:val="continue"/>
            <w:vAlign w:val="center"/>
          </w:tcPr>
          <w:p w14:paraId="460ED07E">
            <w:pPr>
              <w:widowControl/>
              <w:jc w:val="center"/>
              <w:rPr>
                <w:kern w:val="0"/>
                <w:sz w:val="15"/>
                <w:szCs w:val="15"/>
              </w:rPr>
            </w:pPr>
          </w:p>
        </w:tc>
        <w:tc>
          <w:tcPr>
            <w:tcW w:w="1497" w:type="pct"/>
            <w:vAlign w:val="center"/>
          </w:tcPr>
          <w:p w14:paraId="749C3BC9">
            <w:pPr>
              <w:widowControl/>
              <w:jc w:val="center"/>
              <w:rPr>
                <w:kern w:val="0"/>
                <w:sz w:val="15"/>
                <w:szCs w:val="15"/>
              </w:rPr>
            </w:pPr>
            <w:r>
              <w:rPr>
                <w:rFonts w:hint="eastAsia"/>
                <w:kern w:val="0"/>
                <w:sz w:val="15"/>
                <w:szCs w:val="15"/>
              </w:rPr>
              <w:t>通常由撑开片、齿条和手柄组成。一般采用不锈钢材料制成。非无菌提供。不接触中枢神经系统和血液循环系统。</w:t>
            </w:r>
          </w:p>
        </w:tc>
        <w:tc>
          <w:tcPr>
            <w:tcW w:w="1199" w:type="pct"/>
            <w:vAlign w:val="center"/>
          </w:tcPr>
          <w:p w14:paraId="5A239C02">
            <w:pPr>
              <w:widowControl/>
              <w:jc w:val="center"/>
              <w:rPr>
                <w:kern w:val="0"/>
                <w:sz w:val="15"/>
                <w:szCs w:val="15"/>
              </w:rPr>
            </w:pPr>
            <w:r>
              <w:rPr>
                <w:rFonts w:hint="eastAsia"/>
                <w:kern w:val="0"/>
                <w:sz w:val="15"/>
                <w:szCs w:val="15"/>
              </w:rPr>
              <w:t>用于牵开组织。</w:t>
            </w:r>
          </w:p>
        </w:tc>
        <w:tc>
          <w:tcPr>
            <w:tcW w:w="1245" w:type="pct"/>
            <w:vAlign w:val="center"/>
          </w:tcPr>
          <w:p w14:paraId="1377011A">
            <w:pPr>
              <w:widowControl/>
              <w:jc w:val="center"/>
              <w:rPr>
                <w:kern w:val="0"/>
                <w:sz w:val="15"/>
                <w:szCs w:val="15"/>
              </w:rPr>
            </w:pPr>
            <w:r>
              <w:rPr>
                <w:rFonts w:hint="eastAsia"/>
                <w:kern w:val="0"/>
                <w:sz w:val="15"/>
                <w:szCs w:val="15"/>
              </w:rPr>
              <w:t>脑乳突牵开器、后颅凹牵开器、软轴牵开器、脑牵拉器、胸腔牵开器、胸骨牵开器、肋骨牵开器</w:t>
            </w:r>
          </w:p>
        </w:tc>
        <w:tc>
          <w:tcPr>
            <w:tcW w:w="211" w:type="pct"/>
            <w:vAlign w:val="center"/>
          </w:tcPr>
          <w:p w14:paraId="61E9B0FE">
            <w:pPr>
              <w:widowControl/>
              <w:jc w:val="center"/>
              <w:rPr>
                <w:kern w:val="0"/>
                <w:sz w:val="15"/>
                <w:szCs w:val="15"/>
              </w:rPr>
            </w:pPr>
            <w:r>
              <w:rPr>
                <w:rFonts w:hint="eastAsia" w:cs="宋体"/>
                <w:kern w:val="0"/>
                <w:sz w:val="15"/>
                <w:szCs w:val="15"/>
              </w:rPr>
              <w:t>Ⅰ</w:t>
            </w:r>
          </w:p>
        </w:tc>
      </w:tr>
      <w:tr w14:paraId="2A919965">
        <w:trPr>
          <w:cantSplit/>
          <w:jc w:val="center"/>
        </w:trPr>
        <w:tc>
          <w:tcPr>
            <w:tcW w:w="211" w:type="pct"/>
            <w:vMerge w:val="continue"/>
            <w:vAlign w:val="center"/>
          </w:tcPr>
          <w:p w14:paraId="5F7657F0">
            <w:pPr>
              <w:jc w:val="center"/>
              <w:rPr>
                <w:kern w:val="0"/>
                <w:sz w:val="15"/>
                <w:szCs w:val="15"/>
              </w:rPr>
            </w:pPr>
          </w:p>
        </w:tc>
        <w:tc>
          <w:tcPr>
            <w:tcW w:w="319" w:type="pct"/>
            <w:vMerge w:val="continue"/>
            <w:vAlign w:val="center"/>
          </w:tcPr>
          <w:p w14:paraId="1211ED15">
            <w:pPr>
              <w:jc w:val="center"/>
              <w:rPr>
                <w:kern w:val="0"/>
                <w:sz w:val="15"/>
                <w:szCs w:val="15"/>
              </w:rPr>
            </w:pPr>
          </w:p>
        </w:tc>
        <w:tc>
          <w:tcPr>
            <w:tcW w:w="318" w:type="pct"/>
            <w:vAlign w:val="center"/>
          </w:tcPr>
          <w:p w14:paraId="43030F7B">
            <w:pPr>
              <w:widowControl/>
              <w:jc w:val="center"/>
              <w:rPr>
                <w:kern w:val="0"/>
                <w:sz w:val="15"/>
                <w:szCs w:val="15"/>
              </w:rPr>
            </w:pPr>
            <w:r>
              <w:rPr>
                <w:kern w:val="0"/>
                <w:sz w:val="15"/>
                <w:szCs w:val="15"/>
              </w:rPr>
              <w:t>02</w:t>
            </w:r>
            <w:r>
              <w:rPr>
                <w:rFonts w:hint="eastAsia"/>
                <w:kern w:val="0"/>
                <w:sz w:val="15"/>
                <w:szCs w:val="15"/>
              </w:rPr>
              <w:t>压器</w:t>
            </w:r>
          </w:p>
        </w:tc>
        <w:tc>
          <w:tcPr>
            <w:tcW w:w="1497" w:type="pct"/>
            <w:vAlign w:val="center"/>
          </w:tcPr>
          <w:p w14:paraId="6FAD8ABA">
            <w:pPr>
              <w:widowControl/>
              <w:jc w:val="center"/>
              <w:rPr>
                <w:kern w:val="0"/>
                <w:sz w:val="15"/>
                <w:szCs w:val="15"/>
              </w:rPr>
            </w:pPr>
            <w:r>
              <w:rPr>
                <w:rFonts w:hint="eastAsia"/>
                <w:kern w:val="0"/>
                <w:sz w:val="15"/>
                <w:szCs w:val="15"/>
              </w:rPr>
              <w:t>通常为薄片板状设计。一般采用不锈钢材料制成。接触中枢神经系统或血液循环系统。</w:t>
            </w:r>
          </w:p>
        </w:tc>
        <w:tc>
          <w:tcPr>
            <w:tcW w:w="1199" w:type="pct"/>
            <w:vAlign w:val="center"/>
          </w:tcPr>
          <w:p w14:paraId="410093DF">
            <w:pPr>
              <w:widowControl/>
              <w:jc w:val="center"/>
              <w:rPr>
                <w:kern w:val="0"/>
                <w:sz w:val="15"/>
                <w:szCs w:val="15"/>
              </w:rPr>
            </w:pPr>
            <w:r>
              <w:rPr>
                <w:rFonts w:hint="eastAsia"/>
                <w:kern w:val="0"/>
                <w:sz w:val="15"/>
                <w:szCs w:val="15"/>
              </w:rPr>
              <w:t>用于压脑组织。</w:t>
            </w:r>
          </w:p>
        </w:tc>
        <w:tc>
          <w:tcPr>
            <w:tcW w:w="1245" w:type="pct"/>
            <w:vAlign w:val="center"/>
          </w:tcPr>
          <w:p w14:paraId="37281F23">
            <w:pPr>
              <w:widowControl/>
              <w:jc w:val="center"/>
              <w:rPr>
                <w:kern w:val="0"/>
                <w:sz w:val="15"/>
                <w:szCs w:val="15"/>
              </w:rPr>
            </w:pPr>
            <w:r>
              <w:rPr>
                <w:rFonts w:hint="eastAsia"/>
                <w:kern w:val="0"/>
                <w:sz w:val="15"/>
                <w:szCs w:val="15"/>
              </w:rPr>
              <w:t>脑压板</w:t>
            </w:r>
          </w:p>
        </w:tc>
        <w:tc>
          <w:tcPr>
            <w:tcW w:w="211" w:type="pct"/>
            <w:vAlign w:val="center"/>
          </w:tcPr>
          <w:p w14:paraId="0F88C172">
            <w:pPr>
              <w:widowControl/>
              <w:jc w:val="center"/>
              <w:rPr>
                <w:kern w:val="0"/>
                <w:sz w:val="15"/>
                <w:szCs w:val="15"/>
              </w:rPr>
            </w:pPr>
            <w:r>
              <w:rPr>
                <w:rFonts w:hint="eastAsia" w:cs="宋体"/>
                <w:kern w:val="0"/>
                <w:sz w:val="15"/>
                <w:szCs w:val="15"/>
              </w:rPr>
              <w:t>Ⅱ</w:t>
            </w:r>
          </w:p>
        </w:tc>
      </w:tr>
      <w:tr w14:paraId="1C648EC1">
        <w:trPr>
          <w:cantSplit/>
          <w:jc w:val="center"/>
        </w:trPr>
        <w:tc>
          <w:tcPr>
            <w:tcW w:w="211" w:type="pct"/>
            <w:vMerge w:val="continue"/>
            <w:vAlign w:val="center"/>
          </w:tcPr>
          <w:p w14:paraId="5B7AF859">
            <w:pPr>
              <w:jc w:val="center"/>
              <w:rPr>
                <w:kern w:val="0"/>
                <w:sz w:val="15"/>
                <w:szCs w:val="15"/>
              </w:rPr>
            </w:pPr>
          </w:p>
        </w:tc>
        <w:tc>
          <w:tcPr>
            <w:tcW w:w="319" w:type="pct"/>
            <w:vMerge w:val="continue"/>
            <w:vAlign w:val="center"/>
          </w:tcPr>
          <w:p w14:paraId="7EC99443">
            <w:pPr>
              <w:jc w:val="center"/>
              <w:rPr>
                <w:kern w:val="0"/>
                <w:sz w:val="15"/>
                <w:szCs w:val="15"/>
              </w:rPr>
            </w:pPr>
          </w:p>
        </w:tc>
        <w:tc>
          <w:tcPr>
            <w:tcW w:w="318" w:type="pct"/>
            <w:vMerge w:val="restart"/>
            <w:vAlign w:val="center"/>
          </w:tcPr>
          <w:p w14:paraId="797D717E">
            <w:pPr>
              <w:jc w:val="center"/>
              <w:rPr>
                <w:kern w:val="0"/>
                <w:sz w:val="15"/>
                <w:szCs w:val="15"/>
              </w:rPr>
            </w:pPr>
            <w:r>
              <w:rPr>
                <w:kern w:val="0"/>
                <w:sz w:val="15"/>
                <w:szCs w:val="15"/>
              </w:rPr>
              <w:t>03</w:t>
            </w:r>
            <w:r>
              <w:rPr>
                <w:rFonts w:hint="eastAsia"/>
                <w:kern w:val="0"/>
                <w:sz w:val="15"/>
                <w:szCs w:val="15"/>
              </w:rPr>
              <w:t>扩张器</w:t>
            </w:r>
          </w:p>
        </w:tc>
        <w:tc>
          <w:tcPr>
            <w:tcW w:w="1497" w:type="pct"/>
            <w:vAlign w:val="center"/>
          </w:tcPr>
          <w:p w14:paraId="10137963">
            <w:pPr>
              <w:widowControl/>
              <w:jc w:val="center"/>
              <w:rPr>
                <w:kern w:val="0"/>
                <w:sz w:val="15"/>
                <w:szCs w:val="15"/>
              </w:rPr>
            </w:pPr>
            <w:r>
              <w:rPr>
                <w:rFonts w:hint="eastAsia"/>
                <w:kern w:val="0"/>
                <w:sz w:val="15"/>
                <w:szCs w:val="15"/>
              </w:rPr>
              <w:t>通常由管身、接头组成。管身一般较厚，不易弯折。扩张器头端一般为锥形。无菌提供。</w:t>
            </w:r>
          </w:p>
        </w:tc>
        <w:tc>
          <w:tcPr>
            <w:tcW w:w="1199" w:type="pct"/>
            <w:vAlign w:val="center"/>
          </w:tcPr>
          <w:p w14:paraId="7606027C">
            <w:pPr>
              <w:widowControl/>
              <w:jc w:val="center"/>
              <w:rPr>
                <w:kern w:val="0"/>
                <w:sz w:val="15"/>
                <w:szCs w:val="15"/>
              </w:rPr>
            </w:pPr>
            <w:r>
              <w:rPr>
                <w:rFonts w:hint="eastAsia"/>
                <w:kern w:val="0"/>
                <w:sz w:val="15"/>
                <w:szCs w:val="15"/>
              </w:rPr>
              <w:t>用于对进入组织（不包括血管）的经皮穿刺通道进行扩张的柔性管状器械。</w:t>
            </w:r>
          </w:p>
        </w:tc>
        <w:tc>
          <w:tcPr>
            <w:tcW w:w="1245" w:type="pct"/>
            <w:vAlign w:val="center"/>
          </w:tcPr>
          <w:p w14:paraId="4B2D70C9">
            <w:pPr>
              <w:widowControl/>
              <w:jc w:val="center"/>
              <w:rPr>
                <w:kern w:val="0"/>
                <w:sz w:val="15"/>
                <w:szCs w:val="15"/>
              </w:rPr>
            </w:pPr>
            <w:r>
              <w:rPr>
                <w:rFonts w:hint="eastAsia"/>
                <w:kern w:val="0"/>
                <w:sz w:val="15"/>
                <w:szCs w:val="15"/>
              </w:rPr>
              <w:t>经皮肾通道扩张器</w:t>
            </w:r>
          </w:p>
        </w:tc>
        <w:tc>
          <w:tcPr>
            <w:tcW w:w="211" w:type="pct"/>
            <w:vAlign w:val="center"/>
          </w:tcPr>
          <w:p w14:paraId="374D3BBE">
            <w:pPr>
              <w:widowControl/>
              <w:jc w:val="center"/>
              <w:rPr>
                <w:kern w:val="0"/>
                <w:sz w:val="15"/>
                <w:szCs w:val="15"/>
              </w:rPr>
            </w:pPr>
            <w:r>
              <w:rPr>
                <w:rFonts w:hint="eastAsia" w:cs="宋体"/>
                <w:kern w:val="0"/>
                <w:sz w:val="15"/>
                <w:szCs w:val="15"/>
              </w:rPr>
              <w:t>Ⅱ</w:t>
            </w:r>
          </w:p>
        </w:tc>
      </w:tr>
      <w:tr w14:paraId="0A19700B">
        <w:trPr>
          <w:cantSplit/>
          <w:jc w:val="center"/>
        </w:trPr>
        <w:tc>
          <w:tcPr>
            <w:tcW w:w="211" w:type="pct"/>
            <w:vMerge w:val="continue"/>
            <w:vAlign w:val="center"/>
          </w:tcPr>
          <w:p w14:paraId="15EF9B96">
            <w:pPr>
              <w:widowControl/>
              <w:jc w:val="center"/>
              <w:rPr>
                <w:kern w:val="0"/>
                <w:sz w:val="15"/>
                <w:szCs w:val="15"/>
              </w:rPr>
            </w:pPr>
          </w:p>
        </w:tc>
        <w:tc>
          <w:tcPr>
            <w:tcW w:w="319" w:type="pct"/>
            <w:vMerge w:val="continue"/>
            <w:vAlign w:val="center"/>
          </w:tcPr>
          <w:p w14:paraId="1BE6BBC5">
            <w:pPr>
              <w:widowControl/>
              <w:jc w:val="center"/>
              <w:rPr>
                <w:kern w:val="0"/>
                <w:sz w:val="15"/>
                <w:szCs w:val="15"/>
              </w:rPr>
            </w:pPr>
          </w:p>
        </w:tc>
        <w:tc>
          <w:tcPr>
            <w:tcW w:w="318" w:type="pct"/>
            <w:vMerge w:val="continue"/>
            <w:vAlign w:val="center"/>
          </w:tcPr>
          <w:p w14:paraId="143CAEF6">
            <w:pPr>
              <w:widowControl/>
              <w:jc w:val="center"/>
              <w:rPr>
                <w:kern w:val="0"/>
                <w:sz w:val="15"/>
                <w:szCs w:val="15"/>
              </w:rPr>
            </w:pPr>
          </w:p>
        </w:tc>
        <w:tc>
          <w:tcPr>
            <w:tcW w:w="1497" w:type="pct"/>
            <w:vAlign w:val="center"/>
          </w:tcPr>
          <w:p w14:paraId="4DAC1BC9">
            <w:pPr>
              <w:widowControl/>
              <w:jc w:val="center"/>
              <w:rPr>
                <w:kern w:val="0"/>
                <w:sz w:val="15"/>
                <w:szCs w:val="15"/>
              </w:rPr>
            </w:pPr>
            <w:r>
              <w:rPr>
                <w:rFonts w:hint="eastAsia"/>
                <w:kern w:val="0"/>
                <w:sz w:val="15"/>
                <w:szCs w:val="15"/>
              </w:rPr>
              <w:t>通常由头部、杆部、弹簧和柄部组成，头部有扩张瓣。一般采用不锈钢材料制成。接触中枢神经系统或血液循环系统。</w:t>
            </w:r>
          </w:p>
        </w:tc>
        <w:tc>
          <w:tcPr>
            <w:tcW w:w="1199" w:type="pct"/>
            <w:vAlign w:val="center"/>
          </w:tcPr>
          <w:p w14:paraId="52EE26EB">
            <w:pPr>
              <w:widowControl/>
              <w:jc w:val="center"/>
              <w:rPr>
                <w:kern w:val="0"/>
                <w:sz w:val="15"/>
                <w:szCs w:val="15"/>
              </w:rPr>
            </w:pPr>
            <w:r>
              <w:rPr>
                <w:rFonts w:hint="eastAsia"/>
                <w:kern w:val="0"/>
                <w:sz w:val="15"/>
                <w:szCs w:val="15"/>
              </w:rPr>
              <w:t>用于非介入手术中扩张血管或心血管组织。</w:t>
            </w:r>
          </w:p>
        </w:tc>
        <w:tc>
          <w:tcPr>
            <w:tcW w:w="1245" w:type="pct"/>
            <w:vAlign w:val="center"/>
          </w:tcPr>
          <w:p w14:paraId="0836ACF9">
            <w:pPr>
              <w:widowControl/>
              <w:jc w:val="center"/>
              <w:rPr>
                <w:kern w:val="0"/>
                <w:sz w:val="15"/>
                <w:szCs w:val="15"/>
              </w:rPr>
            </w:pPr>
            <w:r>
              <w:rPr>
                <w:rFonts w:hint="eastAsia"/>
                <w:kern w:val="0"/>
                <w:sz w:val="15"/>
                <w:szCs w:val="15"/>
              </w:rPr>
              <w:t>血管扩张器、血管固定扩张器、二尖瓣扩张器</w:t>
            </w:r>
          </w:p>
        </w:tc>
        <w:tc>
          <w:tcPr>
            <w:tcW w:w="211" w:type="pct"/>
            <w:vAlign w:val="center"/>
          </w:tcPr>
          <w:p w14:paraId="7004380F">
            <w:pPr>
              <w:widowControl/>
              <w:jc w:val="center"/>
              <w:rPr>
                <w:kern w:val="0"/>
                <w:sz w:val="15"/>
                <w:szCs w:val="15"/>
              </w:rPr>
            </w:pPr>
            <w:r>
              <w:rPr>
                <w:rFonts w:hint="eastAsia" w:cs="宋体"/>
                <w:kern w:val="0"/>
                <w:sz w:val="15"/>
                <w:szCs w:val="15"/>
              </w:rPr>
              <w:t>Ⅱ</w:t>
            </w:r>
          </w:p>
        </w:tc>
      </w:tr>
      <w:tr w14:paraId="3AE5994C">
        <w:trPr>
          <w:cantSplit/>
          <w:jc w:val="center"/>
        </w:trPr>
        <w:tc>
          <w:tcPr>
            <w:tcW w:w="211" w:type="pct"/>
            <w:vMerge w:val="restart"/>
            <w:vAlign w:val="center"/>
          </w:tcPr>
          <w:p w14:paraId="3C56D3A5">
            <w:pPr>
              <w:widowControl/>
              <w:jc w:val="center"/>
              <w:rPr>
                <w:kern w:val="0"/>
                <w:sz w:val="15"/>
                <w:szCs w:val="15"/>
              </w:rPr>
            </w:pPr>
            <w:r>
              <w:rPr>
                <w:kern w:val="0"/>
                <w:sz w:val="15"/>
                <w:szCs w:val="15"/>
              </w:rPr>
              <w:t>11</w:t>
            </w:r>
          </w:p>
        </w:tc>
        <w:tc>
          <w:tcPr>
            <w:tcW w:w="319" w:type="pct"/>
            <w:vMerge w:val="restart"/>
            <w:vAlign w:val="center"/>
          </w:tcPr>
          <w:p w14:paraId="787DB2A1">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穿刺导引器</w:t>
            </w:r>
          </w:p>
        </w:tc>
        <w:tc>
          <w:tcPr>
            <w:tcW w:w="318" w:type="pct"/>
            <w:vMerge w:val="restart"/>
            <w:vAlign w:val="center"/>
          </w:tcPr>
          <w:p w14:paraId="1871439A">
            <w:pPr>
              <w:widowControl/>
              <w:jc w:val="center"/>
              <w:rPr>
                <w:kern w:val="0"/>
                <w:sz w:val="15"/>
                <w:szCs w:val="15"/>
              </w:rPr>
            </w:pPr>
            <w:r>
              <w:rPr>
                <w:kern w:val="0"/>
                <w:sz w:val="15"/>
                <w:szCs w:val="15"/>
              </w:rPr>
              <w:t>01</w:t>
            </w:r>
            <w:r>
              <w:rPr>
                <w:rFonts w:hint="eastAsia"/>
                <w:kern w:val="0"/>
                <w:sz w:val="15"/>
                <w:szCs w:val="15"/>
              </w:rPr>
              <w:t>打孔器</w:t>
            </w:r>
          </w:p>
        </w:tc>
        <w:tc>
          <w:tcPr>
            <w:tcW w:w="1497" w:type="pct"/>
            <w:vAlign w:val="center"/>
          </w:tcPr>
          <w:p w14:paraId="79C31C14">
            <w:pPr>
              <w:widowControl/>
              <w:jc w:val="center"/>
              <w:rPr>
                <w:kern w:val="0"/>
                <w:sz w:val="15"/>
                <w:szCs w:val="15"/>
              </w:rPr>
            </w:pPr>
            <w:r>
              <w:rPr>
                <w:rFonts w:hint="eastAsia"/>
                <w:kern w:val="0"/>
                <w:sz w:val="15"/>
                <w:szCs w:val="15"/>
              </w:rPr>
              <w:t>通常由打孔头和柄部组成。无菌提供。一次性使用。接触中枢神经系统或血液循环系统。</w:t>
            </w:r>
          </w:p>
        </w:tc>
        <w:tc>
          <w:tcPr>
            <w:tcW w:w="1199" w:type="pct"/>
            <w:vAlign w:val="center"/>
          </w:tcPr>
          <w:p w14:paraId="20D2B131">
            <w:pPr>
              <w:widowControl/>
              <w:jc w:val="center"/>
              <w:rPr>
                <w:kern w:val="0"/>
                <w:sz w:val="15"/>
                <w:szCs w:val="15"/>
              </w:rPr>
            </w:pPr>
            <w:r>
              <w:rPr>
                <w:rFonts w:hint="eastAsia"/>
                <w:kern w:val="0"/>
                <w:sz w:val="15"/>
                <w:szCs w:val="15"/>
              </w:rPr>
              <w:t>用于介入手术中在组织上打孔，建立通路。</w:t>
            </w:r>
          </w:p>
        </w:tc>
        <w:tc>
          <w:tcPr>
            <w:tcW w:w="1245" w:type="pct"/>
            <w:vAlign w:val="center"/>
          </w:tcPr>
          <w:p w14:paraId="11320307">
            <w:pPr>
              <w:widowControl/>
              <w:jc w:val="center"/>
              <w:rPr>
                <w:kern w:val="0"/>
                <w:sz w:val="15"/>
                <w:szCs w:val="15"/>
              </w:rPr>
            </w:pPr>
            <w:r>
              <w:rPr>
                <w:rFonts w:hint="eastAsia"/>
                <w:kern w:val="0"/>
                <w:sz w:val="15"/>
                <w:szCs w:val="15"/>
              </w:rPr>
              <w:t>一次性使用无菌心房打洞器、一次性使用无菌主动脉打孔器、一次性使用无菌血管打洞器、一次性使用无菌血管打孔器</w:t>
            </w:r>
          </w:p>
        </w:tc>
        <w:tc>
          <w:tcPr>
            <w:tcW w:w="211" w:type="pct"/>
            <w:vAlign w:val="center"/>
          </w:tcPr>
          <w:p w14:paraId="4FCA42E4">
            <w:pPr>
              <w:widowControl/>
              <w:jc w:val="center"/>
              <w:rPr>
                <w:kern w:val="0"/>
                <w:sz w:val="15"/>
                <w:szCs w:val="15"/>
              </w:rPr>
            </w:pPr>
            <w:r>
              <w:rPr>
                <w:rFonts w:hint="eastAsia" w:cs="宋体"/>
                <w:kern w:val="0"/>
                <w:sz w:val="15"/>
                <w:szCs w:val="15"/>
              </w:rPr>
              <w:t>Ⅲ</w:t>
            </w:r>
          </w:p>
        </w:tc>
      </w:tr>
      <w:tr w14:paraId="756ABCD7">
        <w:trPr>
          <w:cantSplit/>
          <w:jc w:val="center"/>
        </w:trPr>
        <w:tc>
          <w:tcPr>
            <w:tcW w:w="211" w:type="pct"/>
            <w:vMerge w:val="continue"/>
            <w:vAlign w:val="center"/>
          </w:tcPr>
          <w:p w14:paraId="69C6D39A">
            <w:pPr>
              <w:widowControl/>
              <w:jc w:val="center"/>
              <w:rPr>
                <w:kern w:val="0"/>
                <w:sz w:val="15"/>
                <w:szCs w:val="15"/>
              </w:rPr>
            </w:pPr>
          </w:p>
        </w:tc>
        <w:tc>
          <w:tcPr>
            <w:tcW w:w="319" w:type="pct"/>
            <w:vMerge w:val="continue"/>
            <w:vAlign w:val="center"/>
          </w:tcPr>
          <w:p w14:paraId="4C0A4CA8">
            <w:pPr>
              <w:widowControl/>
              <w:jc w:val="center"/>
              <w:rPr>
                <w:kern w:val="0"/>
                <w:sz w:val="15"/>
                <w:szCs w:val="15"/>
              </w:rPr>
            </w:pPr>
          </w:p>
        </w:tc>
        <w:tc>
          <w:tcPr>
            <w:tcW w:w="318" w:type="pct"/>
            <w:vMerge w:val="continue"/>
            <w:vAlign w:val="center"/>
          </w:tcPr>
          <w:p w14:paraId="650F6AF9">
            <w:pPr>
              <w:widowControl/>
              <w:jc w:val="center"/>
              <w:rPr>
                <w:kern w:val="0"/>
                <w:sz w:val="15"/>
                <w:szCs w:val="15"/>
              </w:rPr>
            </w:pPr>
          </w:p>
        </w:tc>
        <w:tc>
          <w:tcPr>
            <w:tcW w:w="1497" w:type="pct"/>
            <w:vAlign w:val="center"/>
          </w:tcPr>
          <w:p w14:paraId="21B38D23">
            <w:pPr>
              <w:widowControl/>
              <w:jc w:val="center"/>
              <w:rPr>
                <w:kern w:val="0"/>
                <w:sz w:val="15"/>
                <w:szCs w:val="15"/>
              </w:rPr>
            </w:pPr>
            <w:r>
              <w:rPr>
                <w:rFonts w:hint="eastAsia"/>
                <w:kern w:val="0"/>
                <w:sz w:val="15"/>
                <w:szCs w:val="15"/>
              </w:rPr>
              <w:t>通常由打孔头和柄部组成。一般采用不锈钢材料制成。接触中枢神经系统或血液循环系统。</w:t>
            </w:r>
          </w:p>
        </w:tc>
        <w:tc>
          <w:tcPr>
            <w:tcW w:w="1199" w:type="pct"/>
            <w:vAlign w:val="center"/>
          </w:tcPr>
          <w:p w14:paraId="58260501">
            <w:pPr>
              <w:widowControl/>
              <w:jc w:val="center"/>
              <w:rPr>
                <w:kern w:val="0"/>
                <w:sz w:val="15"/>
                <w:szCs w:val="15"/>
              </w:rPr>
            </w:pPr>
            <w:r>
              <w:rPr>
                <w:rFonts w:hint="eastAsia"/>
                <w:kern w:val="0"/>
                <w:sz w:val="15"/>
                <w:szCs w:val="15"/>
              </w:rPr>
              <w:t>用于非介入手术中在血管或心血管组织上打孔，建立通路。</w:t>
            </w:r>
          </w:p>
        </w:tc>
        <w:tc>
          <w:tcPr>
            <w:tcW w:w="1245" w:type="pct"/>
            <w:vAlign w:val="center"/>
          </w:tcPr>
          <w:p w14:paraId="4C4D2E65">
            <w:pPr>
              <w:widowControl/>
              <w:jc w:val="center"/>
              <w:rPr>
                <w:kern w:val="0"/>
                <w:sz w:val="15"/>
                <w:szCs w:val="15"/>
              </w:rPr>
            </w:pPr>
            <w:r>
              <w:rPr>
                <w:rFonts w:hint="eastAsia"/>
                <w:kern w:val="0"/>
                <w:sz w:val="15"/>
                <w:szCs w:val="15"/>
              </w:rPr>
              <w:t>打孔器、心房打洞器、主动脉打孔器、血管打洞器、血管打孔器</w:t>
            </w:r>
          </w:p>
        </w:tc>
        <w:tc>
          <w:tcPr>
            <w:tcW w:w="211" w:type="pct"/>
            <w:vAlign w:val="center"/>
          </w:tcPr>
          <w:p w14:paraId="27B94893">
            <w:pPr>
              <w:widowControl/>
              <w:jc w:val="center"/>
              <w:rPr>
                <w:kern w:val="0"/>
                <w:sz w:val="15"/>
                <w:szCs w:val="15"/>
              </w:rPr>
            </w:pPr>
            <w:r>
              <w:rPr>
                <w:rFonts w:hint="eastAsia" w:cs="宋体"/>
                <w:kern w:val="0"/>
                <w:sz w:val="15"/>
                <w:szCs w:val="15"/>
              </w:rPr>
              <w:t>Ⅱ</w:t>
            </w:r>
          </w:p>
        </w:tc>
      </w:tr>
      <w:tr w14:paraId="49D06F9D">
        <w:trPr>
          <w:cantSplit/>
          <w:jc w:val="center"/>
        </w:trPr>
        <w:tc>
          <w:tcPr>
            <w:tcW w:w="211" w:type="pct"/>
            <w:vMerge w:val="continue"/>
            <w:vAlign w:val="center"/>
          </w:tcPr>
          <w:p w14:paraId="420F39CB">
            <w:pPr>
              <w:widowControl/>
              <w:jc w:val="center"/>
              <w:rPr>
                <w:kern w:val="0"/>
                <w:sz w:val="15"/>
                <w:szCs w:val="15"/>
              </w:rPr>
            </w:pPr>
          </w:p>
        </w:tc>
        <w:tc>
          <w:tcPr>
            <w:tcW w:w="319" w:type="pct"/>
            <w:vMerge w:val="continue"/>
            <w:vAlign w:val="center"/>
          </w:tcPr>
          <w:p w14:paraId="5C6D238F">
            <w:pPr>
              <w:widowControl/>
              <w:jc w:val="center"/>
              <w:rPr>
                <w:kern w:val="0"/>
                <w:sz w:val="15"/>
                <w:szCs w:val="15"/>
              </w:rPr>
            </w:pPr>
          </w:p>
        </w:tc>
        <w:tc>
          <w:tcPr>
            <w:tcW w:w="318" w:type="pct"/>
            <w:vMerge w:val="continue"/>
            <w:vAlign w:val="center"/>
          </w:tcPr>
          <w:p w14:paraId="244D8463">
            <w:pPr>
              <w:widowControl/>
              <w:jc w:val="center"/>
              <w:rPr>
                <w:kern w:val="0"/>
                <w:sz w:val="15"/>
                <w:szCs w:val="15"/>
              </w:rPr>
            </w:pPr>
          </w:p>
        </w:tc>
        <w:tc>
          <w:tcPr>
            <w:tcW w:w="1497" w:type="pct"/>
            <w:vAlign w:val="center"/>
          </w:tcPr>
          <w:p w14:paraId="30105CA9">
            <w:pPr>
              <w:widowControl/>
              <w:jc w:val="center"/>
              <w:rPr>
                <w:kern w:val="0"/>
                <w:sz w:val="15"/>
                <w:szCs w:val="15"/>
              </w:rPr>
            </w:pPr>
            <w:r>
              <w:rPr>
                <w:rFonts w:hint="eastAsia"/>
                <w:kern w:val="0"/>
                <w:sz w:val="15"/>
                <w:szCs w:val="15"/>
              </w:rPr>
              <w:t>通常由钻头和驱动装置组成。钻头一般采用不锈钢材料制成。</w:t>
            </w:r>
          </w:p>
        </w:tc>
        <w:tc>
          <w:tcPr>
            <w:tcW w:w="1199" w:type="pct"/>
            <w:vAlign w:val="center"/>
          </w:tcPr>
          <w:p w14:paraId="127F015F">
            <w:pPr>
              <w:widowControl/>
              <w:jc w:val="center"/>
              <w:rPr>
                <w:kern w:val="0"/>
                <w:sz w:val="15"/>
                <w:szCs w:val="15"/>
              </w:rPr>
            </w:pPr>
            <w:r>
              <w:rPr>
                <w:rFonts w:hint="eastAsia"/>
                <w:kern w:val="0"/>
                <w:sz w:val="15"/>
                <w:szCs w:val="15"/>
              </w:rPr>
              <w:t>用于组织钻孔，建立通路。</w:t>
            </w:r>
          </w:p>
        </w:tc>
        <w:tc>
          <w:tcPr>
            <w:tcW w:w="1245" w:type="pct"/>
            <w:vAlign w:val="center"/>
          </w:tcPr>
          <w:p w14:paraId="3E45630A">
            <w:pPr>
              <w:widowControl/>
              <w:jc w:val="center"/>
              <w:rPr>
                <w:kern w:val="0"/>
                <w:sz w:val="15"/>
                <w:szCs w:val="15"/>
              </w:rPr>
            </w:pPr>
            <w:r>
              <w:rPr>
                <w:rFonts w:hint="eastAsia"/>
                <w:kern w:val="0"/>
                <w:sz w:val="15"/>
                <w:szCs w:val="15"/>
              </w:rPr>
              <w:t>定向钻颅仪、电动颅骨钻、风动开颅器、电池式自停颅骨钻</w:t>
            </w:r>
          </w:p>
        </w:tc>
        <w:tc>
          <w:tcPr>
            <w:tcW w:w="211" w:type="pct"/>
            <w:vAlign w:val="center"/>
          </w:tcPr>
          <w:p w14:paraId="2CC79796">
            <w:pPr>
              <w:widowControl/>
              <w:jc w:val="center"/>
              <w:rPr>
                <w:kern w:val="0"/>
                <w:sz w:val="15"/>
                <w:szCs w:val="15"/>
              </w:rPr>
            </w:pPr>
            <w:r>
              <w:rPr>
                <w:rFonts w:hint="eastAsia" w:cs="宋体"/>
                <w:kern w:val="0"/>
                <w:sz w:val="15"/>
                <w:szCs w:val="15"/>
              </w:rPr>
              <w:t>Ⅱ</w:t>
            </w:r>
          </w:p>
        </w:tc>
      </w:tr>
      <w:tr w14:paraId="15110881">
        <w:trPr>
          <w:cantSplit/>
          <w:jc w:val="center"/>
        </w:trPr>
        <w:tc>
          <w:tcPr>
            <w:tcW w:w="211" w:type="pct"/>
            <w:vMerge w:val="continue"/>
            <w:vAlign w:val="center"/>
          </w:tcPr>
          <w:p w14:paraId="159353DF">
            <w:pPr>
              <w:widowControl/>
              <w:jc w:val="center"/>
              <w:rPr>
                <w:kern w:val="0"/>
                <w:sz w:val="15"/>
                <w:szCs w:val="15"/>
              </w:rPr>
            </w:pPr>
          </w:p>
        </w:tc>
        <w:tc>
          <w:tcPr>
            <w:tcW w:w="319" w:type="pct"/>
            <w:vMerge w:val="continue"/>
            <w:vAlign w:val="center"/>
          </w:tcPr>
          <w:p w14:paraId="46EA59A0">
            <w:pPr>
              <w:widowControl/>
              <w:jc w:val="center"/>
              <w:rPr>
                <w:kern w:val="0"/>
                <w:sz w:val="15"/>
                <w:szCs w:val="15"/>
              </w:rPr>
            </w:pPr>
          </w:p>
        </w:tc>
        <w:tc>
          <w:tcPr>
            <w:tcW w:w="318" w:type="pct"/>
            <w:vMerge w:val="continue"/>
            <w:vAlign w:val="center"/>
          </w:tcPr>
          <w:p w14:paraId="19AAF5D9">
            <w:pPr>
              <w:widowControl/>
              <w:jc w:val="center"/>
              <w:rPr>
                <w:kern w:val="0"/>
                <w:sz w:val="15"/>
                <w:szCs w:val="15"/>
              </w:rPr>
            </w:pPr>
          </w:p>
        </w:tc>
        <w:tc>
          <w:tcPr>
            <w:tcW w:w="1497" w:type="pct"/>
            <w:vAlign w:val="center"/>
          </w:tcPr>
          <w:p w14:paraId="4F86D272">
            <w:pPr>
              <w:widowControl/>
              <w:jc w:val="center"/>
              <w:rPr>
                <w:kern w:val="0"/>
                <w:sz w:val="15"/>
                <w:szCs w:val="15"/>
              </w:rPr>
            </w:pPr>
            <w:r>
              <w:rPr>
                <w:rFonts w:hint="eastAsia"/>
                <w:kern w:val="0"/>
                <w:sz w:val="15"/>
                <w:szCs w:val="15"/>
              </w:rPr>
              <w:t>通常由钻头、传动部件和手摇柄部组成。非无菌提供。无源产品。</w:t>
            </w:r>
          </w:p>
        </w:tc>
        <w:tc>
          <w:tcPr>
            <w:tcW w:w="1199" w:type="pct"/>
            <w:vAlign w:val="center"/>
          </w:tcPr>
          <w:p w14:paraId="745C3589">
            <w:pPr>
              <w:widowControl/>
              <w:jc w:val="center"/>
              <w:rPr>
                <w:kern w:val="0"/>
                <w:sz w:val="15"/>
                <w:szCs w:val="15"/>
              </w:rPr>
            </w:pPr>
            <w:r>
              <w:rPr>
                <w:rFonts w:hint="eastAsia"/>
                <w:kern w:val="0"/>
                <w:sz w:val="15"/>
                <w:szCs w:val="15"/>
              </w:rPr>
              <w:t>用于组织钻孔，建立通路。</w:t>
            </w:r>
          </w:p>
        </w:tc>
        <w:tc>
          <w:tcPr>
            <w:tcW w:w="1245" w:type="pct"/>
            <w:vAlign w:val="center"/>
          </w:tcPr>
          <w:p w14:paraId="60E91D32">
            <w:pPr>
              <w:widowControl/>
              <w:jc w:val="center"/>
              <w:rPr>
                <w:kern w:val="0"/>
                <w:sz w:val="15"/>
                <w:szCs w:val="15"/>
              </w:rPr>
            </w:pPr>
            <w:r>
              <w:rPr>
                <w:rFonts w:hint="eastAsia"/>
                <w:kern w:val="0"/>
                <w:sz w:val="15"/>
                <w:szCs w:val="15"/>
              </w:rPr>
              <w:t>颅钻、颅骨钻、颅脑凹颅钻、手摇颅骨钻</w:t>
            </w:r>
          </w:p>
        </w:tc>
        <w:tc>
          <w:tcPr>
            <w:tcW w:w="211" w:type="pct"/>
            <w:vAlign w:val="center"/>
          </w:tcPr>
          <w:p w14:paraId="2E02787A">
            <w:pPr>
              <w:widowControl/>
              <w:jc w:val="center"/>
              <w:rPr>
                <w:kern w:val="0"/>
                <w:sz w:val="15"/>
                <w:szCs w:val="15"/>
              </w:rPr>
            </w:pPr>
            <w:r>
              <w:rPr>
                <w:rFonts w:hint="eastAsia" w:cs="宋体"/>
                <w:kern w:val="0"/>
                <w:sz w:val="15"/>
                <w:szCs w:val="15"/>
              </w:rPr>
              <w:t>Ⅰ</w:t>
            </w:r>
          </w:p>
        </w:tc>
      </w:tr>
      <w:tr w14:paraId="642CC098">
        <w:trPr>
          <w:cantSplit/>
          <w:trHeight w:val="541" w:hRule="atLeast"/>
          <w:jc w:val="center"/>
        </w:trPr>
        <w:tc>
          <w:tcPr>
            <w:tcW w:w="211" w:type="pct"/>
            <w:vMerge w:val="continue"/>
            <w:vAlign w:val="center"/>
          </w:tcPr>
          <w:p w14:paraId="5D0595B1">
            <w:pPr>
              <w:widowControl/>
              <w:jc w:val="center"/>
              <w:rPr>
                <w:kern w:val="0"/>
                <w:sz w:val="15"/>
                <w:szCs w:val="15"/>
              </w:rPr>
            </w:pPr>
          </w:p>
        </w:tc>
        <w:tc>
          <w:tcPr>
            <w:tcW w:w="319" w:type="pct"/>
            <w:vMerge w:val="continue"/>
            <w:vAlign w:val="center"/>
          </w:tcPr>
          <w:p w14:paraId="4508912A">
            <w:pPr>
              <w:widowControl/>
              <w:jc w:val="center"/>
              <w:rPr>
                <w:kern w:val="0"/>
                <w:sz w:val="15"/>
                <w:szCs w:val="15"/>
              </w:rPr>
            </w:pPr>
          </w:p>
        </w:tc>
        <w:tc>
          <w:tcPr>
            <w:tcW w:w="318" w:type="pct"/>
            <w:vMerge w:val="restart"/>
            <w:vAlign w:val="center"/>
          </w:tcPr>
          <w:p w14:paraId="41A7C262">
            <w:pPr>
              <w:widowControl/>
              <w:jc w:val="center"/>
              <w:rPr>
                <w:kern w:val="0"/>
                <w:sz w:val="15"/>
                <w:szCs w:val="15"/>
              </w:rPr>
            </w:pPr>
            <w:r>
              <w:rPr>
                <w:kern w:val="0"/>
                <w:sz w:val="15"/>
                <w:szCs w:val="15"/>
              </w:rPr>
              <w:t>02</w:t>
            </w:r>
            <w:r>
              <w:rPr>
                <w:rFonts w:hint="eastAsia"/>
                <w:kern w:val="0"/>
                <w:sz w:val="15"/>
                <w:szCs w:val="15"/>
              </w:rPr>
              <w:t>导引器</w:t>
            </w:r>
          </w:p>
        </w:tc>
        <w:tc>
          <w:tcPr>
            <w:tcW w:w="1497" w:type="pct"/>
            <w:vAlign w:val="center"/>
          </w:tcPr>
          <w:p w14:paraId="70D4A6BA">
            <w:pPr>
              <w:widowControl/>
              <w:jc w:val="center"/>
              <w:rPr>
                <w:kern w:val="0"/>
                <w:sz w:val="15"/>
                <w:szCs w:val="15"/>
              </w:rPr>
            </w:pPr>
            <w:r>
              <w:rPr>
                <w:rFonts w:hint="eastAsia"/>
                <w:kern w:val="0"/>
                <w:sz w:val="15"/>
                <w:szCs w:val="15"/>
              </w:rPr>
              <w:t>通常由头部和柄部组成，头端带导引钩。非无菌提供。不接触中枢神经系统和血液循环系统。</w:t>
            </w:r>
          </w:p>
        </w:tc>
        <w:tc>
          <w:tcPr>
            <w:tcW w:w="1199" w:type="pct"/>
            <w:vAlign w:val="center"/>
          </w:tcPr>
          <w:p w14:paraId="32690A18">
            <w:pPr>
              <w:widowControl/>
              <w:jc w:val="center"/>
              <w:rPr>
                <w:kern w:val="0"/>
                <w:sz w:val="15"/>
                <w:szCs w:val="15"/>
              </w:rPr>
            </w:pPr>
            <w:r>
              <w:rPr>
                <w:rFonts w:hint="eastAsia"/>
                <w:kern w:val="0"/>
                <w:sz w:val="15"/>
                <w:szCs w:val="15"/>
              </w:rPr>
              <w:t>用于手术中导引器械进入。</w:t>
            </w:r>
          </w:p>
        </w:tc>
        <w:tc>
          <w:tcPr>
            <w:tcW w:w="1245" w:type="pct"/>
            <w:vAlign w:val="center"/>
          </w:tcPr>
          <w:p w14:paraId="7A8BDCA1">
            <w:pPr>
              <w:widowControl/>
              <w:jc w:val="center"/>
              <w:rPr>
                <w:kern w:val="0"/>
                <w:sz w:val="15"/>
                <w:szCs w:val="15"/>
              </w:rPr>
            </w:pPr>
            <w:r>
              <w:rPr>
                <w:rFonts w:hint="eastAsia"/>
                <w:kern w:val="0"/>
                <w:sz w:val="15"/>
                <w:szCs w:val="15"/>
              </w:rPr>
              <w:t>线锯导引器</w:t>
            </w:r>
          </w:p>
        </w:tc>
        <w:tc>
          <w:tcPr>
            <w:tcW w:w="211" w:type="pct"/>
            <w:vAlign w:val="center"/>
          </w:tcPr>
          <w:p w14:paraId="014C7156">
            <w:pPr>
              <w:widowControl/>
              <w:jc w:val="center"/>
              <w:rPr>
                <w:kern w:val="0"/>
                <w:sz w:val="15"/>
                <w:szCs w:val="15"/>
              </w:rPr>
            </w:pPr>
            <w:r>
              <w:rPr>
                <w:rFonts w:hint="eastAsia" w:cs="宋体"/>
                <w:kern w:val="0"/>
                <w:sz w:val="15"/>
                <w:szCs w:val="15"/>
              </w:rPr>
              <w:t>Ⅰ</w:t>
            </w:r>
          </w:p>
        </w:tc>
      </w:tr>
      <w:tr w14:paraId="4707A1D6">
        <w:trPr>
          <w:cantSplit/>
          <w:trHeight w:val="448" w:hRule="atLeast"/>
          <w:jc w:val="center"/>
        </w:trPr>
        <w:tc>
          <w:tcPr>
            <w:tcW w:w="211" w:type="pct"/>
            <w:vMerge w:val="continue"/>
            <w:vAlign w:val="center"/>
          </w:tcPr>
          <w:p w14:paraId="3E96E8FE">
            <w:pPr>
              <w:widowControl/>
              <w:jc w:val="center"/>
              <w:rPr>
                <w:kern w:val="0"/>
                <w:sz w:val="15"/>
                <w:szCs w:val="15"/>
              </w:rPr>
            </w:pPr>
          </w:p>
        </w:tc>
        <w:tc>
          <w:tcPr>
            <w:tcW w:w="319" w:type="pct"/>
            <w:vMerge w:val="continue"/>
            <w:vAlign w:val="center"/>
          </w:tcPr>
          <w:p w14:paraId="351CE33C">
            <w:pPr>
              <w:widowControl/>
              <w:jc w:val="center"/>
              <w:rPr>
                <w:kern w:val="0"/>
                <w:sz w:val="15"/>
                <w:szCs w:val="15"/>
              </w:rPr>
            </w:pPr>
          </w:p>
        </w:tc>
        <w:tc>
          <w:tcPr>
            <w:tcW w:w="318" w:type="pct"/>
            <w:vMerge w:val="continue"/>
            <w:vAlign w:val="center"/>
          </w:tcPr>
          <w:p w14:paraId="59D4AE19">
            <w:pPr>
              <w:widowControl/>
              <w:jc w:val="center"/>
              <w:rPr>
                <w:kern w:val="0"/>
                <w:sz w:val="15"/>
                <w:szCs w:val="15"/>
              </w:rPr>
            </w:pPr>
          </w:p>
        </w:tc>
        <w:tc>
          <w:tcPr>
            <w:tcW w:w="1497" w:type="pct"/>
            <w:vAlign w:val="center"/>
          </w:tcPr>
          <w:p w14:paraId="24CA3998">
            <w:pPr>
              <w:widowControl/>
              <w:jc w:val="center"/>
              <w:rPr>
                <w:kern w:val="0"/>
                <w:sz w:val="15"/>
                <w:szCs w:val="15"/>
              </w:rPr>
            </w:pPr>
            <w:r>
              <w:rPr>
                <w:rFonts w:hint="eastAsia"/>
                <w:kern w:val="0"/>
                <w:sz w:val="15"/>
                <w:szCs w:val="15"/>
              </w:rPr>
              <w:t>通常由头部和柄部组成，头部为锥形，尾部带叶片。一般采用不锈钢材料制成。非无菌提供。不接触中枢神经系统和血液循环系统。</w:t>
            </w:r>
          </w:p>
        </w:tc>
        <w:tc>
          <w:tcPr>
            <w:tcW w:w="1199" w:type="pct"/>
            <w:vAlign w:val="center"/>
          </w:tcPr>
          <w:p w14:paraId="7EC1AB92">
            <w:pPr>
              <w:widowControl/>
              <w:jc w:val="center"/>
              <w:rPr>
                <w:kern w:val="0"/>
                <w:sz w:val="15"/>
                <w:szCs w:val="15"/>
              </w:rPr>
            </w:pPr>
            <w:r>
              <w:rPr>
                <w:rFonts w:hint="eastAsia"/>
                <w:kern w:val="0"/>
                <w:sz w:val="15"/>
                <w:szCs w:val="15"/>
              </w:rPr>
              <w:t>用于手术中钻孔后准确导向。</w:t>
            </w:r>
          </w:p>
        </w:tc>
        <w:tc>
          <w:tcPr>
            <w:tcW w:w="1245" w:type="pct"/>
            <w:vAlign w:val="center"/>
          </w:tcPr>
          <w:p w14:paraId="7C3A2F2E">
            <w:pPr>
              <w:widowControl/>
              <w:jc w:val="center"/>
              <w:rPr>
                <w:kern w:val="0"/>
                <w:sz w:val="15"/>
                <w:szCs w:val="15"/>
              </w:rPr>
            </w:pPr>
            <w:r>
              <w:rPr>
                <w:rFonts w:hint="eastAsia"/>
                <w:kern w:val="0"/>
                <w:sz w:val="15"/>
                <w:szCs w:val="15"/>
              </w:rPr>
              <w:t>颅骨锁孔器、颅骨锁孔校正器</w:t>
            </w:r>
          </w:p>
        </w:tc>
        <w:tc>
          <w:tcPr>
            <w:tcW w:w="211" w:type="pct"/>
            <w:vAlign w:val="center"/>
          </w:tcPr>
          <w:p w14:paraId="69E93A2A">
            <w:pPr>
              <w:widowControl/>
              <w:jc w:val="center"/>
              <w:rPr>
                <w:kern w:val="0"/>
                <w:sz w:val="15"/>
                <w:szCs w:val="15"/>
              </w:rPr>
            </w:pPr>
            <w:r>
              <w:rPr>
                <w:rFonts w:hint="eastAsia" w:cs="宋体"/>
                <w:kern w:val="0"/>
                <w:sz w:val="15"/>
                <w:szCs w:val="15"/>
              </w:rPr>
              <w:t>Ⅰ</w:t>
            </w:r>
          </w:p>
        </w:tc>
      </w:tr>
      <w:tr w14:paraId="7D20BFDA">
        <w:trPr>
          <w:cantSplit/>
          <w:jc w:val="center"/>
        </w:trPr>
        <w:tc>
          <w:tcPr>
            <w:tcW w:w="211" w:type="pct"/>
            <w:vMerge w:val="restart"/>
            <w:vAlign w:val="center"/>
          </w:tcPr>
          <w:p w14:paraId="523BAC76">
            <w:pPr>
              <w:widowControl/>
              <w:jc w:val="center"/>
              <w:rPr>
                <w:kern w:val="0"/>
                <w:sz w:val="15"/>
                <w:szCs w:val="15"/>
              </w:rPr>
            </w:pPr>
            <w:r>
              <w:rPr>
                <w:kern w:val="0"/>
                <w:sz w:val="15"/>
                <w:szCs w:val="15"/>
              </w:rPr>
              <w:t>12</w:t>
            </w:r>
          </w:p>
        </w:tc>
        <w:tc>
          <w:tcPr>
            <w:tcW w:w="319" w:type="pct"/>
            <w:vMerge w:val="restart"/>
            <w:vAlign w:val="center"/>
          </w:tcPr>
          <w:p w14:paraId="5AA991E4">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冲吸器</w:t>
            </w:r>
          </w:p>
        </w:tc>
        <w:tc>
          <w:tcPr>
            <w:tcW w:w="318" w:type="pct"/>
            <w:vAlign w:val="center"/>
          </w:tcPr>
          <w:p w14:paraId="1C94070B">
            <w:pPr>
              <w:widowControl/>
              <w:jc w:val="center"/>
              <w:rPr>
                <w:kern w:val="0"/>
                <w:sz w:val="15"/>
                <w:szCs w:val="15"/>
              </w:rPr>
            </w:pPr>
            <w:r>
              <w:rPr>
                <w:kern w:val="0"/>
                <w:sz w:val="15"/>
                <w:szCs w:val="15"/>
              </w:rPr>
              <w:t>01</w:t>
            </w:r>
            <w:r>
              <w:rPr>
                <w:rFonts w:hint="eastAsia"/>
                <w:kern w:val="0"/>
                <w:sz w:val="15"/>
                <w:szCs w:val="15"/>
              </w:rPr>
              <w:t>冲吸器</w:t>
            </w:r>
          </w:p>
        </w:tc>
        <w:tc>
          <w:tcPr>
            <w:tcW w:w="1497" w:type="pct"/>
            <w:vAlign w:val="center"/>
          </w:tcPr>
          <w:p w14:paraId="17081F3E">
            <w:pPr>
              <w:widowControl/>
              <w:jc w:val="center"/>
              <w:rPr>
                <w:kern w:val="0"/>
                <w:sz w:val="15"/>
                <w:szCs w:val="15"/>
              </w:rPr>
            </w:pPr>
            <w:r>
              <w:rPr>
                <w:rFonts w:hint="eastAsia"/>
                <w:kern w:val="0"/>
                <w:sz w:val="15"/>
                <w:szCs w:val="15"/>
              </w:rPr>
              <w:t>通常为中空直形或弯形管。一般采用不锈钢材料制成。</w:t>
            </w:r>
          </w:p>
        </w:tc>
        <w:tc>
          <w:tcPr>
            <w:tcW w:w="1199" w:type="pct"/>
            <w:vAlign w:val="center"/>
          </w:tcPr>
          <w:p w14:paraId="2BE33EAA">
            <w:pPr>
              <w:widowControl/>
              <w:jc w:val="center"/>
              <w:rPr>
                <w:kern w:val="0"/>
                <w:sz w:val="15"/>
                <w:szCs w:val="15"/>
              </w:rPr>
            </w:pPr>
            <w:r>
              <w:rPr>
                <w:rFonts w:hint="eastAsia"/>
                <w:kern w:val="0"/>
                <w:sz w:val="15"/>
                <w:szCs w:val="15"/>
              </w:rPr>
              <w:t>用于胸腔心血管手术或脑外科手术中冲洗、吸引、抽吸。</w:t>
            </w:r>
          </w:p>
        </w:tc>
        <w:tc>
          <w:tcPr>
            <w:tcW w:w="1245" w:type="pct"/>
            <w:vAlign w:val="center"/>
          </w:tcPr>
          <w:p w14:paraId="19D29264">
            <w:pPr>
              <w:widowControl/>
              <w:jc w:val="center"/>
              <w:rPr>
                <w:kern w:val="0"/>
                <w:sz w:val="15"/>
                <w:szCs w:val="15"/>
              </w:rPr>
            </w:pPr>
            <w:r>
              <w:rPr>
                <w:rFonts w:hint="eastAsia"/>
                <w:kern w:val="0"/>
                <w:sz w:val="15"/>
                <w:szCs w:val="15"/>
              </w:rPr>
              <w:t>心内吸引管、左房引流管、静脉冲洗管、心内吸引头、血管冲洗</w:t>
            </w:r>
            <w:r>
              <w:rPr>
                <w:kern w:val="0"/>
                <w:sz w:val="15"/>
                <w:szCs w:val="15"/>
              </w:rPr>
              <w:t>/</w:t>
            </w:r>
            <w:r>
              <w:rPr>
                <w:rFonts w:hint="eastAsia"/>
                <w:kern w:val="0"/>
                <w:sz w:val="15"/>
                <w:szCs w:val="15"/>
              </w:rPr>
              <w:t>吸引管、脑吸引管、脑活检抽吸器、脑室液抽吸管</w:t>
            </w:r>
          </w:p>
        </w:tc>
        <w:tc>
          <w:tcPr>
            <w:tcW w:w="211" w:type="pct"/>
            <w:vAlign w:val="center"/>
          </w:tcPr>
          <w:p w14:paraId="0F34027B">
            <w:pPr>
              <w:widowControl/>
              <w:jc w:val="center"/>
              <w:rPr>
                <w:kern w:val="0"/>
                <w:sz w:val="15"/>
                <w:szCs w:val="15"/>
              </w:rPr>
            </w:pPr>
            <w:r>
              <w:rPr>
                <w:rFonts w:hint="eastAsia" w:cs="宋体"/>
                <w:kern w:val="0"/>
                <w:sz w:val="15"/>
                <w:szCs w:val="15"/>
              </w:rPr>
              <w:t>Ⅱ</w:t>
            </w:r>
          </w:p>
        </w:tc>
      </w:tr>
      <w:tr w14:paraId="4F837BEA">
        <w:trPr>
          <w:cantSplit/>
          <w:jc w:val="center"/>
        </w:trPr>
        <w:tc>
          <w:tcPr>
            <w:tcW w:w="211" w:type="pct"/>
            <w:vMerge w:val="continue"/>
            <w:vAlign w:val="center"/>
          </w:tcPr>
          <w:p w14:paraId="08A40F3A">
            <w:pPr>
              <w:jc w:val="center"/>
              <w:rPr>
                <w:kern w:val="0"/>
                <w:sz w:val="15"/>
                <w:szCs w:val="15"/>
              </w:rPr>
            </w:pPr>
          </w:p>
        </w:tc>
        <w:tc>
          <w:tcPr>
            <w:tcW w:w="319" w:type="pct"/>
            <w:vMerge w:val="continue"/>
            <w:vAlign w:val="center"/>
          </w:tcPr>
          <w:p w14:paraId="4E07278E">
            <w:pPr>
              <w:jc w:val="center"/>
              <w:rPr>
                <w:kern w:val="0"/>
                <w:sz w:val="15"/>
                <w:szCs w:val="15"/>
              </w:rPr>
            </w:pPr>
          </w:p>
        </w:tc>
        <w:tc>
          <w:tcPr>
            <w:tcW w:w="318" w:type="pct"/>
            <w:vAlign w:val="center"/>
          </w:tcPr>
          <w:p w14:paraId="4B502677">
            <w:pPr>
              <w:widowControl/>
              <w:jc w:val="center"/>
              <w:rPr>
                <w:kern w:val="0"/>
                <w:sz w:val="15"/>
                <w:szCs w:val="15"/>
              </w:rPr>
            </w:pPr>
            <w:r>
              <w:rPr>
                <w:kern w:val="0"/>
                <w:sz w:val="15"/>
                <w:szCs w:val="15"/>
              </w:rPr>
              <w:t>02</w:t>
            </w:r>
            <w:r>
              <w:rPr>
                <w:rFonts w:hint="eastAsia"/>
                <w:kern w:val="0"/>
                <w:sz w:val="15"/>
                <w:szCs w:val="15"/>
              </w:rPr>
              <w:t>通条</w:t>
            </w:r>
          </w:p>
        </w:tc>
        <w:tc>
          <w:tcPr>
            <w:tcW w:w="1497" w:type="pct"/>
            <w:vAlign w:val="center"/>
          </w:tcPr>
          <w:p w14:paraId="75BCFD32">
            <w:pPr>
              <w:widowControl/>
              <w:jc w:val="center"/>
              <w:rPr>
                <w:kern w:val="0"/>
                <w:sz w:val="15"/>
                <w:szCs w:val="15"/>
              </w:rPr>
            </w:pPr>
            <w:r>
              <w:rPr>
                <w:rFonts w:hint="eastAsia"/>
                <w:kern w:val="0"/>
                <w:sz w:val="15"/>
                <w:szCs w:val="15"/>
              </w:rPr>
              <w:t>通常由管道和柄部组成。一般采用不锈钢材料制成。体内接触时间不超过</w:t>
            </w:r>
            <w:r>
              <w:rPr>
                <w:kern w:val="0"/>
                <w:sz w:val="15"/>
                <w:szCs w:val="15"/>
              </w:rPr>
              <w:t>30</w:t>
            </w:r>
            <w:r>
              <w:rPr>
                <w:rFonts w:hint="eastAsia"/>
                <w:kern w:val="0"/>
                <w:sz w:val="15"/>
                <w:szCs w:val="15"/>
              </w:rPr>
              <w:t>天。</w:t>
            </w:r>
          </w:p>
        </w:tc>
        <w:tc>
          <w:tcPr>
            <w:tcW w:w="1199" w:type="pct"/>
            <w:vAlign w:val="center"/>
          </w:tcPr>
          <w:p w14:paraId="413382A3">
            <w:pPr>
              <w:widowControl/>
              <w:jc w:val="center"/>
              <w:rPr>
                <w:kern w:val="0"/>
                <w:sz w:val="15"/>
                <w:szCs w:val="15"/>
              </w:rPr>
            </w:pPr>
            <w:r>
              <w:rPr>
                <w:rFonts w:hint="eastAsia"/>
                <w:kern w:val="0"/>
                <w:sz w:val="15"/>
                <w:szCs w:val="15"/>
              </w:rPr>
              <w:t>用于创建脑室积液引流至腹腔的通道。</w:t>
            </w:r>
          </w:p>
        </w:tc>
        <w:tc>
          <w:tcPr>
            <w:tcW w:w="1245" w:type="pct"/>
            <w:vAlign w:val="center"/>
          </w:tcPr>
          <w:p w14:paraId="1BFCB3D0">
            <w:pPr>
              <w:widowControl/>
              <w:jc w:val="center"/>
              <w:rPr>
                <w:kern w:val="0"/>
                <w:sz w:val="15"/>
                <w:szCs w:val="15"/>
              </w:rPr>
            </w:pPr>
            <w:r>
              <w:rPr>
                <w:rFonts w:hint="eastAsia"/>
                <w:kern w:val="0"/>
                <w:sz w:val="15"/>
                <w:szCs w:val="15"/>
              </w:rPr>
              <w:t>脑室腹腔通条</w:t>
            </w:r>
          </w:p>
        </w:tc>
        <w:tc>
          <w:tcPr>
            <w:tcW w:w="211" w:type="pct"/>
            <w:vAlign w:val="center"/>
          </w:tcPr>
          <w:p w14:paraId="698494BA">
            <w:pPr>
              <w:widowControl/>
              <w:jc w:val="center"/>
              <w:rPr>
                <w:kern w:val="0"/>
                <w:sz w:val="15"/>
                <w:szCs w:val="15"/>
              </w:rPr>
            </w:pPr>
            <w:r>
              <w:rPr>
                <w:rFonts w:hint="eastAsia" w:cs="宋体"/>
                <w:kern w:val="0"/>
                <w:sz w:val="15"/>
                <w:szCs w:val="15"/>
              </w:rPr>
              <w:t>Ⅱ</w:t>
            </w:r>
          </w:p>
        </w:tc>
      </w:tr>
      <w:tr w14:paraId="197BD532">
        <w:trPr>
          <w:cantSplit/>
          <w:jc w:val="center"/>
        </w:trPr>
        <w:tc>
          <w:tcPr>
            <w:tcW w:w="211" w:type="pct"/>
            <w:vMerge w:val="continue"/>
            <w:vAlign w:val="center"/>
          </w:tcPr>
          <w:p w14:paraId="662F43C5">
            <w:pPr>
              <w:widowControl/>
              <w:jc w:val="center"/>
              <w:rPr>
                <w:kern w:val="0"/>
                <w:sz w:val="15"/>
                <w:szCs w:val="15"/>
              </w:rPr>
            </w:pPr>
          </w:p>
        </w:tc>
        <w:tc>
          <w:tcPr>
            <w:tcW w:w="319" w:type="pct"/>
            <w:vMerge w:val="continue"/>
            <w:vAlign w:val="center"/>
          </w:tcPr>
          <w:p w14:paraId="6F1F3130">
            <w:pPr>
              <w:widowControl/>
              <w:jc w:val="center"/>
              <w:rPr>
                <w:kern w:val="0"/>
                <w:sz w:val="15"/>
                <w:szCs w:val="15"/>
              </w:rPr>
            </w:pPr>
          </w:p>
        </w:tc>
        <w:tc>
          <w:tcPr>
            <w:tcW w:w="318" w:type="pct"/>
            <w:vAlign w:val="center"/>
          </w:tcPr>
          <w:p w14:paraId="481F6E64">
            <w:pPr>
              <w:widowControl/>
              <w:jc w:val="center"/>
              <w:rPr>
                <w:kern w:val="0"/>
                <w:sz w:val="15"/>
                <w:szCs w:val="15"/>
              </w:rPr>
            </w:pPr>
            <w:r>
              <w:rPr>
                <w:kern w:val="0"/>
                <w:sz w:val="15"/>
                <w:szCs w:val="15"/>
              </w:rPr>
              <w:t>03</w:t>
            </w:r>
            <w:r>
              <w:rPr>
                <w:rFonts w:hint="eastAsia"/>
                <w:kern w:val="0"/>
                <w:sz w:val="15"/>
                <w:szCs w:val="15"/>
              </w:rPr>
              <w:t>吸引器</w:t>
            </w:r>
          </w:p>
        </w:tc>
        <w:tc>
          <w:tcPr>
            <w:tcW w:w="1497" w:type="pct"/>
            <w:vAlign w:val="center"/>
          </w:tcPr>
          <w:p w14:paraId="5015D5A4">
            <w:pPr>
              <w:widowControl/>
              <w:jc w:val="center"/>
              <w:rPr>
                <w:kern w:val="0"/>
                <w:sz w:val="15"/>
                <w:szCs w:val="15"/>
              </w:rPr>
            </w:pPr>
            <w:r>
              <w:rPr>
                <w:rFonts w:hint="eastAsia"/>
                <w:kern w:val="0"/>
                <w:sz w:val="15"/>
                <w:szCs w:val="15"/>
              </w:rPr>
              <w:t>通常为中空弯形管。一般采用不锈钢材料制成。非无菌提供。</w:t>
            </w:r>
          </w:p>
        </w:tc>
        <w:tc>
          <w:tcPr>
            <w:tcW w:w="1199" w:type="pct"/>
            <w:vAlign w:val="center"/>
          </w:tcPr>
          <w:p w14:paraId="3FC1C8BB">
            <w:pPr>
              <w:widowControl/>
              <w:jc w:val="center"/>
              <w:rPr>
                <w:kern w:val="0"/>
                <w:sz w:val="15"/>
                <w:szCs w:val="15"/>
              </w:rPr>
            </w:pPr>
            <w:r>
              <w:rPr>
                <w:rFonts w:hint="eastAsia"/>
                <w:kern w:val="0"/>
                <w:sz w:val="15"/>
                <w:szCs w:val="15"/>
              </w:rPr>
              <w:t>用于吸引废液。</w:t>
            </w:r>
          </w:p>
        </w:tc>
        <w:tc>
          <w:tcPr>
            <w:tcW w:w="1245" w:type="pct"/>
            <w:vAlign w:val="center"/>
          </w:tcPr>
          <w:p w14:paraId="4296613B">
            <w:pPr>
              <w:widowControl/>
              <w:jc w:val="center"/>
              <w:rPr>
                <w:kern w:val="0"/>
                <w:sz w:val="15"/>
                <w:szCs w:val="15"/>
              </w:rPr>
            </w:pPr>
            <w:r>
              <w:rPr>
                <w:rFonts w:hint="eastAsia"/>
                <w:kern w:val="0"/>
                <w:sz w:val="15"/>
                <w:szCs w:val="15"/>
              </w:rPr>
              <w:t>胸腹吸引管</w:t>
            </w:r>
          </w:p>
        </w:tc>
        <w:tc>
          <w:tcPr>
            <w:tcW w:w="211" w:type="pct"/>
            <w:vAlign w:val="center"/>
          </w:tcPr>
          <w:p w14:paraId="0FB63A8A">
            <w:pPr>
              <w:widowControl/>
              <w:jc w:val="center"/>
              <w:rPr>
                <w:kern w:val="0"/>
                <w:sz w:val="15"/>
                <w:szCs w:val="15"/>
              </w:rPr>
            </w:pPr>
            <w:r>
              <w:rPr>
                <w:rFonts w:hint="eastAsia" w:cs="宋体"/>
                <w:kern w:val="0"/>
                <w:sz w:val="15"/>
                <w:szCs w:val="15"/>
              </w:rPr>
              <w:t>Ⅰ</w:t>
            </w:r>
          </w:p>
        </w:tc>
      </w:tr>
      <w:tr w14:paraId="3F247740">
        <w:trPr>
          <w:cantSplit/>
          <w:jc w:val="center"/>
        </w:trPr>
        <w:tc>
          <w:tcPr>
            <w:tcW w:w="211" w:type="pct"/>
            <w:vMerge w:val="restart"/>
            <w:vAlign w:val="center"/>
          </w:tcPr>
          <w:p w14:paraId="0C71AFB7">
            <w:pPr>
              <w:jc w:val="center"/>
              <w:rPr>
                <w:kern w:val="0"/>
                <w:sz w:val="15"/>
                <w:szCs w:val="15"/>
              </w:rPr>
            </w:pPr>
            <w:r>
              <w:rPr>
                <w:kern w:val="0"/>
                <w:sz w:val="15"/>
                <w:szCs w:val="15"/>
              </w:rPr>
              <w:t>13</w:t>
            </w:r>
          </w:p>
        </w:tc>
        <w:tc>
          <w:tcPr>
            <w:tcW w:w="319" w:type="pct"/>
            <w:vMerge w:val="restart"/>
            <w:vAlign w:val="center"/>
          </w:tcPr>
          <w:p w14:paraId="2832ED9F">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318" w:type="pct"/>
            <w:vAlign w:val="center"/>
          </w:tcPr>
          <w:p w14:paraId="38F5D18B">
            <w:pPr>
              <w:widowControl/>
              <w:jc w:val="center"/>
              <w:rPr>
                <w:kern w:val="0"/>
                <w:sz w:val="15"/>
                <w:szCs w:val="15"/>
              </w:rPr>
            </w:pPr>
            <w:r>
              <w:rPr>
                <w:kern w:val="0"/>
                <w:sz w:val="15"/>
                <w:szCs w:val="15"/>
              </w:rPr>
              <w:t>01</w:t>
            </w:r>
            <w:r>
              <w:rPr>
                <w:rFonts w:hint="eastAsia"/>
                <w:kern w:val="0"/>
                <w:sz w:val="15"/>
                <w:szCs w:val="15"/>
              </w:rPr>
              <w:t>造影导管</w:t>
            </w:r>
          </w:p>
        </w:tc>
        <w:tc>
          <w:tcPr>
            <w:tcW w:w="1497" w:type="pct"/>
            <w:vAlign w:val="center"/>
          </w:tcPr>
          <w:p w14:paraId="5FBC6490">
            <w:pPr>
              <w:widowControl/>
              <w:jc w:val="center"/>
              <w:rPr>
                <w:kern w:val="0"/>
                <w:sz w:val="15"/>
                <w:szCs w:val="15"/>
              </w:rPr>
            </w:pPr>
            <w:r>
              <w:rPr>
                <w:rFonts w:hint="eastAsia"/>
                <w:kern w:val="0"/>
                <w:sz w:val="15"/>
                <w:szCs w:val="15"/>
              </w:rPr>
              <w:t>通常由导管管体、导管尖端、不透射线标记、接头等结构组成。</w:t>
            </w:r>
          </w:p>
        </w:tc>
        <w:tc>
          <w:tcPr>
            <w:tcW w:w="1199" w:type="pct"/>
            <w:vAlign w:val="center"/>
          </w:tcPr>
          <w:p w14:paraId="03CCCAC9">
            <w:pPr>
              <w:widowControl/>
              <w:jc w:val="center"/>
              <w:rPr>
                <w:kern w:val="0"/>
                <w:sz w:val="15"/>
                <w:szCs w:val="15"/>
              </w:rPr>
            </w:pPr>
            <w:r>
              <w:rPr>
                <w:rFonts w:hint="eastAsia"/>
                <w:kern w:val="0"/>
                <w:sz w:val="15"/>
                <w:szCs w:val="15"/>
              </w:rPr>
              <w:t>用于注射或输入对照介质和</w:t>
            </w:r>
            <w:r>
              <w:rPr>
                <w:kern w:val="0"/>
                <w:sz w:val="15"/>
                <w:szCs w:val="15"/>
              </w:rPr>
              <w:t>/</w:t>
            </w:r>
            <w:r>
              <w:rPr>
                <w:rFonts w:hint="eastAsia"/>
                <w:kern w:val="0"/>
                <w:sz w:val="15"/>
                <w:szCs w:val="15"/>
              </w:rPr>
              <w:t>或液体，可用于测量血压和获取血样的血管内导管。</w:t>
            </w:r>
          </w:p>
        </w:tc>
        <w:tc>
          <w:tcPr>
            <w:tcW w:w="1245" w:type="pct"/>
            <w:vAlign w:val="center"/>
          </w:tcPr>
          <w:p w14:paraId="23BF0683">
            <w:pPr>
              <w:widowControl/>
              <w:jc w:val="center"/>
              <w:rPr>
                <w:kern w:val="0"/>
                <w:sz w:val="15"/>
                <w:szCs w:val="15"/>
              </w:rPr>
            </w:pPr>
            <w:r>
              <w:rPr>
                <w:rFonts w:hint="eastAsia"/>
                <w:kern w:val="0"/>
                <w:sz w:val="15"/>
                <w:szCs w:val="15"/>
              </w:rPr>
              <w:t>造影导管、血管造影导管、外周血管用造影导管</w:t>
            </w:r>
          </w:p>
        </w:tc>
        <w:tc>
          <w:tcPr>
            <w:tcW w:w="211" w:type="pct"/>
            <w:vAlign w:val="center"/>
          </w:tcPr>
          <w:p w14:paraId="30BA9346">
            <w:pPr>
              <w:widowControl/>
              <w:jc w:val="center"/>
              <w:rPr>
                <w:kern w:val="0"/>
                <w:sz w:val="15"/>
                <w:szCs w:val="15"/>
              </w:rPr>
            </w:pPr>
            <w:r>
              <w:rPr>
                <w:rFonts w:hint="eastAsia" w:cs="宋体"/>
                <w:kern w:val="0"/>
                <w:sz w:val="15"/>
                <w:szCs w:val="15"/>
              </w:rPr>
              <w:t>Ⅲ</w:t>
            </w:r>
          </w:p>
        </w:tc>
      </w:tr>
      <w:tr w14:paraId="430F4417">
        <w:trPr>
          <w:cantSplit/>
          <w:jc w:val="center"/>
        </w:trPr>
        <w:tc>
          <w:tcPr>
            <w:tcW w:w="211" w:type="pct"/>
            <w:vMerge w:val="continue"/>
            <w:vAlign w:val="center"/>
          </w:tcPr>
          <w:p w14:paraId="11B8A282">
            <w:pPr>
              <w:jc w:val="center"/>
              <w:rPr>
                <w:kern w:val="0"/>
                <w:sz w:val="15"/>
                <w:szCs w:val="15"/>
              </w:rPr>
            </w:pPr>
          </w:p>
        </w:tc>
        <w:tc>
          <w:tcPr>
            <w:tcW w:w="319" w:type="pct"/>
            <w:vMerge w:val="continue"/>
            <w:vAlign w:val="center"/>
          </w:tcPr>
          <w:p w14:paraId="4DD16DFD">
            <w:pPr>
              <w:jc w:val="center"/>
              <w:rPr>
                <w:kern w:val="0"/>
                <w:sz w:val="15"/>
                <w:szCs w:val="15"/>
              </w:rPr>
            </w:pPr>
          </w:p>
        </w:tc>
        <w:tc>
          <w:tcPr>
            <w:tcW w:w="318" w:type="pct"/>
            <w:vAlign w:val="center"/>
          </w:tcPr>
          <w:p w14:paraId="57747E50">
            <w:pPr>
              <w:widowControl/>
              <w:jc w:val="center"/>
              <w:rPr>
                <w:kern w:val="0"/>
                <w:sz w:val="15"/>
                <w:szCs w:val="15"/>
              </w:rPr>
            </w:pPr>
            <w:r>
              <w:rPr>
                <w:kern w:val="0"/>
                <w:sz w:val="15"/>
                <w:szCs w:val="15"/>
              </w:rPr>
              <w:t>02</w:t>
            </w:r>
            <w:r>
              <w:rPr>
                <w:rFonts w:hint="eastAsia"/>
                <w:kern w:val="0"/>
                <w:sz w:val="15"/>
                <w:szCs w:val="15"/>
              </w:rPr>
              <w:t>导引导管</w:t>
            </w:r>
          </w:p>
        </w:tc>
        <w:tc>
          <w:tcPr>
            <w:tcW w:w="1497" w:type="pct"/>
            <w:vAlign w:val="center"/>
          </w:tcPr>
          <w:p w14:paraId="0069646A">
            <w:pPr>
              <w:widowControl/>
              <w:jc w:val="center"/>
              <w:rPr>
                <w:kern w:val="0"/>
                <w:sz w:val="15"/>
                <w:szCs w:val="15"/>
              </w:rPr>
            </w:pPr>
            <w:r>
              <w:rPr>
                <w:rFonts w:hint="eastAsia"/>
                <w:kern w:val="0"/>
                <w:sz w:val="15"/>
                <w:szCs w:val="15"/>
              </w:rPr>
              <w:t>通常由导管管体、导管尖端、不透射线标记、接头等结构组成。</w:t>
            </w:r>
          </w:p>
        </w:tc>
        <w:tc>
          <w:tcPr>
            <w:tcW w:w="1199" w:type="pct"/>
            <w:vAlign w:val="center"/>
          </w:tcPr>
          <w:p w14:paraId="2937DEA6">
            <w:pPr>
              <w:widowControl/>
              <w:jc w:val="center"/>
              <w:rPr>
                <w:kern w:val="0"/>
                <w:sz w:val="15"/>
                <w:szCs w:val="15"/>
              </w:rPr>
            </w:pPr>
            <w:r>
              <w:rPr>
                <w:rFonts w:hint="eastAsia"/>
                <w:kern w:val="0"/>
                <w:sz w:val="15"/>
                <w:szCs w:val="15"/>
              </w:rPr>
              <w:t>用于以介入治疗方式进入心血管系统，为介入治疗建立通道。</w:t>
            </w:r>
          </w:p>
        </w:tc>
        <w:tc>
          <w:tcPr>
            <w:tcW w:w="1245" w:type="pct"/>
            <w:vAlign w:val="center"/>
          </w:tcPr>
          <w:p w14:paraId="36C58297">
            <w:pPr>
              <w:widowControl/>
              <w:jc w:val="center"/>
              <w:rPr>
                <w:kern w:val="0"/>
                <w:sz w:val="15"/>
                <w:szCs w:val="15"/>
              </w:rPr>
            </w:pPr>
            <w:r>
              <w:rPr>
                <w:rFonts w:hint="eastAsia"/>
                <w:kern w:val="0"/>
                <w:sz w:val="15"/>
                <w:szCs w:val="15"/>
              </w:rPr>
              <w:t>导引导管、指引导管、支持导管、外周血管用导引导管</w:t>
            </w:r>
          </w:p>
        </w:tc>
        <w:tc>
          <w:tcPr>
            <w:tcW w:w="211" w:type="pct"/>
            <w:vAlign w:val="center"/>
          </w:tcPr>
          <w:p w14:paraId="1531B3F5">
            <w:pPr>
              <w:widowControl/>
              <w:jc w:val="center"/>
              <w:rPr>
                <w:kern w:val="0"/>
                <w:sz w:val="15"/>
                <w:szCs w:val="15"/>
              </w:rPr>
            </w:pPr>
            <w:r>
              <w:rPr>
                <w:rFonts w:hint="eastAsia" w:cs="宋体"/>
                <w:kern w:val="0"/>
                <w:sz w:val="15"/>
                <w:szCs w:val="15"/>
              </w:rPr>
              <w:t>Ⅲ</w:t>
            </w:r>
          </w:p>
        </w:tc>
      </w:tr>
      <w:tr w14:paraId="712C455B">
        <w:trPr>
          <w:cantSplit/>
          <w:jc w:val="center"/>
        </w:trPr>
        <w:tc>
          <w:tcPr>
            <w:tcW w:w="211" w:type="pct"/>
            <w:vMerge w:val="continue"/>
            <w:vAlign w:val="center"/>
          </w:tcPr>
          <w:p w14:paraId="75E947C2">
            <w:pPr>
              <w:jc w:val="center"/>
              <w:rPr>
                <w:kern w:val="0"/>
                <w:sz w:val="15"/>
                <w:szCs w:val="15"/>
              </w:rPr>
            </w:pPr>
          </w:p>
        </w:tc>
        <w:tc>
          <w:tcPr>
            <w:tcW w:w="319" w:type="pct"/>
            <w:vMerge w:val="continue"/>
            <w:vAlign w:val="center"/>
          </w:tcPr>
          <w:p w14:paraId="1E81DAA5">
            <w:pPr>
              <w:jc w:val="center"/>
              <w:rPr>
                <w:kern w:val="0"/>
                <w:sz w:val="15"/>
                <w:szCs w:val="15"/>
              </w:rPr>
            </w:pPr>
          </w:p>
        </w:tc>
        <w:tc>
          <w:tcPr>
            <w:tcW w:w="318" w:type="pct"/>
            <w:vMerge w:val="restart"/>
            <w:vAlign w:val="center"/>
          </w:tcPr>
          <w:p w14:paraId="01388F36">
            <w:pPr>
              <w:widowControl/>
              <w:jc w:val="center"/>
              <w:rPr>
                <w:kern w:val="0"/>
                <w:sz w:val="15"/>
                <w:szCs w:val="15"/>
              </w:rPr>
            </w:pPr>
            <w:r>
              <w:rPr>
                <w:kern w:val="0"/>
                <w:sz w:val="15"/>
                <w:szCs w:val="15"/>
              </w:rPr>
              <w:t>03</w:t>
            </w:r>
            <w:r>
              <w:rPr>
                <w:rFonts w:hint="eastAsia"/>
                <w:kern w:val="0"/>
                <w:sz w:val="15"/>
                <w:szCs w:val="15"/>
              </w:rPr>
              <w:t>中心静脉导管</w:t>
            </w:r>
          </w:p>
        </w:tc>
        <w:tc>
          <w:tcPr>
            <w:tcW w:w="1497" w:type="pct"/>
            <w:vAlign w:val="center"/>
          </w:tcPr>
          <w:p w14:paraId="42CE054E">
            <w:pPr>
              <w:widowControl/>
              <w:jc w:val="center"/>
              <w:rPr>
                <w:kern w:val="0"/>
                <w:sz w:val="15"/>
                <w:szCs w:val="15"/>
              </w:rPr>
            </w:pPr>
            <w:r>
              <w:rPr>
                <w:rFonts w:hint="eastAsia"/>
                <w:kern w:val="0"/>
                <w:sz w:val="15"/>
                <w:szCs w:val="15"/>
              </w:rPr>
              <w:t>通常由导管管体、接头等结构组成。管体结构为单腔或多腔。</w:t>
            </w:r>
          </w:p>
        </w:tc>
        <w:tc>
          <w:tcPr>
            <w:tcW w:w="1199" w:type="pct"/>
            <w:vAlign w:val="center"/>
          </w:tcPr>
          <w:p w14:paraId="59CF65C3">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1245" w:type="pct"/>
            <w:vAlign w:val="center"/>
          </w:tcPr>
          <w:p w14:paraId="30DCD065">
            <w:pPr>
              <w:widowControl/>
              <w:jc w:val="center"/>
              <w:rPr>
                <w:kern w:val="0"/>
                <w:sz w:val="15"/>
                <w:szCs w:val="15"/>
              </w:rPr>
            </w:pPr>
            <w:r>
              <w:rPr>
                <w:rFonts w:hint="eastAsia"/>
                <w:kern w:val="0"/>
                <w:sz w:val="15"/>
                <w:szCs w:val="15"/>
              </w:rPr>
              <w:t>中心静脉导管</w:t>
            </w:r>
          </w:p>
        </w:tc>
        <w:tc>
          <w:tcPr>
            <w:tcW w:w="211" w:type="pct"/>
            <w:vAlign w:val="center"/>
          </w:tcPr>
          <w:p w14:paraId="57152B17">
            <w:pPr>
              <w:widowControl/>
              <w:jc w:val="center"/>
              <w:rPr>
                <w:kern w:val="0"/>
                <w:sz w:val="15"/>
                <w:szCs w:val="15"/>
              </w:rPr>
            </w:pPr>
            <w:r>
              <w:rPr>
                <w:rFonts w:hint="eastAsia" w:cs="宋体"/>
                <w:kern w:val="0"/>
                <w:sz w:val="15"/>
                <w:szCs w:val="15"/>
              </w:rPr>
              <w:t>Ⅲ</w:t>
            </w:r>
          </w:p>
        </w:tc>
      </w:tr>
      <w:tr w14:paraId="1F548FFD">
        <w:trPr>
          <w:cantSplit/>
          <w:jc w:val="center"/>
        </w:trPr>
        <w:tc>
          <w:tcPr>
            <w:tcW w:w="211" w:type="pct"/>
            <w:vMerge w:val="continue"/>
            <w:vAlign w:val="center"/>
          </w:tcPr>
          <w:p w14:paraId="7899FECD">
            <w:pPr>
              <w:jc w:val="center"/>
              <w:rPr>
                <w:kern w:val="0"/>
                <w:sz w:val="15"/>
                <w:szCs w:val="15"/>
              </w:rPr>
            </w:pPr>
          </w:p>
        </w:tc>
        <w:tc>
          <w:tcPr>
            <w:tcW w:w="319" w:type="pct"/>
            <w:vMerge w:val="continue"/>
            <w:vAlign w:val="center"/>
          </w:tcPr>
          <w:p w14:paraId="2FE34B84">
            <w:pPr>
              <w:jc w:val="center"/>
              <w:rPr>
                <w:kern w:val="0"/>
                <w:sz w:val="15"/>
                <w:szCs w:val="15"/>
              </w:rPr>
            </w:pPr>
          </w:p>
        </w:tc>
        <w:tc>
          <w:tcPr>
            <w:tcW w:w="318" w:type="pct"/>
            <w:vMerge w:val="continue"/>
            <w:vAlign w:val="center"/>
          </w:tcPr>
          <w:p w14:paraId="26F41D3B">
            <w:pPr>
              <w:widowControl/>
              <w:jc w:val="center"/>
              <w:rPr>
                <w:kern w:val="0"/>
                <w:sz w:val="15"/>
                <w:szCs w:val="15"/>
              </w:rPr>
            </w:pPr>
          </w:p>
        </w:tc>
        <w:tc>
          <w:tcPr>
            <w:tcW w:w="1497" w:type="pct"/>
            <w:vAlign w:val="center"/>
          </w:tcPr>
          <w:p w14:paraId="2C4F8615">
            <w:pPr>
              <w:widowControl/>
              <w:jc w:val="center"/>
              <w:rPr>
                <w:kern w:val="0"/>
                <w:sz w:val="15"/>
                <w:szCs w:val="15"/>
              </w:rPr>
            </w:pPr>
            <w:r>
              <w:rPr>
                <w:rFonts w:hint="eastAsia"/>
                <w:kern w:val="0"/>
                <w:sz w:val="15"/>
                <w:szCs w:val="15"/>
              </w:rPr>
              <w:t>通常由导管管体、接头等结构组成。管体结构为单腔或多腔。含有药物。</w:t>
            </w:r>
          </w:p>
        </w:tc>
        <w:tc>
          <w:tcPr>
            <w:tcW w:w="1199" w:type="pct"/>
            <w:vAlign w:val="center"/>
          </w:tcPr>
          <w:p w14:paraId="7D988C78">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1245" w:type="pct"/>
            <w:vAlign w:val="center"/>
          </w:tcPr>
          <w:p w14:paraId="67E55BC3">
            <w:pPr>
              <w:widowControl/>
              <w:jc w:val="center"/>
              <w:rPr>
                <w:kern w:val="0"/>
                <w:sz w:val="15"/>
                <w:szCs w:val="15"/>
              </w:rPr>
            </w:pPr>
            <w:r>
              <w:rPr>
                <w:rFonts w:hint="eastAsia"/>
                <w:kern w:val="0"/>
                <w:sz w:val="15"/>
                <w:szCs w:val="15"/>
              </w:rPr>
              <w:t>含药中心静脉导管</w:t>
            </w:r>
          </w:p>
        </w:tc>
        <w:tc>
          <w:tcPr>
            <w:tcW w:w="211" w:type="pct"/>
            <w:vAlign w:val="center"/>
          </w:tcPr>
          <w:p w14:paraId="6D5F2865">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198EF86C">
        <w:trPr>
          <w:cantSplit/>
          <w:jc w:val="center"/>
        </w:trPr>
        <w:tc>
          <w:tcPr>
            <w:tcW w:w="211" w:type="pct"/>
            <w:vMerge w:val="continue"/>
            <w:vAlign w:val="center"/>
          </w:tcPr>
          <w:p w14:paraId="6FDA6B6E">
            <w:pPr>
              <w:widowControl/>
              <w:jc w:val="center"/>
              <w:rPr>
                <w:kern w:val="0"/>
                <w:sz w:val="15"/>
                <w:szCs w:val="15"/>
              </w:rPr>
            </w:pPr>
          </w:p>
        </w:tc>
        <w:tc>
          <w:tcPr>
            <w:tcW w:w="319" w:type="pct"/>
            <w:vMerge w:val="continue"/>
            <w:vAlign w:val="center"/>
          </w:tcPr>
          <w:p w14:paraId="098E6887">
            <w:pPr>
              <w:widowControl/>
              <w:jc w:val="center"/>
              <w:rPr>
                <w:kern w:val="0"/>
                <w:sz w:val="15"/>
                <w:szCs w:val="15"/>
              </w:rPr>
            </w:pPr>
          </w:p>
        </w:tc>
        <w:tc>
          <w:tcPr>
            <w:tcW w:w="318" w:type="pct"/>
            <w:vAlign w:val="center"/>
          </w:tcPr>
          <w:p w14:paraId="593D8E8C">
            <w:pPr>
              <w:widowControl/>
              <w:jc w:val="center"/>
              <w:rPr>
                <w:kern w:val="0"/>
                <w:sz w:val="15"/>
                <w:szCs w:val="15"/>
              </w:rPr>
            </w:pPr>
            <w:r>
              <w:rPr>
                <w:kern w:val="0"/>
                <w:sz w:val="15"/>
                <w:szCs w:val="15"/>
              </w:rPr>
              <w:t>04</w:t>
            </w:r>
            <w:r>
              <w:rPr>
                <w:rFonts w:hint="eastAsia"/>
                <w:kern w:val="0"/>
                <w:sz w:val="15"/>
                <w:szCs w:val="15"/>
              </w:rPr>
              <w:t>导管消毒连接器</w:t>
            </w:r>
          </w:p>
        </w:tc>
        <w:tc>
          <w:tcPr>
            <w:tcW w:w="1497" w:type="pct"/>
            <w:vAlign w:val="center"/>
          </w:tcPr>
          <w:p w14:paraId="79F17F79">
            <w:pPr>
              <w:widowControl/>
              <w:jc w:val="center"/>
              <w:rPr>
                <w:kern w:val="0"/>
                <w:sz w:val="15"/>
                <w:szCs w:val="15"/>
              </w:rPr>
            </w:pPr>
            <w:r>
              <w:rPr>
                <w:rFonts w:hint="eastAsia"/>
                <w:kern w:val="0"/>
                <w:sz w:val="15"/>
                <w:szCs w:val="15"/>
              </w:rPr>
              <w:t>通常由外接头、内圆锥锁定接头、外接头海绵、内圆锥锁定接头海绵、支撑硅橡胶、连接管和</w:t>
            </w:r>
            <w:r>
              <w:rPr>
                <w:kern w:val="0"/>
                <w:sz w:val="15"/>
                <w:szCs w:val="15"/>
              </w:rPr>
              <w:t>70%</w:t>
            </w:r>
            <w:r>
              <w:rPr>
                <w:rFonts w:hint="eastAsia"/>
                <w:kern w:val="0"/>
                <w:sz w:val="15"/>
                <w:szCs w:val="15"/>
              </w:rPr>
              <w:t>异丙醇或乙醇水溶液组成。</w:t>
            </w:r>
          </w:p>
        </w:tc>
        <w:tc>
          <w:tcPr>
            <w:tcW w:w="1199" w:type="pct"/>
            <w:vAlign w:val="center"/>
          </w:tcPr>
          <w:p w14:paraId="3E0DF496">
            <w:pPr>
              <w:widowControl/>
              <w:jc w:val="center"/>
              <w:rPr>
                <w:kern w:val="0"/>
                <w:sz w:val="15"/>
                <w:szCs w:val="15"/>
              </w:rPr>
            </w:pPr>
            <w:r>
              <w:rPr>
                <w:rFonts w:hint="eastAsia"/>
                <w:kern w:val="0"/>
                <w:sz w:val="15"/>
                <w:szCs w:val="15"/>
              </w:rPr>
              <w:t>既用于物理屏障输液（注射）器具无针接头（包括外圆锥锁定接头及内圆锥锁定接头）；也用于对输液（注射）器具无针接头进行消毒。</w:t>
            </w:r>
          </w:p>
        </w:tc>
        <w:tc>
          <w:tcPr>
            <w:tcW w:w="1245" w:type="pct"/>
            <w:vAlign w:val="center"/>
          </w:tcPr>
          <w:p w14:paraId="5DCC0670">
            <w:pPr>
              <w:widowControl/>
              <w:jc w:val="center"/>
              <w:rPr>
                <w:kern w:val="0"/>
                <w:sz w:val="15"/>
                <w:szCs w:val="15"/>
              </w:rPr>
            </w:pPr>
            <w:r>
              <w:rPr>
                <w:rFonts w:hint="eastAsia"/>
                <w:kern w:val="0"/>
                <w:sz w:val="15"/>
                <w:szCs w:val="15"/>
              </w:rPr>
              <w:t>导管消毒连接器、输液接头消毒帽</w:t>
            </w:r>
          </w:p>
        </w:tc>
        <w:tc>
          <w:tcPr>
            <w:tcW w:w="211" w:type="pct"/>
            <w:vAlign w:val="center"/>
          </w:tcPr>
          <w:p w14:paraId="5637EE3C">
            <w:pPr>
              <w:widowControl/>
              <w:jc w:val="center"/>
              <w:rPr>
                <w:kern w:val="0"/>
                <w:sz w:val="15"/>
                <w:szCs w:val="15"/>
              </w:rPr>
            </w:pPr>
            <w:r>
              <w:rPr>
                <w:rFonts w:hint="eastAsia" w:cs="宋体"/>
                <w:kern w:val="0"/>
                <w:sz w:val="15"/>
                <w:szCs w:val="15"/>
              </w:rPr>
              <w:t>Ⅲ</w:t>
            </w:r>
          </w:p>
        </w:tc>
      </w:tr>
      <w:tr w14:paraId="0712DE96">
        <w:trPr>
          <w:cantSplit/>
          <w:jc w:val="center"/>
        </w:trPr>
        <w:tc>
          <w:tcPr>
            <w:tcW w:w="211" w:type="pct"/>
            <w:vMerge w:val="continue"/>
            <w:vAlign w:val="center"/>
          </w:tcPr>
          <w:p w14:paraId="6B5C43D2">
            <w:pPr>
              <w:widowControl/>
              <w:jc w:val="center"/>
              <w:rPr>
                <w:kern w:val="0"/>
                <w:sz w:val="15"/>
                <w:szCs w:val="15"/>
              </w:rPr>
            </w:pPr>
          </w:p>
        </w:tc>
        <w:tc>
          <w:tcPr>
            <w:tcW w:w="319" w:type="pct"/>
            <w:vMerge w:val="continue"/>
            <w:vAlign w:val="center"/>
          </w:tcPr>
          <w:p w14:paraId="05D61354">
            <w:pPr>
              <w:widowControl/>
              <w:jc w:val="center"/>
              <w:rPr>
                <w:kern w:val="0"/>
                <w:sz w:val="15"/>
                <w:szCs w:val="15"/>
              </w:rPr>
            </w:pPr>
          </w:p>
        </w:tc>
        <w:tc>
          <w:tcPr>
            <w:tcW w:w="318" w:type="pct"/>
            <w:vAlign w:val="center"/>
          </w:tcPr>
          <w:p w14:paraId="45151887">
            <w:pPr>
              <w:widowControl/>
              <w:jc w:val="center"/>
              <w:rPr>
                <w:kern w:val="0"/>
                <w:sz w:val="15"/>
                <w:szCs w:val="15"/>
              </w:rPr>
            </w:pPr>
            <w:r>
              <w:rPr>
                <w:kern w:val="0"/>
                <w:sz w:val="15"/>
                <w:szCs w:val="15"/>
              </w:rPr>
              <w:t>05</w:t>
            </w:r>
            <w:r>
              <w:rPr>
                <w:rFonts w:hint="eastAsia"/>
                <w:kern w:val="0"/>
                <w:sz w:val="15"/>
                <w:szCs w:val="15"/>
              </w:rPr>
              <w:t>灌注导管</w:t>
            </w:r>
          </w:p>
        </w:tc>
        <w:tc>
          <w:tcPr>
            <w:tcW w:w="1497" w:type="pct"/>
            <w:vAlign w:val="center"/>
          </w:tcPr>
          <w:p w14:paraId="0AE7AB2E">
            <w:pPr>
              <w:widowControl/>
              <w:jc w:val="center"/>
              <w:rPr>
                <w:kern w:val="0"/>
                <w:sz w:val="15"/>
                <w:szCs w:val="15"/>
              </w:rPr>
            </w:pPr>
            <w:r>
              <w:rPr>
                <w:rFonts w:hint="eastAsia"/>
                <w:kern w:val="0"/>
                <w:sz w:val="15"/>
                <w:szCs w:val="15"/>
              </w:rPr>
              <w:t>通常由导管管体、导管尖端、不透射线标记、接头等结构组成。导管远端可有侧孔。</w:t>
            </w:r>
          </w:p>
        </w:tc>
        <w:tc>
          <w:tcPr>
            <w:tcW w:w="1199" w:type="pct"/>
            <w:vAlign w:val="center"/>
          </w:tcPr>
          <w:p w14:paraId="108BC804">
            <w:pPr>
              <w:widowControl/>
              <w:jc w:val="center"/>
              <w:rPr>
                <w:kern w:val="0"/>
                <w:sz w:val="15"/>
                <w:szCs w:val="15"/>
              </w:rPr>
            </w:pPr>
            <w:r>
              <w:rPr>
                <w:rFonts w:hint="eastAsia"/>
                <w:kern w:val="0"/>
                <w:sz w:val="15"/>
                <w:szCs w:val="15"/>
              </w:rPr>
              <w:t>用于将各种诊断和治疗溶剂递送至血管内。</w:t>
            </w:r>
          </w:p>
        </w:tc>
        <w:tc>
          <w:tcPr>
            <w:tcW w:w="1245" w:type="pct"/>
            <w:vAlign w:val="center"/>
          </w:tcPr>
          <w:p w14:paraId="742A85C0">
            <w:pPr>
              <w:widowControl/>
              <w:jc w:val="center"/>
              <w:rPr>
                <w:kern w:val="0"/>
                <w:sz w:val="15"/>
                <w:szCs w:val="15"/>
              </w:rPr>
            </w:pPr>
            <w:r>
              <w:rPr>
                <w:rFonts w:hint="eastAsia"/>
                <w:kern w:val="0"/>
                <w:sz w:val="15"/>
                <w:szCs w:val="15"/>
              </w:rPr>
              <w:t>灌注导管</w:t>
            </w:r>
          </w:p>
        </w:tc>
        <w:tc>
          <w:tcPr>
            <w:tcW w:w="211" w:type="pct"/>
            <w:vAlign w:val="center"/>
          </w:tcPr>
          <w:p w14:paraId="1E00FFC1">
            <w:pPr>
              <w:widowControl/>
              <w:jc w:val="center"/>
              <w:rPr>
                <w:kern w:val="0"/>
                <w:sz w:val="15"/>
                <w:szCs w:val="15"/>
              </w:rPr>
            </w:pPr>
            <w:r>
              <w:rPr>
                <w:rFonts w:hint="eastAsia" w:cs="宋体"/>
                <w:kern w:val="0"/>
                <w:sz w:val="15"/>
                <w:szCs w:val="15"/>
              </w:rPr>
              <w:t>Ⅲ</w:t>
            </w:r>
          </w:p>
        </w:tc>
      </w:tr>
      <w:tr w14:paraId="3090EFF5">
        <w:trPr>
          <w:cantSplit/>
          <w:jc w:val="center"/>
        </w:trPr>
        <w:tc>
          <w:tcPr>
            <w:tcW w:w="211" w:type="pct"/>
            <w:vMerge w:val="continue"/>
            <w:vAlign w:val="center"/>
          </w:tcPr>
          <w:p w14:paraId="7FDF8F92">
            <w:pPr>
              <w:widowControl/>
              <w:jc w:val="center"/>
              <w:rPr>
                <w:kern w:val="0"/>
                <w:sz w:val="15"/>
                <w:szCs w:val="15"/>
              </w:rPr>
            </w:pPr>
          </w:p>
        </w:tc>
        <w:tc>
          <w:tcPr>
            <w:tcW w:w="319" w:type="pct"/>
            <w:vMerge w:val="continue"/>
            <w:vAlign w:val="center"/>
          </w:tcPr>
          <w:p w14:paraId="4E28D4BC">
            <w:pPr>
              <w:widowControl/>
              <w:jc w:val="center"/>
              <w:rPr>
                <w:kern w:val="0"/>
                <w:sz w:val="15"/>
                <w:szCs w:val="15"/>
              </w:rPr>
            </w:pPr>
          </w:p>
        </w:tc>
        <w:tc>
          <w:tcPr>
            <w:tcW w:w="318" w:type="pct"/>
            <w:vMerge w:val="restart"/>
            <w:vAlign w:val="center"/>
          </w:tcPr>
          <w:p w14:paraId="2DBDA1A9">
            <w:pPr>
              <w:widowControl/>
              <w:jc w:val="center"/>
              <w:rPr>
                <w:kern w:val="0"/>
                <w:sz w:val="15"/>
                <w:szCs w:val="15"/>
              </w:rPr>
            </w:pPr>
            <w:r>
              <w:rPr>
                <w:kern w:val="0"/>
                <w:sz w:val="15"/>
                <w:szCs w:val="15"/>
              </w:rPr>
              <w:t>06</w:t>
            </w:r>
            <w:r>
              <w:rPr>
                <w:rFonts w:hint="eastAsia"/>
                <w:kern w:val="0"/>
                <w:sz w:val="15"/>
                <w:szCs w:val="15"/>
              </w:rPr>
              <w:t>球囊扩张导管</w:t>
            </w:r>
          </w:p>
        </w:tc>
        <w:tc>
          <w:tcPr>
            <w:tcW w:w="1497" w:type="pct"/>
            <w:vAlign w:val="center"/>
          </w:tcPr>
          <w:p w14:paraId="2689BE5E">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w:t>
            </w:r>
          </w:p>
        </w:tc>
        <w:tc>
          <w:tcPr>
            <w:tcW w:w="1199" w:type="pct"/>
            <w:vAlign w:val="center"/>
          </w:tcPr>
          <w:p w14:paraId="5C8B8235">
            <w:pPr>
              <w:widowControl/>
              <w:jc w:val="center"/>
              <w:rPr>
                <w:kern w:val="0"/>
                <w:sz w:val="15"/>
                <w:szCs w:val="15"/>
              </w:rPr>
            </w:pPr>
            <w:r>
              <w:rPr>
                <w:rFonts w:hint="eastAsia"/>
                <w:kern w:val="0"/>
                <w:sz w:val="15"/>
                <w:szCs w:val="15"/>
              </w:rPr>
              <w:t>用于插入动脉或静脉，以扩张血管系统或某些植入物。</w:t>
            </w:r>
          </w:p>
        </w:tc>
        <w:tc>
          <w:tcPr>
            <w:tcW w:w="1245" w:type="pct"/>
            <w:vAlign w:val="center"/>
          </w:tcPr>
          <w:p w14:paraId="41514A2C">
            <w:pPr>
              <w:widowControl/>
              <w:jc w:val="center"/>
              <w:rPr>
                <w:kern w:val="0"/>
                <w:sz w:val="15"/>
                <w:szCs w:val="15"/>
              </w:rPr>
            </w:pPr>
            <w:r>
              <w:rPr>
                <w:rFonts w:hint="eastAsia"/>
                <w:kern w:val="0"/>
                <w:sz w:val="15"/>
                <w:szCs w:val="15"/>
              </w:rPr>
              <w:t>冠状动脉球囊扩张导管、</w:t>
            </w:r>
            <w:r>
              <w:rPr>
                <w:kern w:val="0"/>
                <w:sz w:val="15"/>
                <w:szCs w:val="15"/>
              </w:rPr>
              <w:t>PTCA</w:t>
            </w:r>
            <w:r>
              <w:rPr>
                <w:rFonts w:hint="eastAsia"/>
                <w:kern w:val="0"/>
                <w:sz w:val="15"/>
                <w:szCs w:val="15"/>
              </w:rPr>
              <w:t>导管、</w:t>
            </w:r>
            <w:r>
              <w:rPr>
                <w:kern w:val="0"/>
                <w:sz w:val="15"/>
                <w:szCs w:val="15"/>
              </w:rPr>
              <w:t>PTA</w:t>
            </w:r>
            <w:r>
              <w:rPr>
                <w:rFonts w:hint="eastAsia"/>
                <w:kern w:val="0"/>
                <w:sz w:val="15"/>
                <w:szCs w:val="15"/>
              </w:rPr>
              <w:t>导管、</w:t>
            </w:r>
            <w:r>
              <w:rPr>
                <w:kern w:val="0"/>
                <w:sz w:val="15"/>
                <w:szCs w:val="15"/>
              </w:rPr>
              <w:t>PTCA</w:t>
            </w:r>
            <w:r>
              <w:rPr>
                <w:rFonts w:hint="eastAsia"/>
                <w:kern w:val="0"/>
                <w:sz w:val="15"/>
                <w:szCs w:val="15"/>
              </w:rPr>
              <w:t>球囊扩张导管、非顺应性</w:t>
            </w:r>
            <w:r>
              <w:rPr>
                <w:kern w:val="0"/>
                <w:sz w:val="15"/>
                <w:szCs w:val="15"/>
              </w:rPr>
              <w:t>PTCA</w:t>
            </w:r>
            <w:r>
              <w:rPr>
                <w:rFonts w:hint="eastAsia"/>
                <w:kern w:val="0"/>
                <w:sz w:val="15"/>
                <w:szCs w:val="15"/>
              </w:rPr>
              <w:t>球囊扩张导管、主动脉内球囊导管、快速交换球囊扩张导管、</w:t>
            </w:r>
          </w:p>
        </w:tc>
        <w:tc>
          <w:tcPr>
            <w:tcW w:w="211" w:type="pct"/>
            <w:vAlign w:val="center"/>
          </w:tcPr>
          <w:p w14:paraId="10E22E51">
            <w:pPr>
              <w:widowControl/>
              <w:jc w:val="center"/>
              <w:rPr>
                <w:kern w:val="0"/>
                <w:sz w:val="15"/>
                <w:szCs w:val="15"/>
              </w:rPr>
            </w:pPr>
            <w:r>
              <w:rPr>
                <w:rFonts w:hint="eastAsia" w:cs="宋体"/>
                <w:kern w:val="0"/>
                <w:sz w:val="15"/>
                <w:szCs w:val="15"/>
              </w:rPr>
              <w:t>Ⅲ</w:t>
            </w:r>
          </w:p>
        </w:tc>
      </w:tr>
      <w:tr w14:paraId="6C851E12">
        <w:trPr>
          <w:cantSplit/>
          <w:jc w:val="center"/>
        </w:trPr>
        <w:tc>
          <w:tcPr>
            <w:tcW w:w="211" w:type="pct"/>
            <w:vMerge w:val="continue"/>
            <w:vAlign w:val="center"/>
          </w:tcPr>
          <w:p w14:paraId="1F3463F4">
            <w:pPr>
              <w:widowControl/>
              <w:jc w:val="center"/>
              <w:rPr>
                <w:kern w:val="0"/>
                <w:sz w:val="15"/>
                <w:szCs w:val="15"/>
              </w:rPr>
            </w:pPr>
          </w:p>
        </w:tc>
        <w:tc>
          <w:tcPr>
            <w:tcW w:w="319" w:type="pct"/>
            <w:vMerge w:val="continue"/>
            <w:vAlign w:val="center"/>
          </w:tcPr>
          <w:p w14:paraId="7BFDC4AC">
            <w:pPr>
              <w:widowControl/>
              <w:jc w:val="center"/>
              <w:rPr>
                <w:kern w:val="0"/>
                <w:sz w:val="15"/>
                <w:szCs w:val="15"/>
              </w:rPr>
            </w:pPr>
          </w:p>
        </w:tc>
        <w:tc>
          <w:tcPr>
            <w:tcW w:w="318" w:type="pct"/>
            <w:vMerge w:val="continue"/>
            <w:vAlign w:val="center"/>
          </w:tcPr>
          <w:p w14:paraId="59540E8A">
            <w:pPr>
              <w:widowControl/>
              <w:jc w:val="center"/>
              <w:rPr>
                <w:kern w:val="0"/>
                <w:sz w:val="15"/>
                <w:szCs w:val="15"/>
              </w:rPr>
            </w:pPr>
          </w:p>
        </w:tc>
        <w:tc>
          <w:tcPr>
            <w:tcW w:w="1497" w:type="pct"/>
            <w:vAlign w:val="center"/>
          </w:tcPr>
          <w:p w14:paraId="12AC8A1F">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通常由导管管体、球囊、不透射线标记、接头等结构组成。管体具有单腔或多腔结构。在靠近其末端处装有球囊。含有药物。</w:t>
            </w:r>
          </w:p>
        </w:tc>
        <w:tc>
          <w:tcPr>
            <w:tcW w:w="1199" w:type="pct"/>
            <w:vAlign w:val="center"/>
          </w:tcPr>
          <w:p w14:paraId="3202348C">
            <w:pPr>
              <w:widowControl/>
              <w:jc w:val="center"/>
              <w:rPr>
                <w:kern w:val="0"/>
                <w:sz w:val="15"/>
                <w:szCs w:val="15"/>
              </w:rPr>
            </w:pPr>
            <w:r>
              <w:rPr>
                <w:rFonts w:hint="eastAsia"/>
                <w:kern w:val="0"/>
                <w:sz w:val="15"/>
                <w:szCs w:val="15"/>
              </w:rPr>
              <w:t>用于插入动脉或静脉，以扩张血管系统或某些植入物。</w:t>
            </w:r>
          </w:p>
        </w:tc>
        <w:tc>
          <w:tcPr>
            <w:tcW w:w="1245" w:type="pct"/>
            <w:vAlign w:val="center"/>
          </w:tcPr>
          <w:p w14:paraId="3F57390A">
            <w:pPr>
              <w:widowControl/>
              <w:jc w:val="center"/>
              <w:rPr>
                <w:kern w:val="0"/>
                <w:sz w:val="15"/>
                <w:szCs w:val="15"/>
              </w:rPr>
            </w:pPr>
            <w:r>
              <w:rPr>
                <w:rFonts w:hint="eastAsia"/>
                <w:kern w:val="0"/>
                <w:sz w:val="15"/>
                <w:szCs w:val="15"/>
              </w:rPr>
              <w:t>带药球囊扩张导管</w:t>
            </w:r>
          </w:p>
        </w:tc>
        <w:tc>
          <w:tcPr>
            <w:tcW w:w="211" w:type="pct"/>
            <w:vAlign w:val="center"/>
          </w:tcPr>
          <w:p w14:paraId="3CDBB4B2">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0F3A8212">
        <w:trPr>
          <w:cantSplit/>
          <w:jc w:val="center"/>
        </w:trPr>
        <w:tc>
          <w:tcPr>
            <w:tcW w:w="211" w:type="pct"/>
            <w:vMerge w:val="continue"/>
            <w:vAlign w:val="center"/>
          </w:tcPr>
          <w:p w14:paraId="6AF816B7">
            <w:pPr>
              <w:widowControl/>
              <w:jc w:val="center"/>
              <w:rPr>
                <w:kern w:val="0"/>
                <w:sz w:val="15"/>
                <w:szCs w:val="15"/>
              </w:rPr>
            </w:pPr>
          </w:p>
        </w:tc>
        <w:tc>
          <w:tcPr>
            <w:tcW w:w="319" w:type="pct"/>
            <w:vMerge w:val="continue"/>
            <w:vAlign w:val="center"/>
          </w:tcPr>
          <w:p w14:paraId="7C850A27">
            <w:pPr>
              <w:widowControl/>
              <w:jc w:val="center"/>
              <w:rPr>
                <w:kern w:val="0"/>
                <w:sz w:val="15"/>
                <w:szCs w:val="15"/>
              </w:rPr>
            </w:pPr>
          </w:p>
        </w:tc>
        <w:tc>
          <w:tcPr>
            <w:tcW w:w="318" w:type="pct"/>
            <w:vAlign w:val="center"/>
          </w:tcPr>
          <w:p w14:paraId="194B08AD">
            <w:pPr>
              <w:widowControl/>
              <w:jc w:val="center"/>
              <w:rPr>
                <w:kern w:val="0"/>
                <w:sz w:val="15"/>
                <w:szCs w:val="15"/>
              </w:rPr>
            </w:pPr>
            <w:r>
              <w:rPr>
                <w:kern w:val="0"/>
                <w:sz w:val="15"/>
                <w:szCs w:val="15"/>
              </w:rPr>
              <w:t>07</w:t>
            </w:r>
            <w:r>
              <w:rPr>
                <w:rFonts w:hint="eastAsia"/>
                <w:kern w:val="0"/>
                <w:sz w:val="15"/>
                <w:szCs w:val="15"/>
              </w:rPr>
              <w:t>切割球囊</w:t>
            </w:r>
          </w:p>
        </w:tc>
        <w:tc>
          <w:tcPr>
            <w:tcW w:w="1497" w:type="pct"/>
            <w:vAlign w:val="center"/>
          </w:tcPr>
          <w:p w14:paraId="07B2345A">
            <w:pPr>
              <w:widowControl/>
              <w:jc w:val="center"/>
              <w:rPr>
                <w:kern w:val="0"/>
                <w:sz w:val="15"/>
                <w:szCs w:val="15"/>
              </w:rPr>
            </w:pPr>
            <w:r>
              <w:rPr>
                <w:rFonts w:hint="eastAsia"/>
                <w:kern w:val="0"/>
                <w:sz w:val="15"/>
                <w:szCs w:val="15"/>
              </w:rPr>
              <w:t>通常由导管管体、球囊、不透射线标记、接头等结构组成，球囊外层表面上具有刀状结构。</w:t>
            </w:r>
          </w:p>
        </w:tc>
        <w:tc>
          <w:tcPr>
            <w:tcW w:w="1199" w:type="pct"/>
            <w:vAlign w:val="center"/>
          </w:tcPr>
          <w:p w14:paraId="721F4265">
            <w:pPr>
              <w:widowControl/>
              <w:jc w:val="center"/>
              <w:rPr>
                <w:kern w:val="0"/>
                <w:sz w:val="15"/>
                <w:szCs w:val="15"/>
              </w:rPr>
            </w:pPr>
            <w:r>
              <w:rPr>
                <w:rFonts w:hint="eastAsia"/>
                <w:kern w:val="0"/>
                <w:sz w:val="15"/>
                <w:szCs w:val="15"/>
              </w:rPr>
              <w:t>用于球囊扩张的同时可对血管病变部位的斑块进行切割。</w:t>
            </w:r>
          </w:p>
        </w:tc>
        <w:tc>
          <w:tcPr>
            <w:tcW w:w="1245" w:type="pct"/>
            <w:vAlign w:val="center"/>
          </w:tcPr>
          <w:p w14:paraId="45F7D587">
            <w:pPr>
              <w:widowControl/>
              <w:jc w:val="center"/>
              <w:rPr>
                <w:kern w:val="0"/>
                <w:sz w:val="15"/>
                <w:szCs w:val="15"/>
              </w:rPr>
            </w:pPr>
            <w:r>
              <w:rPr>
                <w:rFonts w:hint="eastAsia"/>
                <w:kern w:val="0"/>
                <w:sz w:val="15"/>
                <w:szCs w:val="15"/>
              </w:rPr>
              <w:t>切割球囊、外周切割球囊</w:t>
            </w:r>
          </w:p>
        </w:tc>
        <w:tc>
          <w:tcPr>
            <w:tcW w:w="211" w:type="pct"/>
            <w:vAlign w:val="center"/>
          </w:tcPr>
          <w:p w14:paraId="2E6D3385">
            <w:pPr>
              <w:widowControl/>
              <w:jc w:val="center"/>
              <w:rPr>
                <w:kern w:val="0"/>
                <w:sz w:val="15"/>
                <w:szCs w:val="15"/>
              </w:rPr>
            </w:pPr>
            <w:r>
              <w:rPr>
                <w:rFonts w:hint="eastAsia" w:cs="宋体"/>
                <w:kern w:val="0"/>
                <w:sz w:val="15"/>
                <w:szCs w:val="15"/>
              </w:rPr>
              <w:t>Ⅲ</w:t>
            </w:r>
          </w:p>
        </w:tc>
      </w:tr>
      <w:tr w14:paraId="28927C01">
        <w:trPr>
          <w:cantSplit/>
          <w:jc w:val="center"/>
        </w:trPr>
        <w:tc>
          <w:tcPr>
            <w:tcW w:w="211" w:type="pct"/>
            <w:vMerge w:val="continue"/>
            <w:vAlign w:val="center"/>
          </w:tcPr>
          <w:p w14:paraId="3213E260">
            <w:pPr>
              <w:widowControl/>
              <w:jc w:val="center"/>
              <w:rPr>
                <w:kern w:val="0"/>
                <w:sz w:val="15"/>
                <w:szCs w:val="15"/>
              </w:rPr>
            </w:pPr>
          </w:p>
        </w:tc>
        <w:tc>
          <w:tcPr>
            <w:tcW w:w="319" w:type="pct"/>
            <w:vMerge w:val="continue"/>
            <w:vAlign w:val="center"/>
          </w:tcPr>
          <w:p w14:paraId="766227E5">
            <w:pPr>
              <w:widowControl/>
              <w:jc w:val="center"/>
              <w:rPr>
                <w:kern w:val="0"/>
                <w:sz w:val="15"/>
                <w:szCs w:val="15"/>
              </w:rPr>
            </w:pPr>
          </w:p>
        </w:tc>
        <w:tc>
          <w:tcPr>
            <w:tcW w:w="318" w:type="pct"/>
            <w:vAlign w:val="center"/>
          </w:tcPr>
          <w:p w14:paraId="56D5DF3F">
            <w:pPr>
              <w:widowControl/>
              <w:jc w:val="center"/>
              <w:rPr>
                <w:kern w:val="0"/>
                <w:sz w:val="15"/>
                <w:szCs w:val="15"/>
              </w:rPr>
            </w:pPr>
            <w:r>
              <w:rPr>
                <w:kern w:val="0"/>
                <w:sz w:val="15"/>
                <w:szCs w:val="15"/>
              </w:rPr>
              <w:t>08</w:t>
            </w:r>
            <w:r>
              <w:rPr>
                <w:rFonts w:hint="eastAsia"/>
                <w:kern w:val="0"/>
                <w:sz w:val="15"/>
                <w:szCs w:val="15"/>
              </w:rPr>
              <w:t>造影球囊</w:t>
            </w:r>
          </w:p>
        </w:tc>
        <w:tc>
          <w:tcPr>
            <w:tcW w:w="1497" w:type="pct"/>
            <w:vAlign w:val="center"/>
          </w:tcPr>
          <w:p w14:paraId="44D18289">
            <w:pPr>
              <w:widowControl/>
              <w:jc w:val="center"/>
              <w:rPr>
                <w:kern w:val="0"/>
                <w:sz w:val="15"/>
                <w:szCs w:val="15"/>
              </w:rPr>
            </w:pPr>
            <w:r>
              <w:rPr>
                <w:rFonts w:hint="eastAsia"/>
                <w:kern w:val="0"/>
                <w:sz w:val="15"/>
                <w:szCs w:val="15"/>
              </w:rPr>
              <w:t>通常由球囊、不透射线标记、接头等结构组成。</w:t>
            </w:r>
          </w:p>
        </w:tc>
        <w:tc>
          <w:tcPr>
            <w:tcW w:w="1199" w:type="pct"/>
            <w:vAlign w:val="center"/>
          </w:tcPr>
          <w:p w14:paraId="0F159736">
            <w:pPr>
              <w:widowControl/>
              <w:jc w:val="center"/>
              <w:rPr>
                <w:kern w:val="0"/>
                <w:sz w:val="15"/>
                <w:szCs w:val="15"/>
              </w:rPr>
            </w:pPr>
            <w:r>
              <w:rPr>
                <w:rFonts w:hint="eastAsia"/>
                <w:kern w:val="0"/>
                <w:sz w:val="15"/>
                <w:szCs w:val="15"/>
              </w:rPr>
              <w:t>用于向血管内注入造影液，进行血管内造影。</w:t>
            </w:r>
          </w:p>
        </w:tc>
        <w:tc>
          <w:tcPr>
            <w:tcW w:w="1245" w:type="pct"/>
            <w:vAlign w:val="center"/>
          </w:tcPr>
          <w:p w14:paraId="1FF70F31">
            <w:pPr>
              <w:widowControl/>
              <w:jc w:val="center"/>
              <w:rPr>
                <w:kern w:val="0"/>
                <w:sz w:val="15"/>
                <w:szCs w:val="15"/>
              </w:rPr>
            </w:pPr>
            <w:r>
              <w:rPr>
                <w:rFonts w:hint="eastAsia"/>
                <w:kern w:val="0"/>
                <w:sz w:val="15"/>
                <w:szCs w:val="15"/>
              </w:rPr>
              <w:t>静脉造影球囊导管</w:t>
            </w:r>
          </w:p>
        </w:tc>
        <w:tc>
          <w:tcPr>
            <w:tcW w:w="211" w:type="pct"/>
            <w:vAlign w:val="center"/>
          </w:tcPr>
          <w:p w14:paraId="5357F899">
            <w:pPr>
              <w:widowControl/>
              <w:jc w:val="center"/>
              <w:rPr>
                <w:kern w:val="0"/>
                <w:sz w:val="15"/>
                <w:szCs w:val="15"/>
              </w:rPr>
            </w:pPr>
            <w:r>
              <w:rPr>
                <w:rFonts w:hint="eastAsia" w:cs="宋体"/>
                <w:kern w:val="0"/>
                <w:sz w:val="15"/>
                <w:szCs w:val="15"/>
              </w:rPr>
              <w:t>Ⅲ</w:t>
            </w:r>
          </w:p>
        </w:tc>
      </w:tr>
      <w:tr w14:paraId="0CE9B2B0">
        <w:trPr>
          <w:cantSplit/>
          <w:jc w:val="center"/>
        </w:trPr>
        <w:tc>
          <w:tcPr>
            <w:tcW w:w="211" w:type="pct"/>
            <w:vMerge w:val="continue"/>
            <w:vAlign w:val="center"/>
          </w:tcPr>
          <w:p w14:paraId="70A7E7DB">
            <w:pPr>
              <w:widowControl/>
              <w:jc w:val="center"/>
              <w:rPr>
                <w:kern w:val="0"/>
                <w:sz w:val="15"/>
                <w:szCs w:val="15"/>
              </w:rPr>
            </w:pPr>
          </w:p>
        </w:tc>
        <w:tc>
          <w:tcPr>
            <w:tcW w:w="319" w:type="pct"/>
            <w:vMerge w:val="continue"/>
            <w:vAlign w:val="center"/>
          </w:tcPr>
          <w:p w14:paraId="15D76000">
            <w:pPr>
              <w:widowControl/>
              <w:jc w:val="center"/>
              <w:rPr>
                <w:kern w:val="0"/>
                <w:sz w:val="15"/>
                <w:szCs w:val="15"/>
              </w:rPr>
            </w:pPr>
          </w:p>
        </w:tc>
        <w:tc>
          <w:tcPr>
            <w:tcW w:w="318" w:type="pct"/>
            <w:vAlign w:val="center"/>
          </w:tcPr>
          <w:p w14:paraId="09A62538">
            <w:pPr>
              <w:widowControl/>
              <w:jc w:val="center"/>
              <w:rPr>
                <w:kern w:val="0"/>
                <w:sz w:val="15"/>
                <w:szCs w:val="15"/>
              </w:rPr>
            </w:pPr>
            <w:r>
              <w:rPr>
                <w:kern w:val="0"/>
                <w:sz w:val="15"/>
                <w:szCs w:val="15"/>
              </w:rPr>
              <w:t>09</w:t>
            </w:r>
            <w:r>
              <w:rPr>
                <w:rFonts w:hint="eastAsia"/>
                <w:kern w:val="0"/>
                <w:sz w:val="15"/>
                <w:szCs w:val="15"/>
              </w:rPr>
              <w:t>封堵球囊</w:t>
            </w:r>
          </w:p>
        </w:tc>
        <w:tc>
          <w:tcPr>
            <w:tcW w:w="1497" w:type="pct"/>
            <w:vAlign w:val="center"/>
          </w:tcPr>
          <w:p w14:paraId="0E18F9F5">
            <w:pPr>
              <w:widowControl/>
              <w:jc w:val="center"/>
              <w:rPr>
                <w:kern w:val="0"/>
                <w:sz w:val="15"/>
                <w:szCs w:val="15"/>
              </w:rPr>
            </w:pPr>
            <w:r>
              <w:rPr>
                <w:rFonts w:hint="eastAsia"/>
                <w:kern w:val="0"/>
                <w:sz w:val="15"/>
                <w:szCs w:val="15"/>
              </w:rPr>
              <w:t>通常由导管、球囊、接头组成。</w:t>
            </w:r>
          </w:p>
        </w:tc>
        <w:tc>
          <w:tcPr>
            <w:tcW w:w="1199" w:type="pct"/>
            <w:vAlign w:val="center"/>
          </w:tcPr>
          <w:p w14:paraId="1DF0507E">
            <w:pPr>
              <w:widowControl/>
              <w:jc w:val="center"/>
              <w:rPr>
                <w:kern w:val="0"/>
                <w:sz w:val="15"/>
                <w:szCs w:val="15"/>
              </w:rPr>
            </w:pPr>
            <w:r>
              <w:rPr>
                <w:rFonts w:hint="eastAsia"/>
                <w:kern w:val="0"/>
                <w:sz w:val="15"/>
                <w:szCs w:val="15"/>
              </w:rPr>
              <w:t>用于临时封堵外周血管或神经血管，亦可选择性地阻断或控制血流。</w:t>
            </w:r>
          </w:p>
        </w:tc>
        <w:tc>
          <w:tcPr>
            <w:tcW w:w="1245" w:type="pct"/>
            <w:vAlign w:val="center"/>
          </w:tcPr>
          <w:p w14:paraId="4DCD5428">
            <w:pPr>
              <w:widowControl/>
              <w:jc w:val="center"/>
              <w:rPr>
                <w:kern w:val="0"/>
                <w:sz w:val="15"/>
                <w:szCs w:val="15"/>
              </w:rPr>
            </w:pPr>
            <w:r>
              <w:rPr>
                <w:rFonts w:hint="eastAsia"/>
                <w:kern w:val="0"/>
                <w:sz w:val="15"/>
                <w:szCs w:val="15"/>
              </w:rPr>
              <w:t>封堵球囊导管、阻断球囊导管</w:t>
            </w:r>
          </w:p>
        </w:tc>
        <w:tc>
          <w:tcPr>
            <w:tcW w:w="211" w:type="pct"/>
            <w:vAlign w:val="center"/>
          </w:tcPr>
          <w:p w14:paraId="641F19B8">
            <w:pPr>
              <w:widowControl/>
              <w:jc w:val="center"/>
              <w:rPr>
                <w:kern w:val="0"/>
                <w:sz w:val="15"/>
                <w:szCs w:val="15"/>
              </w:rPr>
            </w:pPr>
            <w:r>
              <w:rPr>
                <w:rFonts w:hint="eastAsia" w:cs="宋体"/>
                <w:kern w:val="0"/>
                <w:sz w:val="15"/>
                <w:szCs w:val="15"/>
              </w:rPr>
              <w:t>Ⅲ</w:t>
            </w:r>
          </w:p>
        </w:tc>
      </w:tr>
      <w:tr w14:paraId="3BD4C9D8">
        <w:trPr>
          <w:cantSplit/>
          <w:jc w:val="center"/>
        </w:trPr>
        <w:tc>
          <w:tcPr>
            <w:tcW w:w="211" w:type="pct"/>
            <w:vMerge w:val="continue"/>
            <w:vAlign w:val="center"/>
          </w:tcPr>
          <w:p w14:paraId="30718967">
            <w:pPr>
              <w:widowControl/>
              <w:jc w:val="center"/>
              <w:rPr>
                <w:kern w:val="0"/>
                <w:sz w:val="15"/>
                <w:szCs w:val="15"/>
              </w:rPr>
            </w:pPr>
          </w:p>
        </w:tc>
        <w:tc>
          <w:tcPr>
            <w:tcW w:w="319" w:type="pct"/>
            <w:vMerge w:val="continue"/>
            <w:vAlign w:val="center"/>
          </w:tcPr>
          <w:p w14:paraId="6EA23BC3">
            <w:pPr>
              <w:widowControl/>
              <w:jc w:val="center"/>
              <w:rPr>
                <w:kern w:val="0"/>
                <w:sz w:val="15"/>
                <w:szCs w:val="15"/>
              </w:rPr>
            </w:pPr>
          </w:p>
        </w:tc>
        <w:tc>
          <w:tcPr>
            <w:tcW w:w="318" w:type="pct"/>
            <w:vAlign w:val="center"/>
          </w:tcPr>
          <w:p w14:paraId="253A8BF6">
            <w:pPr>
              <w:widowControl/>
              <w:jc w:val="center"/>
              <w:rPr>
                <w:kern w:val="0"/>
                <w:sz w:val="15"/>
                <w:szCs w:val="15"/>
              </w:rPr>
            </w:pPr>
            <w:r>
              <w:rPr>
                <w:kern w:val="0"/>
                <w:sz w:val="15"/>
                <w:szCs w:val="15"/>
              </w:rPr>
              <w:t>10</w:t>
            </w:r>
            <w:r>
              <w:rPr>
                <w:rFonts w:hint="eastAsia"/>
                <w:kern w:val="0"/>
                <w:sz w:val="15"/>
                <w:szCs w:val="15"/>
              </w:rPr>
              <w:t>血栓抽吸导管</w:t>
            </w:r>
          </w:p>
        </w:tc>
        <w:tc>
          <w:tcPr>
            <w:tcW w:w="1497" w:type="pct"/>
            <w:vAlign w:val="center"/>
          </w:tcPr>
          <w:p w14:paraId="20EDE816">
            <w:pPr>
              <w:widowControl/>
              <w:jc w:val="center"/>
              <w:rPr>
                <w:kern w:val="0"/>
                <w:sz w:val="15"/>
                <w:szCs w:val="15"/>
              </w:rPr>
            </w:pPr>
            <w:r>
              <w:rPr>
                <w:rFonts w:hint="eastAsia"/>
                <w:kern w:val="0"/>
                <w:sz w:val="15"/>
                <w:szCs w:val="15"/>
              </w:rPr>
              <w:t>通常有导管、接头、抽吸装置组成，导管有腔体用于血管内物质的吸出。</w:t>
            </w:r>
          </w:p>
        </w:tc>
        <w:tc>
          <w:tcPr>
            <w:tcW w:w="1199" w:type="pct"/>
            <w:vAlign w:val="center"/>
          </w:tcPr>
          <w:p w14:paraId="08805A19">
            <w:pPr>
              <w:widowControl/>
              <w:jc w:val="center"/>
              <w:rPr>
                <w:kern w:val="0"/>
                <w:sz w:val="15"/>
                <w:szCs w:val="15"/>
              </w:rPr>
            </w:pPr>
            <w:r>
              <w:rPr>
                <w:rFonts w:hint="eastAsia"/>
                <w:kern w:val="0"/>
                <w:sz w:val="15"/>
                <w:szCs w:val="15"/>
              </w:rPr>
              <w:t>用于抽吸血管内的血栓</w:t>
            </w:r>
          </w:p>
        </w:tc>
        <w:tc>
          <w:tcPr>
            <w:tcW w:w="1245" w:type="pct"/>
            <w:vAlign w:val="center"/>
          </w:tcPr>
          <w:p w14:paraId="27D55295">
            <w:pPr>
              <w:widowControl/>
              <w:jc w:val="center"/>
              <w:rPr>
                <w:kern w:val="0"/>
                <w:sz w:val="15"/>
                <w:szCs w:val="15"/>
              </w:rPr>
            </w:pPr>
            <w:r>
              <w:rPr>
                <w:rFonts w:hint="eastAsia"/>
                <w:kern w:val="0"/>
                <w:sz w:val="15"/>
                <w:szCs w:val="15"/>
              </w:rPr>
              <w:t>血栓抽吸导管</w:t>
            </w:r>
          </w:p>
        </w:tc>
        <w:tc>
          <w:tcPr>
            <w:tcW w:w="211" w:type="pct"/>
            <w:vAlign w:val="center"/>
          </w:tcPr>
          <w:p w14:paraId="5BF66FC3">
            <w:pPr>
              <w:widowControl/>
              <w:jc w:val="center"/>
              <w:rPr>
                <w:kern w:val="0"/>
                <w:sz w:val="15"/>
                <w:szCs w:val="15"/>
              </w:rPr>
            </w:pPr>
            <w:r>
              <w:rPr>
                <w:rFonts w:hint="eastAsia" w:cs="宋体"/>
                <w:kern w:val="0"/>
                <w:sz w:val="15"/>
                <w:szCs w:val="15"/>
              </w:rPr>
              <w:t>Ⅲ</w:t>
            </w:r>
          </w:p>
        </w:tc>
      </w:tr>
      <w:tr w14:paraId="66C58CD7">
        <w:trPr>
          <w:cantSplit/>
          <w:jc w:val="center"/>
        </w:trPr>
        <w:tc>
          <w:tcPr>
            <w:tcW w:w="211" w:type="pct"/>
            <w:vMerge w:val="continue"/>
            <w:vAlign w:val="center"/>
          </w:tcPr>
          <w:p w14:paraId="136ED1D6">
            <w:pPr>
              <w:widowControl/>
              <w:jc w:val="center"/>
              <w:rPr>
                <w:kern w:val="0"/>
                <w:sz w:val="15"/>
                <w:szCs w:val="15"/>
              </w:rPr>
            </w:pPr>
          </w:p>
        </w:tc>
        <w:tc>
          <w:tcPr>
            <w:tcW w:w="319" w:type="pct"/>
            <w:vMerge w:val="continue"/>
            <w:vAlign w:val="center"/>
          </w:tcPr>
          <w:p w14:paraId="2C266C72">
            <w:pPr>
              <w:widowControl/>
              <w:jc w:val="center"/>
              <w:rPr>
                <w:kern w:val="0"/>
                <w:sz w:val="15"/>
                <w:szCs w:val="15"/>
              </w:rPr>
            </w:pPr>
          </w:p>
        </w:tc>
        <w:tc>
          <w:tcPr>
            <w:tcW w:w="318" w:type="pct"/>
            <w:vAlign w:val="center"/>
          </w:tcPr>
          <w:p w14:paraId="011AF8DA">
            <w:pPr>
              <w:widowControl/>
              <w:jc w:val="center"/>
              <w:rPr>
                <w:kern w:val="0"/>
                <w:sz w:val="15"/>
                <w:szCs w:val="15"/>
              </w:rPr>
            </w:pPr>
            <w:r>
              <w:rPr>
                <w:kern w:val="0"/>
                <w:sz w:val="15"/>
                <w:szCs w:val="15"/>
              </w:rPr>
              <w:t>11</w:t>
            </w:r>
            <w:r>
              <w:rPr>
                <w:rFonts w:hint="eastAsia"/>
                <w:kern w:val="0"/>
                <w:sz w:val="15"/>
                <w:szCs w:val="15"/>
              </w:rPr>
              <w:t>套针外周导管</w:t>
            </w:r>
          </w:p>
        </w:tc>
        <w:tc>
          <w:tcPr>
            <w:tcW w:w="1497" w:type="pct"/>
            <w:vAlign w:val="center"/>
          </w:tcPr>
          <w:p w14:paraId="11378042">
            <w:pPr>
              <w:widowControl/>
              <w:jc w:val="center"/>
              <w:rPr>
                <w:kern w:val="0"/>
                <w:sz w:val="15"/>
                <w:szCs w:val="15"/>
              </w:rPr>
            </w:pPr>
            <w:r>
              <w:rPr>
                <w:rFonts w:hint="eastAsia"/>
                <w:kern w:val="0"/>
                <w:sz w:val="15"/>
                <w:szCs w:val="15"/>
              </w:rPr>
              <w:t>通常由穿刺针、导管、接头等组成。</w:t>
            </w:r>
          </w:p>
        </w:tc>
        <w:tc>
          <w:tcPr>
            <w:tcW w:w="1199" w:type="pct"/>
            <w:vAlign w:val="center"/>
          </w:tcPr>
          <w:p w14:paraId="74941EFC">
            <w:pPr>
              <w:widowControl/>
              <w:jc w:val="center"/>
              <w:rPr>
                <w:kern w:val="0"/>
                <w:sz w:val="15"/>
                <w:szCs w:val="15"/>
              </w:rPr>
            </w:pPr>
            <w:r>
              <w:rPr>
                <w:rFonts w:hint="eastAsia"/>
                <w:kern w:val="0"/>
                <w:sz w:val="15"/>
                <w:szCs w:val="15"/>
              </w:rPr>
              <w:t>用于从外周血管系统将液体或器械引入或引出的导管。</w:t>
            </w:r>
          </w:p>
        </w:tc>
        <w:tc>
          <w:tcPr>
            <w:tcW w:w="1245" w:type="pct"/>
            <w:vAlign w:val="center"/>
          </w:tcPr>
          <w:p w14:paraId="60CDBBF2">
            <w:pPr>
              <w:widowControl/>
              <w:jc w:val="center"/>
              <w:rPr>
                <w:kern w:val="0"/>
                <w:sz w:val="15"/>
                <w:szCs w:val="15"/>
              </w:rPr>
            </w:pPr>
            <w:r>
              <w:rPr>
                <w:rFonts w:hint="eastAsia"/>
                <w:kern w:val="0"/>
                <w:sz w:val="15"/>
                <w:szCs w:val="15"/>
              </w:rPr>
              <w:t>套针外周导管</w:t>
            </w:r>
          </w:p>
        </w:tc>
        <w:tc>
          <w:tcPr>
            <w:tcW w:w="211" w:type="pct"/>
            <w:vAlign w:val="center"/>
          </w:tcPr>
          <w:p w14:paraId="0F829866">
            <w:pPr>
              <w:widowControl/>
              <w:jc w:val="center"/>
              <w:rPr>
                <w:kern w:val="0"/>
                <w:sz w:val="15"/>
                <w:szCs w:val="15"/>
              </w:rPr>
            </w:pPr>
            <w:r>
              <w:rPr>
                <w:rFonts w:hint="eastAsia" w:cs="宋体"/>
                <w:kern w:val="0"/>
                <w:sz w:val="15"/>
                <w:szCs w:val="15"/>
              </w:rPr>
              <w:t>Ⅲ</w:t>
            </w:r>
          </w:p>
        </w:tc>
      </w:tr>
      <w:tr w14:paraId="0D102227">
        <w:trPr>
          <w:cantSplit/>
          <w:jc w:val="center"/>
        </w:trPr>
        <w:tc>
          <w:tcPr>
            <w:tcW w:w="211" w:type="pct"/>
            <w:vMerge w:val="continue"/>
            <w:vAlign w:val="center"/>
          </w:tcPr>
          <w:p w14:paraId="13A9B835">
            <w:pPr>
              <w:widowControl/>
              <w:jc w:val="center"/>
              <w:rPr>
                <w:kern w:val="0"/>
                <w:sz w:val="15"/>
                <w:szCs w:val="15"/>
              </w:rPr>
            </w:pPr>
          </w:p>
        </w:tc>
        <w:tc>
          <w:tcPr>
            <w:tcW w:w="319" w:type="pct"/>
            <w:vMerge w:val="continue"/>
            <w:vAlign w:val="center"/>
          </w:tcPr>
          <w:p w14:paraId="2A3C0394">
            <w:pPr>
              <w:widowControl/>
              <w:jc w:val="center"/>
              <w:rPr>
                <w:kern w:val="0"/>
                <w:sz w:val="15"/>
                <w:szCs w:val="15"/>
              </w:rPr>
            </w:pPr>
          </w:p>
        </w:tc>
        <w:tc>
          <w:tcPr>
            <w:tcW w:w="318" w:type="pct"/>
            <w:vAlign w:val="center"/>
          </w:tcPr>
          <w:p w14:paraId="2520C7EB">
            <w:pPr>
              <w:widowControl/>
              <w:jc w:val="center"/>
              <w:rPr>
                <w:kern w:val="0"/>
                <w:sz w:val="15"/>
                <w:szCs w:val="15"/>
              </w:rPr>
            </w:pPr>
            <w:r>
              <w:rPr>
                <w:kern w:val="0"/>
                <w:sz w:val="15"/>
                <w:szCs w:val="15"/>
              </w:rPr>
              <w:t>12</w:t>
            </w:r>
            <w:r>
              <w:rPr>
                <w:rFonts w:hint="eastAsia"/>
                <w:kern w:val="0"/>
                <w:sz w:val="15"/>
                <w:szCs w:val="15"/>
              </w:rPr>
              <w:t>穿刺针</w:t>
            </w:r>
          </w:p>
        </w:tc>
        <w:tc>
          <w:tcPr>
            <w:tcW w:w="1497" w:type="pct"/>
            <w:vAlign w:val="center"/>
          </w:tcPr>
          <w:p w14:paraId="5502FE8B">
            <w:pPr>
              <w:widowControl/>
              <w:jc w:val="center"/>
              <w:rPr>
                <w:kern w:val="0"/>
                <w:sz w:val="15"/>
                <w:szCs w:val="15"/>
              </w:rPr>
            </w:pPr>
            <w:r>
              <w:rPr>
                <w:rFonts w:hint="eastAsia"/>
                <w:kern w:val="0"/>
                <w:sz w:val="15"/>
                <w:szCs w:val="15"/>
              </w:rPr>
              <w:t>通常是尖部锋利的刚性管。</w:t>
            </w:r>
          </w:p>
        </w:tc>
        <w:tc>
          <w:tcPr>
            <w:tcW w:w="1199" w:type="pct"/>
            <w:vAlign w:val="center"/>
          </w:tcPr>
          <w:p w14:paraId="09E9A282">
            <w:pPr>
              <w:widowControl/>
              <w:jc w:val="center"/>
              <w:rPr>
                <w:kern w:val="0"/>
                <w:sz w:val="15"/>
                <w:szCs w:val="15"/>
              </w:rPr>
            </w:pPr>
            <w:r>
              <w:rPr>
                <w:rFonts w:hint="eastAsia"/>
                <w:kern w:val="0"/>
                <w:sz w:val="15"/>
                <w:szCs w:val="15"/>
              </w:rPr>
              <w:t>用于将导丝或导管引入血管。</w:t>
            </w:r>
          </w:p>
        </w:tc>
        <w:tc>
          <w:tcPr>
            <w:tcW w:w="1245" w:type="pct"/>
            <w:vAlign w:val="center"/>
          </w:tcPr>
          <w:p w14:paraId="59593512">
            <w:pPr>
              <w:widowControl/>
              <w:jc w:val="center"/>
              <w:rPr>
                <w:kern w:val="0"/>
                <w:sz w:val="15"/>
                <w:szCs w:val="15"/>
              </w:rPr>
            </w:pPr>
            <w:r>
              <w:rPr>
                <w:rFonts w:hint="eastAsia"/>
                <w:kern w:val="0"/>
                <w:sz w:val="15"/>
                <w:szCs w:val="15"/>
              </w:rPr>
              <w:t>血管穿刺针</w:t>
            </w:r>
          </w:p>
        </w:tc>
        <w:tc>
          <w:tcPr>
            <w:tcW w:w="211" w:type="pct"/>
            <w:vAlign w:val="center"/>
          </w:tcPr>
          <w:p w14:paraId="4F3E35F2">
            <w:pPr>
              <w:widowControl/>
              <w:jc w:val="center"/>
              <w:rPr>
                <w:kern w:val="0"/>
                <w:sz w:val="15"/>
                <w:szCs w:val="15"/>
              </w:rPr>
            </w:pPr>
            <w:r>
              <w:rPr>
                <w:rFonts w:hint="eastAsia" w:cs="宋体"/>
                <w:kern w:val="0"/>
                <w:sz w:val="15"/>
                <w:szCs w:val="15"/>
              </w:rPr>
              <w:t>Ⅲ</w:t>
            </w:r>
          </w:p>
        </w:tc>
      </w:tr>
      <w:tr w14:paraId="1D409FCB">
        <w:trPr>
          <w:cantSplit/>
          <w:jc w:val="center"/>
        </w:trPr>
        <w:tc>
          <w:tcPr>
            <w:tcW w:w="211" w:type="pct"/>
            <w:vMerge w:val="continue"/>
            <w:vAlign w:val="center"/>
          </w:tcPr>
          <w:p w14:paraId="7FF28968">
            <w:pPr>
              <w:widowControl/>
              <w:jc w:val="center"/>
              <w:rPr>
                <w:kern w:val="0"/>
                <w:sz w:val="15"/>
                <w:szCs w:val="15"/>
              </w:rPr>
            </w:pPr>
          </w:p>
        </w:tc>
        <w:tc>
          <w:tcPr>
            <w:tcW w:w="319" w:type="pct"/>
            <w:vMerge w:val="continue"/>
            <w:vAlign w:val="center"/>
          </w:tcPr>
          <w:p w14:paraId="5E7EB6AB">
            <w:pPr>
              <w:widowControl/>
              <w:jc w:val="center"/>
              <w:rPr>
                <w:kern w:val="0"/>
                <w:sz w:val="15"/>
                <w:szCs w:val="15"/>
              </w:rPr>
            </w:pPr>
          </w:p>
        </w:tc>
        <w:tc>
          <w:tcPr>
            <w:tcW w:w="318" w:type="pct"/>
            <w:vAlign w:val="center"/>
          </w:tcPr>
          <w:p w14:paraId="2C2BFA81">
            <w:pPr>
              <w:widowControl/>
              <w:jc w:val="center"/>
              <w:rPr>
                <w:kern w:val="0"/>
                <w:sz w:val="15"/>
                <w:szCs w:val="15"/>
              </w:rPr>
            </w:pPr>
            <w:r>
              <w:rPr>
                <w:kern w:val="0"/>
                <w:sz w:val="15"/>
                <w:szCs w:val="15"/>
              </w:rPr>
              <w:t>13</w:t>
            </w:r>
            <w:r>
              <w:rPr>
                <w:rFonts w:hint="eastAsia"/>
                <w:kern w:val="0"/>
                <w:sz w:val="15"/>
                <w:szCs w:val="15"/>
              </w:rPr>
              <w:t>导引套管</w:t>
            </w:r>
          </w:p>
        </w:tc>
        <w:tc>
          <w:tcPr>
            <w:tcW w:w="1497" w:type="pct"/>
            <w:vAlign w:val="center"/>
          </w:tcPr>
          <w:p w14:paraId="38292261">
            <w:pPr>
              <w:widowControl/>
              <w:jc w:val="center"/>
              <w:rPr>
                <w:kern w:val="0"/>
                <w:sz w:val="15"/>
                <w:szCs w:val="15"/>
              </w:rPr>
            </w:pPr>
            <w:r>
              <w:rPr>
                <w:rFonts w:hint="eastAsia"/>
                <w:kern w:val="0"/>
                <w:sz w:val="15"/>
                <w:szCs w:val="15"/>
              </w:rPr>
              <w:t>通常由管体、接头组成。</w:t>
            </w:r>
          </w:p>
        </w:tc>
        <w:tc>
          <w:tcPr>
            <w:tcW w:w="1199" w:type="pct"/>
            <w:vAlign w:val="center"/>
          </w:tcPr>
          <w:p w14:paraId="7DE95FBD">
            <w:pPr>
              <w:widowControl/>
              <w:jc w:val="center"/>
              <w:rPr>
                <w:kern w:val="0"/>
                <w:sz w:val="15"/>
                <w:szCs w:val="15"/>
              </w:rPr>
            </w:pPr>
            <w:r>
              <w:rPr>
                <w:rFonts w:hint="eastAsia"/>
                <w:kern w:val="0"/>
                <w:sz w:val="15"/>
                <w:szCs w:val="15"/>
              </w:rPr>
              <w:t>与穿刺针配合使用，用于将导管或导丝插入。</w:t>
            </w:r>
          </w:p>
        </w:tc>
        <w:tc>
          <w:tcPr>
            <w:tcW w:w="1245" w:type="pct"/>
            <w:vAlign w:val="center"/>
          </w:tcPr>
          <w:p w14:paraId="2ED55453">
            <w:pPr>
              <w:widowControl/>
              <w:jc w:val="center"/>
              <w:rPr>
                <w:kern w:val="0"/>
                <w:sz w:val="15"/>
                <w:szCs w:val="15"/>
              </w:rPr>
            </w:pPr>
            <w:r>
              <w:rPr>
                <w:rFonts w:hint="eastAsia"/>
                <w:kern w:val="0"/>
                <w:sz w:val="15"/>
                <w:szCs w:val="15"/>
              </w:rPr>
              <w:t>导引套管</w:t>
            </w:r>
          </w:p>
        </w:tc>
        <w:tc>
          <w:tcPr>
            <w:tcW w:w="211" w:type="pct"/>
            <w:vAlign w:val="center"/>
          </w:tcPr>
          <w:p w14:paraId="3AE5432D">
            <w:pPr>
              <w:widowControl/>
              <w:jc w:val="center"/>
              <w:rPr>
                <w:kern w:val="0"/>
                <w:sz w:val="15"/>
                <w:szCs w:val="15"/>
              </w:rPr>
            </w:pPr>
            <w:r>
              <w:rPr>
                <w:rFonts w:hint="eastAsia" w:cs="宋体"/>
                <w:kern w:val="0"/>
                <w:sz w:val="15"/>
                <w:szCs w:val="15"/>
              </w:rPr>
              <w:t>Ⅲ</w:t>
            </w:r>
          </w:p>
        </w:tc>
      </w:tr>
      <w:tr w14:paraId="6A3C73C7">
        <w:trPr>
          <w:cantSplit/>
          <w:jc w:val="center"/>
        </w:trPr>
        <w:tc>
          <w:tcPr>
            <w:tcW w:w="211" w:type="pct"/>
            <w:vMerge w:val="continue"/>
            <w:vAlign w:val="center"/>
          </w:tcPr>
          <w:p w14:paraId="4D96195C">
            <w:pPr>
              <w:widowControl/>
              <w:jc w:val="center"/>
              <w:rPr>
                <w:kern w:val="0"/>
                <w:sz w:val="15"/>
                <w:szCs w:val="15"/>
              </w:rPr>
            </w:pPr>
          </w:p>
        </w:tc>
        <w:tc>
          <w:tcPr>
            <w:tcW w:w="319" w:type="pct"/>
            <w:vMerge w:val="continue"/>
            <w:vAlign w:val="center"/>
          </w:tcPr>
          <w:p w14:paraId="21E9182F">
            <w:pPr>
              <w:widowControl/>
              <w:jc w:val="center"/>
              <w:rPr>
                <w:kern w:val="0"/>
                <w:sz w:val="15"/>
                <w:szCs w:val="15"/>
              </w:rPr>
            </w:pPr>
          </w:p>
        </w:tc>
        <w:tc>
          <w:tcPr>
            <w:tcW w:w="318" w:type="pct"/>
            <w:vAlign w:val="center"/>
          </w:tcPr>
          <w:p w14:paraId="1EA8C12A">
            <w:pPr>
              <w:widowControl/>
              <w:jc w:val="center"/>
              <w:rPr>
                <w:kern w:val="0"/>
                <w:sz w:val="15"/>
                <w:szCs w:val="15"/>
              </w:rPr>
            </w:pPr>
            <w:r>
              <w:rPr>
                <w:kern w:val="0"/>
                <w:sz w:val="15"/>
                <w:szCs w:val="15"/>
              </w:rPr>
              <w:t>14</w:t>
            </w:r>
            <w:r>
              <w:rPr>
                <w:rFonts w:hint="eastAsia"/>
                <w:kern w:val="0"/>
                <w:sz w:val="15"/>
                <w:szCs w:val="15"/>
              </w:rPr>
              <w:t>导管鞘</w:t>
            </w:r>
          </w:p>
        </w:tc>
        <w:tc>
          <w:tcPr>
            <w:tcW w:w="1497" w:type="pct"/>
            <w:vAlign w:val="center"/>
          </w:tcPr>
          <w:p w14:paraId="5BC92E82">
            <w:pPr>
              <w:widowControl/>
              <w:jc w:val="center"/>
              <w:rPr>
                <w:kern w:val="0"/>
                <w:sz w:val="15"/>
                <w:szCs w:val="15"/>
              </w:rPr>
            </w:pPr>
            <w:r>
              <w:rPr>
                <w:rFonts w:hint="eastAsia"/>
                <w:kern w:val="0"/>
                <w:sz w:val="15"/>
                <w:szCs w:val="15"/>
              </w:rPr>
              <w:t>通常由鞘管、接头组成，也可配备止血阀、侧管等结构，某些导管鞘设计为可撕开式。鞘管内腔一般较大。</w:t>
            </w:r>
          </w:p>
        </w:tc>
        <w:tc>
          <w:tcPr>
            <w:tcW w:w="1199" w:type="pct"/>
            <w:vAlign w:val="center"/>
          </w:tcPr>
          <w:p w14:paraId="7F0C98D5">
            <w:pPr>
              <w:widowControl/>
              <w:jc w:val="center"/>
              <w:rPr>
                <w:kern w:val="0"/>
                <w:sz w:val="15"/>
                <w:szCs w:val="15"/>
              </w:rPr>
            </w:pPr>
            <w:r>
              <w:rPr>
                <w:rFonts w:hint="eastAsia"/>
                <w:kern w:val="0"/>
                <w:sz w:val="15"/>
                <w:szCs w:val="15"/>
              </w:rPr>
              <w:t>与扩张器配合使用，用于将导丝、导管等医疗器械插入血管。</w:t>
            </w:r>
          </w:p>
        </w:tc>
        <w:tc>
          <w:tcPr>
            <w:tcW w:w="1245" w:type="pct"/>
            <w:vAlign w:val="center"/>
          </w:tcPr>
          <w:p w14:paraId="28755846">
            <w:pPr>
              <w:widowControl/>
              <w:jc w:val="center"/>
              <w:rPr>
                <w:kern w:val="0"/>
                <w:sz w:val="15"/>
                <w:szCs w:val="15"/>
              </w:rPr>
            </w:pPr>
            <w:r>
              <w:rPr>
                <w:rFonts w:hint="eastAsia"/>
                <w:kern w:val="0"/>
                <w:sz w:val="15"/>
                <w:szCs w:val="15"/>
              </w:rPr>
              <w:t>导管鞘、导引鞘、动脉鞘、静脉血管鞘、微穿刺血管鞘、撕开型血管鞘</w:t>
            </w:r>
          </w:p>
        </w:tc>
        <w:tc>
          <w:tcPr>
            <w:tcW w:w="211" w:type="pct"/>
            <w:vAlign w:val="center"/>
          </w:tcPr>
          <w:p w14:paraId="08DA0811">
            <w:pPr>
              <w:widowControl/>
              <w:jc w:val="center"/>
              <w:rPr>
                <w:kern w:val="0"/>
                <w:sz w:val="15"/>
                <w:szCs w:val="15"/>
              </w:rPr>
            </w:pPr>
            <w:r>
              <w:rPr>
                <w:rFonts w:hint="eastAsia" w:cs="宋体"/>
                <w:kern w:val="0"/>
                <w:sz w:val="15"/>
                <w:szCs w:val="15"/>
              </w:rPr>
              <w:t>Ⅲ</w:t>
            </w:r>
          </w:p>
        </w:tc>
      </w:tr>
      <w:tr w14:paraId="2E87DCDB">
        <w:trPr>
          <w:cantSplit/>
          <w:jc w:val="center"/>
        </w:trPr>
        <w:tc>
          <w:tcPr>
            <w:tcW w:w="211" w:type="pct"/>
            <w:vMerge w:val="continue"/>
            <w:vAlign w:val="center"/>
          </w:tcPr>
          <w:p w14:paraId="40B3A9CB">
            <w:pPr>
              <w:widowControl/>
              <w:jc w:val="center"/>
              <w:rPr>
                <w:kern w:val="0"/>
                <w:sz w:val="15"/>
                <w:szCs w:val="15"/>
              </w:rPr>
            </w:pPr>
          </w:p>
        </w:tc>
        <w:tc>
          <w:tcPr>
            <w:tcW w:w="319" w:type="pct"/>
            <w:vMerge w:val="continue"/>
            <w:vAlign w:val="center"/>
          </w:tcPr>
          <w:p w14:paraId="19EBD3CC">
            <w:pPr>
              <w:widowControl/>
              <w:jc w:val="center"/>
              <w:rPr>
                <w:kern w:val="0"/>
                <w:sz w:val="15"/>
                <w:szCs w:val="15"/>
              </w:rPr>
            </w:pPr>
          </w:p>
        </w:tc>
        <w:tc>
          <w:tcPr>
            <w:tcW w:w="318" w:type="pct"/>
            <w:vAlign w:val="center"/>
          </w:tcPr>
          <w:p w14:paraId="70F82B41">
            <w:pPr>
              <w:widowControl/>
              <w:jc w:val="center"/>
              <w:rPr>
                <w:kern w:val="0"/>
                <w:sz w:val="15"/>
                <w:szCs w:val="15"/>
              </w:rPr>
            </w:pPr>
            <w:r>
              <w:rPr>
                <w:kern w:val="0"/>
                <w:sz w:val="15"/>
                <w:szCs w:val="15"/>
              </w:rPr>
              <w:t>15</w:t>
            </w:r>
            <w:r>
              <w:rPr>
                <w:rFonts w:hint="eastAsia"/>
                <w:kern w:val="0"/>
                <w:sz w:val="15"/>
                <w:szCs w:val="15"/>
              </w:rPr>
              <w:t>扩张器</w:t>
            </w:r>
          </w:p>
        </w:tc>
        <w:tc>
          <w:tcPr>
            <w:tcW w:w="1497" w:type="pct"/>
            <w:vAlign w:val="center"/>
          </w:tcPr>
          <w:p w14:paraId="4C19847B">
            <w:pPr>
              <w:widowControl/>
              <w:jc w:val="center"/>
              <w:rPr>
                <w:kern w:val="0"/>
                <w:sz w:val="15"/>
                <w:szCs w:val="15"/>
              </w:rPr>
            </w:pPr>
            <w:r>
              <w:rPr>
                <w:rFonts w:hint="eastAsia"/>
                <w:kern w:val="0"/>
                <w:sz w:val="15"/>
                <w:szCs w:val="15"/>
              </w:rPr>
              <w:t>通常由管身和接头组成。管身一般较厚，不易弯折。扩张器头端一般为锥形。无菌提供。</w:t>
            </w:r>
          </w:p>
        </w:tc>
        <w:tc>
          <w:tcPr>
            <w:tcW w:w="1199" w:type="pct"/>
            <w:vAlign w:val="center"/>
          </w:tcPr>
          <w:p w14:paraId="55B611EE">
            <w:pPr>
              <w:widowControl/>
              <w:jc w:val="center"/>
              <w:rPr>
                <w:kern w:val="0"/>
                <w:sz w:val="15"/>
                <w:szCs w:val="15"/>
              </w:rPr>
            </w:pPr>
            <w:r>
              <w:rPr>
                <w:rFonts w:hint="eastAsia"/>
                <w:kern w:val="0"/>
                <w:sz w:val="15"/>
                <w:szCs w:val="15"/>
              </w:rPr>
              <w:t>用于对进入血管的经皮穿刺通道及血管通道进行扩张的柔性管状器械。</w:t>
            </w:r>
          </w:p>
        </w:tc>
        <w:tc>
          <w:tcPr>
            <w:tcW w:w="1245" w:type="pct"/>
            <w:vAlign w:val="center"/>
          </w:tcPr>
          <w:p w14:paraId="2D8D219E">
            <w:pPr>
              <w:widowControl/>
              <w:jc w:val="center"/>
              <w:rPr>
                <w:kern w:val="0"/>
                <w:sz w:val="15"/>
                <w:szCs w:val="15"/>
              </w:rPr>
            </w:pPr>
            <w:r>
              <w:rPr>
                <w:rFonts w:hint="eastAsia"/>
                <w:kern w:val="0"/>
                <w:sz w:val="15"/>
                <w:szCs w:val="15"/>
              </w:rPr>
              <w:t>扩张器</w:t>
            </w:r>
          </w:p>
        </w:tc>
        <w:tc>
          <w:tcPr>
            <w:tcW w:w="211" w:type="pct"/>
            <w:vAlign w:val="center"/>
          </w:tcPr>
          <w:p w14:paraId="2557649C">
            <w:pPr>
              <w:widowControl/>
              <w:jc w:val="center"/>
              <w:rPr>
                <w:kern w:val="0"/>
                <w:sz w:val="15"/>
                <w:szCs w:val="15"/>
              </w:rPr>
            </w:pPr>
            <w:r>
              <w:rPr>
                <w:rFonts w:hint="eastAsia" w:cs="宋体"/>
                <w:kern w:val="0"/>
                <w:sz w:val="15"/>
                <w:szCs w:val="15"/>
              </w:rPr>
              <w:t>Ⅲ</w:t>
            </w:r>
          </w:p>
        </w:tc>
      </w:tr>
      <w:tr w14:paraId="4AB56ABC">
        <w:trPr>
          <w:cantSplit/>
          <w:jc w:val="center"/>
        </w:trPr>
        <w:tc>
          <w:tcPr>
            <w:tcW w:w="211" w:type="pct"/>
            <w:vMerge w:val="restart"/>
            <w:vAlign w:val="center"/>
          </w:tcPr>
          <w:p w14:paraId="635A2350">
            <w:pPr>
              <w:jc w:val="center"/>
              <w:rPr>
                <w:kern w:val="0"/>
                <w:sz w:val="15"/>
                <w:szCs w:val="15"/>
              </w:rPr>
            </w:pPr>
            <w:r>
              <w:rPr>
                <w:kern w:val="0"/>
                <w:sz w:val="15"/>
                <w:szCs w:val="15"/>
              </w:rPr>
              <w:t>13</w:t>
            </w:r>
          </w:p>
        </w:tc>
        <w:tc>
          <w:tcPr>
            <w:tcW w:w="319" w:type="pct"/>
            <w:vMerge w:val="restart"/>
            <w:vAlign w:val="center"/>
          </w:tcPr>
          <w:p w14:paraId="087D7433">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318" w:type="pct"/>
            <w:vAlign w:val="center"/>
          </w:tcPr>
          <w:p w14:paraId="7FD624A3">
            <w:pPr>
              <w:widowControl/>
              <w:jc w:val="center"/>
              <w:rPr>
                <w:kern w:val="0"/>
                <w:sz w:val="15"/>
                <w:szCs w:val="15"/>
              </w:rPr>
            </w:pPr>
            <w:r>
              <w:rPr>
                <w:kern w:val="0"/>
                <w:sz w:val="15"/>
                <w:szCs w:val="15"/>
              </w:rPr>
              <w:t>16</w:t>
            </w:r>
            <w:r>
              <w:rPr>
                <w:rFonts w:hint="eastAsia"/>
                <w:kern w:val="0"/>
                <w:sz w:val="15"/>
                <w:szCs w:val="15"/>
              </w:rPr>
              <w:t>导丝</w:t>
            </w:r>
          </w:p>
        </w:tc>
        <w:tc>
          <w:tcPr>
            <w:tcW w:w="1497" w:type="pct"/>
            <w:vAlign w:val="center"/>
          </w:tcPr>
          <w:p w14:paraId="07EAA3D4">
            <w:pPr>
              <w:widowControl/>
              <w:jc w:val="center"/>
              <w:rPr>
                <w:kern w:val="0"/>
                <w:sz w:val="15"/>
                <w:szCs w:val="15"/>
              </w:rPr>
            </w:pPr>
            <w:r>
              <w:rPr>
                <w:rFonts w:hint="eastAsia"/>
                <w:kern w:val="0"/>
                <w:sz w:val="15"/>
                <w:szCs w:val="15"/>
              </w:rPr>
              <w:t>引导导管或扩张器插入血管并定位的柔性器械。</w:t>
            </w:r>
          </w:p>
        </w:tc>
        <w:tc>
          <w:tcPr>
            <w:tcW w:w="1199" w:type="pct"/>
            <w:vAlign w:val="center"/>
          </w:tcPr>
          <w:p w14:paraId="687D5026">
            <w:pPr>
              <w:widowControl/>
              <w:jc w:val="center"/>
              <w:rPr>
                <w:kern w:val="0"/>
                <w:sz w:val="15"/>
                <w:szCs w:val="15"/>
              </w:rPr>
            </w:pPr>
            <w:r>
              <w:rPr>
                <w:rFonts w:hint="eastAsia"/>
                <w:kern w:val="0"/>
                <w:sz w:val="15"/>
                <w:szCs w:val="15"/>
              </w:rPr>
              <w:t>用于引导导管或扩张器插入血管并定位。</w:t>
            </w:r>
          </w:p>
        </w:tc>
        <w:tc>
          <w:tcPr>
            <w:tcW w:w="1245" w:type="pct"/>
            <w:vAlign w:val="center"/>
          </w:tcPr>
          <w:p w14:paraId="1165DA5D">
            <w:pPr>
              <w:widowControl/>
              <w:jc w:val="center"/>
              <w:rPr>
                <w:kern w:val="0"/>
                <w:sz w:val="15"/>
                <w:szCs w:val="15"/>
              </w:rPr>
            </w:pPr>
            <w:r>
              <w:rPr>
                <w:rFonts w:hint="eastAsia"/>
                <w:kern w:val="0"/>
                <w:sz w:val="15"/>
                <w:szCs w:val="15"/>
              </w:rPr>
              <w:t>硬导丝、软头导丝、肾动脉导丝、微导丝、推送导丝、超滑导丝、导引导丝、造影导丝</w:t>
            </w:r>
          </w:p>
        </w:tc>
        <w:tc>
          <w:tcPr>
            <w:tcW w:w="211" w:type="pct"/>
            <w:vAlign w:val="center"/>
          </w:tcPr>
          <w:p w14:paraId="024C1A92">
            <w:pPr>
              <w:widowControl/>
              <w:jc w:val="center"/>
              <w:rPr>
                <w:kern w:val="0"/>
                <w:sz w:val="15"/>
                <w:szCs w:val="15"/>
              </w:rPr>
            </w:pPr>
            <w:r>
              <w:rPr>
                <w:rFonts w:hint="eastAsia" w:cs="宋体"/>
                <w:kern w:val="0"/>
                <w:sz w:val="15"/>
                <w:szCs w:val="15"/>
              </w:rPr>
              <w:t>Ⅲ</w:t>
            </w:r>
          </w:p>
        </w:tc>
      </w:tr>
      <w:tr w14:paraId="62D4D721">
        <w:trPr>
          <w:cantSplit/>
          <w:trHeight w:val="610" w:hRule="atLeast"/>
          <w:jc w:val="center"/>
        </w:trPr>
        <w:tc>
          <w:tcPr>
            <w:tcW w:w="211" w:type="pct"/>
            <w:vMerge w:val="continue"/>
            <w:vAlign w:val="center"/>
          </w:tcPr>
          <w:p w14:paraId="1DC88BBF">
            <w:pPr>
              <w:jc w:val="center"/>
              <w:rPr>
                <w:kern w:val="0"/>
                <w:sz w:val="15"/>
                <w:szCs w:val="15"/>
              </w:rPr>
            </w:pPr>
          </w:p>
        </w:tc>
        <w:tc>
          <w:tcPr>
            <w:tcW w:w="319" w:type="pct"/>
            <w:vMerge w:val="continue"/>
            <w:vAlign w:val="center"/>
          </w:tcPr>
          <w:p w14:paraId="5DFF08DD">
            <w:pPr>
              <w:jc w:val="center"/>
              <w:rPr>
                <w:kern w:val="0"/>
                <w:sz w:val="15"/>
                <w:szCs w:val="15"/>
              </w:rPr>
            </w:pPr>
          </w:p>
        </w:tc>
        <w:tc>
          <w:tcPr>
            <w:tcW w:w="318" w:type="pct"/>
            <w:vAlign w:val="center"/>
          </w:tcPr>
          <w:p w14:paraId="78E5A281">
            <w:pPr>
              <w:widowControl/>
              <w:jc w:val="center"/>
              <w:rPr>
                <w:kern w:val="0"/>
                <w:sz w:val="15"/>
                <w:szCs w:val="15"/>
              </w:rPr>
            </w:pPr>
            <w:r>
              <w:rPr>
                <w:kern w:val="0"/>
                <w:sz w:val="15"/>
                <w:szCs w:val="15"/>
              </w:rPr>
              <w:t>17</w:t>
            </w:r>
            <w:r>
              <w:rPr>
                <w:rFonts w:hint="eastAsia"/>
                <w:kern w:val="0"/>
                <w:sz w:val="15"/>
                <w:szCs w:val="15"/>
              </w:rPr>
              <w:t>球囊扩张导管用球囊充压装置</w:t>
            </w:r>
          </w:p>
        </w:tc>
        <w:tc>
          <w:tcPr>
            <w:tcW w:w="1497" w:type="pct"/>
            <w:vAlign w:val="center"/>
          </w:tcPr>
          <w:p w14:paraId="7368B6B5">
            <w:pPr>
              <w:widowControl/>
              <w:spacing w:line="240" w:lineRule="exact"/>
              <w:jc w:val="center"/>
              <w:rPr>
                <w:kern w:val="0"/>
                <w:sz w:val="15"/>
                <w:szCs w:val="15"/>
              </w:rPr>
            </w:pPr>
            <w:r>
              <w:rPr>
                <w:rFonts w:hint="eastAsia"/>
                <w:kern w:val="0"/>
                <w:sz w:val="15"/>
                <w:szCs w:val="15"/>
              </w:rPr>
              <w:t>通常由充气装置、压力表、连接管和接头组成。</w:t>
            </w:r>
          </w:p>
        </w:tc>
        <w:tc>
          <w:tcPr>
            <w:tcW w:w="1199" w:type="pct"/>
            <w:vAlign w:val="center"/>
          </w:tcPr>
          <w:p w14:paraId="3A82CFCF">
            <w:pPr>
              <w:widowControl/>
              <w:spacing w:line="240" w:lineRule="exact"/>
              <w:jc w:val="center"/>
              <w:rPr>
                <w:kern w:val="0"/>
                <w:sz w:val="15"/>
                <w:szCs w:val="15"/>
              </w:rPr>
            </w:pPr>
            <w:r>
              <w:rPr>
                <w:rFonts w:hint="eastAsia"/>
                <w:kern w:val="0"/>
                <w:sz w:val="15"/>
                <w:szCs w:val="15"/>
              </w:rPr>
              <w:t>用于心血管介入手术中，与球囊扩张导管连接使用，通过压力表显示的压力值，对球囊作精确充盈及收缩，从而达到扩张或收缩球囊的目的。</w:t>
            </w:r>
          </w:p>
        </w:tc>
        <w:tc>
          <w:tcPr>
            <w:tcW w:w="1245" w:type="pct"/>
            <w:vAlign w:val="center"/>
          </w:tcPr>
          <w:p w14:paraId="01B44333">
            <w:pPr>
              <w:widowControl/>
              <w:jc w:val="center"/>
              <w:rPr>
                <w:kern w:val="0"/>
                <w:sz w:val="15"/>
                <w:szCs w:val="15"/>
              </w:rPr>
            </w:pPr>
            <w:r>
              <w:rPr>
                <w:rFonts w:hint="eastAsia"/>
                <w:kern w:val="0"/>
                <w:sz w:val="15"/>
                <w:szCs w:val="15"/>
              </w:rPr>
              <w:t>球囊扩充压力泵、球囊扩张充压装置、球囊充压装置、球囊加压装置</w:t>
            </w:r>
          </w:p>
        </w:tc>
        <w:tc>
          <w:tcPr>
            <w:tcW w:w="211" w:type="pct"/>
            <w:vAlign w:val="center"/>
          </w:tcPr>
          <w:p w14:paraId="0BF91F52">
            <w:pPr>
              <w:widowControl/>
              <w:jc w:val="center"/>
              <w:rPr>
                <w:kern w:val="0"/>
                <w:sz w:val="15"/>
                <w:szCs w:val="15"/>
              </w:rPr>
            </w:pPr>
            <w:r>
              <w:rPr>
                <w:rFonts w:hint="eastAsia" w:cs="宋体"/>
                <w:kern w:val="0"/>
                <w:sz w:val="15"/>
                <w:szCs w:val="15"/>
              </w:rPr>
              <w:t>Ⅱ</w:t>
            </w:r>
          </w:p>
        </w:tc>
      </w:tr>
      <w:tr w14:paraId="4992B360">
        <w:trPr>
          <w:cantSplit/>
          <w:jc w:val="center"/>
        </w:trPr>
        <w:tc>
          <w:tcPr>
            <w:tcW w:w="211" w:type="pct"/>
            <w:vMerge w:val="continue"/>
            <w:vAlign w:val="center"/>
          </w:tcPr>
          <w:p w14:paraId="0F0538C0">
            <w:pPr>
              <w:jc w:val="center"/>
              <w:rPr>
                <w:kern w:val="0"/>
                <w:sz w:val="15"/>
                <w:szCs w:val="15"/>
              </w:rPr>
            </w:pPr>
          </w:p>
        </w:tc>
        <w:tc>
          <w:tcPr>
            <w:tcW w:w="319" w:type="pct"/>
            <w:vMerge w:val="continue"/>
            <w:vAlign w:val="center"/>
          </w:tcPr>
          <w:p w14:paraId="75AB5CAA">
            <w:pPr>
              <w:jc w:val="center"/>
              <w:rPr>
                <w:kern w:val="0"/>
                <w:sz w:val="15"/>
                <w:szCs w:val="15"/>
              </w:rPr>
            </w:pPr>
          </w:p>
        </w:tc>
        <w:tc>
          <w:tcPr>
            <w:tcW w:w="318" w:type="pct"/>
            <w:vAlign w:val="center"/>
          </w:tcPr>
          <w:p w14:paraId="0DA885DD">
            <w:pPr>
              <w:widowControl/>
              <w:jc w:val="center"/>
              <w:rPr>
                <w:kern w:val="0"/>
                <w:sz w:val="15"/>
                <w:szCs w:val="15"/>
              </w:rPr>
            </w:pPr>
            <w:r>
              <w:rPr>
                <w:kern w:val="0"/>
                <w:sz w:val="15"/>
                <w:szCs w:val="15"/>
              </w:rPr>
              <w:t>18</w:t>
            </w:r>
            <w:r>
              <w:rPr>
                <w:rFonts w:hint="eastAsia"/>
                <w:kern w:val="0"/>
                <w:sz w:val="15"/>
                <w:szCs w:val="15"/>
              </w:rPr>
              <w:t>连接阀</w:t>
            </w:r>
          </w:p>
        </w:tc>
        <w:tc>
          <w:tcPr>
            <w:tcW w:w="1497" w:type="pct"/>
            <w:vAlign w:val="center"/>
          </w:tcPr>
          <w:p w14:paraId="4E231CC1">
            <w:pPr>
              <w:widowControl/>
              <w:jc w:val="center"/>
              <w:rPr>
                <w:kern w:val="0"/>
                <w:sz w:val="15"/>
                <w:szCs w:val="15"/>
              </w:rPr>
            </w:pPr>
            <w:r>
              <w:rPr>
                <w:rFonts w:hint="eastAsia"/>
                <w:kern w:val="0"/>
                <w:sz w:val="15"/>
                <w:szCs w:val="15"/>
              </w:rPr>
              <w:t>通常有两个或多个接口，可连接进入血管的导管或其他器械。</w:t>
            </w:r>
          </w:p>
        </w:tc>
        <w:tc>
          <w:tcPr>
            <w:tcW w:w="1199" w:type="pct"/>
            <w:vAlign w:val="center"/>
          </w:tcPr>
          <w:p w14:paraId="20DEB8AB">
            <w:pPr>
              <w:widowControl/>
              <w:jc w:val="center"/>
              <w:rPr>
                <w:kern w:val="0"/>
                <w:sz w:val="15"/>
                <w:szCs w:val="15"/>
              </w:rPr>
            </w:pPr>
            <w:r>
              <w:rPr>
                <w:rFonts w:hint="eastAsia"/>
                <w:kern w:val="0"/>
                <w:sz w:val="15"/>
                <w:szCs w:val="15"/>
              </w:rPr>
              <w:t>用于连接管路，建立通道辅助器械进入人体，同时可减少血液流出。</w:t>
            </w:r>
          </w:p>
        </w:tc>
        <w:tc>
          <w:tcPr>
            <w:tcW w:w="1245" w:type="pct"/>
            <w:vAlign w:val="center"/>
          </w:tcPr>
          <w:p w14:paraId="3CBBE20F">
            <w:pPr>
              <w:widowControl/>
              <w:jc w:val="center"/>
              <w:rPr>
                <w:kern w:val="0"/>
                <w:sz w:val="15"/>
                <w:szCs w:val="15"/>
              </w:rPr>
            </w:pPr>
            <w:r>
              <w:rPr>
                <w:kern w:val="0"/>
                <w:sz w:val="15"/>
                <w:szCs w:val="15"/>
              </w:rPr>
              <w:t>Y</w:t>
            </w:r>
            <w:r>
              <w:rPr>
                <w:rFonts w:hint="eastAsia"/>
                <w:kern w:val="0"/>
                <w:sz w:val="15"/>
                <w:szCs w:val="15"/>
              </w:rPr>
              <w:t>型连接阀</w:t>
            </w:r>
          </w:p>
        </w:tc>
        <w:tc>
          <w:tcPr>
            <w:tcW w:w="211" w:type="pct"/>
            <w:vAlign w:val="center"/>
          </w:tcPr>
          <w:p w14:paraId="197DD937">
            <w:pPr>
              <w:widowControl/>
              <w:jc w:val="center"/>
              <w:rPr>
                <w:kern w:val="0"/>
                <w:sz w:val="15"/>
                <w:szCs w:val="15"/>
              </w:rPr>
            </w:pPr>
            <w:r>
              <w:rPr>
                <w:rFonts w:hint="eastAsia" w:cs="宋体"/>
                <w:kern w:val="0"/>
                <w:sz w:val="15"/>
                <w:szCs w:val="15"/>
              </w:rPr>
              <w:t>Ⅲ</w:t>
            </w:r>
          </w:p>
        </w:tc>
      </w:tr>
      <w:tr w14:paraId="1018DDF4">
        <w:trPr>
          <w:cantSplit/>
          <w:jc w:val="center"/>
        </w:trPr>
        <w:tc>
          <w:tcPr>
            <w:tcW w:w="211" w:type="pct"/>
            <w:vMerge w:val="continue"/>
            <w:vAlign w:val="center"/>
          </w:tcPr>
          <w:p w14:paraId="7648DE7D">
            <w:pPr>
              <w:widowControl/>
              <w:jc w:val="center"/>
              <w:rPr>
                <w:kern w:val="0"/>
                <w:sz w:val="15"/>
                <w:szCs w:val="15"/>
              </w:rPr>
            </w:pPr>
          </w:p>
        </w:tc>
        <w:tc>
          <w:tcPr>
            <w:tcW w:w="319" w:type="pct"/>
            <w:vMerge w:val="continue"/>
            <w:vAlign w:val="center"/>
          </w:tcPr>
          <w:p w14:paraId="0FEB081E">
            <w:pPr>
              <w:widowControl/>
              <w:jc w:val="center"/>
              <w:rPr>
                <w:kern w:val="0"/>
                <w:sz w:val="15"/>
                <w:szCs w:val="15"/>
              </w:rPr>
            </w:pPr>
          </w:p>
        </w:tc>
        <w:tc>
          <w:tcPr>
            <w:tcW w:w="318" w:type="pct"/>
            <w:vAlign w:val="center"/>
          </w:tcPr>
          <w:p w14:paraId="210CD955">
            <w:pPr>
              <w:widowControl/>
              <w:jc w:val="center"/>
              <w:rPr>
                <w:kern w:val="0"/>
                <w:sz w:val="15"/>
                <w:szCs w:val="15"/>
              </w:rPr>
            </w:pPr>
            <w:r>
              <w:rPr>
                <w:kern w:val="0"/>
                <w:sz w:val="15"/>
                <w:szCs w:val="15"/>
              </w:rPr>
              <w:t>19</w:t>
            </w:r>
            <w:r>
              <w:rPr>
                <w:rFonts w:hint="eastAsia"/>
                <w:kern w:val="0"/>
                <w:sz w:val="15"/>
                <w:szCs w:val="15"/>
              </w:rPr>
              <w:t>腔静脉滤器回收装置</w:t>
            </w:r>
          </w:p>
        </w:tc>
        <w:tc>
          <w:tcPr>
            <w:tcW w:w="1497" w:type="pct"/>
            <w:vAlign w:val="center"/>
          </w:tcPr>
          <w:p w14:paraId="4851F462">
            <w:pPr>
              <w:widowControl/>
              <w:jc w:val="center"/>
              <w:rPr>
                <w:kern w:val="0"/>
                <w:sz w:val="15"/>
                <w:szCs w:val="15"/>
              </w:rPr>
            </w:pPr>
            <w:r>
              <w:rPr>
                <w:rFonts w:hint="eastAsia"/>
                <w:kern w:val="0"/>
                <w:sz w:val="15"/>
                <w:szCs w:val="15"/>
              </w:rPr>
              <w:t>通常由与腔静脉滤器相匹配的回收圈套和回收鞘管等组成，可在显影设备下抓捕并移出可转换腔静脉滤器和可回收腔静脉滤器。</w:t>
            </w:r>
          </w:p>
        </w:tc>
        <w:tc>
          <w:tcPr>
            <w:tcW w:w="1199" w:type="pct"/>
            <w:vAlign w:val="center"/>
          </w:tcPr>
          <w:p w14:paraId="316FA7BD">
            <w:pPr>
              <w:widowControl/>
              <w:jc w:val="center"/>
              <w:rPr>
                <w:kern w:val="0"/>
                <w:sz w:val="15"/>
                <w:szCs w:val="15"/>
              </w:rPr>
            </w:pPr>
            <w:r>
              <w:rPr>
                <w:rFonts w:hint="eastAsia"/>
                <w:kern w:val="0"/>
                <w:sz w:val="15"/>
                <w:szCs w:val="15"/>
              </w:rPr>
              <w:t>用于将可回收腔静脉滤器移出人体或转换可转换滤器。</w:t>
            </w:r>
          </w:p>
        </w:tc>
        <w:tc>
          <w:tcPr>
            <w:tcW w:w="1245" w:type="pct"/>
            <w:vAlign w:val="center"/>
          </w:tcPr>
          <w:p w14:paraId="10722921">
            <w:pPr>
              <w:widowControl/>
              <w:jc w:val="center"/>
              <w:rPr>
                <w:kern w:val="0"/>
                <w:sz w:val="15"/>
                <w:szCs w:val="15"/>
              </w:rPr>
            </w:pPr>
            <w:r>
              <w:rPr>
                <w:rFonts w:hint="eastAsia"/>
                <w:kern w:val="0"/>
                <w:sz w:val="15"/>
                <w:szCs w:val="15"/>
              </w:rPr>
              <w:t>腔静脉滤器移出器</w:t>
            </w:r>
          </w:p>
        </w:tc>
        <w:tc>
          <w:tcPr>
            <w:tcW w:w="211" w:type="pct"/>
            <w:vAlign w:val="center"/>
          </w:tcPr>
          <w:p w14:paraId="4A8EB33E">
            <w:pPr>
              <w:widowControl/>
              <w:jc w:val="center"/>
              <w:rPr>
                <w:kern w:val="0"/>
                <w:sz w:val="15"/>
                <w:szCs w:val="15"/>
              </w:rPr>
            </w:pPr>
            <w:r>
              <w:rPr>
                <w:rFonts w:hint="eastAsia" w:cs="宋体"/>
                <w:kern w:val="0"/>
                <w:sz w:val="15"/>
                <w:szCs w:val="15"/>
              </w:rPr>
              <w:t>Ⅲ</w:t>
            </w:r>
          </w:p>
        </w:tc>
      </w:tr>
      <w:tr w14:paraId="2BB6E046">
        <w:trPr>
          <w:cantSplit/>
          <w:trHeight w:val="379" w:hRule="atLeast"/>
          <w:jc w:val="center"/>
        </w:trPr>
        <w:tc>
          <w:tcPr>
            <w:tcW w:w="211" w:type="pct"/>
            <w:vMerge w:val="continue"/>
            <w:vAlign w:val="center"/>
          </w:tcPr>
          <w:p w14:paraId="28A73619">
            <w:pPr>
              <w:jc w:val="center"/>
              <w:rPr>
                <w:kern w:val="0"/>
                <w:sz w:val="15"/>
                <w:szCs w:val="15"/>
              </w:rPr>
            </w:pPr>
          </w:p>
        </w:tc>
        <w:tc>
          <w:tcPr>
            <w:tcW w:w="319" w:type="pct"/>
            <w:vMerge w:val="continue"/>
            <w:vAlign w:val="center"/>
          </w:tcPr>
          <w:p w14:paraId="13E9C295">
            <w:pPr>
              <w:jc w:val="center"/>
              <w:rPr>
                <w:kern w:val="0"/>
                <w:sz w:val="15"/>
                <w:szCs w:val="15"/>
              </w:rPr>
            </w:pPr>
          </w:p>
        </w:tc>
        <w:tc>
          <w:tcPr>
            <w:tcW w:w="318" w:type="pct"/>
            <w:vAlign w:val="center"/>
          </w:tcPr>
          <w:p w14:paraId="083E90CD">
            <w:pPr>
              <w:widowControl/>
              <w:jc w:val="center"/>
              <w:rPr>
                <w:kern w:val="0"/>
                <w:sz w:val="15"/>
                <w:szCs w:val="15"/>
              </w:rPr>
            </w:pPr>
            <w:r>
              <w:rPr>
                <w:kern w:val="0"/>
                <w:sz w:val="15"/>
                <w:szCs w:val="15"/>
              </w:rPr>
              <w:t>20</w:t>
            </w:r>
            <w:r>
              <w:rPr>
                <w:rFonts w:hint="eastAsia"/>
                <w:kern w:val="0"/>
                <w:sz w:val="15"/>
                <w:szCs w:val="15"/>
              </w:rPr>
              <w:t>心脏封</w:t>
            </w:r>
            <w:r>
              <w:rPr>
                <w:rFonts w:hint="eastAsia"/>
                <w:spacing w:val="-10"/>
                <w:kern w:val="0"/>
                <w:sz w:val="15"/>
                <w:szCs w:val="15"/>
              </w:rPr>
              <w:t>堵器装载器</w:t>
            </w:r>
          </w:p>
        </w:tc>
        <w:tc>
          <w:tcPr>
            <w:tcW w:w="1497" w:type="pct"/>
            <w:vAlign w:val="center"/>
          </w:tcPr>
          <w:p w14:paraId="03ED8E31">
            <w:pPr>
              <w:widowControl/>
              <w:spacing w:line="200" w:lineRule="exact"/>
              <w:jc w:val="center"/>
              <w:rPr>
                <w:kern w:val="0"/>
                <w:sz w:val="15"/>
                <w:szCs w:val="15"/>
              </w:rPr>
            </w:pPr>
            <w:r>
              <w:rPr>
                <w:rFonts w:hint="eastAsia"/>
                <w:kern w:val="0"/>
                <w:sz w:val="15"/>
                <w:szCs w:val="15"/>
              </w:rPr>
              <w:t>通常由导管、接头组成，导管较短，其长度可覆盖配用的心脏封堵器。接触血液循环系统。</w:t>
            </w:r>
          </w:p>
        </w:tc>
        <w:tc>
          <w:tcPr>
            <w:tcW w:w="1199" w:type="pct"/>
            <w:vAlign w:val="center"/>
          </w:tcPr>
          <w:p w14:paraId="5F168767">
            <w:pPr>
              <w:widowControl/>
              <w:spacing w:line="200" w:lineRule="exact"/>
              <w:jc w:val="center"/>
              <w:rPr>
                <w:kern w:val="0"/>
                <w:sz w:val="15"/>
                <w:szCs w:val="15"/>
              </w:rPr>
            </w:pPr>
            <w:r>
              <w:rPr>
                <w:rFonts w:hint="eastAsia"/>
                <w:kern w:val="0"/>
                <w:sz w:val="15"/>
                <w:szCs w:val="15"/>
              </w:rPr>
              <w:t>用于收纳心脏封堵器，当与鞘管连接后，可将其中心脏封堵器推送至鞘管中。</w:t>
            </w:r>
          </w:p>
        </w:tc>
        <w:tc>
          <w:tcPr>
            <w:tcW w:w="1245" w:type="pct"/>
            <w:vAlign w:val="center"/>
          </w:tcPr>
          <w:p w14:paraId="63C9385E">
            <w:pPr>
              <w:widowControl/>
              <w:jc w:val="center"/>
              <w:rPr>
                <w:kern w:val="0"/>
                <w:sz w:val="15"/>
                <w:szCs w:val="15"/>
              </w:rPr>
            </w:pPr>
            <w:r>
              <w:rPr>
                <w:rFonts w:hint="eastAsia"/>
                <w:kern w:val="0"/>
                <w:sz w:val="15"/>
                <w:szCs w:val="15"/>
              </w:rPr>
              <w:t>心脏封堵器装载器</w:t>
            </w:r>
          </w:p>
        </w:tc>
        <w:tc>
          <w:tcPr>
            <w:tcW w:w="211" w:type="pct"/>
            <w:vAlign w:val="center"/>
          </w:tcPr>
          <w:p w14:paraId="0BC6B582">
            <w:pPr>
              <w:widowControl/>
              <w:jc w:val="center"/>
              <w:rPr>
                <w:kern w:val="0"/>
                <w:sz w:val="15"/>
                <w:szCs w:val="15"/>
              </w:rPr>
            </w:pPr>
            <w:r>
              <w:rPr>
                <w:rFonts w:hint="eastAsia" w:cs="宋体"/>
                <w:kern w:val="0"/>
                <w:sz w:val="15"/>
                <w:szCs w:val="15"/>
              </w:rPr>
              <w:t>Ⅲ</w:t>
            </w:r>
          </w:p>
        </w:tc>
      </w:tr>
      <w:tr w14:paraId="4AE45F96">
        <w:trPr>
          <w:cantSplit/>
          <w:jc w:val="center"/>
        </w:trPr>
        <w:tc>
          <w:tcPr>
            <w:tcW w:w="211" w:type="pct"/>
            <w:vMerge w:val="continue"/>
            <w:vAlign w:val="center"/>
          </w:tcPr>
          <w:p w14:paraId="30E4D7E4">
            <w:pPr>
              <w:jc w:val="center"/>
              <w:rPr>
                <w:kern w:val="0"/>
                <w:sz w:val="15"/>
                <w:szCs w:val="15"/>
              </w:rPr>
            </w:pPr>
          </w:p>
        </w:tc>
        <w:tc>
          <w:tcPr>
            <w:tcW w:w="319" w:type="pct"/>
            <w:vMerge w:val="continue"/>
            <w:vAlign w:val="center"/>
          </w:tcPr>
          <w:p w14:paraId="1FE7E4EB">
            <w:pPr>
              <w:jc w:val="center"/>
              <w:rPr>
                <w:kern w:val="0"/>
                <w:sz w:val="15"/>
                <w:szCs w:val="15"/>
              </w:rPr>
            </w:pPr>
          </w:p>
        </w:tc>
        <w:tc>
          <w:tcPr>
            <w:tcW w:w="318" w:type="pct"/>
            <w:vAlign w:val="center"/>
          </w:tcPr>
          <w:p w14:paraId="214BDAC6">
            <w:pPr>
              <w:widowControl/>
              <w:jc w:val="center"/>
              <w:rPr>
                <w:kern w:val="0"/>
                <w:sz w:val="15"/>
                <w:szCs w:val="15"/>
              </w:rPr>
            </w:pPr>
            <w:r>
              <w:rPr>
                <w:kern w:val="0"/>
                <w:sz w:val="15"/>
                <w:szCs w:val="15"/>
              </w:rPr>
              <w:t>21</w:t>
            </w:r>
            <w:r>
              <w:rPr>
                <w:rFonts w:hint="eastAsia"/>
                <w:kern w:val="0"/>
                <w:sz w:val="15"/>
                <w:szCs w:val="15"/>
              </w:rPr>
              <w:t>心脏封堵器输送线缆</w:t>
            </w:r>
          </w:p>
        </w:tc>
        <w:tc>
          <w:tcPr>
            <w:tcW w:w="1497" w:type="pct"/>
            <w:vAlign w:val="center"/>
          </w:tcPr>
          <w:p w14:paraId="6C040C65">
            <w:pPr>
              <w:widowControl/>
              <w:jc w:val="center"/>
              <w:rPr>
                <w:kern w:val="0"/>
                <w:sz w:val="15"/>
                <w:szCs w:val="15"/>
              </w:rPr>
            </w:pPr>
            <w:r>
              <w:rPr>
                <w:rFonts w:hint="eastAsia"/>
                <w:kern w:val="0"/>
                <w:sz w:val="15"/>
                <w:szCs w:val="15"/>
              </w:rPr>
              <w:t>通常由线缆、手柄组成，线缆头端有特定的连接机制，可与配用的心脏封堵器进行连接，并可在植入心脏封堵器后与其分离。</w:t>
            </w:r>
          </w:p>
        </w:tc>
        <w:tc>
          <w:tcPr>
            <w:tcW w:w="1199" w:type="pct"/>
            <w:vAlign w:val="center"/>
          </w:tcPr>
          <w:p w14:paraId="5B57AEE3">
            <w:pPr>
              <w:widowControl/>
              <w:jc w:val="center"/>
              <w:rPr>
                <w:kern w:val="0"/>
                <w:sz w:val="15"/>
                <w:szCs w:val="15"/>
              </w:rPr>
            </w:pPr>
            <w:r>
              <w:rPr>
                <w:rFonts w:hint="eastAsia"/>
                <w:kern w:val="0"/>
                <w:sz w:val="15"/>
                <w:szCs w:val="15"/>
              </w:rPr>
              <w:t>用于将心脏封堵器输送入植入位置。使用时与心脏封堵器连接，并将心脏封堵器沿鞘管推送至预期植入部位、释放后断开连接并退出。</w:t>
            </w:r>
          </w:p>
        </w:tc>
        <w:tc>
          <w:tcPr>
            <w:tcW w:w="1245" w:type="pct"/>
            <w:vAlign w:val="center"/>
          </w:tcPr>
          <w:p w14:paraId="48E02A97">
            <w:pPr>
              <w:widowControl/>
              <w:jc w:val="center"/>
              <w:rPr>
                <w:kern w:val="0"/>
                <w:sz w:val="15"/>
                <w:szCs w:val="15"/>
              </w:rPr>
            </w:pPr>
            <w:r>
              <w:rPr>
                <w:rFonts w:hint="eastAsia"/>
                <w:kern w:val="0"/>
                <w:sz w:val="15"/>
                <w:szCs w:val="15"/>
              </w:rPr>
              <w:t>心脏封堵器输送线缆、心脏封堵器输送钢缆</w:t>
            </w:r>
          </w:p>
        </w:tc>
        <w:tc>
          <w:tcPr>
            <w:tcW w:w="211" w:type="pct"/>
            <w:vAlign w:val="center"/>
          </w:tcPr>
          <w:p w14:paraId="2CAEF787">
            <w:pPr>
              <w:widowControl/>
              <w:jc w:val="center"/>
              <w:rPr>
                <w:kern w:val="0"/>
                <w:sz w:val="15"/>
                <w:szCs w:val="15"/>
              </w:rPr>
            </w:pPr>
            <w:r>
              <w:rPr>
                <w:rFonts w:hint="eastAsia" w:cs="宋体"/>
                <w:kern w:val="0"/>
                <w:sz w:val="15"/>
                <w:szCs w:val="15"/>
              </w:rPr>
              <w:t>Ⅲ</w:t>
            </w:r>
          </w:p>
        </w:tc>
      </w:tr>
      <w:tr w14:paraId="544FC8C6">
        <w:trPr>
          <w:cantSplit/>
          <w:jc w:val="center"/>
        </w:trPr>
        <w:tc>
          <w:tcPr>
            <w:tcW w:w="211" w:type="pct"/>
            <w:vMerge w:val="continue"/>
            <w:vAlign w:val="center"/>
          </w:tcPr>
          <w:p w14:paraId="6F92041A">
            <w:pPr>
              <w:jc w:val="center"/>
              <w:rPr>
                <w:kern w:val="0"/>
                <w:sz w:val="15"/>
                <w:szCs w:val="15"/>
              </w:rPr>
            </w:pPr>
          </w:p>
        </w:tc>
        <w:tc>
          <w:tcPr>
            <w:tcW w:w="319" w:type="pct"/>
            <w:vMerge w:val="continue"/>
            <w:vAlign w:val="center"/>
          </w:tcPr>
          <w:p w14:paraId="1F3C3E48">
            <w:pPr>
              <w:jc w:val="center"/>
              <w:rPr>
                <w:kern w:val="0"/>
                <w:sz w:val="15"/>
                <w:szCs w:val="15"/>
              </w:rPr>
            </w:pPr>
          </w:p>
        </w:tc>
        <w:tc>
          <w:tcPr>
            <w:tcW w:w="318" w:type="pct"/>
            <w:vAlign w:val="center"/>
          </w:tcPr>
          <w:p w14:paraId="113C3B85">
            <w:pPr>
              <w:widowControl/>
              <w:jc w:val="center"/>
              <w:rPr>
                <w:kern w:val="0"/>
                <w:sz w:val="15"/>
                <w:szCs w:val="15"/>
              </w:rPr>
            </w:pPr>
            <w:r>
              <w:rPr>
                <w:kern w:val="0"/>
                <w:sz w:val="15"/>
                <w:szCs w:val="15"/>
              </w:rPr>
              <w:t>22</w:t>
            </w:r>
            <w:r>
              <w:rPr>
                <w:rFonts w:hint="eastAsia"/>
                <w:kern w:val="0"/>
                <w:sz w:val="15"/>
                <w:szCs w:val="15"/>
              </w:rPr>
              <w:t>血管内回收装置</w:t>
            </w:r>
          </w:p>
        </w:tc>
        <w:tc>
          <w:tcPr>
            <w:tcW w:w="1497" w:type="pct"/>
            <w:vAlign w:val="center"/>
          </w:tcPr>
          <w:p w14:paraId="2B2D8B13">
            <w:pPr>
              <w:widowControl/>
              <w:jc w:val="center"/>
              <w:rPr>
                <w:kern w:val="0"/>
                <w:sz w:val="15"/>
                <w:szCs w:val="15"/>
              </w:rPr>
            </w:pPr>
            <w:r>
              <w:rPr>
                <w:rFonts w:hint="eastAsia"/>
                <w:kern w:val="0"/>
                <w:sz w:val="15"/>
                <w:szCs w:val="15"/>
              </w:rPr>
              <w:t>通常由抓取装置、杆、控制装置和鞘管等结构组成，具备异物抓取功能。抓取装置一般采用金属材料、高分子材料制成。</w:t>
            </w:r>
          </w:p>
        </w:tc>
        <w:tc>
          <w:tcPr>
            <w:tcW w:w="1199" w:type="pct"/>
            <w:vAlign w:val="center"/>
          </w:tcPr>
          <w:p w14:paraId="0E7FFF7B">
            <w:pPr>
              <w:widowControl/>
              <w:jc w:val="center"/>
              <w:rPr>
                <w:kern w:val="0"/>
                <w:sz w:val="15"/>
                <w:szCs w:val="15"/>
              </w:rPr>
            </w:pPr>
            <w:r>
              <w:rPr>
                <w:rFonts w:hint="eastAsia"/>
                <w:kern w:val="0"/>
                <w:sz w:val="15"/>
                <w:szCs w:val="15"/>
              </w:rPr>
              <w:t>用于血管内回收异物。</w:t>
            </w:r>
          </w:p>
        </w:tc>
        <w:tc>
          <w:tcPr>
            <w:tcW w:w="1245" w:type="pct"/>
            <w:vAlign w:val="center"/>
          </w:tcPr>
          <w:p w14:paraId="361FCCD6">
            <w:pPr>
              <w:widowControl/>
              <w:jc w:val="center"/>
              <w:rPr>
                <w:kern w:val="0"/>
                <w:sz w:val="15"/>
                <w:szCs w:val="15"/>
              </w:rPr>
            </w:pPr>
            <w:r>
              <w:rPr>
                <w:rFonts w:hint="eastAsia"/>
                <w:kern w:val="0"/>
                <w:sz w:val="15"/>
                <w:szCs w:val="15"/>
              </w:rPr>
              <w:t>血管内回收装置、血管内回收钳、血管内异物圈套器</w:t>
            </w:r>
          </w:p>
        </w:tc>
        <w:tc>
          <w:tcPr>
            <w:tcW w:w="211" w:type="pct"/>
            <w:vAlign w:val="center"/>
          </w:tcPr>
          <w:p w14:paraId="4467EA11">
            <w:pPr>
              <w:widowControl/>
              <w:jc w:val="center"/>
              <w:rPr>
                <w:kern w:val="0"/>
                <w:sz w:val="15"/>
                <w:szCs w:val="15"/>
              </w:rPr>
            </w:pPr>
            <w:r>
              <w:rPr>
                <w:rFonts w:hint="eastAsia" w:cs="宋体"/>
                <w:kern w:val="0"/>
                <w:sz w:val="15"/>
                <w:szCs w:val="15"/>
              </w:rPr>
              <w:t>Ⅲ</w:t>
            </w:r>
          </w:p>
        </w:tc>
      </w:tr>
      <w:tr w14:paraId="3CBD8CB3">
        <w:trPr>
          <w:cantSplit/>
          <w:jc w:val="center"/>
        </w:trPr>
        <w:tc>
          <w:tcPr>
            <w:tcW w:w="211" w:type="pct"/>
            <w:vMerge w:val="continue"/>
            <w:vAlign w:val="center"/>
          </w:tcPr>
          <w:p w14:paraId="064C0428">
            <w:pPr>
              <w:jc w:val="center"/>
              <w:rPr>
                <w:kern w:val="0"/>
                <w:sz w:val="15"/>
                <w:szCs w:val="15"/>
              </w:rPr>
            </w:pPr>
          </w:p>
        </w:tc>
        <w:tc>
          <w:tcPr>
            <w:tcW w:w="319" w:type="pct"/>
            <w:vMerge w:val="continue"/>
            <w:vAlign w:val="center"/>
          </w:tcPr>
          <w:p w14:paraId="0C9953A5">
            <w:pPr>
              <w:jc w:val="center"/>
              <w:rPr>
                <w:kern w:val="0"/>
                <w:sz w:val="15"/>
                <w:szCs w:val="15"/>
              </w:rPr>
            </w:pPr>
          </w:p>
        </w:tc>
        <w:tc>
          <w:tcPr>
            <w:tcW w:w="318" w:type="pct"/>
            <w:vAlign w:val="center"/>
          </w:tcPr>
          <w:p w14:paraId="3C11F891">
            <w:pPr>
              <w:widowControl/>
              <w:jc w:val="center"/>
              <w:rPr>
                <w:kern w:val="0"/>
                <w:sz w:val="15"/>
                <w:szCs w:val="15"/>
              </w:rPr>
            </w:pPr>
            <w:r>
              <w:rPr>
                <w:kern w:val="0"/>
                <w:sz w:val="15"/>
                <w:szCs w:val="15"/>
              </w:rPr>
              <w:t>23</w:t>
            </w:r>
            <w:r>
              <w:rPr>
                <w:rFonts w:hint="eastAsia"/>
                <w:kern w:val="0"/>
                <w:sz w:val="15"/>
                <w:szCs w:val="15"/>
              </w:rPr>
              <w:t>远端保护器</w:t>
            </w:r>
          </w:p>
        </w:tc>
        <w:tc>
          <w:tcPr>
            <w:tcW w:w="1497" w:type="pct"/>
            <w:vAlign w:val="center"/>
          </w:tcPr>
          <w:p w14:paraId="4CACEE2B">
            <w:pPr>
              <w:widowControl/>
              <w:jc w:val="center"/>
              <w:rPr>
                <w:kern w:val="0"/>
                <w:sz w:val="15"/>
                <w:szCs w:val="15"/>
              </w:rPr>
            </w:pPr>
            <w:r>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1199" w:type="pct"/>
            <w:vAlign w:val="center"/>
          </w:tcPr>
          <w:p w14:paraId="11E0EBD3">
            <w:pPr>
              <w:widowControl/>
              <w:jc w:val="center"/>
              <w:rPr>
                <w:kern w:val="0"/>
                <w:sz w:val="15"/>
                <w:szCs w:val="15"/>
              </w:rPr>
            </w:pPr>
            <w:r>
              <w:rPr>
                <w:rFonts w:hint="eastAsia"/>
                <w:kern w:val="0"/>
                <w:sz w:val="15"/>
                <w:szCs w:val="15"/>
              </w:rPr>
              <w:t>用于介入手术过程中容纳和移除栓塞物质。</w:t>
            </w:r>
          </w:p>
        </w:tc>
        <w:tc>
          <w:tcPr>
            <w:tcW w:w="1245" w:type="pct"/>
            <w:vAlign w:val="center"/>
          </w:tcPr>
          <w:p w14:paraId="2DC712EF">
            <w:pPr>
              <w:widowControl/>
              <w:jc w:val="center"/>
              <w:rPr>
                <w:kern w:val="0"/>
                <w:sz w:val="15"/>
                <w:szCs w:val="15"/>
              </w:rPr>
            </w:pPr>
            <w:r>
              <w:rPr>
                <w:rFonts w:hint="eastAsia"/>
                <w:kern w:val="0"/>
                <w:sz w:val="15"/>
                <w:szCs w:val="15"/>
              </w:rPr>
              <w:t>远端保护器、抗栓塞远端保护装置</w:t>
            </w:r>
          </w:p>
        </w:tc>
        <w:tc>
          <w:tcPr>
            <w:tcW w:w="211" w:type="pct"/>
            <w:vAlign w:val="center"/>
          </w:tcPr>
          <w:p w14:paraId="7B049F31">
            <w:pPr>
              <w:widowControl/>
              <w:jc w:val="center"/>
              <w:rPr>
                <w:kern w:val="0"/>
                <w:sz w:val="15"/>
                <w:szCs w:val="15"/>
              </w:rPr>
            </w:pPr>
            <w:r>
              <w:rPr>
                <w:rFonts w:hint="eastAsia" w:cs="宋体"/>
                <w:kern w:val="0"/>
                <w:sz w:val="15"/>
                <w:szCs w:val="15"/>
              </w:rPr>
              <w:t>Ⅲ</w:t>
            </w:r>
          </w:p>
        </w:tc>
      </w:tr>
      <w:tr w14:paraId="7EF31A34">
        <w:trPr>
          <w:cantSplit/>
          <w:jc w:val="center"/>
        </w:trPr>
        <w:tc>
          <w:tcPr>
            <w:tcW w:w="211" w:type="pct"/>
            <w:vMerge w:val="continue"/>
            <w:vAlign w:val="center"/>
          </w:tcPr>
          <w:p w14:paraId="632ECC29">
            <w:pPr>
              <w:jc w:val="center"/>
              <w:rPr>
                <w:kern w:val="0"/>
                <w:sz w:val="15"/>
                <w:szCs w:val="15"/>
              </w:rPr>
            </w:pPr>
          </w:p>
        </w:tc>
        <w:tc>
          <w:tcPr>
            <w:tcW w:w="319" w:type="pct"/>
            <w:vMerge w:val="continue"/>
            <w:vAlign w:val="center"/>
          </w:tcPr>
          <w:p w14:paraId="5362A2E6">
            <w:pPr>
              <w:jc w:val="center"/>
              <w:rPr>
                <w:kern w:val="0"/>
                <w:sz w:val="15"/>
                <w:szCs w:val="15"/>
              </w:rPr>
            </w:pPr>
          </w:p>
        </w:tc>
        <w:tc>
          <w:tcPr>
            <w:tcW w:w="318" w:type="pct"/>
            <w:vAlign w:val="center"/>
          </w:tcPr>
          <w:p w14:paraId="5BD63786">
            <w:pPr>
              <w:widowControl/>
              <w:jc w:val="center"/>
              <w:rPr>
                <w:kern w:val="0"/>
                <w:sz w:val="15"/>
                <w:szCs w:val="15"/>
              </w:rPr>
            </w:pPr>
            <w:r>
              <w:rPr>
                <w:kern w:val="0"/>
                <w:sz w:val="15"/>
                <w:szCs w:val="15"/>
              </w:rPr>
              <w:t>24</w:t>
            </w:r>
            <w:r>
              <w:rPr>
                <w:rFonts w:hint="eastAsia"/>
                <w:kern w:val="0"/>
                <w:sz w:val="15"/>
                <w:szCs w:val="15"/>
              </w:rPr>
              <w:t>环柄注射器</w:t>
            </w:r>
          </w:p>
        </w:tc>
        <w:tc>
          <w:tcPr>
            <w:tcW w:w="1497" w:type="pct"/>
            <w:vAlign w:val="center"/>
          </w:tcPr>
          <w:p w14:paraId="2D15842B">
            <w:pPr>
              <w:widowControl/>
              <w:jc w:val="center"/>
              <w:rPr>
                <w:kern w:val="0"/>
                <w:sz w:val="15"/>
                <w:szCs w:val="15"/>
              </w:rPr>
            </w:pPr>
            <w:r>
              <w:rPr>
                <w:rFonts w:hint="eastAsia"/>
                <w:kern w:val="0"/>
                <w:sz w:val="15"/>
                <w:szCs w:val="15"/>
              </w:rPr>
              <w:t>通常由推杆组件、端盖、外套组件、胶塞、接头保护帽组成。一般采用聚碳酸酯等材料制成。</w:t>
            </w:r>
          </w:p>
        </w:tc>
        <w:tc>
          <w:tcPr>
            <w:tcW w:w="1199" w:type="pct"/>
            <w:vAlign w:val="center"/>
          </w:tcPr>
          <w:p w14:paraId="4F150380">
            <w:pPr>
              <w:widowControl/>
              <w:jc w:val="center"/>
              <w:rPr>
                <w:kern w:val="0"/>
                <w:sz w:val="15"/>
                <w:szCs w:val="15"/>
              </w:rPr>
            </w:pPr>
            <w:r>
              <w:rPr>
                <w:rFonts w:hint="eastAsia"/>
                <w:kern w:val="0"/>
                <w:sz w:val="15"/>
                <w:szCs w:val="15"/>
              </w:rPr>
              <w:t>用于介入手术中，对患者进行药液或造影剂注射。</w:t>
            </w:r>
          </w:p>
        </w:tc>
        <w:tc>
          <w:tcPr>
            <w:tcW w:w="1245" w:type="pct"/>
            <w:vAlign w:val="center"/>
          </w:tcPr>
          <w:p w14:paraId="6FD9BB56">
            <w:pPr>
              <w:widowControl/>
              <w:jc w:val="center"/>
              <w:rPr>
                <w:kern w:val="0"/>
                <w:sz w:val="15"/>
                <w:szCs w:val="15"/>
              </w:rPr>
            </w:pPr>
            <w:r>
              <w:rPr>
                <w:rFonts w:hint="eastAsia"/>
                <w:kern w:val="0"/>
                <w:sz w:val="15"/>
                <w:szCs w:val="15"/>
              </w:rPr>
              <w:t>环柄注射器</w:t>
            </w:r>
          </w:p>
        </w:tc>
        <w:tc>
          <w:tcPr>
            <w:tcW w:w="211" w:type="pct"/>
            <w:vAlign w:val="center"/>
          </w:tcPr>
          <w:p w14:paraId="72F30725">
            <w:pPr>
              <w:widowControl/>
              <w:jc w:val="center"/>
              <w:rPr>
                <w:kern w:val="0"/>
                <w:sz w:val="15"/>
                <w:szCs w:val="15"/>
              </w:rPr>
            </w:pPr>
            <w:r>
              <w:rPr>
                <w:rFonts w:hint="eastAsia" w:cs="宋体"/>
                <w:kern w:val="0"/>
                <w:sz w:val="15"/>
                <w:szCs w:val="15"/>
              </w:rPr>
              <w:t>Ⅲ</w:t>
            </w:r>
          </w:p>
        </w:tc>
      </w:tr>
      <w:tr w14:paraId="01DDA5B9">
        <w:trPr>
          <w:cantSplit/>
          <w:jc w:val="center"/>
        </w:trPr>
        <w:tc>
          <w:tcPr>
            <w:tcW w:w="211" w:type="pct"/>
            <w:vMerge w:val="continue"/>
            <w:vAlign w:val="center"/>
          </w:tcPr>
          <w:p w14:paraId="6C7B1AD7">
            <w:pPr>
              <w:widowControl/>
              <w:jc w:val="center"/>
              <w:rPr>
                <w:kern w:val="0"/>
                <w:sz w:val="15"/>
                <w:szCs w:val="15"/>
              </w:rPr>
            </w:pPr>
          </w:p>
        </w:tc>
        <w:tc>
          <w:tcPr>
            <w:tcW w:w="319" w:type="pct"/>
            <w:vMerge w:val="continue"/>
            <w:vAlign w:val="center"/>
          </w:tcPr>
          <w:p w14:paraId="509A346A">
            <w:pPr>
              <w:widowControl/>
              <w:jc w:val="center"/>
              <w:rPr>
                <w:kern w:val="0"/>
                <w:sz w:val="15"/>
                <w:szCs w:val="15"/>
              </w:rPr>
            </w:pPr>
          </w:p>
        </w:tc>
        <w:tc>
          <w:tcPr>
            <w:tcW w:w="318" w:type="pct"/>
            <w:vAlign w:val="center"/>
          </w:tcPr>
          <w:p w14:paraId="201F1998">
            <w:pPr>
              <w:widowControl/>
              <w:jc w:val="center"/>
              <w:rPr>
                <w:kern w:val="0"/>
                <w:sz w:val="15"/>
                <w:szCs w:val="15"/>
              </w:rPr>
            </w:pPr>
            <w:r>
              <w:rPr>
                <w:kern w:val="0"/>
                <w:sz w:val="15"/>
                <w:szCs w:val="15"/>
              </w:rPr>
              <w:t>25</w:t>
            </w:r>
            <w:r>
              <w:rPr>
                <w:rFonts w:hint="eastAsia"/>
                <w:kern w:val="0"/>
                <w:sz w:val="15"/>
                <w:szCs w:val="15"/>
              </w:rPr>
              <w:t>延长管</w:t>
            </w:r>
          </w:p>
        </w:tc>
        <w:tc>
          <w:tcPr>
            <w:tcW w:w="1497" w:type="pct"/>
            <w:vAlign w:val="center"/>
          </w:tcPr>
          <w:p w14:paraId="450E2DAA">
            <w:pPr>
              <w:widowControl/>
              <w:jc w:val="center"/>
              <w:rPr>
                <w:kern w:val="0"/>
                <w:sz w:val="15"/>
                <w:szCs w:val="15"/>
              </w:rPr>
            </w:pPr>
            <w:r>
              <w:rPr>
                <w:rFonts w:hint="eastAsia"/>
                <w:kern w:val="0"/>
                <w:sz w:val="15"/>
                <w:szCs w:val="15"/>
              </w:rPr>
              <w:t>通常由导管、接头、</w:t>
            </w:r>
            <w:r>
              <w:rPr>
                <w:kern w:val="0"/>
                <w:sz w:val="15"/>
                <w:szCs w:val="15"/>
              </w:rPr>
              <w:t>O</w:t>
            </w:r>
            <w:r>
              <w:rPr>
                <w:rFonts w:hint="eastAsia"/>
                <w:kern w:val="0"/>
                <w:sz w:val="15"/>
                <w:szCs w:val="15"/>
              </w:rPr>
              <w:t>型圈组成。</w:t>
            </w:r>
          </w:p>
        </w:tc>
        <w:tc>
          <w:tcPr>
            <w:tcW w:w="1199" w:type="pct"/>
            <w:vAlign w:val="center"/>
          </w:tcPr>
          <w:p w14:paraId="78A6B688">
            <w:pPr>
              <w:widowControl/>
              <w:jc w:val="center"/>
              <w:rPr>
                <w:kern w:val="0"/>
                <w:sz w:val="15"/>
                <w:szCs w:val="15"/>
              </w:rPr>
            </w:pPr>
            <w:r>
              <w:rPr>
                <w:rFonts w:hint="eastAsia"/>
                <w:kern w:val="0"/>
                <w:sz w:val="15"/>
                <w:szCs w:val="15"/>
              </w:rPr>
              <w:t>用于介入手术中管路加长、药物输注和快速输液等。</w:t>
            </w:r>
          </w:p>
        </w:tc>
        <w:tc>
          <w:tcPr>
            <w:tcW w:w="1245" w:type="pct"/>
            <w:vAlign w:val="center"/>
          </w:tcPr>
          <w:p w14:paraId="774ADF3C">
            <w:pPr>
              <w:widowControl/>
              <w:jc w:val="center"/>
              <w:rPr>
                <w:kern w:val="0"/>
                <w:sz w:val="15"/>
                <w:szCs w:val="15"/>
              </w:rPr>
            </w:pPr>
            <w:r>
              <w:rPr>
                <w:rFonts w:hint="eastAsia"/>
                <w:kern w:val="0"/>
                <w:sz w:val="15"/>
                <w:szCs w:val="15"/>
              </w:rPr>
              <w:t>高压造影注射延长管</w:t>
            </w:r>
          </w:p>
        </w:tc>
        <w:tc>
          <w:tcPr>
            <w:tcW w:w="211" w:type="pct"/>
            <w:vAlign w:val="center"/>
          </w:tcPr>
          <w:p w14:paraId="095BF875">
            <w:pPr>
              <w:widowControl/>
              <w:jc w:val="center"/>
              <w:rPr>
                <w:kern w:val="0"/>
                <w:sz w:val="15"/>
                <w:szCs w:val="15"/>
              </w:rPr>
            </w:pPr>
            <w:r>
              <w:rPr>
                <w:rFonts w:hint="eastAsia" w:cs="宋体"/>
                <w:kern w:val="0"/>
                <w:sz w:val="15"/>
                <w:szCs w:val="15"/>
              </w:rPr>
              <w:t>Ⅲ</w:t>
            </w:r>
          </w:p>
        </w:tc>
      </w:tr>
      <w:tr w14:paraId="59F996A3">
        <w:trPr>
          <w:cantSplit/>
          <w:jc w:val="center"/>
        </w:trPr>
        <w:tc>
          <w:tcPr>
            <w:tcW w:w="211" w:type="pct"/>
            <w:vMerge w:val="continue"/>
            <w:vAlign w:val="center"/>
          </w:tcPr>
          <w:p w14:paraId="12B7CB3B">
            <w:pPr>
              <w:widowControl/>
              <w:jc w:val="center"/>
              <w:rPr>
                <w:kern w:val="0"/>
                <w:sz w:val="15"/>
                <w:szCs w:val="15"/>
              </w:rPr>
            </w:pPr>
          </w:p>
        </w:tc>
        <w:tc>
          <w:tcPr>
            <w:tcW w:w="319" w:type="pct"/>
            <w:vMerge w:val="continue"/>
            <w:vAlign w:val="center"/>
          </w:tcPr>
          <w:p w14:paraId="4C01EE20">
            <w:pPr>
              <w:widowControl/>
              <w:jc w:val="center"/>
              <w:rPr>
                <w:kern w:val="0"/>
                <w:sz w:val="15"/>
                <w:szCs w:val="15"/>
              </w:rPr>
            </w:pPr>
          </w:p>
        </w:tc>
        <w:tc>
          <w:tcPr>
            <w:tcW w:w="318" w:type="pct"/>
            <w:vAlign w:val="center"/>
          </w:tcPr>
          <w:p w14:paraId="7D5F5CAA">
            <w:pPr>
              <w:widowControl/>
              <w:jc w:val="center"/>
              <w:rPr>
                <w:kern w:val="0"/>
                <w:sz w:val="15"/>
                <w:szCs w:val="15"/>
              </w:rPr>
            </w:pPr>
            <w:r>
              <w:rPr>
                <w:kern w:val="0"/>
                <w:sz w:val="15"/>
                <w:szCs w:val="15"/>
              </w:rPr>
              <w:t>26</w:t>
            </w:r>
            <w:r>
              <w:rPr>
                <w:rFonts w:hint="eastAsia"/>
                <w:kern w:val="0"/>
                <w:sz w:val="15"/>
                <w:szCs w:val="15"/>
              </w:rPr>
              <w:t>微导管</w:t>
            </w:r>
          </w:p>
        </w:tc>
        <w:tc>
          <w:tcPr>
            <w:tcW w:w="1497" w:type="pct"/>
            <w:vAlign w:val="center"/>
          </w:tcPr>
          <w:p w14:paraId="111A830C">
            <w:pPr>
              <w:widowControl/>
              <w:jc w:val="center"/>
              <w:rPr>
                <w:kern w:val="0"/>
                <w:sz w:val="15"/>
                <w:szCs w:val="15"/>
              </w:rPr>
            </w:pPr>
            <w:r>
              <w:rPr>
                <w:rFonts w:hint="eastAsia"/>
                <w:kern w:val="0"/>
                <w:sz w:val="15"/>
                <w:szCs w:val="15"/>
              </w:rPr>
              <w:t>通常由导管管身、不透射线标记、接头等结构组成。管身通常较细且柔软，表面可带有亲水涂层。</w:t>
            </w:r>
          </w:p>
        </w:tc>
        <w:tc>
          <w:tcPr>
            <w:tcW w:w="1199" w:type="pct"/>
            <w:vAlign w:val="center"/>
          </w:tcPr>
          <w:p w14:paraId="7EEDBE09">
            <w:pPr>
              <w:widowControl/>
              <w:jc w:val="center"/>
              <w:rPr>
                <w:kern w:val="0"/>
                <w:sz w:val="15"/>
                <w:szCs w:val="15"/>
              </w:rPr>
            </w:pPr>
            <w:r>
              <w:rPr>
                <w:rFonts w:hint="eastAsia"/>
                <w:kern w:val="0"/>
                <w:sz w:val="15"/>
                <w:szCs w:val="15"/>
              </w:rPr>
              <w:t>用于向血管系统中注入诊断试剂（如造影剂）、治疗试剂（如药物制剂、栓塞材料）和适当的器械（如支架、弹簧圈）等。</w:t>
            </w:r>
          </w:p>
        </w:tc>
        <w:tc>
          <w:tcPr>
            <w:tcW w:w="1245" w:type="pct"/>
            <w:vAlign w:val="center"/>
          </w:tcPr>
          <w:p w14:paraId="79D8B48E">
            <w:pPr>
              <w:widowControl/>
              <w:jc w:val="center"/>
              <w:rPr>
                <w:kern w:val="0"/>
                <w:sz w:val="15"/>
                <w:szCs w:val="15"/>
              </w:rPr>
            </w:pPr>
            <w:r>
              <w:rPr>
                <w:rFonts w:hint="eastAsia"/>
                <w:kern w:val="0"/>
                <w:sz w:val="15"/>
                <w:szCs w:val="15"/>
              </w:rPr>
              <w:t>微导管、外周介入微导管、输送微导管、漂浮微导管、一次性使用微导管</w:t>
            </w:r>
          </w:p>
        </w:tc>
        <w:tc>
          <w:tcPr>
            <w:tcW w:w="211" w:type="pct"/>
            <w:vAlign w:val="center"/>
          </w:tcPr>
          <w:p w14:paraId="069B8F09">
            <w:pPr>
              <w:widowControl/>
              <w:jc w:val="center"/>
              <w:rPr>
                <w:kern w:val="0"/>
                <w:sz w:val="15"/>
                <w:szCs w:val="15"/>
              </w:rPr>
            </w:pPr>
            <w:r>
              <w:rPr>
                <w:rFonts w:hint="eastAsia" w:cs="宋体"/>
                <w:kern w:val="0"/>
                <w:sz w:val="15"/>
                <w:szCs w:val="15"/>
              </w:rPr>
              <w:t>Ⅲ</w:t>
            </w:r>
          </w:p>
        </w:tc>
      </w:tr>
      <w:tr w14:paraId="42698333">
        <w:trPr>
          <w:cantSplit/>
          <w:trHeight w:val="584" w:hRule="atLeast"/>
          <w:jc w:val="center"/>
        </w:trPr>
        <w:tc>
          <w:tcPr>
            <w:tcW w:w="211" w:type="pct"/>
            <w:vMerge w:val="restart"/>
            <w:vAlign w:val="center"/>
          </w:tcPr>
          <w:p w14:paraId="65C96085">
            <w:pPr>
              <w:jc w:val="center"/>
              <w:rPr>
                <w:kern w:val="0"/>
                <w:sz w:val="15"/>
                <w:szCs w:val="15"/>
              </w:rPr>
            </w:pPr>
            <w:r>
              <w:rPr>
                <w:kern w:val="0"/>
                <w:sz w:val="15"/>
                <w:szCs w:val="15"/>
              </w:rPr>
              <w:t>14</w:t>
            </w:r>
          </w:p>
        </w:tc>
        <w:tc>
          <w:tcPr>
            <w:tcW w:w="319" w:type="pct"/>
            <w:vMerge w:val="restart"/>
            <w:vAlign w:val="center"/>
          </w:tcPr>
          <w:p w14:paraId="54F212C1">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318" w:type="pct"/>
            <w:vAlign w:val="center"/>
          </w:tcPr>
          <w:p w14:paraId="74BA2B05">
            <w:pPr>
              <w:jc w:val="center"/>
              <w:rPr>
                <w:kern w:val="0"/>
                <w:sz w:val="15"/>
                <w:szCs w:val="15"/>
              </w:rPr>
            </w:pPr>
            <w:r>
              <w:rPr>
                <w:kern w:val="0"/>
                <w:sz w:val="15"/>
                <w:szCs w:val="15"/>
              </w:rPr>
              <w:t>0</w:t>
            </w:r>
            <w:r>
              <w:rPr>
                <w:rFonts w:hint="eastAsia"/>
                <w:kern w:val="0"/>
                <w:sz w:val="15"/>
                <w:szCs w:val="15"/>
              </w:rPr>
              <w:t>1分流栓</w:t>
            </w:r>
          </w:p>
        </w:tc>
        <w:tc>
          <w:tcPr>
            <w:tcW w:w="1497" w:type="pct"/>
            <w:vAlign w:val="center"/>
          </w:tcPr>
          <w:p w14:paraId="17233CAB">
            <w:pPr>
              <w:jc w:val="center"/>
              <w:rPr>
                <w:kern w:val="0"/>
                <w:sz w:val="15"/>
                <w:szCs w:val="15"/>
              </w:rPr>
            </w:pPr>
            <w:r>
              <w:rPr>
                <w:rFonts w:hint="eastAsia"/>
                <w:kern w:val="0"/>
                <w:sz w:val="15"/>
                <w:szCs w:val="15"/>
              </w:rPr>
              <w:t>通常由头部、管腔和柄部组成，头部为不透射线的球囊，球囊一般采用硅橡胶材料制成。接触中枢神经系统或血液循环系统。</w:t>
            </w:r>
          </w:p>
        </w:tc>
        <w:tc>
          <w:tcPr>
            <w:tcW w:w="1199" w:type="pct"/>
            <w:vAlign w:val="center"/>
          </w:tcPr>
          <w:p w14:paraId="50219A84">
            <w:pPr>
              <w:jc w:val="center"/>
              <w:rPr>
                <w:kern w:val="0"/>
                <w:sz w:val="15"/>
                <w:szCs w:val="15"/>
              </w:rPr>
            </w:pPr>
            <w:r>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1245" w:type="pct"/>
            <w:vAlign w:val="center"/>
          </w:tcPr>
          <w:p w14:paraId="5B74BA05">
            <w:pPr>
              <w:jc w:val="center"/>
              <w:rPr>
                <w:kern w:val="0"/>
                <w:sz w:val="15"/>
                <w:szCs w:val="15"/>
              </w:rPr>
            </w:pPr>
            <w:r>
              <w:rPr>
                <w:rFonts w:hint="eastAsia"/>
                <w:kern w:val="0"/>
                <w:sz w:val="15"/>
                <w:szCs w:val="15"/>
              </w:rPr>
              <w:t>冠状动脉分流栓</w:t>
            </w:r>
          </w:p>
        </w:tc>
        <w:tc>
          <w:tcPr>
            <w:tcW w:w="211" w:type="pct"/>
            <w:vAlign w:val="center"/>
          </w:tcPr>
          <w:p w14:paraId="7F19CEA8">
            <w:pPr>
              <w:jc w:val="center"/>
              <w:rPr>
                <w:kern w:val="0"/>
                <w:sz w:val="15"/>
                <w:szCs w:val="15"/>
              </w:rPr>
            </w:pPr>
            <w:r>
              <w:rPr>
                <w:rFonts w:hint="eastAsia" w:cs="宋体"/>
                <w:kern w:val="0"/>
                <w:sz w:val="15"/>
                <w:szCs w:val="15"/>
              </w:rPr>
              <w:t>Ⅲ</w:t>
            </w:r>
          </w:p>
        </w:tc>
      </w:tr>
      <w:tr w14:paraId="17C0AAC5">
        <w:trPr>
          <w:cantSplit/>
          <w:jc w:val="center"/>
        </w:trPr>
        <w:tc>
          <w:tcPr>
            <w:tcW w:w="211" w:type="pct"/>
            <w:vMerge w:val="continue"/>
            <w:vAlign w:val="center"/>
          </w:tcPr>
          <w:p w14:paraId="60907F54">
            <w:pPr>
              <w:jc w:val="center"/>
              <w:rPr>
                <w:kern w:val="0"/>
                <w:sz w:val="15"/>
                <w:szCs w:val="15"/>
              </w:rPr>
            </w:pPr>
          </w:p>
        </w:tc>
        <w:tc>
          <w:tcPr>
            <w:tcW w:w="319" w:type="pct"/>
            <w:vMerge w:val="continue"/>
            <w:vAlign w:val="center"/>
          </w:tcPr>
          <w:p w14:paraId="0A51A622">
            <w:pPr>
              <w:jc w:val="center"/>
              <w:rPr>
                <w:kern w:val="0"/>
                <w:sz w:val="15"/>
                <w:szCs w:val="15"/>
              </w:rPr>
            </w:pPr>
          </w:p>
        </w:tc>
        <w:tc>
          <w:tcPr>
            <w:tcW w:w="318" w:type="pct"/>
            <w:vMerge w:val="restart"/>
            <w:vAlign w:val="center"/>
          </w:tcPr>
          <w:p w14:paraId="36D9AE4F">
            <w:pPr>
              <w:widowControl/>
              <w:jc w:val="center"/>
              <w:rPr>
                <w:kern w:val="0"/>
                <w:sz w:val="15"/>
                <w:szCs w:val="15"/>
              </w:rPr>
            </w:pPr>
            <w:r>
              <w:rPr>
                <w:kern w:val="0"/>
                <w:sz w:val="15"/>
                <w:szCs w:val="15"/>
              </w:rPr>
              <w:t>02</w:t>
            </w:r>
            <w:r>
              <w:rPr>
                <w:rFonts w:hint="eastAsia"/>
                <w:kern w:val="0"/>
                <w:sz w:val="15"/>
                <w:szCs w:val="15"/>
              </w:rPr>
              <w:t>固位器</w:t>
            </w:r>
          </w:p>
        </w:tc>
        <w:tc>
          <w:tcPr>
            <w:tcW w:w="1497" w:type="pct"/>
            <w:vAlign w:val="center"/>
          </w:tcPr>
          <w:p w14:paraId="06F934EE">
            <w:pPr>
              <w:widowControl/>
              <w:jc w:val="center"/>
              <w:rPr>
                <w:kern w:val="0"/>
                <w:sz w:val="15"/>
                <w:szCs w:val="15"/>
              </w:rPr>
            </w:pPr>
            <w:r>
              <w:rPr>
                <w:rFonts w:hint="eastAsia"/>
                <w:kern w:val="0"/>
                <w:sz w:val="15"/>
                <w:szCs w:val="15"/>
              </w:rPr>
              <w:t>通常由头托和颅骨固定架组成或由稳定板、稳定臂、固定装置等组成。</w:t>
            </w:r>
          </w:p>
        </w:tc>
        <w:tc>
          <w:tcPr>
            <w:tcW w:w="1199" w:type="pct"/>
            <w:vAlign w:val="center"/>
          </w:tcPr>
          <w:p w14:paraId="300EEA83">
            <w:pPr>
              <w:widowControl/>
              <w:jc w:val="center"/>
              <w:rPr>
                <w:kern w:val="0"/>
                <w:sz w:val="15"/>
                <w:szCs w:val="15"/>
              </w:rPr>
            </w:pPr>
            <w:r>
              <w:rPr>
                <w:rFonts w:hint="eastAsia"/>
                <w:kern w:val="0"/>
                <w:sz w:val="15"/>
                <w:szCs w:val="15"/>
              </w:rPr>
              <w:t>用于固定头部等相关部位，以提供一个稳定的手术区域。</w:t>
            </w:r>
          </w:p>
        </w:tc>
        <w:tc>
          <w:tcPr>
            <w:tcW w:w="1245" w:type="pct"/>
            <w:vAlign w:val="center"/>
          </w:tcPr>
          <w:p w14:paraId="2D47413C">
            <w:pPr>
              <w:widowControl/>
              <w:jc w:val="center"/>
              <w:rPr>
                <w:kern w:val="0"/>
                <w:sz w:val="15"/>
                <w:szCs w:val="15"/>
              </w:rPr>
            </w:pPr>
            <w:r>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211" w:type="pct"/>
            <w:vAlign w:val="center"/>
          </w:tcPr>
          <w:p w14:paraId="5A8AF2A1">
            <w:pPr>
              <w:widowControl/>
              <w:jc w:val="center"/>
              <w:rPr>
                <w:kern w:val="0"/>
                <w:sz w:val="15"/>
                <w:szCs w:val="15"/>
              </w:rPr>
            </w:pPr>
            <w:r>
              <w:rPr>
                <w:rFonts w:hint="eastAsia" w:cs="宋体"/>
                <w:kern w:val="0"/>
                <w:sz w:val="15"/>
                <w:szCs w:val="15"/>
              </w:rPr>
              <w:t>Ⅱ</w:t>
            </w:r>
          </w:p>
        </w:tc>
      </w:tr>
      <w:tr w14:paraId="38E5FF28">
        <w:trPr>
          <w:cantSplit/>
          <w:jc w:val="center"/>
        </w:trPr>
        <w:tc>
          <w:tcPr>
            <w:tcW w:w="211" w:type="pct"/>
            <w:vMerge w:val="continue"/>
            <w:vAlign w:val="center"/>
          </w:tcPr>
          <w:p w14:paraId="60DEF5D3">
            <w:pPr>
              <w:jc w:val="center"/>
              <w:rPr>
                <w:kern w:val="0"/>
                <w:sz w:val="15"/>
                <w:szCs w:val="15"/>
              </w:rPr>
            </w:pPr>
          </w:p>
        </w:tc>
        <w:tc>
          <w:tcPr>
            <w:tcW w:w="319" w:type="pct"/>
            <w:vMerge w:val="continue"/>
            <w:vAlign w:val="center"/>
          </w:tcPr>
          <w:p w14:paraId="4EF0388F">
            <w:pPr>
              <w:jc w:val="center"/>
              <w:rPr>
                <w:kern w:val="0"/>
                <w:sz w:val="15"/>
                <w:szCs w:val="15"/>
              </w:rPr>
            </w:pPr>
          </w:p>
        </w:tc>
        <w:tc>
          <w:tcPr>
            <w:tcW w:w="318" w:type="pct"/>
            <w:vMerge w:val="continue"/>
            <w:vAlign w:val="center"/>
          </w:tcPr>
          <w:p w14:paraId="2248283A">
            <w:pPr>
              <w:widowControl/>
              <w:jc w:val="center"/>
              <w:rPr>
                <w:kern w:val="0"/>
                <w:sz w:val="15"/>
                <w:szCs w:val="15"/>
              </w:rPr>
            </w:pPr>
          </w:p>
        </w:tc>
        <w:tc>
          <w:tcPr>
            <w:tcW w:w="1497" w:type="pct"/>
            <w:vAlign w:val="center"/>
          </w:tcPr>
          <w:p w14:paraId="108D2F05">
            <w:pPr>
              <w:widowControl/>
              <w:jc w:val="center"/>
              <w:rPr>
                <w:kern w:val="0"/>
                <w:sz w:val="15"/>
                <w:szCs w:val="15"/>
              </w:rPr>
            </w:pPr>
            <w:r>
              <w:rPr>
                <w:rFonts w:hint="eastAsia"/>
                <w:kern w:val="0"/>
                <w:sz w:val="15"/>
                <w:szCs w:val="15"/>
              </w:rPr>
              <w:t>通常由头托和颅骨固定架组成。不接触中枢神经系统或血液循环系统。非无菌提供。</w:t>
            </w:r>
          </w:p>
        </w:tc>
        <w:tc>
          <w:tcPr>
            <w:tcW w:w="1199" w:type="pct"/>
            <w:vAlign w:val="center"/>
          </w:tcPr>
          <w:p w14:paraId="4C5157C1">
            <w:pPr>
              <w:widowControl/>
              <w:jc w:val="center"/>
              <w:rPr>
                <w:kern w:val="0"/>
                <w:sz w:val="15"/>
                <w:szCs w:val="15"/>
              </w:rPr>
            </w:pPr>
            <w:r>
              <w:rPr>
                <w:rFonts w:hint="eastAsia"/>
                <w:kern w:val="0"/>
                <w:sz w:val="15"/>
                <w:szCs w:val="15"/>
              </w:rPr>
              <w:t>用于固定头部等相关部位，以提供一个稳定的手术区域。</w:t>
            </w:r>
          </w:p>
        </w:tc>
        <w:tc>
          <w:tcPr>
            <w:tcW w:w="1245" w:type="pct"/>
            <w:vAlign w:val="center"/>
          </w:tcPr>
          <w:p w14:paraId="1084305B">
            <w:pPr>
              <w:widowControl/>
              <w:jc w:val="center"/>
              <w:rPr>
                <w:kern w:val="0"/>
                <w:sz w:val="15"/>
                <w:szCs w:val="15"/>
              </w:rPr>
            </w:pPr>
            <w:r>
              <w:rPr>
                <w:rFonts w:hint="eastAsia"/>
                <w:kern w:val="0"/>
                <w:sz w:val="15"/>
                <w:szCs w:val="15"/>
              </w:rPr>
              <w:t>手术头架、颅脑手术固定架、颅脑手术固定器、颅脑手术头架</w:t>
            </w:r>
          </w:p>
        </w:tc>
        <w:tc>
          <w:tcPr>
            <w:tcW w:w="211" w:type="pct"/>
            <w:vAlign w:val="center"/>
          </w:tcPr>
          <w:p w14:paraId="226D0401">
            <w:pPr>
              <w:widowControl/>
              <w:jc w:val="center"/>
              <w:rPr>
                <w:kern w:val="0"/>
                <w:sz w:val="15"/>
                <w:szCs w:val="15"/>
              </w:rPr>
            </w:pPr>
            <w:r>
              <w:rPr>
                <w:rFonts w:hint="eastAsia" w:cs="宋体"/>
                <w:kern w:val="0"/>
                <w:sz w:val="15"/>
                <w:szCs w:val="15"/>
              </w:rPr>
              <w:t>Ⅰ</w:t>
            </w:r>
          </w:p>
        </w:tc>
      </w:tr>
      <w:tr w14:paraId="5180D834">
        <w:trPr>
          <w:cantSplit/>
          <w:jc w:val="center"/>
        </w:trPr>
        <w:tc>
          <w:tcPr>
            <w:tcW w:w="211" w:type="pct"/>
            <w:vMerge w:val="continue"/>
            <w:vAlign w:val="center"/>
          </w:tcPr>
          <w:p w14:paraId="41497353">
            <w:pPr>
              <w:jc w:val="center"/>
              <w:rPr>
                <w:kern w:val="0"/>
                <w:sz w:val="15"/>
                <w:szCs w:val="15"/>
              </w:rPr>
            </w:pPr>
          </w:p>
        </w:tc>
        <w:tc>
          <w:tcPr>
            <w:tcW w:w="319" w:type="pct"/>
            <w:vMerge w:val="continue"/>
            <w:vAlign w:val="center"/>
          </w:tcPr>
          <w:p w14:paraId="76968D73">
            <w:pPr>
              <w:jc w:val="center"/>
              <w:rPr>
                <w:kern w:val="0"/>
                <w:sz w:val="15"/>
                <w:szCs w:val="15"/>
              </w:rPr>
            </w:pPr>
          </w:p>
        </w:tc>
        <w:tc>
          <w:tcPr>
            <w:tcW w:w="318" w:type="pct"/>
            <w:vAlign w:val="center"/>
          </w:tcPr>
          <w:p w14:paraId="43BFF65F">
            <w:pPr>
              <w:widowControl/>
              <w:jc w:val="center"/>
              <w:rPr>
                <w:kern w:val="0"/>
                <w:sz w:val="15"/>
                <w:szCs w:val="15"/>
              </w:rPr>
            </w:pPr>
            <w:r>
              <w:rPr>
                <w:kern w:val="0"/>
                <w:sz w:val="15"/>
                <w:szCs w:val="15"/>
              </w:rPr>
              <w:t>0</w:t>
            </w:r>
            <w:r>
              <w:rPr>
                <w:rFonts w:hint="eastAsia"/>
                <w:kern w:val="0"/>
                <w:sz w:val="15"/>
                <w:szCs w:val="15"/>
              </w:rPr>
              <w:t>3推结器</w:t>
            </w:r>
          </w:p>
        </w:tc>
        <w:tc>
          <w:tcPr>
            <w:tcW w:w="1497" w:type="pct"/>
            <w:vAlign w:val="center"/>
          </w:tcPr>
          <w:p w14:paraId="351D81D7">
            <w:pPr>
              <w:widowControl/>
              <w:jc w:val="center"/>
              <w:rPr>
                <w:kern w:val="0"/>
                <w:sz w:val="15"/>
                <w:szCs w:val="15"/>
              </w:rPr>
            </w:pPr>
            <w:r>
              <w:rPr>
                <w:rFonts w:hint="eastAsia"/>
                <w:kern w:val="0"/>
                <w:sz w:val="15"/>
                <w:szCs w:val="15"/>
              </w:rPr>
              <w:t>通常由头部、杆部和柄部构成。头端有线槽。一般采用不锈钢材料制成。无菌提供。一次性使用。</w:t>
            </w:r>
          </w:p>
        </w:tc>
        <w:tc>
          <w:tcPr>
            <w:tcW w:w="1199" w:type="pct"/>
            <w:vAlign w:val="center"/>
          </w:tcPr>
          <w:p w14:paraId="5520716E">
            <w:pPr>
              <w:widowControl/>
              <w:jc w:val="center"/>
              <w:rPr>
                <w:kern w:val="0"/>
                <w:sz w:val="15"/>
                <w:szCs w:val="15"/>
              </w:rPr>
            </w:pPr>
            <w:r>
              <w:rPr>
                <w:rFonts w:hint="eastAsia"/>
                <w:kern w:val="0"/>
                <w:sz w:val="15"/>
                <w:szCs w:val="15"/>
              </w:rPr>
              <w:t>用于胸腔心血管手术中缝合打结。</w:t>
            </w:r>
          </w:p>
        </w:tc>
        <w:tc>
          <w:tcPr>
            <w:tcW w:w="1245" w:type="pct"/>
            <w:vAlign w:val="center"/>
          </w:tcPr>
          <w:p w14:paraId="72EBB526">
            <w:pPr>
              <w:widowControl/>
              <w:jc w:val="center"/>
              <w:rPr>
                <w:kern w:val="0"/>
                <w:sz w:val="15"/>
                <w:szCs w:val="15"/>
              </w:rPr>
            </w:pPr>
            <w:r>
              <w:rPr>
                <w:rFonts w:hint="eastAsia"/>
                <w:kern w:val="0"/>
                <w:sz w:val="15"/>
                <w:szCs w:val="15"/>
              </w:rPr>
              <w:t>一次性使用无菌胸腔心血管外科用推结器、一次性使用无菌胸腔用推结器</w:t>
            </w:r>
          </w:p>
        </w:tc>
        <w:tc>
          <w:tcPr>
            <w:tcW w:w="211" w:type="pct"/>
            <w:vAlign w:val="center"/>
          </w:tcPr>
          <w:p w14:paraId="05D1AAD1">
            <w:pPr>
              <w:widowControl/>
              <w:jc w:val="center"/>
              <w:rPr>
                <w:kern w:val="0"/>
                <w:sz w:val="15"/>
                <w:szCs w:val="15"/>
              </w:rPr>
            </w:pPr>
            <w:r>
              <w:rPr>
                <w:rFonts w:hint="eastAsia" w:cs="宋体"/>
                <w:kern w:val="0"/>
                <w:sz w:val="15"/>
                <w:szCs w:val="15"/>
              </w:rPr>
              <w:t>Ⅱ</w:t>
            </w:r>
          </w:p>
        </w:tc>
      </w:tr>
      <w:tr w14:paraId="4F2AE0DB">
        <w:trPr>
          <w:cantSplit/>
          <w:jc w:val="center"/>
        </w:trPr>
        <w:tc>
          <w:tcPr>
            <w:tcW w:w="211" w:type="pct"/>
            <w:vMerge w:val="continue"/>
            <w:vAlign w:val="center"/>
          </w:tcPr>
          <w:p w14:paraId="1F6A4228">
            <w:pPr>
              <w:jc w:val="center"/>
              <w:rPr>
                <w:kern w:val="0"/>
                <w:sz w:val="15"/>
                <w:szCs w:val="15"/>
              </w:rPr>
            </w:pPr>
          </w:p>
        </w:tc>
        <w:tc>
          <w:tcPr>
            <w:tcW w:w="319" w:type="pct"/>
            <w:vMerge w:val="continue"/>
            <w:vAlign w:val="center"/>
          </w:tcPr>
          <w:p w14:paraId="61A19F28">
            <w:pPr>
              <w:jc w:val="center"/>
              <w:rPr>
                <w:kern w:val="0"/>
                <w:sz w:val="15"/>
                <w:szCs w:val="15"/>
              </w:rPr>
            </w:pPr>
          </w:p>
        </w:tc>
        <w:tc>
          <w:tcPr>
            <w:tcW w:w="318" w:type="pct"/>
            <w:vAlign w:val="center"/>
          </w:tcPr>
          <w:p w14:paraId="06B707CA">
            <w:pPr>
              <w:widowControl/>
              <w:jc w:val="center"/>
              <w:rPr>
                <w:kern w:val="0"/>
                <w:sz w:val="15"/>
                <w:szCs w:val="15"/>
              </w:rPr>
            </w:pPr>
            <w:r>
              <w:rPr>
                <w:kern w:val="0"/>
                <w:sz w:val="15"/>
                <w:szCs w:val="15"/>
              </w:rPr>
              <w:t>0</w:t>
            </w:r>
            <w:r>
              <w:rPr>
                <w:rFonts w:hint="eastAsia"/>
                <w:kern w:val="0"/>
                <w:sz w:val="15"/>
                <w:szCs w:val="15"/>
              </w:rPr>
              <w:t>4排线器</w:t>
            </w:r>
          </w:p>
        </w:tc>
        <w:tc>
          <w:tcPr>
            <w:tcW w:w="1497" w:type="pct"/>
            <w:vAlign w:val="center"/>
          </w:tcPr>
          <w:p w14:paraId="33E29013">
            <w:pPr>
              <w:widowControl/>
              <w:jc w:val="center"/>
              <w:rPr>
                <w:kern w:val="0"/>
                <w:sz w:val="15"/>
                <w:szCs w:val="15"/>
              </w:rPr>
            </w:pPr>
            <w:r>
              <w:rPr>
                <w:rFonts w:hint="eastAsia"/>
                <w:kern w:val="0"/>
                <w:sz w:val="15"/>
                <w:szCs w:val="15"/>
              </w:rPr>
              <w:t>通常由卡线块和底座组成。一般采用不锈钢材料制成。无菌提供。</w:t>
            </w:r>
          </w:p>
        </w:tc>
        <w:tc>
          <w:tcPr>
            <w:tcW w:w="1199" w:type="pct"/>
            <w:vAlign w:val="center"/>
          </w:tcPr>
          <w:p w14:paraId="7154D4F0">
            <w:pPr>
              <w:widowControl/>
              <w:jc w:val="center"/>
              <w:rPr>
                <w:kern w:val="0"/>
                <w:sz w:val="15"/>
                <w:szCs w:val="15"/>
              </w:rPr>
            </w:pPr>
            <w:r>
              <w:rPr>
                <w:rFonts w:hint="eastAsia"/>
                <w:kern w:val="0"/>
                <w:sz w:val="15"/>
                <w:szCs w:val="15"/>
              </w:rPr>
              <w:t>用于缝合组织时排线，使缝线的每针缝合位置整齐，不紊乱。</w:t>
            </w:r>
          </w:p>
        </w:tc>
        <w:tc>
          <w:tcPr>
            <w:tcW w:w="1245" w:type="pct"/>
            <w:vAlign w:val="center"/>
          </w:tcPr>
          <w:p w14:paraId="4FAD58C2">
            <w:pPr>
              <w:widowControl/>
              <w:jc w:val="center"/>
              <w:rPr>
                <w:kern w:val="0"/>
                <w:sz w:val="15"/>
                <w:szCs w:val="15"/>
              </w:rPr>
            </w:pPr>
            <w:r>
              <w:rPr>
                <w:rFonts w:hint="eastAsia"/>
                <w:kern w:val="0"/>
                <w:sz w:val="15"/>
                <w:szCs w:val="15"/>
              </w:rPr>
              <w:t>胸腔用排线器</w:t>
            </w:r>
          </w:p>
        </w:tc>
        <w:tc>
          <w:tcPr>
            <w:tcW w:w="211" w:type="pct"/>
            <w:vAlign w:val="center"/>
          </w:tcPr>
          <w:p w14:paraId="680BC546">
            <w:pPr>
              <w:widowControl/>
              <w:jc w:val="center"/>
              <w:rPr>
                <w:kern w:val="0"/>
                <w:sz w:val="15"/>
                <w:szCs w:val="15"/>
              </w:rPr>
            </w:pPr>
            <w:r>
              <w:rPr>
                <w:rFonts w:hint="eastAsia" w:cs="宋体"/>
                <w:kern w:val="0"/>
                <w:sz w:val="15"/>
                <w:szCs w:val="15"/>
              </w:rPr>
              <w:t>Ⅱ</w:t>
            </w:r>
          </w:p>
        </w:tc>
      </w:tr>
      <w:tr w14:paraId="7E131D8B">
        <w:trPr>
          <w:cantSplit/>
          <w:jc w:val="center"/>
        </w:trPr>
        <w:tc>
          <w:tcPr>
            <w:tcW w:w="211" w:type="pct"/>
            <w:vMerge w:val="continue"/>
            <w:vAlign w:val="center"/>
          </w:tcPr>
          <w:p w14:paraId="6BE60732">
            <w:pPr>
              <w:jc w:val="center"/>
              <w:rPr>
                <w:kern w:val="0"/>
                <w:sz w:val="15"/>
                <w:szCs w:val="15"/>
              </w:rPr>
            </w:pPr>
          </w:p>
        </w:tc>
        <w:tc>
          <w:tcPr>
            <w:tcW w:w="319" w:type="pct"/>
            <w:vMerge w:val="continue"/>
            <w:vAlign w:val="center"/>
          </w:tcPr>
          <w:p w14:paraId="64CA9761">
            <w:pPr>
              <w:jc w:val="center"/>
              <w:rPr>
                <w:kern w:val="0"/>
                <w:sz w:val="15"/>
                <w:szCs w:val="15"/>
              </w:rPr>
            </w:pPr>
          </w:p>
        </w:tc>
        <w:tc>
          <w:tcPr>
            <w:tcW w:w="318" w:type="pct"/>
            <w:vAlign w:val="center"/>
          </w:tcPr>
          <w:p w14:paraId="730281EE">
            <w:pPr>
              <w:widowControl/>
              <w:jc w:val="center"/>
              <w:rPr>
                <w:kern w:val="0"/>
                <w:sz w:val="15"/>
                <w:szCs w:val="15"/>
              </w:rPr>
            </w:pPr>
            <w:r>
              <w:rPr>
                <w:kern w:val="0"/>
                <w:sz w:val="15"/>
                <w:szCs w:val="15"/>
              </w:rPr>
              <w:t>0</w:t>
            </w:r>
            <w:r>
              <w:rPr>
                <w:rFonts w:hint="eastAsia"/>
                <w:kern w:val="0"/>
                <w:sz w:val="15"/>
                <w:szCs w:val="15"/>
              </w:rPr>
              <w:t>5手术叉</w:t>
            </w:r>
          </w:p>
        </w:tc>
        <w:tc>
          <w:tcPr>
            <w:tcW w:w="1497" w:type="pct"/>
            <w:vAlign w:val="center"/>
          </w:tcPr>
          <w:p w14:paraId="398AE318">
            <w:pPr>
              <w:widowControl/>
              <w:jc w:val="center"/>
              <w:rPr>
                <w:kern w:val="0"/>
                <w:sz w:val="15"/>
                <w:szCs w:val="15"/>
              </w:rPr>
            </w:pPr>
            <w:r>
              <w:rPr>
                <w:rFonts w:hint="eastAsia"/>
                <w:kern w:val="0"/>
                <w:sz w:val="15"/>
                <w:szCs w:val="15"/>
              </w:rPr>
              <w:t>通常由头部、杆部和柄部组成。头部为叉头。一般采用不锈钢材料制成。接触中枢神经系统或血液循环系统。</w:t>
            </w:r>
          </w:p>
        </w:tc>
        <w:tc>
          <w:tcPr>
            <w:tcW w:w="1199" w:type="pct"/>
            <w:vAlign w:val="center"/>
          </w:tcPr>
          <w:p w14:paraId="3216DC69">
            <w:pPr>
              <w:widowControl/>
              <w:jc w:val="center"/>
              <w:rPr>
                <w:kern w:val="0"/>
                <w:sz w:val="15"/>
                <w:szCs w:val="15"/>
              </w:rPr>
            </w:pPr>
            <w:r>
              <w:rPr>
                <w:rFonts w:hint="eastAsia"/>
                <w:kern w:val="0"/>
                <w:sz w:val="15"/>
                <w:szCs w:val="15"/>
              </w:rPr>
              <w:t>用于分离或叉取脑瘤。</w:t>
            </w:r>
          </w:p>
        </w:tc>
        <w:tc>
          <w:tcPr>
            <w:tcW w:w="1245" w:type="pct"/>
            <w:vAlign w:val="center"/>
          </w:tcPr>
          <w:p w14:paraId="50476726">
            <w:pPr>
              <w:widowControl/>
              <w:jc w:val="center"/>
              <w:rPr>
                <w:kern w:val="0"/>
                <w:sz w:val="15"/>
                <w:szCs w:val="15"/>
              </w:rPr>
            </w:pPr>
            <w:r>
              <w:rPr>
                <w:rFonts w:hint="eastAsia"/>
                <w:kern w:val="0"/>
                <w:sz w:val="15"/>
                <w:szCs w:val="15"/>
              </w:rPr>
              <w:t>显微取瘤叉</w:t>
            </w:r>
          </w:p>
        </w:tc>
        <w:tc>
          <w:tcPr>
            <w:tcW w:w="211" w:type="pct"/>
            <w:vAlign w:val="center"/>
          </w:tcPr>
          <w:p w14:paraId="4BE34B25">
            <w:pPr>
              <w:widowControl/>
              <w:jc w:val="center"/>
              <w:rPr>
                <w:kern w:val="0"/>
                <w:sz w:val="15"/>
                <w:szCs w:val="15"/>
              </w:rPr>
            </w:pPr>
            <w:r>
              <w:rPr>
                <w:rFonts w:hint="eastAsia" w:cs="宋体"/>
                <w:kern w:val="0"/>
                <w:sz w:val="15"/>
                <w:szCs w:val="15"/>
              </w:rPr>
              <w:t>Ⅱ</w:t>
            </w:r>
          </w:p>
        </w:tc>
      </w:tr>
      <w:tr w14:paraId="1E1259FD">
        <w:trPr>
          <w:cantSplit/>
          <w:jc w:val="center"/>
        </w:trPr>
        <w:tc>
          <w:tcPr>
            <w:tcW w:w="211" w:type="pct"/>
            <w:vMerge w:val="continue"/>
            <w:vAlign w:val="center"/>
          </w:tcPr>
          <w:p w14:paraId="56C7AEA6">
            <w:pPr>
              <w:jc w:val="center"/>
              <w:rPr>
                <w:kern w:val="0"/>
                <w:sz w:val="15"/>
                <w:szCs w:val="15"/>
              </w:rPr>
            </w:pPr>
          </w:p>
        </w:tc>
        <w:tc>
          <w:tcPr>
            <w:tcW w:w="319" w:type="pct"/>
            <w:vMerge w:val="continue"/>
            <w:vAlign w:val="center"/>
          </w:tcPr>
          <w:p w14:paraId="3F7BD52E">
            <w:pPr>
              <w:jc w:val="center"/>
              <w:rPr>
                <w:kern w:val="0"/>
                <w:sz w:val="15"/>
                <w:szCs w:val="15"/>
              </w:rPr>
            </w:pPr>
          </w:p>
        </w:tc>
        <w:tc>
          <w:tcPr>
            <w:tcW w:w="318" w:type="pct"/>
            <w:vAlign w:val="center"/>
          </w:tcPr>
          <w:p w14:paraId="02C0AC93">
            <w:pPr>
              <w:widowControl/>
              <w:jc w:val="center"/>
              <w:rPr>
                <w:kern w:val="0"/>
                <w:sz w:val="15"/>
                <w:szCs w:val="15"/>
              </w:rPr>
            </w:pPr>
            <w:r>
              <w:rPr>
                <w:rFonts w:hint="eastAsia"/>
                <w:kern w:val="0"/>
                <w:sz w:val="15"/>
                <w:szCs w:val="15"/>
              </w:rPr>
              <w:t>06合拢器</w:t>
            </w:r>
          </w:p>
        </w:tc>
        <w:tc>
          <w:tcPr>
            <w:tcW w:w="1497" w:type="pct"/>
            <w:vAlign w:val="center"/>
          </w:tcPr>
          <w:p w14:paraId="34DA4AE7">
            <w:pPr>
              <w:widowControl/>
              <w:jc w:val="center"/>
              <w:rPr>
                <w:kern w:val="0"/>
                <w:sz w:val="15"/>
                <w:szCs w:val="15"/>
              </w:rPr>
            </w:pPr>
            <w:r>
              <w:rPr>
                <w:rFonts w:hint="eastAsia"/>
                <w:kern w:val="0"/>
                <w:sz w:val="15"/>
                <w:szCs w:val="15"/>
              </w:rPr>
              <w:t>通常由合拢板、齿条和手柄组成。一般采用不锈钢材料制成。非无菌提供。</w:t>
            </w:r>
          </w:p>
        </w:tc>
        <w:tc>
          <w:tcPr>
            <w:tcW w:w="1199" w:type="pct"/>
            <w:vAlign w:val="center"/>
          </w:tcPr>
          <w:p w14:paraId="6E543F7C">
            <w:pPr>
              <w:widowControl/>
              <w:jc w:val="center"/>
              <w:rPr>
                <w:kern w:val="0"/>
                <w:sz w:val="15"/>
                <w:szCs w:val="15"/>
              </w:rPr>
            </w:pPr>
            <w:r>
              <w:rPr>
                <w:rFonts w:hint="eastAsia"/>
                <w:kern w:val="0"/>
                <w:sz w:val="15"/>
                <w:szCs w:val="15"/>
              </w:rPr>
              <w:t>用于合拢肋骨。</w:t>
            </w:r>
          </w:p>
        </w:tc>
        <w:tc>
          <w:tcPr>
            <w:tcW w:w="1245" w:type="pct"/>
            <w:vAlign w:val="center"/>
          </w:tcPr>
          <w:p w14:paraId="4F2D62C9">
            <w:pPr>
              <w:widowControl/>
              <w:jc w:val="center"/>
              <w:rPr>
                <w:kern w:val="0"/>
                <w:sz w:val="15"/>
                <w:szCs w:val="15"/>
              </w:rPr>
            </w:pPr>
            <w:r>
              <w:rPr>
                <w:rFonts w:hint="eastAsia"/>
                <w:kern w:val="0"/>
                <w:sz w:val="15"/>
                <w:szCs w:val="15"/>
              </w:rPr>
              <w:t>肋骨合拢器</w:t>
            </w:r>
          </w:p>
        </w:tc>
        <w:tc>
          <w:tcPr>
            <w:tcW w:w="211" w:type="pct"/>
            <w:vAlign w:val="center"/>
          </w:tcPr>
          <w:p w14:paraId="02554B5E">
            <w:pPr>
              <w:widowControl/>
              <w:jc w:val="center"/>
              <w:rPr>
                <w:kern w:val="0"/>
                <w:sz w:val="15"/>
                <w:szCs w:val="15"/>
              </w:rPr>
            </w:pPr>
            <w:r>
              <w:rPr>
                <w:rFonts w:hint="eastAsia" w:cs="宋体"/>
                <w:kern w:val="0"/>
                <w:sz w:val="15"/>
                <w:szCs w:val="15"/>
              </w:rPr>
              <w:t>Ⅰ</w:t>
            </w:r>
          </w:p>
        </w:tc>
      </w:tr>
      <w:tr w14:paraId="39F87FD8">
        <w:trPr>
          <w:cantSplit/>
          <w:jc w:val="center"/>
        </w:trPr>
        <w:tc>
          <w:tcPr>
            <w:tcW w:w="211" w:type="pct"/>
            <w:vMerge w:val="continue"/>
            <w:vAlign w:val="center"/>
          </w:tcPr>
          <w:p w14:paraId="4EDFB92A">
            <w:pPr>
              <w:jc w:val="center"/>
              <w:rPr>
                <w:kern w:val="0"/>
                <w:sz w:val="15"/>
                <w:szCs w:val="15"/>
              </w:rPr>
            </w:pPr>
          </w:p>
        </w:tc>
        <w:tc>
          <w:tcPr>
            <w:tcW w:w="319" w:type="pct"/>
            <w:vMerge w:val="continue"/>
            <w:vAlign w:val="center"/>
          </w:tcPr>
          <w:p w14:paraId="548FA89E">
            <w:pPr>
              <w:jc w:val="center"/>
              <w:rPr>
                <w:kern w:val="0"/>
                <w:sz w:val="15"/>
                <w:szCs w:val="15"/>
              </w:rPr>
            </w:pPr>
          </w:p>
        </w:tc>
        <w:tc>
          <w:tcPr>
            <w:tcW w:w="318" w:type="pct"/>
            <w:vAlign w:val="center"/>
          </w:tcPr>
          <w:p w14:paraId="7E2C6845">
            <w:pPr>
              <w:widowControl/>
              <w:jc w:val="center"/>
              <w:rPr>
                <w:kern w:val="0"/>
                <w:sz w:val="15"/>
                <w:szCs w:val="15"/>
              </w:rPr>
            </w:pPr>
            <w:r>
              <w:rPr>
                <w:rFonts w:hint="eastAsia"/>
                <w:kern w:val="0"/>
                <w:sz w:val="15"/>
                <w:szCs w:val="15"/>
              </w:rPr>
              <w:t>07测量器</w:t>
            </w:r>
          </w:p>
        </w:tc>
        <w:tc>
          <w:tcPr>
            <w:tcW w:w="1497" w:type="pct"/>
            <w:vAlign w:val="center"/>
          </w:tcPr>
          <w:p w14:paraId="3D52F636">
            <w:pPr>
              <w:widowControl/>
              <w:jc w:val="center"/>
              <w:rPr>
                <w:kern w:val="0"/>
                <w:sz w:val="15"/>
                <w:szCs w:val="15"/>
              </w:rPr>
            </w:pPr>
            <w:r>
              <w:rPr>
                <w:rFonts w:hint="eastAsia"/>
                <w:kern w:val="0"/>
                <w:sz w:val="15"/>
                <w:szCs w:val="15"/>
              </w:rPr>
              <w:t>通常器身带刻度。一般采用不锈钢材料制成。无源产品。非无菌提供。</w:t>
            </w:r>
          </w:p>
        </w:tc>
        <w:tc>
          <w:tcPr>
            <w:tcW w:w="1199" w:type="pct"/>
            <w:vAlign w:val="center"/>
          </w:tcPr>
          <w:p w14:paraId="6E9A3EF3">
            <w:pPr>
              <w:widowControl/>
              <w:jc w:val="center"/>
              <w:rPr>
                <w:kern w:val="0"/>
                <w:sz w:val="15"/>
                <w:szCs w:val="15"/>
              </w:rPr>
            </w:pPr>
            <w:r>
              <w:rPr>
                <w:rFonts w:hint="eastAsia"/>
                <w:kern w:val="0"/>
                <w:sz w:val="15"/>
                <w:szCs w:val="15"/>
              </w:rPr>
              <w:t>用于测距。</w:t>
            </w:r>
          </w:p>
        </w:tc>
        <w:tc>
          <w:tcPr>
            <w:tcW w:w="1245" w:type="pct"/>
            <w:vAlign w:val="center"/>
          </w:tcPr>
          <w:p w14:paraId="15465087">
            <w:pPr>
              <w:widowControl/>
              <w:jc w:val="center"/>
              <w:rPr>
                <w:kern w:val="0"/>
                <w:sz w:val="15"/>
                <w:szCs w:val="15"/>
              </w:rPr>
            </w:pPr>
            <w:r>
              <w:rPr>
                <w:rFonts w:hint="eastAsia"/>
                <w:kern w:val="0"/>
                <w:sz w:val="15"/>
                <w:szCs w:val="15"/>
              </w:rPr>
              <w:t>颅骨探棒尺、颅脑立体定位尺、胸腔心血管用手术测量尺、腱索缝线量规、测瓣器、瓣叶开合测瓣器</w:t>
            </w:r>
          </w:p>
        </w:tc>
        <w:tc>
          <w:tcPr>
            <w:tcW w:w="211" w:type="pct"/>
            <w:vAlign w:val="center"/>
          </w:tcPr>
          <w:p w14:paraId="0ACF8A27">
            <w:pPr>
              <w:widowControl/>
              <w:jc w:val="center"/>
              <w:rPr>
                <w:kern w:val="0"/>
                <w:sz w:val="15"/>
                <w:szCs w:val="15"/>
              </w:rPr>
            </w:pPr>
            <w:r>
              <w:rPr>
                <w:rFonts w:hint="eastAsia" w:cs="宋体"/>
                <w:kern w:val="0"/>
                <w:sz w:val="15"/>
                <w:szCs w:val="15"/>
              </w:rPr>
              <w:t>Ⅰ</w:t>
            </w:r>
          </w:p>
        </w:tc>
      </w:tr>
      <w:tr w14:paraId="40FF59D2">
        <w:trPr>
          <w:cantSplit/>
          <w:jc w:val="center"/>
        </w:trPr>
        <w:tc>
          <w:tcPr>
            <w:tcW w:w="211" w:type="pct"/>
            <w:vMerge w:val="restart"/>
            <w:vAlign w:val="center"/>
          </w:tcPr>
          <w:p w14:paraId="3C6FD7F4">
            <w:pPr>
              <w:jc w:val="center"/>
              <w:rPr>
                <w:kern w:val="0"/>
                <w:sz w:val="15"/>
                <w:szCs w:val="15"/>
              </w:rPr>
            </w:pPr>
            <w:r>
              <w:rPr>
                <w:kern w:val="0"/>
                <w:sz w:val="15"/>
                <w:szCs w:val="15"/>
              </w:rPr>
              <w:t>14</w:t>
            </w:r>
          </w:p>
        </w:tc>
        <w:tc>
          <w:tcPr>
            <w:tcW w:w="319" w:type="pct"/>
            <w:vMerge w:val="restart"/>
            <w:vAlign w:val="center"/>
          </w:tcPr>
          <w:p w14:paraId="39591A78">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318" w:type="pct"/>
            <w:vMerge w:val="restart"/>
            <w:vAlign w:val="center"/>
          </w:tcPr>
          <w:p w14:paraId="59D47E96">
            <w:pPr>
              <w:widowControl/>
              <w:jc w:val="center"/>
              <w:rPr>
                <w:kern w:val="0"/>
                <w:sz w:val="15"/>
                <w:szCs w:val="15"/>
              </w:rPr>
            </w:pPr>
            <w:r>
              <w:rPr>
                <w:rFonts w:hint="eastAsia"/>
                <w:kern w:val="0"/>
                <w:sz w:val="15"/>
                <w:szCs w:val="15"/>
              </w:rPr>
              <w:t>08手柄</w:t>
            </w:r>
          </w:p>
        </w:tc>
        <w:tc>
          <w:tcPr>
            <w:tcW w:w="1497" w:type="pct"/>
            <w:vAlign w:val="center"/>
          </w:tcPr>
          <w:p w14:paraId="0E73015F">
            <w:pPr>
              <w:widowControl/>
              <w:jc w:val="center"/>
              <w:rPr>
                <w:kern w:val="0"/>
                <w:sz w:val="15"/>
                <w:szCs w:val="15"/>
              </w:rPr>
            </w:pPr>
            <w:r>
              <w:rPr>
                <w:rFonts w:hint="eastAsia"/>
                <w:kern w:val="0"/>
                <w:sz w:val="15"/>
                <w:szCs w:val="15"/>
              </w:rPr>
              <w:t>通常由接口和柄部组成。非无菌提供。</w:t>
            </w:r>
          </w:p>
        </w:tc>
        <w:tc>
          <w:tcPr>
            <w:tcW w:w="1199" w:type="pct"/>
            <w:vAlign w:val="center"/>
          </w:tcPr>
          <w:p w14:paraId="233191F8">
            <w:pPr>
              <w:widowControl/>
              <w:jc w:val="center"/>
              <w:rPr>
                <w:kern w:val="0"/>
                <w:sz w:val="15"/>
                <w:szCs w:val="15"/>
              </w:rPr>
            </w:pPr>
            <w:r>
              <w:rPr>
                <w:rFonts w:hint="eastAsia"/>
                <w:kern w:val="0"/>
                <w:sz w:val="15"/>
                <w:szCs w:val="15"/>
              </w:rPr>
              <w:t>用于连接器械。</w:t>
            </w:r>
          </w:p>
        </w:tc>
        <w:tc>
          <w:tcPr>
            <w:tcW w:w="1245" w:type="pct"/>
            <w:vAlign w:val="center"/>
          </w:tcPr>
          <w:p w14:paraId="707B9F45">
            <w:pPr>
              <w:widowControl/>
              <w:jc w:val="center"/>
              <w:rPr>
                <w:kern w:val="0"/>
                <w:sz w:val="15"/>
                <w:szCs w:val="15"/>
              </w:rPr>
            </w:pPr>
            <w:r>
              <w:rPr>
                <w:rFonts w:hint="eastAsia"/>
                <w:kern w:val="0"/>
                <w:sz w:val="15"/>
                <w:szCs w:val="15"/>
              </w:rPr>
              <w:t>扩张鞘夹持手柄</w:t>
            </w:r>
          </w:p>
        </w:tc>
        <w:tc>
          <w:tcPr>
            <w:tcW w:w="211" w:type="pct"/>
            <w:vAlign w:val="center"/>
          </w:tcPr>
          <w:p w14:paraId="7E39A4D7">
            <w:pPr>
              <w:widowControl/>
              <w:jc w:val="center"/>
              <w:rPr>
                <w:kern w:val="0"/>
                <w:sz w:val="15"/>
                <w:szCs w:val="15"/>
              </w:rPr>
            </w:pPr>
            <w:r>
              <w:rPr>
                <w:rFonts w:hint="eastAsia" w:cs="宋体"/>
                <w:kern w:val="0"/>
                <w:sz w:val="15"/>
                <w:szCs w:val="15"/>
              </w:rPr>
              <w:t>Ⅰ</w:t>
            </w:r>
          </w:p>
        </w:tc>
      </w:tr>
      <w:tr w14:paraId="06CA4C57">
        <w:trPr>
          <w:cantSplit/>
          <w:jc w:val="center"/>
        </w:trPr>
        <w:tc>
          <w:tcPr>
            <w:tcW w:w="211" w:type="pct"/>
            <w:vMerge w:val="continue"/>
            <w:vAlign w:val="center"/>
          </w:tcPr>
          <w:p w14:paraId="2412626F">
            <w:pPr>
              <w:jc w:val="center"/>
              <w:rPr>
                <w:kern w:val="0"/>
                <w:sz w:val="15"/>
                <w:szCs w:val="15"/>
              </w:rPr>
            </w:pPr>
          </w:p>
        </w:tc>
        <w:tc>
          <w:tcPr>
            <w:tcW w:w="319" w:type="pct"/>
            <w:vMerge w:val="continue"/>
            <w:vAlign w:val="center"/>
          </w:tcPr>
          <w:p w14:paraId="73BA8EEA">
            <w:pPr>
              <w:jc w:val="center"/>
              <w:rPr>
                <w:kern w:val="0"/>
                <w:sz w:val="15"/>
                <w:szCs w:val="15"/>
              </w:rPr>
            </w:pPr>
          </w:p>
        </w:tc>
        <w:tc>
          <w:tcPr>
            <w:tcW w:w="318" w:type="pct"/>
            <w:vMerge w:val="continue"/>
            <w:vAlign w:val="center"/>
          </w:tcPr>
          <w:p w14:paraId="73E310E9">
            <w:pPr>
              <w:widowControl/>
              <w:jc w:val="center"/>
              <w:rPr>
                <w:kern w:val="0"/>
                <w:sz w:val="15"/>
                <w:szCs w:val="15"/>
              </w:rPr>
            </w:pPr>
          </w:p>
        </w:tc>
        <w:tc>
          <w:tcPr>
            <w:tcW w:w="1497" w:type="pct"/>
            <w:vAlign w:val="center"/>
          </w:tcPr>
          <w:p w14:paraId="337B7CC0">
            <w:pPr>
              <w:widowControl/>
              <w:jc w:val="center"/>
              <w:rPr>
                <w:kern w:val="0"/>
                <w:sz w:val="15"/>
                <w:szCs w:val="15"/>
              </w:rPr>
            </w:pPr>
            <w:r>
              <w:rPr>
                <w:rFonts w:hint="eastAsia"/>
                <w:kern w:val="0"/>
                <w:sz w:val="15"/>
                <w:szCs w:val="15"/>
              </w:rPr>
              <w:t>通常由助推器护帽、助推器手柄、护套管、双位夹、双位帽组成。非无菌提供。</w:t>
            </w:r>
          </w:p>
        </w:tc>
        <w:tc>
          <w:tcPr>
            <w:tcW w:w="1199" w:type="pct"/>
            <w:vAlign w:val="center"/>
          </w:tcPr>
          <w:p w14:paraId="51E06934">
            <w:pPr>
              <w:widowControl/>
              <w:jc w:val="center"/>
              <w:rPr>
                <w:kern w:val="0"/>
                <w:sz w:val="15"/>
                <w:szCs w:val="15"/>
              </w:rPr>
            </w:pPr>
            <w:r>
              <w:rPr>
                <w:rFonts w:hint="eastAsia"/>
                <w:kern w:val="0"/>
                <w:sz w:val="15"/>
                <w:szCs w:val="15"/>
              </w:rPr>
              <w:t>用于介入手术中控制导丝的推送和旋转。</w:t>
            </w:r>
          </w:p>
        </w:tc>
        <w:tc>
          <w:tcPr>
            <w:tcW w:w="1245" w:type="pct"/>
            <w:vAlign w:val="center"/>
          </w:tcPr>
          <w:p w14:paraId="05FEC3F4">
            <w:pPr>
              <w:widowControl/>
              <w:jc w:val="center"/>
              <w:rPr>
                <w:kern w:val="0"/>
                <w:sz w:val="15"/>
                <w:szCs w:val="15"/>
              </w:rPr>
            </w:pPr>
            <w:r>
              <w:rPr>
                <w:rFonts w:hint="eastAsia"/>
                <w:kern w:val="0"/>
                <w:sz w:val="15"/>
                <w:szCs w:val="15"/>
              </w:rPr>
              <w:t>导丝控制手柄</w:t>
            </w:r>
          </w:p>
        </w:tc>
        <w:tc>
          <w:tcPr>
            <w:tcW w:w="211" w:type="pct"/>
            <w:vAlign w:val="center"/>
          </w:tcPr>
          <w:p w14:paraId="2FBF39E7">
            <w:pPr>
              <w:widowControl/>
              <w:jc w:val="center"/>
              <w:rPr>
                <w:kern w:val="0"/>
                <w:sz w:val="15"/>
                <w:szCs w:val="15"/>
              </w:rPr>
            </w:pPr>
            <w:r>
              <w:rPr>
                <w:rFonts w:hint="eastAsia" w:cs="宋体"/>
                <w:kern w:val="0"/>
                <w:sz w:val="15"/>
                <w:szCs w:val="15"/>
              </w:rPr>
              <w:t>Ⅰ</w:t>
            </w:r>
          </w:p>
        </w:tc>
      </w:tr>
      <w:tr w14:paraId="602B37E5">
        <w:trPr>
          <w:cantSplit/>
          <w:jc w:val="center"/>
        </w:trPr>
        <w:tc>
          <w:tcPr>
            <w:tcW w:w="211" w:type="pct"/>
            <w:vMerge w:val="continue"/>
            <w:vAlign w:val="center"/>
          </w:tcPr>
          <w:p w14:paraId="728261D6">
            <w:pPr>
              <w:jc w:val="center"/>
              <w:rPr>
                <w:kern w:val="0"/>
                <w:sz w:val="15"/>
                <w:szCs w:val="15"/>
              </w:rPr>
            </w:pPr>
          </w:p>
        </w:tc>
        <w:tc>
          <w:tcPr>
            <w:tcW w:w="319" w:type="pct"/>
            <w:vMerge w:val="continue"/>
            <w:vAlign w:val="center"/>
          </w:tcPr>
          <w:p w14:paraId="2D6FC0A3">
            <w:pPr>
              <w:jc w:val="center"/>
              <w:rPr>
                <w:kern w:val="0"/>
                <w:sz w:val="15"/>
                <w:szCs w:val="15"/>
              </w:rPr>
            </w:pPr>
          </w:p>
        </w:tc>
        <w:tc>
          <w:tcPr>
            <w:tcW w:w="318" w:type="pct"/>
            <w:vAlign w:val="center"/>
          </w:tcPr>
          <w:p w14:paraId="7BA06861">
            <w:pPr>
              <w:widowControl/>
              <w:jc w:val="center"/>
              <w:rPr>
                <w:kern w:val="0"/>
                <w:sz w:val="15"/>
                <w:szCs w:val="15"/>
              </w:rPr>
            </w:pPr>
            <w:r>
              <w:rPr>
                <w:rFonts w:hint="eastAsia"/>
                <w:kern w:val="0"/>
                <w:sz w:val="15"/>
                <w:szCs w:val="15"/>
              </w:rPr>
              <w:t>09手术锯</w:t>
            </w:r>
          </w:p>
        </w:tc>
        <w:tc>
          <w:tcPr>
            <w:tcW w:w="1497" w:type="pct"/>
            <w:vAlign w:val="center"/>
          </w:tcPr>
          <w:p w14:paraId="1CD0D9BD">
            <w:pPr>
              <w:widowControl/>
              <w:jc w:val="center"/>
              <w:rPr>
                <w:kern w:val="0"/>
                <w:sz w:val="15"/>
                <w:szCs w:val="15"/>
              </w:rPr>
            </w:pPr>
            <w:r>
              <w:rPr>
                <w:rFonts w:hint="eastAsia"/>
                <w:kern w:val="0"/>
                <w:sz w:val="15"/>
                <w:szCs w:val="15"/>
              </w:rPr>
              <w:t>通常由多根细丝捻成具有齿形的金属线条组成。非无菌提供。无源产品。</w:t>
            </w:r>
          </w:p>
        </w:tc>
        <w:tc>
          <w:tcPr>
            <w:tcW w:w="1199" w:type="pct"/>
            <w:vAlign w:val="center"/>
          </w:tcPr>
          <w:p w14:paraId="380E7E98">
            <w:pPr>
              <w:widowControl/>
              <w:jc w:val="center"/>
              <w:rPr>
                <w:kern w:val="0"/>
                <w:sz w:val="15"/>
                <w:szCs w:val="15"/>
              </w:rPr>
            </w:pPr>
            <w:r>
              <w:rPr>
                <w:rFonts w:hint="eastAsia"/>
                <w:kern w:val="0"/>
                <w:sz w:val="15"/>
                <w:szCs w:val="15"/>
              </w:rPr>
              <w:t>安装在锯架上，用于锯骨。</w:t>
            </w:r>
          </w:p>
        </w:tc>
        <w:tc>
          <w:tcPr>
            <w:tcW w:w="1245" w:type="pct"/>
            <w:vAlign w:val="center"/>
          </w:tcPr>
          <w:p w14:paraId="1EFEA179">
            <w:pPr>
              <w:widowControl/>
              <w:jc w:val="center"/>
              <w:rPr>
                <w:kern w:val="0"/>
                <w:sz w:val="15"/>
                <w:szCs w:val="15"/>
              </w:rPr>
            </w:pPr>
            <w:r>
              <w:rPr>
                <w:rFonts w:hint="eastAsia"/>
                <w:kern w:val="0"/>
                <w:sz w:val="15"/>
                <w:szCs w:val="15"/>
              </w:rPr>
              <w:t>脑外科线锯条、颅骨线锯条</w:t>
            </w:r>
          </w:p>
        </w:tc>
        <w:tc>
          <w:tcPr>
            <w:tcW w:w="211" w:type="pct"/>
            <w:vAlign w:val="center"/>
          </w:tcPr>
          <w:p w14:paraId="6D06BF7E">
            <w:pPr>
              <w:widowControl/>
              <w:jc w:val="center"/>
              <w:rPr>
                <w:kern w:val="0"/>
                <w:sz w:val="15"/>
                <w:szCs w:val="15"/>
              </w:rPr>
            </w:pPr>
            <w:r>
              <w:rPr>
                <w:rFonts w:hint="eastAsia" w:cs="宋体"/>
                <w:kern w:val="0"/>
                <w:sz w:val="15"/>
                <w:szCs w:val="15"/>
              </w:rPr>
              <w:t>Ⅰ</w:t>
            </w:r>
          </w:p>
        </w:tc>
      </w:tr>
    </w:tbl>
    <w:p w14:paraId="6F6D0671">
      <w:pPr>
        <w:rPr>
          <w:sz w:val="15"/>
          <w:szCs w:val="15"/>
        </w:rPr>
      </w:pPr>
    </w:p>
    <w:p w14:paraId="28401B69">
      <w:pPr>
        <w:pStyle w:val="16"/>
        <w:rPr>
          <w:rFonts w:ascii="Times New Roman" w:hAnsi="Times New Roman"/>
          <w:sz w:val="15"/>
          <w:szCs w:val="15"/>
        </w:rPr>
        <w:sectPr>
          <w:pgSz w:w="16840" w:h="11907" w:orient="landscape"/>
          <w:pgMar w:top="1134" w:right="1134" w:bottom="1134" w:left="1134" w:header="851" w:footer="680" w:gutter="0"/>
          <w:cols w:space="720" w:num="1"/>
          <w:docGrid w:linePitch="312" w:charSpace="0"/>
        </w:sectPr>
      </w:pPr>
    </w:p>
    <w:p w14:paraId="23142220">
      <w:pPr>
        <w:spacing w:line="312" w:lineRule="auto"/>
        <w:jc w:val="center"/>
        <w:rPr>
          <w:rFonts w:ascii="方正小标宋简体" w:eastAsia="方正小标宋简体"/>
          <w:bCs/>
          <w:sz w:val="30"/>
          <w:szCs w:val="30"/>
        </w:rPr>
      </w:pPr>
      <w:bookmarkStart w:id="11" w:name="_Toc479760499"/>
      <w:bookmarkStart w:id="12" w:name="_Toc470075244"/>
      <w:bookmarkStart w:id="13" w:name="_Toc483557204"/>
      <w:bookmarkStart w:id="14" w:name="_Toc462407412"/>
      <w:bookmarkStart w:id="15" w:name="_Toc455403986"/>
      <w:r>
        <w:rPr>
          <w:rFonts w:ascii="方正小标宋简体" w:eastAsia="方正小标宋简体"/>
          <w:bCs/>
          <w:sz w:val="30"/>
          <w:szCs w:val="30"/>
        </w:rPr>
        <w:t>04</w:t>
      </w:r>
      <w:r>
        <w:rPr>
          <w:rFonts w:hint="eastAsia" w:ascii="方正小标宋简体" w:eastAsia="方正小标宋简体"/>
          <w:bCs/>
          <w:sz w:val="30"/>
          <w:szCs w:val="30"/>
        </w:rPr>
        <w:t>骨科手术器械说明</w:t>
      </w:r>
      <w:bookmarkEnd w:id="11"/>
      <w:bookmarkEnd w:id="12"/>
      <w:bookmarkEnd w:id="13"/>
    </w:p>
    <w:p w14:paraId="31AD02DC">
      <w:pPr>
        <w:ind w:firstLine="480" w:firstLineChars="200"/>
        <w:rPr>
          <w:sz w:val="24"/>
        </w:rPr>
      </w:pPr>
    </w:p>
    <w:p w14:paraId="76846E49">
      <w:pPr>
        <w:spacing w:line="360" w:lineRule="exact"/>
        <w:ind w:firstLine="480" w:firstLineChars="200"/>
        <w:rPr>
          <w:rFonts w:ascii="黑体" w:hAnsi="黑体" w:eastAsia="黑体"/>
          <w:sz w:val="24"/>
        </w:rPr>
      </w:pPr>
      <w:r>
        <w:rPr>
          <w:rFonts w:ascii="黑体" w:hAnsi="黑体" w:eastAsia="黑体"/>
          <w:sz w:val="24"/>
        </w:rPr>
        <w:t>一、范围</w:t>
      </w:r>
    </w:p>
    <w:p w14:paraId="5188F381">
      <w:pPr>
        <w:spacing w:line="360" w:lineRule="exact"/>
        <w:ind w:firstLine="480" w:firstLineChars="200"/>
        <w:rPr>
          <w:rFonts w:eastAsia="仿宋_GB2312"/>
          <w:sz w:val="24"/>
        </w:rPr>
      </w:pPr>
      <w:r>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14:paraId="554CB017">
      <w:pPr>
        <w:spacing w:line="360" w:lineRule="exact"/>
        <w:ind w:firstLine="480" w:firstLineChars="200"/>
        <w:rPr>
          <w:rFonts w:ascii="黑体" w:hAnsi="黑体" w:eastAsia="黑体"/>
          <w:sz w:val="24"/>
        </w:rPr>
      </w:pPr>
      <w:r>
        <w:rPr>
          <w:rFonts w:ascii="黑体" w:hAnsi="黑体" w:eastAsia="黑体"/>
          <w:sz w:val="24"/>
        </w:rPr>
        <w:t>二、框架结构</w:t>
      </w:r>
    </w:p>
    <w:p w14:paraId="03A320DE">
      <w:pPr>
        <w:spacing w:line="360" w:lineRule="exact"/>
        <w:ind w:firstLine="480" w:firstLineChars="200"/>
        <w:rPr>
          <w:rFonts w:eastAsia="仿宋_GB2312"/>
          <w:sz w:val="24"/>
        </w:rPr>
      </w:pPr>
      <w:r>
        <w:rPr>
          <w:rFonts w:eastAsia="仿宋_GB2312"/>
          <w:sz w:val="24"/>
        </w:rPr>
        <w:t>本子目录按照临床骨科手术器械的功能不同或产品特性分为18个一级产品类别，包括11个骨科常用手术器械类别、1个骨科用有源器械类别、1个外固定及牵引器械类别、4个骨科手术用辅助器械类别和1个骨科其它手术器械类别；依据其功能或用途的不同细分为96个二级产品类别，并列举605个品名举例。</w:t>
      </w:r>
    </w:p>
    <w:p w14:paraId="56D81E3E">
      <w:pPr>
        <w:spacing w:line="360" w:lineRule="exact"/>
        <w:ind w:firstLine="480" w:firstLineChars="200"/>
        <w:rPr>
          <w:rFonts w:eastAsia="仿宋_GB2312"/>
          <w:sz w:val="24"/>
        </w:rPr>
      </w:pPr>
      <w:r>
        <w:rPr>
          <w:rFonts w:eastAsia="仿宋_GB2312"/>
          <w:sz w:val="24"/>
        </w:rPr>
        <w:t>本子目录框架是在2014年《第一类医疗器械产品目录》中《6810骨科手术器械》框架的基础上，综合考虑2002版分类目录中的第二类、第三类产品及近年来的新产品而设置。本子目录将2014年《第一类医疗器械产品</w:t>
      </w:r>
      <w:r>
        <w:rPr>
          <w:rFonts w:hint="eastAsia" w:eastAsia="仿宋_GB2312"/>
          <w:sz w:val="24"/>
        </w:rPr>
        <w:t>目录</w:t>
      </w:r>
      <w:r>
        <w:rPr>
          <w:rFonts w:eastAsia="仿宋_GB2312"/>
          <w:sz w:val="24"/>
        </w:rPr>
        <w:t>》中的“骨科用其他器械”进行了拆分，一级产品类别由13个增至18个。本子目录包括2002版分类目录的《〈6810矫形外科（骨科）手术器械〉（全部）》、《〈6826物理治疗及康复设备〉（部分）》。</w:t>
      </w:r>
    </w:p>
    <w:p w14:paraId="2FE05329">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26C98299">
      <w:pPr>
        <w:pStyle w:val="102"/>
        <w:spacing w:line="360" w:lineRule="exact"/>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6"/>
        <w:gridCol w:w="2274"/>
      </w:tblGrid>
      <w:tr w14:paraId="0DFC2366">
        <w:trPr>
          <w:cantSplit/>
          <w:jc w:val="center"/>
        </w:trPr>
        <w:tc>
          <w:tcPr>
            <w:tcW w:w="835" w:type="pct"/>
            <w:vAlign w:val="center"/>
          </w:tcPr>
          <w:p w14:paraId="6F2EDEF2">
            <w:pPr>
              <w:jc w:val="center"/>
              <w:rPr>
                <w:bCs/>
                <w:sz w:val="18"/>
                <w:szCs w:val="18"/>
              </w:rPr>
            </w:pPr>
            <w:r>
              <w:rPr>
                <w:rFonts w:hint="eastAsia"/>
                <w:bCs/>
                <w:sz w:val="18"/>
                <w:szCs w:val="18"/>
              </w:rPr>
              <w:t>一级产品类别</w:t>
            </w:r>
          </w:p>
        </w:tc>
        <w:tc>
          <w:tcPr>
            <w:tcW w:w="1661" w:type="pct"/>
            <w:vAlign w:val="center"/>
          </w:tcPr>
          <w:p w14:paraId="669AF44B">
            <w:pPr>
              <w:jc w:val="center"/>
              <w:rPr>
                <w:bCs/>
                <w:sz w:val="18"/>
                <w:szCs w:val="18"/>
              </w:rPr>
            </w:pPr>
            <w:r>
              <w:rPr>
                <w:bCs/>
                <w:sz w:val="18"/>
                <w:szCs w:val="18"/>
              </w:rPr>
              <w:t>2002</w:t>
            </w:r>
            <w:r>
              <w:rPr>
                <w:rFonts w:hint="eastAsia"/>
                <w:bCs/>
                <w:sz w:val="18"/>
                <w:szCs w:val="18"/>
              </w:rPr>
              <w:t>版产品类别</w:t>
            </w:r>
          </w:p>
        </w:tc>
        <w:tc>
          <w:tcPr>
            <w:tcW w:w="836" w:type="pct"/>
            <w:vAlign w:val="center"/>
          </w:tcPr>
          <w:p w14:paraId="0BBD3E76">
            <w:pPr>
              <w:jc w:val="center"/>
              <w:rPr>
                <w:bCs/>
                <w:sz w:val="18"/>
                <w:szCs w:val="18"/>
              </w:rPr>
            </w:pPr>
            <w:r>
              <w:rPr>
                <w:rFonts w:hint="eastAsia"/>
                <w:bCs/>
                <w:sz w:val="18"/>
                <w:szCs w:val="18"/>
              </w:rPr>
              <w:t>备注</w:t>
            </w:r>
          </w:p>
        </w:tc>
      </w:tr>
      <w:tr w14:paraId="3DE0C676">
        <w:trPr>
          <w:cantSplit/>
          <w:jc w:val="center"/>
        </w:trPr>
        <w:tc>
          <w:tcPr>
            <w:tcW w:w="835" w:type="pct"/>
            <w:vAlign w:val="center"/>
          </w:tcPr>
          <w:p w14:paraId="1CE11B81">
            <w:pPr>
              <w:jc w:val="center"/>
              <w:rPr>
                <w:bCs/>
                <w:sz w:val="18"/>
                <w:szCs w:val="18"/>
              </w:rPr>
            </w:pPr>
            <w:r>
              <w:rPr>
                <w:bCs/>
                <w:sz w:val="18"/>
                <w:szCs w:val="18"/>
              </w:rPr>
              <w:t>04-01</w:t>
            </w:r>
            <w:r>
              <w:rPr>
                <w:rFonts w:hint="eastAsia"/>
                <w:bCs/>
                <w:sz w:val="18"/>
                <w:szCs w:val="18"/>
              </w:rPr>
              <w:t>骨科用刀</w:t>
            </w:r>
          </w:p>
        </w:tc>
        <w:tc>
          <w:tcPr>
            <w:tcW w:w="1661" w:type="pct"/>
            <w:vAlign w:val="center"/>
          </w:tcPr>
          <w:p w14:paraId="6BD768FA">
            <w:pPr>
              <w:adjustRightInd w:val="0"/>
              <w:jc w:val="center"/>
              <w:rPr>
                <w:bCs/>
                <w:sz w:val="18"/>
                <w:szCs w:val="18"/>
              </w:rPr>
            </w:pPr>
            <w:r>
              <w:rPr>
                <w:bCs/>
                <w:sz w:val="18"/>
                <w:szCs w:val="18"/>
              </w:rPr>
              <w:t>6810-1</w:t>
            </w:r>
            <w:r>
              <w:rPr>
                <w:rFonts w:hint="eastAsia"/>
                <w:bCs/>
                <w:sz w:val="18"/>
                <w:szCs w:val="18"/>
              </w:rPr>
              <w:t>矫形（骨科）外科用刀、锥中的刀类产品</w:t>
            </w:r>
          </w:p>
        </w:tc>
        <w:tc>
          <w:tcPr>
            <w:tcW w:w="836" w:type="pct"/>
            <w:vAlign w:val="center"/>
          </w:tcPr>
          <w:p w14:paraId="1F6322A8">
            <w:pPr>
              <w:adjustRightInd w:val="0"/>
              <w:jc w:val="center"/>
              <w:rPr>
                <w:bCs/>
                <w:sz w:val="18"/>
                <w:szCs w:val="18"/>
              </w:rPr>
            </w:pPr>
            <w:r>
              <w:rPr>
                <w:rFonts w:hint="eastAsia"/>
                <w:bCs/>
                <w:sz w:val="18"/>
                <w:szCs w:val="18"/>
              </w:rPr>
              <w:t>新增二级产品类别：骨科内窥镜用刀</w:t>
            </w:r>
          </w:p>
        </w:tc>
      </w:tr>
      <w:tr w14:paraId="4339AD1B">
        <w:trPr>
          <w:cantSplit/>
          <w:jc w:val="center"/>
        </w:trPr>
        <w:tc>
          <w:tcPr>
            <w:tcW w:w="835" w:type="pct"/>
            <w:vAlign w:val="center"/>
          </w:tcPr>
          <w:p w14:paraId="58495185">
            <w:pPr>
              <w:adjustRightInd w:val="0"/>
              <w:jc w:val="center"/>
              <w:rPr>
                <w:bCs/>
                <w:sz w:val="18"/>
                <w:szCs w:val="18"/>
              </w:rPr>
            </w:pPr>
            <w:r>
              <w:rPr>
                <w:bCs/>
                <w:sz w:val="18"/>
                <w:szCs w:val="18"/>
              </w:rPr>
              <w:t>04-02</w:t>
            </w:r>
            <w:r>
              <w:rPr>
                <w:rFonts w:hint="eastAsia"/>
                <w:bCs/>
                <w:sz w:val="18"/>
                <w:szCs w:val="18"/>
              </w:rPr>
              <w:t>骨科用剪</w:t>
            </w:r>
          </w:p>
        </w:tc>
        <w:tc>
          <w:tcPr>
            <w:tcW w:w="1661" w:type="pct"/>
            <w:vAlign w:val="center"/>
          </w:tcPr>
          <w:p w14:paraId="66175B18">
            <w:pPr>
              <w:adjustRightInd w:val="0"/>
              <w:jc w:val="center"/>
              <w:rPr>
                <w:bCs/>
                <w:sz w:val="18"/>
                <w:szCs w:val="18"/>
              </w:rPr>
            </w:pPr>
            <w:r>
              <w:rPr>
                <w:bCs/>
                <w:sz w:val="18"/>
                <w:szCs w:val="18"/>
              </w:rPr>
              <w:t>6810-2</w:t>
            </w:r>
            <w:r>
              <w:rPr>
                <w:rFonts w:hint="eastAsia"/>
                <w:bCs/>
                <w:sz w:val="18"/>
                <w:szCs w:val="18"/>
              </w:rPr>
              <w:t>矫形（骨科）外科用剪</w:t>
            </w:r>
          </w:p>
        </w:tc>
        <w:tc>
          <w:tcPr>
            <w:tcW w:w="836" w:type="pct"/>
            <w:vAlign w:val="center"/>
          </w:tcPr>
          <w:p w14:paraId="32B4E8E9">
            <w:pPr>
              <w:adjustRightInd w:val="0"/>
              <w:jc w:val="center"/>
              <w:rPr>
                <w:bCs/>
                <w:sz w:val="18"/>
                <w:szCs w:val="18"/>
              </w:rPr>
            </w:pPr>
            <w:r>
              <w:rPr>
                <w:rFonts w:hint="eastAsia"/>
                <w:bCs/>
                <w:sz w:val="18"/>
                <w:szCs w:val="18"/>
              </w:rPr>
              <w:t>新增二级产品类别：骨科内窥镜用剪</w:t>
            </w:r>
          </w:p>
        </w:tc>
      </w:tr>
      <w:tr w14:paraId="14730381">
        <w:trPr>
          <w:cantSplit/>
          <w:jc w:val="center"/>
        </w:trPr>
        <w:tc>
          <w:tcPr>
            <w:tcW w:w="835" w:type="pct"/>
            <w:vAlign w:val="center"/>
          </w:tcPr>
          <w:p w14:paraId="3976CE4C">
            <w:pPr>
              <w:adjustRightInd w:val="0"/>
              <w:jc w:val="center"/>
              <w:rPr>
                <w:bCs/>
                <w:sz w:val="18"/>
                <w:szCs w:val="18"/>
              </w:rPr>
            </w:pPr>
            <w:r>
              <w:rPr>
                <w:bCs/>
                <w:sz w:val="18"/>
                <w:szCs w:val="18"/>
              </w:rPr>
              <w:t>04-03</w:t>
            </w:r>
            <w:r>
              <w:rPr>
                <w:rFonts w:hint="eastAsia"/>
                <w:bCs/>
                <w:sz w:val="18"/>
                <w:szCs w:val="18"/>
              </w:rPr>
              <w:t>骨科用钳</w:t>
            </w:r>
          </w:p>
        </w:tc>
        <w:tc>
          <w:tcPr>
            <w:tcW w:w="1661" w:type="pct"/>
            <w:vAlign w:val="center"/>
          </w:tcPr>
          <w:p w14:paraId="7BC48088">
            <w:pPr>
              <w:adjustRightInd w:val="0"/>
              <w:jc w:val="center"/>
              <w:rPr>
                <w:bCs/>
                <w:sz w:val="18"/>
                <w:szCs w:val="18"/>
              </w:rPr>
            </w:pPr>
            <w:r>
              <w:rPr>
                <w:bCs/>
                <w:sz w:val="18"/>
                <w:szCs w:val="18"/>
              </w:rPr>
              <w:t>6810-3</w:t>
            </w:r>
            <w:r>
              <w:rPr>
                <w:rFonts w:hint="eastAsia"/>
                <w:bCs/>
                <w:sz w:val="18"/>
                <w:szCs w:val="18"/>
              </w:rPr>
              <w:t>矫形（骨科）外科用钳</w:t>
            </w:r>
          </w:p>
        </w:tc>
        <w:tc>
          <w:tcPr>
            <w:tcW w:w="836" w:type="pct"/>
            <w:vAlign w:val="center"/>
          </w:tcPr>
          <w:p w14:paraId="0E3F746E">
            <w:pPr>
              <w:adjustRightInd w:val="0"/>
              <w:jc w:val="center"/>
              <w:rPr>
                <w:bCs/>
                <w:sz w:val="18"/>
                <w:szCs w:val="18"/>
              </w:rPr>
            </w:pPr>
            <w:r>
              <w:rPr>
                <w:rFonts w:hint="eastAsia"/>
                <w:bCs/>
                <w:sz w:val="18"/>
                <w:szCs w:val="18"/>
              </w:rPr>
              <w:t>新增二级产品类别：骨科内窥镜用钳</w:t>
            </w:r>
          </w:p>
        </w:tc>
      </w:tr>
      <w:tr w14:paraId="4681EA5E">
        <w:trPr>
          <w:cantSplit/>
          <w:jc w:val="center"/>
        </w:trPr>
        <w:tc>
          <w:tcPr>
            <w:tcW w:w="835" w:type="pct"/>
            <w:vAlign w:val="center"/>
          </w:tcPr>
          <w:p w14:paraId="2183BF94">
            <w:pPr>
              <w:adjustRightInd w:val="0"/>
              <w:jc w:val="center"/>
              <w:rPr>
                <w:bCs/>
                <w:sz w:val="18"/>
                <w:szCs w:val="18"/>
              </w:rPr>
            </w:pPr>
            <w:r>
              <w:rPr>
                <w:bCs/>
                <w:sz w:val="18"/>
                <w:szCs w:val="18"/>
              </w:rPr>
              <w:t>04-04</w:t>
            </w:r>
            <w:r>
              <w:rPr>
                <w:rFonts w:hint="eastAsia"/>
                <w:bCs/>
                <w:sz w:val="18"/>
                <w:szCs w:val="18"/>
              </w:rPr>
              <w:t>骨科用钩</w:t>
            </w:r>
          </w:p>
        </w:tc>
        <w:tc>
          <w:tcPr>
            <w:tcW w:w="1661" w:type="pct"/>
            <w:vAlign w:val="center"/>
          </w:tcPr>
          <w:p w14:paraId="71B45672">
            <w:pPr>
              <w:adjustRightInd w:val="0"/>
              <w:jc w:val="center"/>
              <w:rPr>
                <w:bCs/>
                <w:sz w:val="18"/>
                <w:szCs w:val="18"/>
              </w:rPr>
            </w:pPr>
            <w:r>
              <w:rPr>
                <w:bCs/>
                <w:sz w:val="18"/>
                <w:szCs w:val="18"/>
              </w:rPr>
              <w:t>6810-5</w:t>
            </w:r>
            <w:r>
              <w:rPr>
                <w:rFonts w:hint="eastAsia"/>
                <w:bCs/>
                <w:sz w:val="18"/>
                <w:szCs w:val="18"/>
              </w:rPr>
              <w:t>矫形（骨科）外科用钩、针中的钩类产品</w:t>
            </w:r>
          </w:p>
        </w:tc>
        <w:tc>
          <w:tcPr>
            <w:tcW w:w="836" w:type="pct"/>
            <w:vAlign w:val="center"/>
          </w:tcPr>
          <w:p w14:paraId="0C1CED27">
            <w:pPr>
              <w:adjustRightInd w:val="0"/>
              <w:jc w:val="center"/>
              <w:rPr>
                <w:bCs/>
                <w:sz w:val="18"/>
                <w:szCs w:val="18"/>
              </w:rPr>
            </w:pPr>
            <w:r>
              <w:rPr>
                <w:bCs/>
                <w:sz w:val="18"/>
                <w:szCs w:val="18"/>
              </w:rPr>
              <w:t>/</w:t>
            </w:r>
          </w:p>
        </w:tc>
      </w:tr>
      <w:tr w14:paraId="1E41F575">
        <w:trPr>
          <w:cantSplit/>
          <w:jc w:val="center"/>
        </w:trPr>
        <w:tc>
          <w:tcPr>
            <w:tcW w:w="835" w:type="pct"/>
            <w:vAlign w:val="center"/>
          </w:tcPr>
          <w:p w14:paraId="2565E016">
            <w:pPr>
              <w:adjustRightInd w:val="0"/>
              <w:jc w:val="center"/>
              <w:rPr>
                <w:bCs/>
                <w:sz w:val="18"/>
                <w:szCs w:val="18"/>
              </w:rPr>
            </w:pPr>
            <w:r>
              <w:rPr>
                <w:bCs/>
                <w:sz w:val="18"/>
                <w:szCs w:val="18"/>
              </w:rPr>
              <w:t>04-05</w:t>
            </w:r>
            <w:r>
              <w:rPr>
                <w:rFonts w:hint="eastAsia"/>
                <w:bCs/>
                <w:sz w:val="18"/>
                <w:szCs w:val="18"/>
              </w:rPr>
              <w:t>骨科用针</w:t>
            </w:r>
          </w:p>
        </w:tc>
        <w:tc>
          <w:tcPr>
            <w:tcW w:w="1661" w:type="pct"/>
            <w:vAlign w:val="center"/>
          </w:tcPr>
          <w:p w14:paraId="58962A8C">
            <w:pPr>
              <w:adjustRightInd w:val="0"/>
              <w:jc w:val="center"/>
              <w:rPr>
                <w:bCs/>
                <w:sz w:val="18"/>
                <w:szCs w:val="18"/>
              </w:rPr>
            </w:pPr>
            <w:r>
              <w:rPr>
                <w:bCs/>
                <w:sz w:val="18"/>
                <w:szCs w:val="18"/>
              </w:rPr>
              <w:t>6810-5</w:t>
            </w:r>
            <w:r>
              <w:rPr>
                <w:rFonts w:hint="eastAsia"/>
                <w:bCs/>
                <w:sz w:val="18"/>
                <w:szCs w:val="18"/>
              </w:rPr>
              <w:t>矫形（骨科）外科用钩、针中的针类产品</w:t>
            </w:r>
          </w:p>
        </w:tc>
        <w:tc>
          <w:tcPr>
            <w:tcW w:w="836" w:type="pct"/>
            <w:vAlign w:val="center"/>
          </w:tcPr>
          <w:p w14:paraId="3968D1EE">
            <w:pPr>
              <w:adjustRightInd w:val="0"/>
              <w:jc w:val="center"/>
              <w:rPr>
                <w:bCs/>
                <w:sz w:val="18"/>
                <w:szCs w:val="18"/>
              </w:rPr>
            </w:pPr>
            <w:r>
              <w:rPr>
                <w:bCs/>
                <w:sz w:val="18"/>
                <w:szCs w:val="18"/>
              </w:rPr>
              <w:t>/</w:t>
            </w:r>
          </w:p>
        </w:tc>
      </w:tr>
      <w:tr w14:paraId="06BB0974">
        <w:trPr>
          <w:cantSplit/>
          <w:jc w:val="center"/>
        </w:trPr>
        <w:tc>
          <w:tcPr>
            <w:tcW w:w="835" w:type="pct"/>
            <w:vAlign w:val="center"/>
          </w:tcPr>
          <w:p w14:paraId="3AC8F001">
            <w:pPr>
              <w:adjustRightInd w:val="0"/>
              <w:jc w:val="center"/>
              <w:rPr>
                <w:bCs/>
                <w:sz w:val="18"/>
                <w:szCs w:val="18"/>
              </w:rPr>
            </w:pPr>
            <w:r>
              <w:rPr>
                <w:bCs/>
                <w:sz w:val="18"/>
                <w:szCs w:val="18"/>
              </w:rPr>
              <w:t>04-06</w:t>
            </w:r>
            <w:r>
              <w:rPr>
                <w:rFonts w:hint="eastAsia"/>
                <w:bCs/>
                <w:sz w:val="18"/>
                <w:szCs w:val="18"/>
              </w:rPr>
              <w:t>骨科用刮</w:t>
            </w:r>
          </w:p>
        </w:tc>
        <w:tc>
          <w:tcPr>
            <w:tcW w:w="1661" w:type="pct"/>
            <w:vAlign w:val="center"/>
          </w:tcPr>
          <w:p w14:paraId="52242557">
            <w:pPr>
              <w:adjustRightInd w:val="0"/>
              <w:jc w:val="center"/>
              <w:rPr>
                <w:bCs/>
                <w:sz w:val="18"/>
                <w:szCs w:val="18"/>
              </w:rPr>
            </w:pPr>
            <w:r>
              <w:rPr>
                <w:bCs/>
                <w:sz w:val="18"/>
                <w:szCs w:val="18"/>
              </w:rPr>
              <w:t>6810-6</w:t>
            </w:r>
            <w:r>
              <w:rPr>
                <w:rFonts w:hint="eastAsia"/>
                <w:bCs/>
                <w:sz w:val="18"/>
                <w:szCs w:val="18"/>
              </w:rPr>
              <w:t>矫形（骨科）外科用刮</w:t>
            </w:r>
          </w:p>
        </w:tc>
        <w:tc>
          <w:tcPr>
            <w:tcW w:w="836" w:type="pct"/>
            <w:vAlign w:val="center"/>
          </w:tcPr>
          <w:p w14:paraId="0D1A3B2E">
            <w:pPr>
              <w:adjustRightInd w:val="0"/>
              <w:jc w:val="center"/>
              <w:rPr>
                <w:bCs/>
                <w:sz w:val="18"/>
                <w:szCs w:val="18"/>
              </w:rPr>
            </w:pPr>
            <w:r>
              <w:rPr>
                <w:rFonts w:hint="eastAsia"/>
                <w:bCs/>
                <w:sz w:val="18"/>
                <w:szCs w:val="18"/>
              </w:rPr>
              <w:t>新增二级产品类别：骨科内窥镜用刮匙</w:t>
            </w:r>
          </w:p>
        </w:tc>
      </w:tr>
      <w:tr w14:paraId="7ED82F56">
        <w:trPr>
          <w:cantSplit/>
          <w:jc w:val="center"/>
        </w:trPr>
        <w:tc>
          <w:tcPr>
            <w:tcW w:w="835" w:type="pct"/>
            <w:vAlign w:val="center"/>
          </w:tcPr>
          <w:p w14:paraId="62C48AB3">
            <w:pPr>
              <w:adjustRightInd w:val="0"/>
              <w:jc w:val="center"/>
              <w:rPr>
                <w:bCs/>
                <w:sz w:val="18"/>
                <w:szCs w:val="18"/>
              </w:rPr>
            </w:pPr>
            <w:r>
              <w:rPr>
                <w:bCs/>
                <w:sz w:val="18"/>
                <w:szCs w:val="18"/>
              </w:rPr>
              <w:t>04-07</w:t>
            </w:r>
            <w:r>
              <w:rPr>
                <w:rFonts w:hint="eastAsia"/>
                <w:bCs/>
                <w:sz w:val="18"/>
                <w:szCs w:val="18"/>
              </w:rPr>
              <w:t>骨科用锥</w:t>
            </w:r>
          </w:p>
        </w:tc>
        <w:tc>
          <w:tcPr>
            <w:tcW w:w="1661" w:type="pct"/>
            <w:vAlign w:val="center"/>
          </w:tcPr>
          <w:p w14:paraId="423651F4">
            <w:pPr>
              <w:adjustRightInd w:val="0"/>
              <w:jc w:val="center"/>
              <w:rPr>
                <w:bCs/>
                <w:sz w:val="18"/>
                <w:szCs w:val="18"/>
              </w:rPr>
            </w:pPr>
            <w:r>
              <w:rPr>
                <w:bCs/>
                <w:sz w:val="18"/>
                <w:szCs w:val="18"/>
              </w:rPr>
              <w:t>6810-1</w:t>
            </w:r>
            <w:r>
              <w:rPr>
                <w:rFonts w:hint="eastAsia"/>
                <w:bCs/>
                <w:sz w:val="18"/>
                <w:szCs w:val="18"/>
              </w:rPr>
              <w:t>矫形（骨科）外科用刀、锥中的锥类产品</w:t>
            </w:r>
          </w:p>
        </w:tc>
        <w:tc>
          <w:tcPr>
            <w:tcW w:w="836" w:type="pct"/>
            <w:vAlign w:val="center"/>
          </w:tcPr>
          <w:p w14:paraId="253350A4">
            <w:pPr>
              <w:adjustRightInd w:val="0"/>
              <w:jc w:val="center"/>
              <w:rPr>
                <w:bCs/>
                <w:sz w:val="18"/>
                <w:szCs w:val="18"/>
              </w:rPr>
            </w:pPr>
            <w:r>
              <w:rPr>
                <w:bCs/>
                <w:sz w:val="18"/>
                <w:szCs w:val="18"/>
              </w:rPr>
              <w:t>/</w:t>
            </w:r>
          </w:p>
        </w:tc>
      </w:tr>
      <w:tr w14:paraId="67D48550">
        <w:trPr>
          <w:cantSplit/>
          <w:jc w:val="center"/>
        </w:trPr>
        <w:tc>
          <w:tcPr>
            <w:tcW w:w="835" w:type="pct"/>
            <w:vAlign w:val="center"/>
          </w:tcPr>
          <w:p w14:paraId="7A973470">
            <w:pPr>
              <w:adjustRightInd w:val="0"/>
              <w:jc w:val="center"/>
              <w:rPr>
                <w:bCs/>
                <w:sz w:val="18"/>
                <w:szCs w:val="18"/>
              </w:rPr>
            </w:pPr>
            <w:r>
              <w:rPr>
                <w:bCs/>
                <w:sz w:val="18"/>
                <w:szCs w:val="18"/>
              </w:rPr>
              <w:t>04-08</w:t>
            </w:r>
            <w:r>
              <w:rPr>
                <w:rFonts w:hint="eastAsia"/>
                <w:bCs/>
                <w:sz w:val="18"/>
                <w:szCs w:val="18"/>
              </w:rPr>
              <w:t>骨科用钻</w:t>
            </w:r>
          </w:p>
        </w:tc>
        <w:tc>
          <w:tcPr>
            <w:tcW w:w="1661" w:type="pct"/>
            <w:vAlign w:val="center"/>
          </w:tcPr>
          <w:p w14:paraId="75CEF189">
            <w:pPr>
              <w:adjustRightInd w:val="0"/>
              <w:jc w:val="center"/>
              <w:rPr>
                <w:bCs/>
                <w:sz w:val="18"/>
                <w:szCs w:val="18"/>
              </w:rPr>
            </w:pPr>
            <w:r>
              <w:rPr>
                <w:bCs/>
                <w:sz w:val="18"/>
                <w:szCs w:val="18"/>
              </w:rPr>
              <w:t>6810-8</w:t>
            </w:r>
            <w:r>
              <w:rPr>
                <w:rFonts w:hint="eastAsia"/>
                <w:bCs/>
                <w:sz w:val="18"/>
                <w:szCs w:val="18"/>
              </w:rPr>
              <w:t>矫形（骨科）外科用其它器械中的钻类产品</w:t>
            </w:r>
          </w:p>
        </w:tc>
        <w:tc>
          <w:tcPr>
            <w:tcW w:w="836" w:type="pct"/>
            <w:vAlign w:val="center"/>
          </w:tcPr>
          <w:p w14:paraId="4637C5C3">
            <w:pPr>
              <w:adjustRightInd w:val="0"/>
              <w:jc w:val="center"/>
              <w:rPr>
                <w:bCs/>
                <w:sz w:val="18"/>
                <w:szCs w:val="18"/>
              </w:rPr>
            </w:pPr>
            <w:r>
              <w:rPr>
                <w:bCs/>
                <w:sz w:val="18"/>
                <w:szCs w:val="18"/>
              </w:rPr>
              <w:t>/</w:t>
            </w:r>
          </w:p>
        </w:tc>
      </w:tr>
      <w:tr w14:paraId="2FDE2F35">
        <w:trPr>
          <w:cantSplit/>
          <w:jc w:val="center"/>
        </w:trPr>
        <w:tc>
          <w:tcPr>
            <w:tcW w:w="835" w:type="pct"/>
            <w:vAlign w:val="center"/>
          </w:tcPr>
          <w:p w14:paraId="46789DB7">
            <w:pPr>
              <w:adjustRightInd w:val="0"/>
              <w:jc w:val="center"/>
              <w:rPr>
                <w:bCs/>
                <w:sz w:val="18"/>
                <w:szCs w:val="18"/>
              </w:rPr>
            </w:pPr>
            <w:r>
              <w:rPr>
                <w:bCs/>
                <w:sz w:val="18"/>
                <w:szCs w:val="18"/>
              </w:rPr>
              <w:t>04-09</w:t>
            </w:r>
            <w:r>
              <w:rPr>
                <w:rFonts w:hint="eastAsia"/>
                <w:bCs/>
                <w:sz w:val="18"/>
                <w:szCs w:val="18"/>
              </w:rPr>
              <w:t>骨科用锯</w:t>
            </w:r>
          </w:p>
        </w:tc>
        <w:tc>
          <w:tcPr>
            <w:tcW w:w="1661" w:type="pct"/>
            <w:vAlign w:val="center"/>
          </w:tcPr>
          <w:p w14:paraId="7A2F4200">
            <w:pPr>
              <w:adjustRightInd w:val="0"/>
              <w:jc w:val="center"/>
              <w:rPr>
                <w:bCs/>
                <w:sz w:val="18"/>
                <w:szCs w:val="18"/>
              </w:rPr>
            </w:pPr>
            <w:r>
              <w:rPr>
                <w:bCs/>
                <w:sz w:val="18"/>
                <w:szCs w:val="18"/>
              </w:rPr>
              <w:t xml:space="preserve">6810-4 </w:t>
            </w:r>
            <w:r>
              <w:rPr>
                <w:rFonts w:hint="eastAsia"/>
                <w:bCs/>
                <w:sz w:val="18"/>
                <w:szCs w:val="18"/>
              </w:rPr>
              <w:t>矫形（骨科）外科用锯、凿、</w:t>
            </w:r>
          </w:p>
          <w:p w14:paraId="64ACF9EB">
            <w:pPr>
              <w:adjustRightInd w:val="0"/>
              <w:jc w:val="center"/>
              <w:rPr>
                <w:bCs/>
                <w:sz w:val="18"/>
                <w:szCs w:val="18"/>
              </w:rPr>
            </w:pPr>
            <w:r>
              <w:rPr>
                <w:rFonts w:hint="eastAsia"/>
                <w:bCs/>
                <w:sz w:val="18"/>
                <w:szCs w:val="18"/>
              </w:rPr>
              <w:t>锉中的锯类产品</w:t>
            </w:r>
          </w:p>
        </w:tc>
        <w:tc>
          <w:tcPr>
            <w:tcW w:w="836" w:type="pct"/>
            <w:vAlign w:val="center"/>
          </w:tcPr>
          <w:p w14:paraId="01D987CE">
            <w:pPr>
              <w:adjustRightInd w:val="0"/>
              <w:jc w:val="center"/>
              <w:rPr>
                <w:bCs/>
                <w:sz w:val="18"/>
                <w:szCs w:val="18"/>
              </w:rPr>
            </w:pPr>
            <w:r>
              <w:rPr>
                <w:bCs/>
                <w:sz w:val="18"/>
                <w:szCs w:val="18"/>
              </w:rPr>
              <w:t>/</w:t>
            </w:r>
          </w:p>
        </w:tc>
      </w:tr>
      <w:tr w14:paraId="0F7E5AE2">
        <w:trPr>
          <w:cantSplit/>
          <w:jc w:val="center"/>
        </w:trPr>
        <w:tc>
          <w:tcPr>
            <w:tcW w:w="835" w:type="pct"/>
            <w:vAlign w:val="center"/>
          </w:tcPr>
          <w:p w14:paraId="5C9C4F46">
            <w:pPr>
              <w:adjustRightInd w:val="0"/>
              <w:jc w:val="center"/>
              <w:rPr>
                <w:bCs/>
                <w:sz w:val="18"/>
                <w:szCs w:val="18"/>
              </w:rPr>
            </w:pPr>
            <w:r>
              <w:rPr>
                <w:bCs/>
                <w:sz w:val="18"/>
                <w:szCs w:val="18"/>
              </w:rPr>
              <w:t>04-10</w:t>
            </w:r>
            <w:r>
              <w:rPr>
                <w:rFonts w:hint="eastAsia"/>
                <w:bCs/>
                <w:sz w:val="18"/>
                <w:szCs w:val="18"/>
              </w:rPr>
              <w:t>骨科用凿</w:t>
            </w:r>
          </w:p>
        </w:tc>
        <w:tc>
          <w:tcPr>
            <w:tcW w:w="1661" w:type="pct"/>
            <w:vAlign w:val="center"/>
          </w:tcPr>
          <w:p w14:paraId="14A9104C">
            <w:pPr>
              <w:adjustRightInd w:val="0"/>
              <w:jc w:val="center"/>
              <w:rPr>
                <w:bCs/>
                <w:sz w:val="18"/>
                <w:szCs w:val="18"/>
              </w:rPr>
            </w:pPr>
            <w:r>
              <w:rPr>
                <w:bCs/>
                <w:sz w:val="18"/>
                <w:szCs w:val="18"/>
              </w:rPr>
              <w:t xml:space="preserve">6810-4 </w:t>
            </w:r>
            <w:r>
              <w:rPr>
                <w:rFonts w:hint="eastAsia"/>
                <w:bCs/>
                <w:sz w:val="18"/>
                <w:szCs w:val="18"/>
              </w:rPr>
              <w:t>矫形（骨科）外科用锯、凿、</w:t>
            </w:r>
          </w:p>
          <w:p w14:paraId="7517F2D2">
            <w:pPr>
              <w:adjustRightInd w:val="0"/>
              <w:jc w:val="center"/>
              <w:rPr>
                <w:bCs/>
                <w:sz w:val="18"/>
                <w:szCs w:val="18"/>
              </w:rPr>
            </w:pPr>
            <w:r>
              <w:rPr>
                <w:rFonts w:hint="eastAsia"/>
                <w:bCs/>
                <w:sz w:val="18"/>
                <w:szCs w:val="18"/>
              </w:rPr>
              <w:t>锉中的凿类产品</w:t>
            </w:r>
          </w:p>
        </w:tc>
        <w:tc>
          <w:tcPr>
            <w:tcW w:w="836" w:type="pct"/>
            <w:vAlign w:val="center"/>
          </w:tcPr>
          <w:p w14:paraId="4C3B58AA">
            <w:pPr>
              <w:adjustRightInd w:val="0"/>
              <w:jc w:val="center"/>
              <w:rPr>
                <w:bCs/>
                <w:sz w:val="18"/>
                <w:szCs w:val="18"/>
              </w:rPr>
            </w:pPr>
            <w:r>
              <w:rPr>
                <w:bCs/>
                <w:sz w:val="18"/>
                <w:szCs w:val="18"/>
              </w:rPr>
              <w:t>/</w:t>
            </w:r>
          </w:p>
        </w:tc>
      </w:tr>
      <w:tr w14:paraId="700981B0">
        <w:trPr>
          <w:cantSplit/>
          <w:jc w:val="center"/>
        </w:trPr>
        <w:tc>
          <w:tcPr>
            <w:tcW w:w="835" w:type="pct"/>
            <w:vAlign w:val="center"/>
          </w:tcPr>
          <w:p w14:paraId="11C5DD28">
            <w:pPr>
              <w:adjustRightInd w:val="0"/>
              <w:jc w:val="center"/>
              <w:rPr>
                <w:bCs/>
                <w:sz w:val="18"/>
                <w:szCs w:val="18"/>
              </w:rPr>
            </w:pPr>
            <w:r>
              <w:rPr>
                <w:bCs/>
                <w:sz w:val="18"/>
                <w:szCs w:val="18"/>
              </w:rPr>
              <w:t>04-11</w:t>
            </w:r>
            <w:r>
              <w:rPr>
                <w:rFonts w:hint="eastAsia"/>
                <w:bCs/>
                <w:sz w:val="18"/>
                <w:szCs w:val="18"/>
              </w:rPr>
              <w:t>骨科用锉、铲</w:t>
            </w:r>
          </w:p>
        </w:tc>
        <w:tc>
          <w:tcPr>
            <w:tcW w:w="1661" w:type="pct"/>
            <w:vAlign w:val="center"/>
          </w:tcPr>
          <w:p w14:paraId="135BBE83">
            <w:pPr>
              <w:adjustRightInd w:val="0"/>
              <w:jc w:val="center"/>
              <w:rPr>
                <w:bCs/>
                <w:sz w:val="18"/>
                <w:szCs w:val="18"/>
              </w:rPr>
            </w:pPr>
            <w:r>
              <w:rPr>
                <w:bCs/>
                <w:sz w:val="18"/>
                <w:szCs w:val="18"/>
              </w:rPr>
              <w:t xml:space="preserve">6810-4 </w:t>
            </w:r>
            <w:r>
              <w:rPr>
                <w:rFonts w:hint="eastAsia"/>
                <w:bCs/>
                <w:sz w:val="18"/>
                <w:szCs w:val="18"/>
              </w:rPr>
              <w:t>矫形（骨科）外科用锯、凿、</w:t>
            </w:r>
          </w:p>
          <w:p w14:paraId="371B464F">
            <w:pPr>
              <w:adjustRightInd w:val="0"/>
              <w:jc w:val="center"/>
              <w:rPr>
                <w:bCs/>
                <w:sz w:val="18"/>
                <w:szCs w:val="18"/>
              </w:rPr>
            </w:pPr>
            <w:r>
              <w:rPr>
                <w:rFonts w:hint="eastAsia"/>
                <w:bCs/>
                <w:sz w:val="18"/>
                <w:szCs w:val="18"/>
              </w:rPr>
              <w:t>锉中的锉类产品</w:t>
            </w:r>
          </w:p>
        </w:tc>
        <w:tc>
          <w:tcPr>
            <w:tcW w:w="836" w:type="pct"/>
            <w:vAlign w:val="center"/>
          </w:tcPr>
          <w:p w14:paraId="3BD37F57">
            <w:pPr>
              <w:adjustRightInd w:val="0"/>
              <w:jc w:val="center"/>
              <w:rPr>
                <w:bCs/>
                <w:sz w:val="18"/>
                <w:szCs w:val="18"/>
              </w:rPr>
            </w:pPr>
            <w:r>
              <w:rPr>
                <w:bCs/>
                <w:sz w:val="18"/>
                <w:szCs w:val="18"/>
              </w:rPr>
              <w:t>/</w:t>
            </w:r>
          </w:p>
        </w:tc>
      </w:tr>
      <w:tr w14:paraId="5F9AE3EC">
        <w:trPr>
          <w:cantSplit/>
          <w:jc w:val="center"/>
        </w:trPr>
        <w:tc>
          <w:tcPr>
            <w:tcW w:w="835" w:type="pct"/>
            <w:vAlign w:val="center"/>
          </w:tcPr>
          <w:p w14:paraId="2907DC7E">
            <w:pPr>
              <w:adjustRightInd w:val="0"/>
              <w:jc w:val="center"/>
              <w:rPr>
                <w:bCs/>
                <w:sz w:val="18"/>
                <w:szCs w:val="18"/>
              </w:rPr>
            </w:pPr>
            <w:r>
              <w:rPr>
                <w:bCs/>
                <w:sz w:val="18"/>
                <w:szCs w:val="18"/>
              </w:rPr>
              <w:t>04-12</w:t>
            </w:r>
            <w:r>
              <w:rPr>
                <w:rFonts w:hint="eastAsia"/>
                <w:bCs/>
                <w:sz w:val="18"/>
                <w:szCs w:val="18"/>
              </w:rPr>
              <w:t>骨科用有源</w:t>
            </w:r>
          </w:p>
          <w:p w14:paraId="0AC9EF90">
            <w:pPr>
              <w:adjustRightInd w:val="0"/>
              <w:jc w:val="center"/>
              <w:rPr>
                <w:bCs/>
                <w:sz w:val="18"/>
                <w:szCs w:val="18"/>
              </w:rPr>
            </w:pPr>
            <w:r>
              <w:rPr>
                <w:rFonts w:hint="eastAsia"/>
                <w:bCs/>
                <w:sz w:val="18"/>
                <w:szCs w:val="18"/>
              </w:rPr>
              <w:t>器械</w:t>
            </w:r>
          </w:p>
        </w:tc>
        <w:tc>
          <w:tcPr>
            <w:tcW w:w="1661" w:type="pct"/>
            <w:vAlign w:val="center"/>
          </w:tcPr>
          <w:p w14:paraId="228CF065">
            <w:pPr>
              <w:adjustRightInd w:val="0"/>
              <w:jc w:val="center"/>
              <w:rPr>
                <w:bCs/>
                <w:sz w:val="18"/>
                <w:szCs w:val="18"/>
              </w:rPr>
            </w:pPr>
            <w:r>
              <w:rPr>
                <w:bCs/>
                <w:sz w:val="18"/>
                <w:szCs w:val="18"/>
              </w:rPr>
              <w:t>6810-7</w:t>
            </w:r>
            <w:r>
              <w:rPr>
                <w:rFonts w:hint="eastAsia"/>
                <w:bCs/>
                <w:sz w:val="18"/>
                <w:szCs w:val="18"/>
              </w:rPr>
              <w:t>矫形（骨科）外科用有源器械</w:t>
            </w:r>
          </w:p>
        </w:tc>
        <w:tc>
          <w:tcPr>
            <w:tcW w:w="836" w:type="pct"/>
            <w:vAlign w:val="center"/>
          </w:tcPr>
          <w:p w14:paraId="739DA510">
            <w:pPr>
              <w:adjustRightInd w:val="0"/>
              <w:jc w:val="center"/>
              <w:rPr>
                <w:bCs/>
                <w:sz w:val="18"/>
                <w:szCs w:val="18"/>
              </w:rPr>
            </w:pPr>
            <w:r>
              <w:rPr>
                <w:rFonts w:hint="eastAsia"/>
                <w:bCs/>
                <w:sz w:val="18"/>
                <w:szCs w:val="18"/>
              </w:rPr>
              <w:t>新增二级产品类别：与有源设备配合使用的配套工具</w:t>
            </w:r>
          </w:p>
        </w:tc>
      </w:tr>
      <w:tr w14:paraId="301C55FA">
        <w:trPr>
          <w:cantSplit/>
          <w:jc w:val="center"/>
        </w:trPr>
        <w:tc>
          <w:tcPr>
            <w:tcW w:w="835" w:type="pct"/>
            <w:vMerge w:val="restart"/>
            <w:vAlign w:val="center"/>
          </w:tcPr>
          <w:p w14:paraId="32FBDFF1">
            <w:pPr>
              <w:adjustRightInd w:val="0"/>
              <w:jc w:val="center"/>
              <w:rPr>
                <w:bCs/>
                <w:sz w:val="18"/>
                <w:szCs w:val="18"/>
              </w:rPr>
            </w:pPr>
            <w:r>
              <w:rPr>
                <w:bCs/>
                <w:sz w:val="18"/>
                <w:szCs w:val="18"/>
              </w:rPr>
              <w:t>04-13</w:t>
            </w:r>
            <w:r>
              <w:rPr>
                <w:rFonts w:hint="eastAsia"/>
                <w:bCs/>
                <w:sz w:val="18"/>
                <w:szCs w:val="18"/>
              </w:rPr>
              <w:t>外固定及牵引器械</w:t>
            </w:r>
          </w:p>
        </w:tc>
        <w:tc>
          <w:tcPr>
            <w:tcW w:w="1661" w:type="pct"/>
            <w:vAlign w:val="center"/>
          </w:tcPr>
          <w:p w14:paraId="6FD0FEBD">
            <w:pPr>
              <w:adjustRightInd w:val="0"/>
              <w:jc w:val="center"/>
              <w:rPr>
                <w:bCs/>
                <w:sz w:val="18"/>
                <w:szCs w:val="18"/>
              </w:rPr>
            </w:pPr>
            <w:r>
              <w:rPr>
                <w:bCs/>
                <w:sz w:val="18"/>
                <w:szCs w:val="18"/>
              </w:rPr>
              <w:t>6810-8</w:t>
            </w:r>
            <w:r>
              <w:rPr>
                <w:rFonts w:hint="eastAsia"/>
                <w:bCs/>
                <w:sz w:val="18"/>
                <w:szCs w:val="18"/>
              </w:rPr>
              <w:t>矫形（骨科）外科用其它器械中的外固定及牵引器械</w:t>
            </w:r>
          </w:p>
        </w:tc>
        <w:tc>
          <w:tcPr>
            <w:tcW w:w="836" w:type="pct"/>
            <w:vMerge w:val="restart"/>
            <w:vAlign w:val="center"/>
          </w:tcPr>
          <w:p w14:paraId="5FDBCCD8">
            <w:pPr>
              <w:adjustRightInd w:val="0"/>
              <w:jc w:val="center"/>
              <w:rPr>
                <w:bCs/>
                <w:sz w:val="18"/>
                <w:szCs w:val="18"/>
              </w:rPr>
            </w:pPr>
            <w:r>
              <w:rPr>
                <w:bCs/>
                <w:sz w:val="18"/>
                <w:szCs w:val="18"/>
              </w:rPr>
              <w:t>/</w:t>
            </w:r>
          </w:p>
        </w:tc>
      </w:tr>
      <w:tr w14:paraId="17A5A5EE">
        <w:trPr>
          <w:cantSplit/>
          <w:jc w:val="center"/>
        </w:trPr>
        <w:tc>
          <w:tcPr>
            <w:tcW w:w="835" w:type="pct"/>
            <w:vMerge w:val="continue"/>
            <w:vAlign w:val="center"/>
          </w:tcPr>
          <w:p w14:paraId="618E1E6B">
            <w:pPr>
              <w:adjustRightInd w:val="0"/>
              <w:jc w:val="center"/>
              <w:rPr>
                <w:bCs/>
                <w:sz w:val="18"/>
                <w:szCs w:val="18"/>
              </w:rPr>
            </w:pPr>
          </w:p>
        </w:tc>
        <w:tc>
          <w:tcPr>
            <w:tcW w:w="1661" w:type="pct"/>
            <w:vAlign w:val="center"/>
          </w:tcPr>
          <w:p w14:paraId="071464F7">
            <w:pPr>
              <w:adjustRightInd w:val="0"/>
              <w:jc w:val="center"/>
              <w:rPr>
                <w:bCs/>
                <w:sz w:val="18"/>
                <w:szCs w:val="18"/>
              </w:rPr>
            </w:pPr>
            <w:r>
              <w:rPr>
                <w:bCs/>
                <w:sz w:val="18"/>
                <w:szCs w:val="18"/>
              </w:rPr>
              <w:t>6826-5</w:t>
            </w:r>
            <w:r>
              <w:rPr>
                <w:rFonts w:hint="eastAsia"/>
                <w:bCs/>
                <w:sz w:val="18"/>
                <w:szCs w:val="18"/>
              </w:rPr>
              <w:t>理疗康复仪器中的骨科牵引器</w:t>
            </w:r>
          </w:p>
        </w:tc>
        <w:tc>
          <w:tcPr>
            <w:tcW w:w="836" w:type="pct"/>
            <w:vMerge w:val="continue"/>
            <w:vAlign w:val="center"/>
          </w:tcPr>
          <w:p w14:paraId="4CD7A4C3">
            <w:pPr>
              <w:adjustRightInd w:val="0"/>
              <w:jc w:val="center"/>
              <w:rPr>
                <w:bCs/>
                <w:sz w:val="18"/>
                <w:szCs w:val="18"/>
              </w:rPr>
            </w:pPr>
          </w:p>
        </w:tc>
      </w:tr>
      <w:tr w14:paraId="577D46FA">
        <w:trPr>
          <w:cantSplit/>
          <w:jc w:val="center"/>
        </w:trPr>
        <w:tc>
          <w:tcPr>
            <w:tcW w:w="835" w:type="pct"/>
            <w:vAlign w:val="center"/>
          </w:tcPr>
          <w:p w14:paraId="1780AD19">
            <w:pPr>
              <w:adjustRightInd w:val="0"/>
              <w:jc w:val="center"/>
              <w:rPr>
                <w:bCs/>
                <w:sz w:val="18"/>
                <w:szCs w:val="18"/>
              </w:rPr>
            </w:pPr>
            <w:r>
              <w:rPr>
                <w:bCs/>
                <w:sz w:val="18"/>
                <w:szCs w:val="18"/>
              </w:rPr>
              <w:t>04-14</w:t>
            </w:r>
            <w:r>
              <w:rPr>
                <w:rFonts w:hint="eastAsia"/>
                <w:bCs/>
                <w:sz w:val="18"/>
                <w:szCs w:val="18"/>
              </w:rPr>
              <w:t>基础通用辅助器械</w:t>
            </w:r>
          </w:p>
        </w:tc>
        <w:tc>
          <w:tcPr>
            <w:tcW w:w="1661" w:type="pct"/>
            <w:vAlign w:val="center"/>
          </w:tcPr>
          <w:p w14:paraId="3DE876D4">
            <w:pPr>
              <w:adjustRightInd w:val="0"/>
              <w:jc w:val="center"/>
              <w:rPr>
                <w:bCs/>
                <w:sz w:val="18"/>
                <w:szCs w:val="18"/>
              </w:rPr>
            </w:pPr>
            <w:r>
              <w:rPr>
                <w:bCs/>
                <w:sz w:val="18"/>
                <w:szCs w:val="18"/>
              </w:rPr>
              <w:t>/</w:t>
            </w:r>
          </w:p>
        </w:tc>
        <w:tc>
          <w:tcPr>
            <w:tcW w:w="836" w:type="pct"/>
            <w:vAlign w:val="center"/>
          </w:tcPr>
          <w:p w14:paraId="3E343A20">
            <w:pPr>
              <w:adjustRightInd w:val="0"/>
              <w:jc w:val="center"/>
              <w:rPr>
                <w:bCs/>
                <w:sz w:val="18"/>
                <w:szCs w:val="18"/>
              </w:rPr>
            </w:pPr>
            <w:r>
              <w:rPr>
                <w:rFonts w:hint="eastAsia"/>
                <w:bCs/>
                <w:sz w:val="18"/>
                <w:szCs w:val="18"/>
              </w:rPr>
              <w:t>新增</w:t>
            </w:r>
          </w:p>
        </w:tc>
      </w:tr>
      <w:tr w14:paraId="6E63D089">
        <w:trPr>
          <w:cantSplit/>
          <w:jc w:val="center"/>
        </w:trPr>
        <w:tc>
          <w:tcPr>
            <w:tcW w:w="835" w:type="pct"/>
            <w:vAlign w:val="center"/>
          </w:tcPr>
          <w:p w14:paraId="48F76C50">
            <w:pPr>
              <w:adjustRightInd w:val="0"/>
              <w:jc w:val="center"/>
              <w:rPr>
                <w:bCs/>
                <w:sz w:val="18"/>
                <w:szCs w:val="18"/>
              </w:rPr>
            </w:pPr>
            <w:r>
              <w:rPr>
                <w:bCs/>
                <w:sz w:val="18"/>
                <w:szCs w:val="18"/>
              </w:rPr>
              <w:t>04-15</w:t>
            </w:r>
            <w:r>
              <w:rPr>
                <w:rFonts w:hint="eastAsia"/>
                <w:bCs/>
                <w:sz w:val="18"/>
                <w:szCs w:val="18"/>
              </w:rPr>
              <w:t>创伤外科辅助器械</w:t>
            </w:r>
          </w:p>
        </w:tc>
        <w:tc>
          <w:tcPr>
            <w:tcW w:w="1661" w:type="pct"/>
            <w:vAlign w:val="center"/>
          </w:tcPr>
          <w:p w14:paraId="17B2F351">
            <w:pPr>
              <w:adjustRightInd w:val="0"/>
              <w:jc w:val="center"/>
              <w:rPr>
                <w:bCs/>
                <w:sz w:val="18"/>
                <w:szCs w:val="18"/>
              </w:rPr>
            </w:pPr>
            <w:r>
              <w:rPr>
                <w:bCs/>
                <w:sz w:val="18"/>
                <w:szCs w:val="18"/>
              </w:rPr>
              <w:t>/</w:t>
            </w:r>
          </w:p>
        </w:tc>
        <w:tc>
          <w:tcPr>
            <w:tcW w:w="836" w:type="pct"/>
            <w:vAlign w:val="center"/>
          </w:tcPr>
          <w:p w14:paraId="64F26E8C">
            <w:pPr>
              <w:adjustRightInd w:val="0"/>
              <w:jc w:val="center"/>
              <w:rPr>
                <w:bCs/>
                <w:sz w:val="18"/>
                <w:szCs w:val="18"/>
              </w:rPr>
            </w:pPr>
            <w:r>
              <w:rPr>
                <w:rFonts w:hint="eastAsia"/>
                <w:bCs/>
                <w:sz w:val="18"/>
                <w:szCs w:val="18"/>
              </w:rPr>
              <w:t>新增</w:t>
            </w:r>
          </w:p>
        </w:tc>
      </w:tr>
      <w:tr w14:paraId="3D15CD10">
        <w:trPr>
          <w:cantSplit/>
          <w:jc w:val="center"/>
        </w:trPr>
        <w:tc>
          <w:tcPr>
            <w:tcW w:w="835" w:type="pct"/>
            <w:vAlign w:val="center"/>
          </w:tcPr>
          <w:p w14:paraId="1241BEF4">
            <w:pPr>
              <w:adjustRightInd w:val="0"/>
              <w:jc w:val="center"/>
              <w:rPr>
                <w:bCs/>
                <w:sz w:val="18"/>
                <w:szCs w:val="18"/>
              </w:rPr>
            </w:pPr>
            <w:r>
              <w:rPr>
                <w:bCs/>
                <w:sz w:val="18"/>
                <w:szCs w:val="18"/>
              </w:rPr>
              <w:t>04-16</w:t>
            </w:r>
            <w:r>
              <w:rPr>
                <w:rFonts w:hint="eastAsia"/>
                <w:bCs/>
                <w:sz w:val="18"/>
                <w:szCs w:val="18"/>
              </w:rPr>
              <w:t>关节外科辅助器械</w:t>
            </w:r>
          </w:p>
        </w:tc>
        <w:tc>
          <w:tcPr>
            <w:tcW w:w="1661" w:type="pct"/>
            <w:vAlign w:val="center"/>
          </w:tcPr>
          <w:p w14:paraId="79EE53F1">
            <w:pPr>
              <w:adjustRightInd w:val="0"/>
              <w:jc w:val="center"/>
              <w:rPr>
                <w:bCs/>
                <w:sz w:val="18"/>
                <w:szCs w:val="18"/>
              </w:rPr>
            </w:pPr>
            <w:r>
              <w:rPr>
                <w:bCs/>
                <w:sz w:val="18"/>
                <w:szCs w:val="18"/>
              </w:rPr>
              <w:t>/</w:t>
            </w:r>
          </w:p>
        </w:tc>
        <w:tc>
          <w:tcPr>
            <w:tcW w:w="836" w:type="pct"/>
            <w:vAlign w:val="center"/>
          </w:tcPr>
          <w:p w14:paraId="32B68B43">
            <w:pPr>
              <w:adjustRightInd w:val="0"/>
              <w:jc w:val="center"/>
              <w:rPr>
                <w:bCs/>
                <w:sz w:val="18"/>
                <w:szCs w:val="18"/>
              </w:rPr>
            </w:pPr>
            <w:r>
              <w:rPr>
                <w:rFonts w:hint="eastAsia"/>
                <w:bCs/>
                <w:sz w:val="18"/>
                <w:szCs w:val="18"/>
              </w:rPr>
              <w:t>新增</w:t>
            </w:r>
          </w:p>
        </w:tc>
      </w:tr>
      <w:tr w14:paraId="5F6B0DD0">
        <w:trPr>
          <w:cantSplit/>
          <w:jc w:val="center"/>
        </w:trPr>
        <w:tc>
          <w:tcPr>
            <w:tcW w:w="835" w:type="pct"/>
            <w:vAlign w:val="center"/>
          </w:tcPr>
          <w:p w14:paraId="3B92E4C9">
            <w:pPr>
              <w:adjustRightInd w:val="0"/>
              <w:jc w:val="center"/>
              <w:rPr>
                <w:bCs/>
                <w:sz w:val="18"/>
                <w:szCs w:val="18"/>
              </w:rPr>
            </w:pPr>
            <w:r>
              <w:rPr>
                <w:bCs/>
                <w:sz w:val="18"/>
                <w:szCs w:val="18"/>
              </w:rPr>
              <w:t>04-17</w:t>
            </w:r>
            <w:r>
              <w:rPr>
                <w:rFonts w:hint="eastAsia"/>
                <w:bCs/>
                <w:sz w:val="18"/>
                <w:szCs w:val="18"/>
              </w:rPr>
              <w:t>脊柱外科辅助器械</w:t>
            </w:r>
          </w:p>
        </w:tc>
        <w:tc>
          <w:tcPr>
            <w:tcW w:w="1661" w:type="pct"/>
            <w:vAlign w:val="center"/>
          </w:tcPr>
          <w:p w14:paraId="5BB8DB5C">
            <w:pPr>
              <w:adjustRightInd w:val="0"/>
              <w:jc w:val="center"/>
              <w:rPr>
                <w:bCs/>
                <w:sz w:val="18"/>
                <w:szCs w:val="18"/>
              </w:rPr>
            </w:pPr>
            <w:r>
              <w:rPr>
                <w:bCs/>
                <w:sz w:val="18"/>
                <w:szCs w:val="18"/>
              </w:rPr>
              <w:t>/</w:t>
            </w:r>
          </w:p>
        </w:tc>
        <w:tc>
          <w:tcPr>
            <w:tcW w:w="836" w:type="pct"/>
            <w:vAlign w:val="center"/>
          </w:tcPr>
          <w:p w14:paraId="4AB2B5BD">
            <w:pPr>
              <w:adjustRightInd w:val="0"/>
              <w:jc w:val="center"/>
              <w:rPr>
                <w:bCs/>
                <w:sz w:val="18"/>
                <w:szCs w:val="18"/>
              </w:rPr>
            </w:pPr>
            <w:r>
              <w:rPr>
                <w:rFonts w:hint="eastAsia"/>
                <w:bCs/>
                <w:sz w:val="18"/>
                <w:szCs w:val="18"/>
              </w:rPr>
              <w:t>新增</w:t>
            </w:r>
          </w:p>
        </w:tc>
      </w:tr>
      <w:tr w14:paraId="54134476">
        <w:trPr>
          <w:cantSplit/>
          <w:jc w:val="center"/>
        </w:trPr>
        <w:tc>
          <w:tcPr>
            <w:tcW w:w="835" w:type="pct"/>
            <w:vAlign w:val="center"/>
          </w:tcPr>
          <w:p w14:paraId="506C6A23">
            <w:pPr>
              <w:adjustRightInd w:val="0"/>
              <w:jc w:val="center"/>
              <w:rPr>
                <w:bCs/>
                <w:sz w:val="18"/>
                <w:szCs w:val="18"/>
              </w:rPr>
            </w:pPr>
            <w:r>
              <w:rPr>
                <w:bCs/>
                <w:sz w:val="18"/>
                <w:szCs w:val="18"/>
              </w:rPr>
              <w:t>04- 18</w:t>
            </w:r>
            <w:r>
              <w:rPr>
                <w:rFonts w:hint="eastAsia"/>
                <w:bCs/>
                <w:sz w:val="18"/>
                <w:szCs w:val="18"/>
              </w:rPr>
              <w:t>骨科其他手术器械</w:t>
            </w:r>
          </w:p>
        </w:tc>
        <w:tc>
          <w:tcPr>
            <w:tcW w:w="1661" w:type="pct"/>
            <w:vAlign w:val="center"/>
          </w:tcPr>
          <w:p w14:paraId="571FF285">
            <w:pPr>
              <w:adjustRightInd w:val="0"/>
              <w:jc w:val="center"/>
              <w:rPr>
                <w:bCs/>
                <w:sz w:val="18"/>
                <w:szCs w:val="18"/>
              </w:rPr>
            </w:pPr>
            <w:r>
              <w:rPr>
                <w:bCs/>
                <w:sz w:val="18"/>
                <w:szCs w:val="18"/>
              </w:rPr>
              <w:t>6810-8</w:t>
            </w:r>
            <w:r>
              <w:rPr>
                <w:rFonts w:hint="eastAsia"/>
                <w:bCs/>
                <w:sz w:val="18"/>
                <w:szCs w:val="18"/>
              </w:rPr>
              <w:t>矫形（骨科）外科用其它器械</w:t>
            </w:r>
          </w:p>
        </w:tc>
        <w:tc>
          <w:tcPr>
            <w:tcW w:w="836" w:type="pct"/>
            <w:vAlign w:val="center"/>
          </w:tcPr>
          <w:p w14:paraId="79E461C5">
            <w:pPr>
              <w:adjustRightInd w:val="0"/>
              <w:jc w:val="center"/>
              <w:rPr>
                <w:bCs/>
                <w:sz w:val="18"/>
                <w:szCs w:val="18"/>
              </w:rPr>
            </w:pPr>
            <w:r>
              <w:rPr>
                <w:bCs/>
                <w:sz w:val="18"/>
                <w:szCs w:val="18"/>
              </w:rPr>
              <w:t>/</w:t>
            </w:r>
          </w:p>
        </w:tc>
      </w:tr>
    </w:tbl>
    <w:p w14:paraId="7A34F21B">
      <w:pPr>
        <w:spacing w:line="360" w:lineRule="exact"/>
        <w:ind w:firstLine="480" w:firstLineChars="200"/>
        <w:rPr>
          <w:rFonts w:ascii="黑体" w:hAnsi="黑体" w:eastAsia="黑体"/>
          <w:sz w:val="24"/>
        </w:rPr>
      </w:pPr>
      <w:r>
        <w:rPr>
          <w:rFonts w:ascii="黑体" w:hAnsi="黑体" w:eastAsia="黑体"/>
          <w:sz w:val="24"/>
        </w:rPr>
        <w:t>三、其他说明</w:t>
      </w:r>
    </w:p>
    <w:p w14:paraId="45B38848">
      <w:pPr>
        <w:spacing w:line="360" w:lineRule="exact"/>
        <w:ind w:firstLine="480" w:firstLineChars="200"/>
        <w:rPr>
          <w:rFonts w:eastAsia="仿宋_GB2312"/>
          <w:sz w:val="24"/>
        </w:rPr>
      </w:pPr>
      <w:bookmarkStart w:id="16" w:name="OLE_LINK45"/>
      <w:r>
        <w:rPr>
          <w:rFonts w:eastAsia="仿宋_GB2312"/>
          <w:sz w:val="24"/>
        </w:rPr>
        <w:t>（一）骨髓抽吸和活检系统电钻，规范为第二类管理。</w:t>
      </w:r>
    </w:p>
    <w:bookmarkEnd w:id="16"/>
    <w:p w14:paraId="728C04ED">
      <w:pPr>
        <w:spacing w:line="360" w:lineRule="exact"/>
        <w:ind w:firstLine="480" w:firstLineChars="200"/>
        <w:rPr>
          <w:rFonts w:eastAsia="仿宋_GB2312"/>
          <w:sz w:val="24"/>
        </w:rPr>
      </w:pPr>
      <w:r>
        <w:rPr>
          <w:rFonts w:eastAsia="仿宋_GB2312"/>
          <w:sz w:val="24"/>
        </w:rPr>
        <w:t>（二）与有源设备（如电动骨钻、电动骨锯、气动骨钻）连接使用的钻头、刀头、锯片、扩髓器、刨刀、磨头等配套工具，规范为第一类管理。</w:t>
      </w:r>
    </w:p>
    <w:p w14:paraId="3DE37225">
      <w:pPr>
        <w:spacing w:line="360" w:lineRule="exact"/>
        <w:ind w:firstLine="480" w:firstLineChars="200"/>
        <w:rPr>
          <w:rFonts w:eastAsia="仿宋_GB2312"/>
          <w:sz w:val="24"/>
        </w:rPr>
      </w:pPr>
      <w:r>
        <w:rPr>
          <w:rFonts w:eastAsia="仿宋_GB2312"/>
          <w:sz w:val="24"/>
        </w:rPr>
        <w:t>（三）髌骨爪，尖端侵入人体，且滞留时间大于30天，规范为第三类管理。</w:t>
      </w:r>
    </w:p>
    <w:p w14:paraId="0451E175">
      <w:pPr>
        <w:spacing w:line="360" w:lineRule="exact"/>
        <w:ind w:firstLine="480" w:firstLineChars="200"/>
        <w:rPr>
          <w:rFonts w:eastAsia="仿宋_GB2312"/>
          <w:sz w:val="24"/>
        </w:rPr>
      </w:pPr>
      <w:r>
        <w:rPr>
          <w:rFonts w:eastAsia="仿宋_GB2312"/>
          <w:sz w:val="24"/>
        </w:rPr>
        <w:t>（四）接触椎间隙的非无菌提供的骨科重复使用手术器械，管理类别由第二类降为第一类。</w:t>
      </w:r>
    </w:p>
    <w:p w14:paraId="12E50C06">
      <w:pPr>
        <w:spacing w:line="360" w:lineRule="exact"/>
        <w:ind w:firstLine="480" w:firstLineChars="200"/>
        <w:rPr>
          <w:rFonts w:eastAsia="仿宋_GB2312"/>
          <w:sz w:val="24"/>
        </w:rPr>
      </w:pPr>
      <w:r>
        <w:rPr>
          <w:rFonts w:eastAsia="仿宋_GB2312"/>
          <w:sz w:val="24"/>
        </w:rPr>
        <w:t>（五）开口用锥（如手锥），管理类别由第二类降为第一类。</w:t>
      </w:r>
    </w:p>
    <w:p w14:paraId="2708E034">
      <w:pPr>
        <w:spacing w:line="360" w:lineRule="exact"/>
        <w:ind w:firstLine="480" w:firstLineChars="200"/>
        <w:rPr>
          <w:rFonts w:eastAsia="仿宋_GB2312"/>
          <w:sz w:val="24"/>
          <w:highlight w:val="yellow"/>
        </w:rPr>
      </w:pPr>
      <w:r>
        <w:rPr>
          <w:rFonts w:eastAsia="仿宋_GB2312"/>
          <w:sz w:val="24"/>
        </w:rPr>
        <w:t>（六）对于在手术操作过程中本子目录可能接触中枢神经系统的非无菌提供的骨科用凿、骨科用锉、骨科用铲、脊柱外科定位/导向/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14:paraId="10848541">
      <w:pPr>
        <w:spacing w:line="312" w:lineRule="auto"/>
        <w:ind w:firstLine="480" w:firstLineChars="200"/>
        <w:rPr>
          <w:sz w:val="24"/>
        </w:rPr>
      </w:pPr>
    </w:p>
    <w:p w14:paraId="779E3BEB">
      <w:pPr>
        <w:spacing w:line="312" w:lineRule="auto"/>
        <w:ind w:firstLine="480" w:firstLineChars="200"/>
        <w:rPr>
          <w:sz w:val="24"/>
        </w:rPr>
      </w:pPr>
    </w:p>
    <w:p w14:paraId="7021EA0D">
      <w:pPr>
        <w:spacing w:line="312" w:lineRule="auto"/>
        <w:ind w:firstLine="480" w:firstLineChars="200"/>
        <w:rPr>
          <w:sz w:val="24"/>
        </w:rPr>
        <w:sectPr>
          <w:pgSz w:w="11907" w:h="16840"/>
          <w:pgMar w:top="1928" w:right="1531" w:bottom="1814" w:left="1531" w:header="851" w:footer="964" w:gutter="0"/>
          <w:cols w:space="425" w:num="1"/>
          <w:docGrid w:linePitch="312" w:charSpace="0"/>
        </w:sectPr>
      </w:pPr>
    </w:p>
    <w:p w14:paraId="3F7EAADA">
      <w:pPr>
        <w:spacing w:line="312" w:lineRule="auto"/>
        <w:jc w:val="center"/>
        <w:rPr>
          <w:rFonts w:ascii="方正小标宋简体" w:eastAsia="方正小标宋简体"/>
          <w:bCs/>
          <w:sz w:val="30"/>
          <w:szCs w:val="30"/>
        </w:rPr>
      </w:pPr>
      <w:r>
        <w:rPr>
          <w:rFonts w:ascii="方正小标宋简体" w:eastAsia="方正小标宋简体"/>
          <w:bCs/>
          <w:sz w:val="30"/>
          <w:szCs w:val="30"/>
        </w:rPr>
        <w:t>04</w:t>
      </w:r>
      <w:r>
        <w:rPr>
          <w:rFonts w:hint="eastAsia" w:ascii="方正小标宋简体" w:eastAsia="方正小标宋简体"/>
          <w:bCs/>
          <w:sz w:val="30"/>
          <w:szCs w:val="30"/>
        </w:rPr>
        <w:t>骨科手术器械</w:t>
      </w:r>
      <w:bookmarkEnd w:id="1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941"/>
        <w:gridCol w:w="4300"/>
        <w:gridCol w:w="3664"/>
        <w:gridCol w:w="3688"/>
        <w:gridCol w:w="627"/>
      </w:tblGrid>
      <w:tr w14:paraId="2EA1DCE4">
        <w:trPr>
          <w:cantSplit/>
          <w:tblHeader/>
          <w:jc w:val="center"/>
        </w:trPr>
        <w:tc>
          <w:tcPr>
            <w:tcW w:w="212" w:type="pct"/>
            <w:vAlign w:val="center"/>
          </w:tcPr>
          <w:p w14:paraId="452E68BC">
            <w:pPr>
              <w:widowControl/>
              <w:jc w:val="center"/>
              <w:rPr>
                <w:b/>
                <w:bCs/>
                <w:kern w:val="0"/>
                <w:sz w:val="15"/>
                <w:szCs w:val="15"/>
              </w:rPr>
            </w:pPr>
            <w:r>
              <w:rPr>
                <w:rFonts w:hint="eastAsia"/>
                <w:b/>
                <w:bCs/>
                <w:kern w:val="0"/>
                <w:sz w:val="15"/>
                <w:szCs w:val="15"/>
              </w:rPr>
              <w:t>序号</w:t>
            </w:r>
          </w:p>
        </w:tc>
        <w:tc>
          <w:tcPr>
            <w:tcW w:w="318" w:type="pct"/>
            <w:vAlign w:val="center"/>
          </w:tcPr>
          <w:p w14:paraId="261068F6">
            <w:pPr>
              <w:jc w:val="center"/>
              <w:rPr>
                <w:b/>
                <w:sz w:val="15"/>
                <w:szCs w:val="15"/>
              </w:rPr>
            </w:pPr>
            <w:r>
              <w:rPr>
                <w:rFonts w:hint="eastAsia"/>
                <w:b/>
                <w:kern w:val="0"/>
                <w:sz w:val="15"/>
                <w:szCs w:val="15"/>
              </w:rPr>
              <w:t>一级产品类别</w:t>
            </w:r>
          </w:p>
        </w:tc>
        <w:tc>
          <w:tcPr>
            <w:tcW w:w="318" w:type="pct"/>
            <w:vAlign w:val="center"/>
          </w:tcPr>
          <w:p w14:paraId="0CFABE7A">
            <w:pPr>
              <w:jc w:val="center"/>
              <w:rPr>
                <w:b/>
                <w:sz w:val="15"/>
                <w:szCs w:val="15"/>
              </w:rPr>
            </w:pPr>
            <w:r>
              <w:rPr>
                <w:rFonts w:hint="eastAsia"/>
                <w:b/>
                <w:kern w:val="0"/>
                <w:sz w:val="15"/>
                <w:szCs w:val="15"/>
              </w:rPr>
              <w:t>二级产品类别</w:t>
            </w:r>
          </w:p>
        </w:tc>
        <w:tc>
          <w:tcPr>
            <w:tcW w:w="1454" w:type="pct"/>
            <w:vAlign w:val="center"/>
          </w:tcPr>
          <w:p w14:paraId="13E5071E">
            <w:pPr>
              <w:widowControl/>
              <w:jc w:val="center"/>
              <w:rPr>
                <w:b/>
                <w:bCs/>
                <w:kern w:val="0"/>
                <w:sz w:val="15"/>
                <w:szCs w:val="15"/>
              </w:rPr>
            </w:pPr>
            <w:r>
              <w:rPr>
                <w:rFonts w:hint="eastAsia"/>
                <w:b/>
                <w:bCs/>
                <w:kern w:val="0"/>
                <w:sz w:val="15"/>
                <w:szCs w:val="15"/>
              </w:rPr>
              <w:t>产品描述</w:t>
            </w:r>
          </w:p>
        </w:tc>
        <w:tc>
          <w:tcPr>
            <w:tcW w:w="1239" w:type="pct"/>
            <w:vAlign w:val="center"/>
          </w:tcPr>
          <w:p w14:paraId="1D72ADA1">
            <w:pPr>
              <w:widowControl/>
              <w:jc w:val="center"/>
              <w:rPr>
                <w:b/>
                <w:bCs/>
                <w:kern w:val="0"/>
                <w:sz w:val="15"/>
                <w:szCs w:val="15"/>
              </w:rPr>
            </w:pPr>
            <w:r>
              <w:rPr>
                <w:rFonts w:hint="eastAsia"/>
                <w:b/>
                <w:bCs/>
                <w:kern w:val="0"/>
                <w:sz w:val="15"/>
                <w:szCs w:val="15"/>
              </w:rPr>
              <w:t>预期用途</w:t>
            </w:r>
          </w:p>
        </w:tc>
        <w:tc>
          <w:tcPr>
            <w:tcW w:w="1247" w:type="pct"/>
            <w:vAlign w:val="center"/>
          </w:tcPr>
          <w:p w14:paraId="00F34268">
            <w:pPr>
              <w:widowControl/>
              <w:jc w:val="center"/>
              <w:rPr>
                <w:b/>
                <w:bCs/>
                <w:kern w:val="0"/>
                <w:sz w:val="15"/>
                <w:szCs w:val="15"/>
              </w:rPr>
            </w:pPr>
            <w:r>
              <w:rPr>
                <w:rFonts w:hint="eastAsia"/>
                <w:b/>
                <w:bCs/>
                <w:kern w:val="0"/>
                <w:sz w:val="15"/>
                <w:szCs w:val="15"/>
              </w:rPr>
              <w:t>品名举例</w:t>
            </w:r>
          </w:p>
        </w:tc>
        <w:tc>
          <w:tcPr>
            <w:tcW w:w="212" w:type="pct"/>
            <w:vAlign w:val="center"/>
          </w:tcPr>
          <w:p w14:paraId="3BEC2E41">
            <w:pPr>
              <w:widowControl/>
              <w:jc w:val="center"/>
              <w:rPr>
                <w:b/>
                <w:bCs/>
                <w:kern w:val="0"/>
                <w:sz w:val="15"/>
                <w:szCs w:val="15"/>
              </w:rPr>
            </w:pPr>
            <w:r>
              <w:rPr>
                <w:rFonts w:hint="eastAsia"/>
                <w:b/>
                <w:bCs/>
                <w:kern w:val="0"/>
                <w:sz w:val="15"/>
                <w:szCs w:val="15"/>
              </w:rPr>
              <w:t>管理类别</w:t>
            </w:r>
          </w:p>
        </w:tc>
      </w:tr>
      <w:tr w14:paraId="2F7CFBF2">
        <w:trPr>
          <w:cantSplit/>
          <w:tblHeader/>
          <w:jc w:val="center"/>
        </w:trPr>
        <w:tc>
          <w:tcPr>
            <w:tcW w:w="212" w:type="pct"/>
            <w:vMerge w:val="restart"/>
            <w:vAlign w:val="center"/>
          </w:tcPr>
          <w:p w14:paraId="1181BBD4">
            <w:pPr>
              <w:jc w:val="center"/>
              <w:rPr>
                <w:b/>
                <w:bCs/>
                <w:kern w:val="0"/>
                <w:sz w:val="15"/>
                <w:szCs w:val="15"/>
              </w:rPr>
            </w:pPr>
            <w:r>
              <w:rPr>
                <w:kern w:val="0"/>
                <w:sz w:val="15"/>
                <w:szCs w:val="15"/>
              </w:rPr>
              <w:t>01</w:t>
            </w:r>
          </w:p>
        </w:tc>
        <w:tc>
          <w:tcPr>
            <w:tcW w:w="318" w:type="pct"/>
            <w:vMerge w:val="restart"/>
            <w:vAlign w:val="center"/>
          </w:tcPr>
          <w:p w14:paraId="1044C706">
            <w:pPr>
              <w:jc w:val="center"/>
              <w:rPr>
                <w:b/>
                <w:kern w:val="0"/>
                <w:sz w:val="15"/>
                <w:szCs w:val="15"/>
              </w:rPr>
            </w:pPr>
            <w:r>
              <w:rPr>
                <w:rFonts w:hint="eastAsia"/>
                <w:kern w:val="0"/>
                <w:sz w:val="15"/>
                <w:szCs w:val="15"/>
              </w:rPr>
              <w:t>骨科用刀</w:t>
            </w:r>
          </w:p>
        </w:tc>
        <w:tc>
          <w:tcPr>
            <w:tcW w:w="318" w:type="pct"/>
            <w:vMerge w:val="restart"/>
            <w:vAlign w:val="center"/>
          </w:tcPr>
          <w:p w14:paraId="65E1424D">
            <w:pPr>
              <w:widowControl/>
              <w:jc w:val="center"/>
              <w:rPr>
                <w:kern w:val="0"/>
                <w:sz w:val="15"/>
                <w:szCs w:val="15"/>
              </w:rPr>
            </w:pPr>
            <w:r>
              <w:rPr>
                <w:kern w:val="0"/>
                <w:sz w:val="15"/>
                <w:szCs w:val="15"/>
              </w:rPr>
              <w:t>0</w:t>
            </w:r>
            <w:r>
              <w:rPr>
                <w:rFonts w:hint="eastAsia"/>
                <w:kern w:val="0"/>
                <w:sz w:val="15"/>
                <w:szCs w:val="15"/>
              </w:rPr>
              <w:t>1截骨</w:t>
            </w:r>
          </w:p>
          <w:p w14:paraId="6AE2BEA2">
            <w:pPr>
              <w:widowControl/>
              <w:jc w:val="center"/>
              <w:rPr>
                <w:b/>
                <w:kern w:val="0"/>
                <w:sz w:val="15"/>
                <w:szCs w:val="15"/>
              </w:rPr>
            </w:pPr>
            <w:r>
              <w:rPr>
                <w:rFonts w:hint="eastAsia"/>
                <w:kern w:val="0"/>
                <w:sz w:val="15"/>
                <w:szCs w:val="15"/>
              </w:rPr>
              <w:t>用刀</w:t>
            </w:r>
          </w:p>
        </w:tc>
        <w:tc>
          <w:tcPr>
            <w:tcW w:w="1454" w:type="pct"/>
            <w:vAlign w:val="center"/>
          </w:tcPr>
          <w:p w14:paraId="293BF623">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通常由刀片和手柄组成，远端有坚硬、锋利、单刃配置的切割刀片，手柄位于其近端。一般采用不锈钢材料制成。无菌提供。</w:t>
            </w:r>
          </w:p>
        </w:tc>
        <w:tc>
          <w:tcPr>
            <w:tcW w:w="1239" w:type="pct"/>
            <w:vAlign w:val="center"/>
          </w:tcPr>
          <w:p w14:paraId="54E4C127">
            <w:pPr>
              <w:widowControl/>
              <w:jc w:val="center"/>
              <w:rPr>
                <w:kern w:val="0"/>
                <w:sz w:val="15"/>
                <w:szCs w:val="15"/>
              </w:rPr>
            </w:pPr>
            <w:r>
              <w:rPr>
                <w:rFonts w:hint="eastAsia"/>
                <w:kern w:val="0"/>
                <w:sz w:val="15"/>
                <w:szCs w:val="15"/>
              </w:rPr>
              <w:t>用于切除、截断骨。</w:t>
            </w:r>
          </w:p>
        </w:tc>
        <w:tc>
          <w:tcPr>
            <w:tcW w:w="1247" w:type="pct"/>
            <w:vAlign w:val="center"/>
          </w:tcPr>
          <w:p w14:paraId="0C05AD9E">
            <w:pPr>
              <w:widowControl/>
              <w:jc w:val="center"/>
              <w:rPr>
                <w:kern w:val="0"/>
                <w:sz w:val="15"/>
                <w:szCs w:val="15"/>
              </w:rPr>
            </w:pPr>
            <w:r>
              <w:rPr>
                <w:rFonts w:hint="eastAsia"/>
                <w:kern w:val="0"/>
                <w:sz w:val="15"/>
                <w:szCs w:val="15"/>
              </w:rPr>
              <w:t>无菌刀头、一次性使用刀头、无菌骨刀</w:t>
            </w:r>
          </w:p>
        </w:tc>
        <w:tc>
          <w:tcPr>
            <w:tcW w:w="212" w:type="pct"/>
            <w:vAlign w:val="center"/>
          </w:tcPr>
          <w:p w14:paraId="0FAFB91A">
            <w:pPr>
              <w:widowControl/>
              <w:jc w:val="center"/>
              <w:rPr>
                <w:kern w:val="0"/>
                <w:sz w:val="15"/>
                <w:szCs w:val="15"/>
              </w:rPr>
            </w:pPr>
            <w:r>
              <w:rPr>
                <w:rFonts w:hint="eastAsia" w:cs="宋体"/>
                <w:kern w:val="0"/>
                <w:sz w:val="15"/>
                <w:szCs w:val="15"/>
              </w:rPr>
              <w:t>Ⅱ</w:t>
            </w:r>
          </w:p>
        </w:tc>
      </w:tr>
      <w:tr w14:paraId="18ABD46D">
        <w:trPr>
          <w:cantSplit/>
          <w:tblHeader/>
          <w:jc w:val="center"/>
        </w:trPr>
        <w:tc>
          <w:tcPr>
            <w:tcW w:w="212" w:type="pct"/>
            <w:vMerge w:val="continue"/>
            <w:vAlign w:val="center"/>
          </w:tcPr>
          <w:p w14:paraId="5BF63278">
            <w:pPr>
              <w:jc w:val="center"/>
              <w:rPr>
                <w:kern w:val="0"/>
                <w:sz w:val="15"/>
                <w:szCs w:val="15"/>
              </w:rPr>
            </w:pPr>
          </w:p>
        </w:tc>
        <w:tc>
          <w:tcPr>
            <w:tcW w:w="318" w:type="pct"/>
            <w:vMerge w:val="continue"/>
            <w:vAlign w:val="center"/>
          </w:tcPr>
          <w:p w14:paraId="3CC9509F">
            <w:pPr>
              <w:jc w:val="center"/>
              <w:rPr>
                <w:kern w:val="0"/>
                <w:sz w:val="15"/>
                <w:szCs w:val="15"/>
              </w:rPr>
            </w:pPr>
          </w:p>
        </w:tc>
        <w:tc>
          <w:tcPr>
            <w:tcW w:w="318" w:type="pct"/>
            <w:vMerge w:val="continue"/>
            <w:vAlign w:val="center"/>
          </w:tcPr>
          <w:p w14:paraId="7CF70F35">
            <w:pPr>
              <w:widowControl/>
              <w:jc w:val="center"/>
              <w:rPr>
                <w:kern w:val="0"/>
                <w:sz w:val="15"/>
                <w:szCs w:val="15"/>
              </w:rPr>
            </w:pPr>
          </w:p>
        </w:tc>
        <w:tc>
          <w:tcPr>
            <w:tcW w:w="1454" w:type="pct"/>
            <w:vAlign w:val="center"/>
          </w:tcPr>
          <w:p w14:paraId="7E226BDD">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通常由刀片和手柄组成，远端有坚硬、锋利、单刃配置的切割刀片，手柄位于其近端。一般采用不锈钢材料制成。非无菌提供。</w:t>
            </w:r>
          </w:p>
        </w:tc>
        <w:tc>
          <w:tcPr>
            <w:tcW w:w="1239" w:type="pct"/>
            <w:vAlign w:val="center"/>
          </w:tcPr>
          <w:p w14:paraId="0835D9C0">
            <w:pPr>
              <w:widowControl/>
              <w:jc w:val="center"/>
              <w:rPr>
                <w:kern w:val="0"/>
                <w:sz w:val="15"/>
                <w:szCs w:val="15"/>
              </w:rPr>
            </w:pPr>
            <w:r>
              <w:rPr>
                <w:rFonts w:hint="eastAsia"/>
                <w:kern w:val="0"/>
                <w:sz w:val="15"/>
                <w:szCs w:val="15"/>
              </w:rPr>
              <w:t>用于切除、截断骨。</w:t>
            </w:r>
          </w:p>
        </w:tc>
        <w:tc>
          <w:tcPr>
            <w:tcW w:w="1247" w:type="pct"/>
            <w:vAlign w:val="center"/>
          </w:tcPr>
          <w:p w14:paraId="026DA8DE">
            <w:pPr>
              <w:widowControl/>
              <w:jc w:val="center"/>
              <w:rPr>
                <w:kern w:val="0"/>
                <w:sz w:val="15"/>
                <w:szCs w:val="15"/>
              </w:rPr>
            </w:pPr>
            <w:r>
              <w:rPr>
                <w:rFonts w:hint="eastAsia"/>
                <w:kern w:val="0"/>
                <w:sz w:val="15"/>
                <w:szCs w:val="15"/>
              </w:rPr>
              <w:t>骨刀、截骨刀、截断刀、半月板刀、胫骨切刀、胫骨切割器、削切刀</w:t>
            </w:r>
          </w:p>
        </w:tc>
        <w:tc>
          <w:tcPr>
            <w:tcW w:w="212" w:type="pct"/>
            <w:vAlign w:val="center"/>
          </w:tcPr>
          <w:p w14:paraId="57D7A842">
            <w:pPr>
              <w:widowControl/>
              <w:jc w:val="center"/>
              <w:rPr>
                <w:kern w:val="0"/>
                <w:sz w:val="15"/>
                <w:szCs w:val="15"/>
              </w:rPr>
            </w:pPr>
            <w:r>
              <w:rPr>
                <w:rFonts w:hint="eastAsia" w:cs="宋体"/>
                <w:kern w:val="0"/>
                <w:sz w:val="15"/>
                <w:szCs w:val="15"/>
              </w:rPr>
              <w:t>Ⅰ</w:t>
            </w:r>
          </w:p>
        </w:tc>
      </w:tr>
      <w:tr w14:paraId="266DC062">
        <w:trPr>
          <w:cantSplit/>
          <w:jc w:val="center"/>
        </w:trPr>
        <w:tc>
          <w:tcPr>
            <w:tcW w:w="212" w:type="pct"/>
            <w:vMerge w:val="continue"/>
            <w:vAlign w:val="center"/>
          </w:tcPr>
          <w:p w14:paraId="53EFE145">
            <w:pPr>
              <w:widowControl/>
              <w:jc w:val="center"/>
              <w:rPr>
                <w:kern w:val="0"/>
                <w:sz w:val="15"/>
                <w:szCs w:val="15"/>
              </w:rPr>
            </w:pPr>
          </w:p>
        </w:tc>
        <w:tc>
          <w:tcPr>
            <w:tcW w:w="318" w:type="pct"/>
            <w:vMerge w:val="continue"/>
            <w:vAlign w:val="center"/>
          </w:tcPr>
          <w:p w14:paraId="7A886BF9">
            <w:pPr>
              <w:widowControl/>
              <w:jc w:val="center"/>
              <w:rPr>
                <w:kern w:val="0"/>
                <w:sz w:val="15"/>
                <w:szCs w:val="15"/>
              </w:rPr>
            </w:pPr>
          </w:p>
        </w:tc>
        <w:tc>
          <w:tcPr>
            <w:tcW w:w="318" w:type="pct"/>
            <w:vAlign w:val="center"/>
          </w:tcPr>
          <w:p w14:paraId="7B472B89">
            <w:pPr>
              <w:widowControl/>
              <w:jc w:val="center"/>
              <w:rPr>
                <w:kern w:val="0"/>
                <w:sz w:val="15"/>
                <w:szCs w:val="15"/>
              </w:rPr>
            </w:pPr>
            <w:r>
              <w:rPr>
                <w:kern w:val="0"/>
                <w:sz w:val="15"/>
                <w:szCs w:val="15"/>
              </w:rPr>
              <w:t>02</w:t>
            </w:r>
            <w:r>
              <w:rPr>
                <w:rFonts w:hint="eastAsia"/>
                <w:kern w:val="0"/>
                <w:sz w:val="15"/>
                <w:szCs w:val="15"/>
              </w:rPr>
              <w:t>骨科内窥镜用刀</w:t>
            </w:r>
          </w:p>
        </w:tc>
        <w:tc>
          <w:tcPr>
            <w:tcW w:w="1454" w:type="pct"/>
            <w:vAlign w:val="center"/>
          </w:tcPr>
          <w:p w14:paraId="7C7FF3E0">
            <w:pPr>
              <w:widowControl/>
              <w:jc w:val="center"/>
              <w:rPr>
                <w:kern w:val="0"/>
                <w:sz w:val="15"/>
                <w:szCs w:val="15"/>
              </w:rPr>
            </w:pPr>
            <w:r>
              <w:rPr>
                <w:rFonts w:hint="eastAsia"/>
                <w:kern w:val="0"/>
                <w:sz w:val="15"/>
                <w:szCs w:val="15"/>
              </w:rPr>
              <w:t>通常由头部、杆部和手柄组成，头部为一刃口片，通过手柄操作传递、控制头部工作。头部一般采用不锈钢材料制成。</w:t>
            </w:r>
          </w:p>
        </w:tc>
        <w:tc>
          <w:tcPr>
            <w:tcW w:w="1239" w:type="pct"/>
            <w:vAlign w:val="center"/>
          </w:tcPr>
          <w:p w14:paraId="451C74D2">
            <w:pPr>
              <w:widowControl/>
              <w:jc w:val="center"/>
              <w:rPr>
                <w:kern w:val="0"/>
                <w:sz w:val="15"/>
                <w:szCs w:val="15"/>
              </w:rPr>
            </w:pPr>
            <w:r>
              <w:rPr>
                <w:rFonts w:hint="eastAsia"/>
                <w:kern w:val="0"/>
                <w:sz w:val="15"/>
                <w:szCs w:val="15"/>
              </w:rPr>
              <w:t>手术中在内窥镜下操作，用于骨科微创手术中，对病变组织进行切除、剥离。</w:t>
            </w:r>
          </w:p>
        </w:tc>
        <w:tc>
          <w:tcPr>
            <w:tcW w:w="1247" w:type="pct"/>
            <w:vAlign w:val="center"/>
          </w:tcPr>
          <w:p w14:paraId="0D8A8DCA">
            <w:pPr>
              <w:widowControl/>
              <w:jc w:val="center"/>
              <w:rPr>
                <w:kern w:val="0"/>
                <w:sz w:val="15"/>
                <w:szCs w:val="15"/>
              </w:rPr>
            </w:pPr>
            <w:r>
              <w:rPr>
                <w:rFonts w:hint="eastAsia"/>
                <w:kern w:val="0"/>
                <w:sz w:val="15"/>
                <w:szCs w:val="15"/>
              </w:rPr>
              <w:t>关节镜用手术刀</w:t>
            </w:r>
          </w:p>
        </w:tc>
        <w:tc>
          <w:tcPr>
            <w:tcW w:w="212" w:type="pct"/>
            <w:vAlign w:val="center"/>
          </w:tcPr>
          <w:p w14:paraId="1B82ED6D">
            <w:pPr>
              <w:widowControl/>
              <w:jc w:val="center"/>
              <w:rPr>
                <w:kern w:val="0"/>
                <w:sz w:val="15"/>
                <w:szCs w:val="15"/>
              </w:rPr>
            </w:pPr>
            <w:r>
              <w:rPr>
                <w:rFonts w:hint="eastAsia" w:cs="宋体"/>
                <w:kern w:val="0"/>
                <w:sz w:val="15"/>
                <w:szCs w:val="15"/>
              </w:rPr>
              <w:t>Ⅱ</w:t>
            </w:r>
          </w:p>
        </w:tc>
      </w:tr>
      <w:tr w14:paraId="4871A98E">
        <w:trPr>
          <w:cantSplit/>
          <w:jc w:val="center"/>
        </w:trPr>
        <w:tc>
          <w:tcPr>
            <w:tcW w:w="212" w:type="pct"/>
            <w:vMerge w:val="continue"/>
            <w:vAlign w:val="center"/>
          </w:tcPr>
          <w:p w14:paraId="0972DE81">
            <w:pPr>
              <w:widowControl/>
              <w:jc w:val="center"/>
              <w:rPr>
                <w:kern w:val="0"/>
                <w:sz w:val="15"/>
                <w:szCs w:val="15"/>
              </w:rPr>
            </w:pPr>
          </w:p>
        </w:tc>
        <w:tc>
          <w:tcPr>
            <w:tcW w:w="318" w:type="pct"/>
            <w:vMerge w:val="continue"/>
            <w:vAlign w:val="center"/>
          </w:tcPr>
          <w:p w14:paraId="3810F022">
            <w:pPr>
              <w:widowControl/>
              <w:jc w:val="center"/>
              <w:rPr>
                <w:kern w:val="0"/>
                <w:sz w:val="15"/>
                <w:szCs w:val="15"/>
              </w:rPr>
            </w:pPr>
          </w:p>
        </w:tc>
        <w:tc>
          <w:tcPr>
            <w:tcW w:w="318" w:type="pct"/>
            <w:vMerge w:val="restart"/>
            <w:vAlign w:val="center"/>
          </w:tcPr>
          <w:p w14:paraId="0173C72A">
            <w:pPr>
              <w:widowControl/>
              <w:jc w:val="center"/>
              <w:rPr>
                <w:kern w:val="0"/>
                <w:sz w:val="15"/>
                <w:szCs w:val="15"/>
              </w:rPr>
            </w:pPr>
            <w:r>
              <w:rPr>
                <w:kern w:val="0"/>
                <w:sz w:val="15"/>
                <w:szCs w:val="15"/>
              </w:rPr>
              <w:t>0</w:t>
            </w:r>
            <w:r>
              <w:rPr>
                <w:rFonts w:hint="eastAsia"/>
                <w:kern w:val="0"/>
                <w:sz w:val="15"/>
                <w:szCs w:val="15"/>
              </w:rPr>
              <w:t>3扩孔</w:t>
            </w:r>
          </w:p>
          <w:p w14:paraId="206651AE">
            <w:pPr>
              <w:widowControl/>
              <w:jc w:val="center"/>
              <w:rPr>
                <w:kern w:val="0"/>
                <w:sz w:val="15"/>
                <w:szCs w:val="15"/>
              </w:rPr>
            </w:pPr>
            <w:r>
              <w:rPr>
                <w:rFonts w:hint="eastAsia"/>
                <w:kern w:val="0"/>
                <w:sz w:val="15"/>
                <w:szCs w:val="15"/>
              </w:rPr>
              <w:t>用刀</w:t>
            </w:r>
          </w:p>
        </w:tc>
        <w:tc>
          <w:tcPr>
            <w:tcW w:w="1454" w:type="pct"/>
            <w:vAlign w:val="center"/>
          </w:tcPr>
          <w:p w14:paraId="0E746D55">
            <w:pPr>
              <w:widowControl/>
              <w:jc w:val="center"/>
              <w:rPr>
                <w:kern w:val="0"/>
                <w:sz w:val="15"/>
                <w:szCs w:val="15"/>
              </w:rPr>
            </w:pPr>
            <w:r>
              <w:rPr>
                <w:rFonts w:hint="eastAsia"/>
                <w:kern w:val="0"/>
                <w:sz w:val="15"/>
                <w:szCs w:val="15"/>
              </w:rPr>
              <w:t>通常由铰刀杆和夹持手柄组成。一般采用不锈钢材料制成。</w:t>
            </w:r>
          </w:p>
        </w:tc>
        <w:tc>
          <w:tcPr>
            <w:tcW w:w="1239" w:type="pct"/>
            <w:vAlign w:val="center"/>
          </w:tcPr>
          <w:p w14:paraId="1A8B93E6">
            <w:pPr>
              <w:widowControl/>
              <w:jc w:val="center"/>
              <w:rPr>
                <w:kern w:val="0"/>
                <w:sz w:val="15"/>
                <w:szCs w:val="15"/>
              </w:rPr>
            </w:pPr>
            <w:r>
              <w:rPr>
                <w:rFonts w:hint="eastAsia"/>
                <w:kern w:val="0"/>
                <w:sz w:val="15"/>
                <w:szCs w:val="15"/>
              </w:rPr>
              <w:t>用于铰削椎间盘。</w:t>
            </w:r>
          </w:p>
        </w:tc>
        <w:tc>
          <w:tcPr>
            <w:tcW w:w="1247" w:type="pct"/>
            <w:vAlign w:val="center"/>
          </w:tcPr>
          <w:p w14:paraId="78ECB88E">
            <w:pPr>
              <w:widowControl/>
              <w:jc w:val="center"/>
              <w:rPr>
                <w:kern w:val="0"/>
                <w:sz w:val="15"/>
                <w:szCs w:val="15"/>
              </w:rPr>
            </w:pPr>
            <w:r>
              <w:rPr>
                <w:rFonts w:hint="eastAsia"/>
                <w:kern w:val="0"/>
                <w:sz w:val="15"/>
                <w:szCs w:val="15"/>
              </w:rPr>
              <w:t>椎间盘铰刀</w:t>
            </w:r>
          </w:p>
        </w:tc>
        <w:tc>
          <w:tcPr>
            <w:tcW w:w="212" w:type="pct"/>
            <w:vAlign w:val="center"/>
          </w:tcPr>
          <w:p w14:paraId="0FF0C37D">
            <w:pPr>
              <w:widowControl/>
              <w:jc w:val="center"/>
              <w:rPr>
                <w:kern w:val="0"/>
                <w:sz w:val="15"/>
                <w:szCs w:val="15"/>
              </w:rPr>
            </w:pPr>
            <w:r>
              <w:rPr>
                <w:rFonts w:hint="eastAsia" w:cs="宋体"/>
                <w:kern w:val="0"/>
                <w:sz w:val="15"/>
                <w:szCs w:val="15"/>
              </w:rPr>
              <w:t>Ⅰ</w:t>
            </w:r>
          </w:p>
        </w:tc>
      </w:tr>
      <w:tr w14:paraId="4C84F471">
        <w:trPr>
          <w:cantSplit/>
          <w:jc w:val="center"/>
        </w:trPr>
        <w:tc>
          <w:tcPr>
            <w:tcW w:w="212" w:type="pct"/>
            <w:vMerge w:val="continue"/>
            <w:vAlign w:val="center"/>
          </w:tcPr>
          <w:p w14:paraId="05ED36B2">
            <w:pPr>
              <w:widowControl/>
              <w:jc w:val="center"/>
              <w:rPr>
                <w:kern w:val="0"/>
                <w:sz w:val="15"/>
                <w:szCs w:val="15"/>
              </w:rPr>
            </w:pPr>
          </w:p>
        </w:tc>
        <w:tc>
          <w:tcPr>
            <w:tcW w:w="318" w:type="pct"/>
            <w:vMerge w:val="continue"/>
            <w:vAlign w:val="center"/>
          </w:tcPr>
          <w:p w14:paraId="7DC8EC24">
            <w:pPr>
              <w:widowControl/>
              <w:jc w:val="center"/>
              <w:rPr>
                <w:kern w:val="0"/>
                <w:sz w:val="15"/>
                <w:szCs w:val="15"/>
              </w:rPr>
            </w:pPr>
          </w:p>
        </w:tc>
        <w:tc>
          <w:tcPr>
            <w:tcW w:w="318" w:type="pct"/>
            <w:vMerge w:val="continue"/>
            <w:vAlign w:val="center"/>
          </w:tcPr>
          <w:p w14:paraId="270B2E4E">
            <w:pPr>
              <w:widowControl/>
              <w:jc w:val="center"/>
              <w:rPr>
                <w:kern w:val="0"/>
                <w:sz w:val="15"/>
                <w:szCs w:val="15"/>
              </w:rPr>
            </w:pPr>
          </w:p>
        </w:tc>
        <w:tc>
          <w:tcPr>
            <w:tcW w:w="1454" w:type="pct"/>
            <w:vAlign w:val="center"/>
          </w:tcPr>
          <w:p w14:paraId="68CD68E9">
            <w:pPr>
              <w:widowControl/>
              <w:jc w:val="center"/>
              <w:rPr>
                <w:kern w:val="0"/>
                <w:sz w:val="15"/>
                <w:szCs w:val="15"/>
              </w:rPr>
            </w:pPr>
            <w:r>
              <w:rPr>
                <w:rFonts w:hint="eastAsia"/>
                <w:kern w:val="0"/>
                <w:sz w:val="15"/>
                <w:szCs w:val="15"/>
              </w:rPr>
              <w:t>通常由手柄或接头和具有扩孔切削刃的刀头组成。一般采用不锈钢材料制成。非无菌提供。</w:t>
            </w:r>
          </w:p>
        </w:tc>
        <w:tc>
          <w:tcPr>
            <w:tcW w:w="1239" w:type="pct"/>
            <w:vAlign w:val="center"/>
          </w:tcPr>
          <w:p w14:paraId="5457FF99">
            <w:pPr>
              <w:widowControl/>
              <w:jc w:val="center"/>
              <w:rPr>
                <w:kern w:val="0"/>
                <w:sz w:val="15"/>
                <w:szCs w:val="15"/>
              </w:rPr>
            </w:pPr>
            <w:r>
              <w:rPr>
                <w:rFonts w:hint="eastAsia"/>
                <w:kern w:val="0"/>
                <w:sz w:val="15"/>
                <w:szCs w:val="15"/>
              </w:rPr>
              <w:t>用于骨科手术中扩孔或铰孔、髓腔再造及扩大。</w:t>
            </w:r>
          </w:p>
        </w:tc>
        <w:tc>
          <w:tcPr>
            <w:tcW w:w="1247" w:type="pct"/>
            <w:vAlign w:val="center"/>
          </w:tcPr>
          <w:p w14:paraId="5D61FCB7">
            <w:pPr>
              <w:widowControl/>
              <w:jc w:val="center"/>
              <w:rPr>
                <w:kern w:val="0"/>
                <w:sz w:val="15"/>
                <w:szCs w:val="15"/>
              </w:rPr>
            </w:pPr>
            <w:r>
              <w:rPr>
                <w:rFonts w:hint="eastAsia"/>
                <w:kern w:val="0"/>
                <w:sz w:val="15"/>
                <w:szCs w:val="15"/>
              </w:rPr>
              <w:t>髓腔铰刀、骨铰刀、加压螺纹钉铰刀</w:t>
            </w:r>
          </w:p>
        </w:tc>
        <w:tc>
          <w:tcPr>
            <w:tcW w:w="212" w:type="pct"/>
            <w:vAlign w:val="center"/>
          </w:tcPr>
          <w:p w14:paraId="5BCD98F0">
            <w:pPr>
              <w:widowControl/>
              <w:jc w:val="center"/>
              <w:rPr>
                <w:kern w:val="0"/>
                <w:sz w:val="15"/>
                <w:szCs w:val="15"/>
              </w:rPr>
            </w:pPr>
            <w:r>
              <w:rPr>
                <w:rFonts w:hint="eastAsia" w:cs="宋体"/>
                <w:kern w:val="0"/>
                <w:sz w:val="15"/>
                <w:szCs w:val="15"/>
              </w:rPr>
              <w:t>Ⅰ</w:t>
            </w:r>
          </w:p>
        </w:tc>
      </w:tr>
      <w:tr w14:paraId="21596402">
        <w:trPr>
          <w:cantSplit/>
          <w:jc w:val="center"/>
        </w:trPr>
        <w:tc>
          <w:tcPr>
            <w:tcW w:w="212" w:type="pct"/>
            <w:vMerge w:val="continue"/>
            <w:vAlign w:val="center"/>
          </w:tcPr>
          <w:p w14:paraId="03DED97B">
            <w:pPr>
              <w:widowControl/>
              <w:jc w:val="center"/>
              <w:rPr>
                <w:kern w:val="0"/>
                <w:sz w:val="15"/>
                <w:szCs w:val="15"/>
              </w:rPr>
            </w:pPr>
          </w:p>
        </w:tc>
        <w:tc>
          <w:tcPr>
            <w:tcW w:w="318" w:type="pct"/>
            <w:vMerge w:val="continue"/>
            <w:vAlign w:val="center"/>
          </w:tcPr>
          <w:p w14:paraId="4B59BF56">
            <w:pPr>
              <w:widowControl/>
              <w:jc w:val="center"/>
              <w:rPr>
                <w:kern w:val="0"/>
                <w:sz w:val="15"/>
                <w:szCs w:val="15"/>
              </w:rPr>
            </w:pPr>
          </w:p>
        </w:tc>
        <w:tc>
          <w:tcPr>
            <w:tcW w:w="318" w:type="pct"/>
            <w:vAlign w:val="center"/>
          </w:tcPr>
          <w:p w14:paraId="76F1F50A">
            <w:pPr>
              <w:widowControl/>
              <w:jc w:val="center"/>
              <w:rPr>
                <w:kern w:val="0"/>
                <w:sz w:val="15"/>
                <w:szCs w:val="15"/>
              </w:rPr>
            </w:pPr>
            <w:r>
              <w:rPr>
                <w:kern w:val="0"/>
                <w:sz w:val="15"/>
                <w:szCs w:val="15"/>
              </w:rPr>
              <w:t>04</w:t>
            </w:r>
            <w:r>
              <w:rPr>
                <w:rFonts w:hint="eastAsia"/>
                <w:kern w:val="0"/>
                <w:sz w:val="15"/>
                <w:szCs w:val="15"/>
              </w:rPr>
              <w:t>石膏切割用刀</w:t>
            </w:r>
          </w:p>
        </w:tc>
        <w:tc>
          <w:tcPr>
            <w:tcW w:w="1454" w:type="pct"/>
            <w:vAlign w:val="center"/>
          </w:tcPr>
          <w:p w14:paraId="3A9F706B">
            <w:pPr>
              <w:widowControl/>
              <w:jc w:val="center"/>
              <w:rPr>
                <w:kern w:val="0"/>
                <w:sz w:val="15"/>
                <w:szCs w:val="15"/>
              </w:rPr>
            </w:pPr>
            <w:r>
              <w:rPr>
                <w:rFonts w:hint="eastAsia"/>
                <w:kern w:val="0"/>
                <w:sz w:val="15"/>
                <w:szCs w:val="15"/>
              </w:rPr>
              <w:t>通常由刀片和刀柄组成，刀片的远端可以采用各种不同形状，通常是圆形。一般采用不锈钢材料制成。非无菌提供。</w:t>
            </w:r>
          </w:p>
        </w:tc>
        <w:tc>
          <w:tcPr>
            <w:tcW w:w="1239" w:type="pct"/>
            <w:vAlign w:val="center"/>
          </w:tcPr>
          <w:p w14:paraId="28564C4D">
            <w:pPr>
              <w:widowControl/>
              <w:jc w:val="center"/>
              <w:rPr>
                <w:kern w:val="0"/>
                <w:sz w:val="15"/>
                <w:szCs w:val="15"/>
              </w:rPr>
            </w:pPr>
            <w:r>
              <w:rPr>
                <w:rFonts w:hint="eastAsia"/>
                <w:kern w:val="0"/>
                <w:sz w:val="15"/>
                <w:szCs w:val="15"/>
              </w:rPr>
              <w:t>用于切割石膏、绷带。</w:t>
            </w:r>
          </w:p>
        </w:tc>
        <w:tc>
          <w:tcPr>
            <w:tcW w:w="1247" w:type="pct"/>
            <w:vAlign w:val="center"/>
          </w:tcPr>
          <w:p w14:paraId="32AE7718">
            <w:pPr>
              <w:widowControl/>
              <w:jc w:val="center"/>
              <w:rPr>
                <w:kern w:val="0"/>
                <w:sz w:val="15"/>
                <w:szCs w:val="15"/>
              </w:rPr>
            </w:pPr>
            <w:r>
              <w:rPr>
                <w:rFonts w:hint="eastAsia"/>
                <w:kern w:val="0"/>
                <w:sz w:val="15"/>
                <w:szCs w:val="15"/>
              </w:rPr>
              <w:t>石膏刀</w:t>
            </w:r>
          </w:p>
        </w:tc>
        <w:tc>
          <w:tcPr>
            <w:tcW w:w="212" w:type="pct"/>
            <w:vAlign w:val="center"/>
          </w:tcPr>
          <w:p w14:paraId="2048A2FD">
            <w:pPr>
              <w:widowControl/>
              <w:jc w:val="center"/>
              <w:rPr>
                <w:kern w:val="0"/>
                <w:sz w:val="15"/>
                <w:szCs w:val="15"/>
              </w:rPr>
            </w:pPr>
            <w:r>
              <w:rPr>
                <w:rFonts w:hint="eastAsia" w:cs="宋体"/>
                <w:kern w:val="0"/>
                <w:sz w:val="15"/>
                <w:szCs w:val="15"/>
              </w:rPr>
              <w:t>Ⅰ</w:t>
            </w:r>
          </w:p>
        </w:tc>
      </w:tr>
      <w:tr w14:paraId="5BFE30C8">
        <w:trPr>
          <w:cantSplit/>
          <w:jc w:val="center"/>
        </w:trPr>
        <w:tc>
          <w:tcPr>
            <w:tcW w:w="212" w:type="pct"/>
            <w:vMerge w:val="restart"/>
            <w:vAlign w:val="center"/>
          </w:tcPr>
          <w:p w14:paraId="6DC5BBE7">
            <w:pPr>
              <w:widowControl/>
              <w:jc w:val="center"/>
              <w:rPr>
                <w:kern w:val="0"/>
                <w:sz w:val="15"/>
                <w:szCs w:val="15"/>
              </w:rPr>
            </w:pPr>
            <w:r>
              <w:rPr>
                <w:kern w:val="0"/>
                <w:sz w:val="15"/>
                <w:szCs w:val="15"/>
              </w:rPr>
              <w:t>02</w:t>
            </w:r>
          </w:p>
        </w:tc>
        <w:tc>
          <w:tcPr>
            <w:tcW w:w="318" w:type="pct"/>
            <w:vMerge w:val="restart"/>
            <w:vAlign w:val="center"/>
          </w:tcPr>
          <w:p w14:paraId="54BDF951">
            <w:pPr>
              <w:widowControl/>
              <w:jc w:val="center"/>
              <w:rPr>
                <w:kern w:val="0"/>
                <w:sz w:val="15"/>
                <w:szCs w:val="15"/>
              </w:rPr>
            </w:pPr>
            <w:r>
              <w:rPr>
                <w:rFonts w:hint="eastAsia"/>
                <w:kern w:val="0"/>
                <w:sz w:val="15"/>
                <w:szCs w:val="15"/>
              </w:rPr>
              <w:t>骨科用剪</w:t>
            </w:r>
          </w:p>
        </w:tc>
        <w:tc>
          <w:tcPr>
            <w:tcW w:w="318" w:type="pct"/>
            <w:vAlign w:val="center"/>
          </w:tcPr>
          <w:p w14:paraId="4313C850">
            <w:pPr>
              <w:widowControl/>
              <w:jc w:val="center"/>
              <w:rPr>
                <w:kern w:val="0"/>
                <w:sz w:val="15"/>
                <w:szCs w:val="15"/>
              </w:rPr>
            </w:pPr>
            <w:r>
              <w:rPr>
                <w:kern w:val="0"/>
                <w:sz w:val="15"/>
                <w:szCs w:val="15"/>
              </w:rPr>
              <w:t>01</w:t>
            </w:r>
            <w:r>
              <w:rPr>
                <w:rFonts w:hint="eastAsia"/>
                <w:kern w:val="0"/>
                <w:sz w:val="15"/>
                <w:szCs w:val="15"/>
              </w:rPr>
              <w:t>骨科内窥镜用剪</w:t>
            </w:r>
          </w:p>
        </w:tc>
        <w:tc>
          <w:tcPr>
            <w:tcW w:w="1454" w:type="pct"/>
            <w:vAlign w:val="center"/>
          </w:tcPr>
          <w:p w14:paraId="68D5CAFF">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1239" w:type="pct"/>
            <w:vAlign w:val="center"/>
          </w:tcPr>
          <w:p w14:paraId="4010403D">
            <w:pPr>
              <w:widowControl/>
              <w:jc w:val="center"/>
              <w:rPr>
                <w:kern w:val="0"/>
                <w:sz w:val="15"/>
                <w:szCs w:val="15"/>
              </w:rPr>
            </w:pPr>
            <w:r>
              <w:rPr>
                <w:rFonts w:hint="eastAsia"/>
                <w:kern w:val="0"/>
                <w:sz w:val="15"/>
                <w:szCs w:val="15"/>
              </w:rPr>
              <w:t>手术中在内窥镜下操作，用于剪切组织。</w:t>
            </w:r>
          </w:p>
        </w:tc>
        <w:tc>
          <w:tcPr>
            <w:tcW w:w="1247" w:type="pct"/>
            <w:vAlign w:val="center"/>
          </w:tcPr>
          <w:p w14:paraId="661780AA">
            <w:pPr>
              <w:widowControl/>
              <w:jc w:val="center"/>
              <w:rPr>
                <w:kern w:val="0"/>
                <w:sz w:val="15"/>
                <w:szCs w:val="15"/>
              </w:rPr>
            </w:pPr>
            <w:r>
              <w:rPr>
                <w:rFonts w:hint="eastAsia"/>
                <w:kern w:val="0"/>
                <w:sz w:val="15"/>
                <w:szCs w:val="15"/>
              </w:rPr>
              <w:t>关节镜用手术剪</w:t>
            </w:r>
          </w:p>
        </w:tc>
        <w:tc>
          <w:tcPr>
            <w:tcW w:w="212" w:type="pct"/>
            <w:vAlign w:val="center"/>
          </w:tcPr>
          <w:p w14:paraId="0731B14D">
            <w:pPr>
              <w:widowControl/>
              <w:jc w:val="center"/>
              <w:rPr>
                <w:kern w:val="0"/>
                <w:sz w:val="15"/>
                <w:szCs w:val="15"/>
              </w:rPr>
            </w:pPr>
            <w:r>
              <w:rPr>
                <w:rFonts w:hint="eastAsia" w:cs="宋体"/>
                <w:kern w:val="0"/>
                <w:sz w:val="15"/>
                <w:szCs w:val="15"/>
              </w:rPr>
              <w:t>Ⅱ</w:t>
            </w:r>
          </w:p>
        </w:tc>
      </w:tr>
      <w:tr w14:paraId="15C93D98">
        <w:trPr>
          <w:cantSplit/>
          <w:jc w:val="center"/>
        </w:trPr>
        <w:tc>
          <w:tcPr>
            <w:tcW w:w="212" w:type="pct"/>
            <w:vMerge w:val="continue"/>
            <w:vAlign w:val="center"/>
          </w:tcPr>
          <w:p w14:paraId="02A32EFB">
            <w:pPr>
              <w:widowControl/>
              <w:jc w:val="center"/>
              <w:rPr>
                <w:kern w:val="0"/>
                <w:sz w:val="15"/>
                <w:szCs w:val="15"/>
              </w:rPr>
            </w:pPr>
          </w:p>
        </w:tc>
        <w:tc>
          <w:tcPr>
            <w:tcW w:w="318" w:type="pct"/>
            <w:vMerge w:val="continue"/>
            <w:vAlign w:val="center"/>
          </w:tcPr>
          <w:p w14:paraId="74690B79">
            <w:pPr>
              <w:widowControl/>
              <w:jc w:val="center"/>
              <w:rPr>
                <w:kern w:val="0"/>
                <w:sz w:val="15"/>
                <w:szCs w:val="15"/>
              </w:rPr>
            </w:pPr>
          </w:p>
        </w:tc>
        <w:tc>
          <w:tcPr>
            <w:tcW w:w="318" w:type="pct"/>
            <w:vAlign w:val="center"/>
          </w:tcPr>
          <w:p w14:paraId="0FAD3C61">
            <w:pPr>
              <w:widowControl/>
              <w:jc w:val="center"/>
              <w:rPr>
                <w:kern w:val="0"/>
                <w:sz w:val="15"/>
                <w:szCs w:val="15"/>
              </w:rPr>
            </w:pPr>
            <w:r>
              <w:rPr>
                <w:kern w:val="0"/>
                <w:sz w:val="15"/>
                <w:szCs w:val="15"/>
              </w:rPr>
              <w:t>02</w:t>
            </w:r>
            <w:r>
              <w:rPr>
                <w:rFonts w:hint="eastAsia"/>
                <w:kern w:val="0"/>
                <w:sz w:val="15"/>
                <w:szCs w:val="15"/>
              </w:rPr>
              <w:t>骨及组织用剪</w:t>
            </w:r>
          </w:p>
        </w:tc>
        <w:tc>
          <w:tcPr>
            <w:tcW w:w="1454" w:type="pct"/>
            <w:vAlign w:val="center"/>
          </w:tcPr>
          <w:p w14:paraId="0231218C">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1239" w:type="pct"/>
            <w:vAlign w:val="center"/>
          </w:tcPr>
          <w:p w14:paraId="6E248959">
            <w:pPr>
              <w:widowControl/>
              <w:jc w:val="center"/>
              <w:rPr>
                <w:kern w:val="0"/>
                <w:sz w:val="15"/>
                <w:szCs w:val="15"/>
              </w:rPr>
            </w:pPr>
            <w:r>
              <w:rPr>
                <w:rFonts w:hint="eastAsia"/>
                <w:kern w:val="0"/>
                <w:sz w:val="15"/>
                <w:szCs w:val="15"/>
              </w:rPr>
              <w:t>用于剪断骨、韧带或组织。</w:t>
            </w:r>
          </w:p>
        </w:tc>
        <w:tc>
          <w:tcPr>
            <w:tcW w:w="1247" w:type="pct"/>
            <w:vAlign w:val="center"/>
          </w:tcPr>
          <w:p w14:paraId="289B406E">
            <w:pPr>
              <w:widowControl/>
              <w:jc w:val="center"/>
              <w:rPr>
                <w:kern w:val="0"/>
                <w:sz w:val="15"/>
                <w:szCs w:val="15"/>
              </w:rPr>
            </w:pPr>
            <w:r>
              <w:rPr>
                <w:rFonts w:hint="eastAsia"/>
                <w:kern w:val="0"/>
                <w:sz w:val="15"/>
                <w:szCs w:val="15"/>
              </w:rPr>
              <w:t>骨剪、咬骨剪、双关节咬骨剪、双关节棘突骨剪、膝关节韧带手术剪</w:t>
            </w:r>
          </w:p>
        </w:tc>
        <w:tc>
          <w:tcPr>
            <w:tcW w:w="212" w:type="pct"/>
            <w:vAlign w:val="center"/>
          </w:tcPr>
          <w:p w14:paraId="0CEE549E">
            <w:pPr>
              <w:widowControl/>
              <w:jc w:val="center"/>
              <w:rPr>
                <w:kern w:val="0"/>
                <w:sz w:val="15"/>
                <w:szCs w:val="15"/>
              </w:rPr>
            </w:pPr>
            <w:r>
              <w:rPr>
                <w:rFonts w:hint="eastAsia" w:cs="宋体"/>
                <w:kern w:val="0"/>
                <w:sz w:val="15"/>
                <w:szCs w:val="15"/>
              </w:rPr>
              <w:t>Ⅰ</w:t>
            </w:r>
          </w:p>
        </w:tc>
      </w:tr>
      <w:tr w14:paraId="47056E71">
        <w:trPr>
          <w:cantSplit/>
          <w:jc w:val="center"/>
        </w:trPr>
        <w:tc>
          <w:tcPr>
            <w:tcW w:w="212" w:type="pct"/>
            <w:vMerge w:val="continue"/>
            <w:vAlign w:val="center"/>
          </w:tcPr>
          <w:p w14:paraId="2D64A33A">
            <w:pPr>
              <w:widowControl/>
              <w:jc w:val="center"/>
              <w:rPr>
                <w:kern w:val="0"/>
                <w:sz w:val="15"/>
                <w:szCs w:val="15"/>
              </w:rPr>
            </w:pPr>
          </w:p>
        </w:tc>
        <w:tc>
          <w:tcPr>
            <w:tcW w:w="318" w:type="pct"/>
            <w:vMerge w:val="continue"/>
            <w:vAlign w:val="center"/>
          </w:tcPr>
          <w:p w14:paraId="7E3F1A47">
            <w:pPr>
              <w:widowControl/>
              <w:jc w:val="center"/>
              <w:rPr>
                <w:kern w:val="0"/>
                <w:sz w:val="15"/>
                <w:szCs w:val="15"/>
              </w:rPr>
            </w:pPr>
          </w:p>
        </w:tc>
        <w:tc>
          <w:tcPr>
            <w:tcW w:w="318" w:type="pct"/>
            <w:vAlign w:val="center"/>
          </w:tcPr>
          <w:p w14:paraId="36C03C09">
            <w:pPr>
              <w:widowControl/>
              <w:jc w:val="center"/>
              <w:rPr>
                <w:kern w:val="0"/>
                <w:sz w:val="15"/>
                <w:szCs w:val="15"/>
              </w:rPr>
            </w:pPr>
            <w:r>
              <w:rPr>
                <w:kern w:val="0"/>
                <w:sz w:val="15"/>
                <w:szCs w:val="15"/>
              </w:rPr>
              <w:t>03</w:t>
            </w:r>
            <w:r>
              <w:rPr>
                <w:rFonts w:hint="eastAsia"/>
                <w:kern w:val="0"/>
                <w:sz w:val="15"/>
                <w:szCs w:val="15"/>
              </w:rPr>
              <w:t>植入物或石膏用剪</w:t>
            </w:r>
          </w:p>
        </w:tc>
        <w:tc>
          <w:tcPr>
            <w:tcW w:w="1454" w:type="pct"/>
            <w:vAlign w:val="center"/>
          </w:tcPr>
          <w:p w14:paraId="15162AED">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1239" w:type="pct"/>
            <w:vAlign w:val="center"/>
          </w:tcPr>
          <w:p w14:paraId="7DF38C7F">
            <w:pPr>
              <w:widowControl/>
              <w:jc w:val="center"/>
              <w:rPr>
                <w:kern w:val="0"/>
                <w:sz w:val="15"/>
                <w:szCs w:val="15"/>
              </w:rPr>
            </w:pPr>
            <w:r>
              <w:rPr>
                <w:rFonts w:hint="eastAsia"/>
                <w:kern w:val="0"/>
                <w:sz w:val="15"/>
                <w:szCs w:val="15"/>
              </w:rPr>
              <w:t>用于剪断植入物或石膏。</w:t>
            </w:r>
          </w:p>
        </w:tc>
        <w:tc>
          <w:tcPr>
            <w:tcW w:w="1247" w:type="pct"/>
            <w:vAlign w:val="center"/>
          </w:tcPr>
          <w:p w14:paraId="0B66F31F">
            <w:pPr>
              <w:widowControl/>
              <w:jc w:val="center"/>
              <w:rPr>
                <w:kern w:val="0"/>
                <w:sz w:val="15"/>
                <w:szCs w:val="15"/>
              </w:rPr>
            </w:pPr>
            <w:r>
              <w:rPr>
                <w:rFonts w:hint="eastAsia"/>
                <w:kern w:val="0"/>
                <w:sz w:val="15"/>
                <w:szCs w:val="15"/>
              </w:rPr>
              <w:t>钢丝剪、台式钢丝剪、钢针剪、钛笼剪、钛网剪、石膏剪</w:t>
            </w:r>
          </w:p>
        </w:tc>
        <w:tc>
          <w:tcPr>
            <w:tcW w:w="212" w:type="pct"/>
            <w:vAlign w:val="center"/>
          </w:tcPr>
          <w:p w14:paraId="047D988C">
            <w:pPr>
              <w:widowControl/>
              <w:jc w:val="center"/>
              <w:rPr>
                <w:kern w:val="0"/>
                <w:sz w:val="15"/>
                <w:szCs w:val="15"/>
              </w:rPr>
            </w:pPr>
            <w:r>
              <w:rPr>
                <w:rFonts w:hint="eastAsia" w:cs="宋体"/>
                <w:kern w:val="0"/>
                <w:sz w:val="15"/>
                <w:szCs w:val="15"/>
              </w:rPr>
              <w:t>Ⅰ</w:t>
            </w:r>
          </w:p>
        </w:tc>
      </w:tr>
      <w:tr w14:paraId="07595561">
        <w:trPr>
          <w:cantSplit/>
          <w:jc w:val="center"/>
        </w:trPr>
        <w:tc>
          <w:tcPr>
            <w:tcW w:w="212" w:type="pct"/>
            <w:vMerge w:val="restart"/>
            <w:vAlign w:val="center"/>
          </w:tcPr>
          <w:p w14:paraId="642F41E6">
            <w:pPr>
              <w:jc w:val="center"/>
              <w:rPr>
                <w:kern w:val="0"/>
                <w:sz w:val="15"/>
                <w:szCs w:val="15"/>
              </w:rPr>
            </w:pPr>
            <w:r>
              <w:rPr>
                <w:kern w:val="0"/>
                <w:sz w:val="15"/>
                <w:szCs w:val="15"/>
              </w:rPr>
              <w:t>03</w:t>
            </w:r>
          </w:p>
        </w:tc>
        <w:tc>
          <w:tcPr>
            <w:tcW w:w="318" w:type="pct"/>
            <w:vMerge w:val="restart"/>
            <w:vAlign w:val="center"/>
          </w:tcPr>
          <w:p w14:paraId="257FAB53">
            <w:pPr>
              <w:jc w:val="center"/>
              <w:rPr>
                <w:kern w:val="0"/>
                <w:sz w:val="15"/>
                <w:szCs w:val="15"/>
              </w:rPr>
            </w:pPr>
            <w:r>
              <w:rPr>
                <w:rFonts w:hint="eastAsia"/>
                <w:kern w:val="0"/>
                <w:sz w:val="15"/>
                <w:szCs w:val="15"/>
              </w:rPr>
              <w:t>骨科用钳</w:t>
            </w:r>
          </w:p>
        </w:tc>
        <w:tc>
          <w:tcPr>
            <w:tcW w:w="318" w:type="pct"/>
            <w:vAlign w:val="center"/>
          </w:tcPr>
          <w:p w14:paraId="0C5DFDB6">
            <w:pPr>
              <w:jc w:val="center"/>
              <w:rPr>
                <w:kern w:val="0"/>
                <w:sz w:val="15"/>
                <w:szCs w:val="15"/>
              </w:rPr>
            </w:pPr>
            <w:r>
              <w:rPr>
                <w:kern w:val="0"/>
                <w:sz w:val="15"/>
                <w:szCs w:val="15"/>
              </w:rPr>
              <w:t>01</w:t>
            </w:r>
            <w:r>
              <w:rPr>
                <w:rFonts w:hint="eastAsia"/>
                <w:kern w:val="0"/>
                <w:sz w:val="15"/>
                <w:szCs w:val="15"/>
              </w:rPr>
              <w:t>骨科内窥镜用钳</w:t>
            </w:r>
          </w:p>
        </w:tc>
        <w:tc>
          <w:tcPr>
            <w:tcW w:w="1454" w:type="pct"/>
            <w:vAlign w:val="center"/>
          </w:tcPr>
          <w:p w14:paraId="20926ECC">
            <w:pPr>
              <w:jc w:val="center"/>
              <w:rPr>
                <w:kern w:val="0"/>
                <w:sz w:val="15"/>
                <w:szCs w:val="15"/>
              </w:rPr>
            </w:pPr>
            <w:r>
              <w:rPr>
                <w:rFonts w:hint="eastAsia"/>
                <w:kern w:val="0"/>
                <w:sz w:val="15"/>
                <w:szCs w:val="15"/>
              </w:rPr>
              <w:t>通常由头部、杆部或软性导管和手柄组成，头部为一对带钳喙的叶片，通过手柄操作传递、控制头部工作。头部一般采用不锈钢材料制成。</w:t>
            </w:r>
          </w:p>
        </w:tc>
        <w:tc>
          <w:tcPr>
            <w:tcW w:w="1239" w:type="pct"/>
            <w:vAlign w:val="center"/>
          </w:tcPr>
          <w:p w14:paraId="78FA7186">
            <w:pPr>
              <w:jc w:val="center"/>
              <w:rPr>
                <w:kern w:val="0"/>
                <w:sz w:val="15"/>
                <w:szCs w:val="15"/>
              </w:rPr>
            </w:pPr>
            <w:r>
              <w:rPr>
                <w:rFonts w:hint="eastAsia"/>
                <w:kern w:val="0"/>
                <w:sz w:val="15"/>
                <w:szCs w:val="15"/>
              </w:rPr>
              <w:t>手术中在内窥镜下操作，用于钳夹组织或器械。</w:t>
            </w:r>
          </w:p>
        </w:tc>
        <w:tc>
          <w:tcPr>
            <w:tcW w:w="1247" w:type="pct"/>
            <w:vAlign w:val="center"/>
          </w:tcPr>
          <w:p w14:paraId="6E84D516">
            <w:pPr>
              <w:jc w:val="center"/>
              <w:rPr>
                <w:kern w:val="0"/>
                <w:sz w:val="15"/>
                <w:szCs w:val="15"/>
              </w:rPr>
            </w:pPr>
            <w:r>
              <w:rPr>
                <w:rFonts w:hint="eastAsia"/>
                <w:kern w:val="0"/>
                <w:sz w:val="15"/>
                <w:szCs w:val="15"/>
              </w:rPr>
              <w:t>关节镜用手术钳、半月板篮钳</w:t>
            </w:r>
          </w:p>
        </w:tc>
        <w:tc>
          <w:tcPr>
            <w:tcW w:w="212" w:type="pct"/>
            <w:vAlign w:val="center"/>
          </w:tcPr>
          <w:p w14:paraId="3BFE79D5">
            <w:pPr>
              <w:jc w:val="center"/>
              <w:rPr>
                <w:kern w:val="0"/>
                <w:sz w:val="15"/>
                <w:szCs w:val="15"/>
              </w:rPr>
            </w:pPr>
            <w:r>
              <w:rPr>
                <w:rFonts w:hint="eastAsia" w:cs="宋体"/>
                <w:kern w:val="0"/>
                <w:sz w:val="15"/>
                <w:szCs w:val="15"/>
              </w:rPr>
              <w:t>Ⅱ</w:t>
            </w:r>
          </w:p>
        </w:tc>
      </w:tr>
      <w:tr w14:paraId="06C562DC">
        <w:trPr>
          <w:cantSplit/>
          <w:jc w:val="center"/>
        </w:trPr>
        <w:tc>
          <w:tcPr>
            <w:tcW w:w="212" w:type="pct"/>
            <w:vMerge w:val="continue"/>
            <w:vAlign w:val="center"/>
          </w:tcPr>
          <w:p w14:paraId="2BFC35A5">
            <w:pPr>
              <w:jc w:val="center"/>
              <w:rPr>
                <w:kern w:val="0"/>
                <w:sz w:val="15"/>
                <w:szCs w:val="15"/>
              </w:rPr>
            </w:pPr>
          </w:p>
        </w:tc>
        <w:tc>
          <w:tcPr>
            <w:tcW w:w="318" w:type="pct"/>
            <w:vMerge w:val="continue"/>
            <w:vAlign w:val="center"/>
          </w:tcPr>
          <w:p w14:paraId="701D6A2A">
            <w:pPr>
              <w:jc w:val="center"/>
              <w:rPr>
                <w:kern w:val="0"/>
                <w:sz w:val="15"/>
                <w:szCs w:val="15"/>
              </w:rPr>
            </w:pPr>
          </w:p>
        </w:tc>
        <w:tc>
          <w:tcPr>
            <w:tcW w:w="318" w:type="pct"/>
            <w:vMerge w:val="restart"/>
            <w:vAlign w:val="center"/>
          </w:tcPr>
          <w:p w14:paraId="2080CD7F">
            <w:pPr>
              <w:widowControl/>
              <w:jc w:val="center"/>
              <w:rPr>
                <w:kern w:val="0"/>
                <w:sz w:val="15"/>
                <w:szCs w:val="15"/>
              </w:rPr>
            </w:pPr>
            <w:r>
              <w:rPr>
                <w:kern w:val="0"/>
                <w:sz w:val="15"/>
                <w:szCs w:val="15"/>
              </w:rPr>
              <w:t>02</w:t>
            </w:r>
            <w:r>
              <w:rPr>
                <w:rFonts w:hint="eastAsia"/>
                <w:kern w:val="0"/>
                <w:sz w:val="15"/>
                <w:szCs w:val="15"/>
              </w:rPr>
              <w:t>夹持</w:t>
            </w:r>
            <w:r>
              <w:rPr>
                <w:kern w:val="0"/>
                <w:sz w:val="15"/>
                <w:szCs w:val="15"/>
              </w:rPr>
              <w:t>/</w:t>
            </w:r>
            <w:r>
              <w:rPr>
                <w:rFonts w:hint="eastAsia"/>
                <w:kern w:val="0"/>
                <w:sz w:val="15"/>
                <w:szCs w:val="15"/>
              </w:rPr>
              <w:t>复位用钳</w:t>
            </w:r>
          </w:p>
        </w:tc>
        <w:tc>
          <w:tcPr>
            <w:tcW w:w="1454" w:type="pct"/>
            <w:vAlign w:val="center"/>
          </w:tcPr>
          <w:p w14:paraId="3D6886FF">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14:paraId="31E58F41">
            <w:pPr>
              <w:widowControl/>
              <w:jc w:val="center"/>
              <w:rPr>
                <w:kern w:val="0"/>
                <w:sz w:val="15"/>
                <w:szCs w:val="15"/>
              </w:rPr>
            </w:pPr>
            <w:r>
              <w:rPr>
                <w:rFonts w:hint="eastAsia"/>
                <w:kern w:val="0"/>
                <w:sz w:val="15"/>
                <w:szCs w:val="15"/>
              </w:rPr>
              <w:t>用于骨科手术时夹持椎体。</w:t>
            </w:r>
          </w:p>
        </w:tc>
        <w:tc>
          <w:tcPr>
            <w:tcW w:w="1247" w:type="pct"/>
            <w:vAlign w:val="center"/>
          </w:tcPr>
          <w:p w14:paraId="532F4575">
            <w:pPr>
              <w:widowControl/>
              <w:jc w:val="center"/>
              <w:rPr>
                <w:kern w:val="0"/>
                <w:sz w:val="15"/>
                <w:szCs w:val="15"/>
              </w:rPr>
            </w:pPr>
            <w:r>
              <w:rPr>
                <w:rFonts w:hint="eastAsia"/>
                <w:kern w:val="0"/>
                <w:sz w:val="15"/>
                <w:szCs w:val="15"/>
              </w:rPr>
              <w:t>脊柱侧弯矫正钳</w:t>
            </w:r>
          </w:p>
        </w:tc>
        <w:tc>
          <w:tcPr>
            <w:tcW w:w="212" w:type="pct"/>
            <w:vAlign w:val="center"/>
          </w:tcPr>
          <w:p w14:paraId="1B925B7C">
            <w:pPr>
              <w:widowControl/>
              <w:jc w:val="center"/>
              <w:rPr>
                <w:kern w:val="0"/>
                <w:sz w:val="15"/>
                <w:szCs w:val="15"/>
              </w:rPr>
            </w:pPr>
            <w:r>
              <w:rPr>
                <w:rFonts w:hint="eastAsia" w:cs="宋体"/>
                <w:kern w:val="0"/>
                <w:sz w:val="15"/>
                <w:szCs w:val="15"/>
              </w:rPr>
              <w:t>Ⅰ</w:t>
            </w:r>
          </w:p>
        </w:tc>
      </w:tr>
      <w:tr w14:paraId="0C3EB79C">
        <w:trPr>
          <w:cantSplit/>
          <w:jc w:val="center"/>
        </w:trPr>
        <w:tc>
          <w:tcPr>
            <w:tcW w:w="212" w:type="pct"/>
            <w:vMerge w:val="continue"/>
            <w:vAlign w:val="center"/>
          </w:tcPr>
          <w:p w14:paraId="4FEF56FB">
            <w:pPr>
              <w:jc w:val="center"/>
              <w:rPr>
                <w:kern w:val="0"/>
                <w:sz w:val="15"/>
                <w:szCs w:val="15"/>
              </w:rPr>
            </w:pPr>
          </w:p>
        </w:tc>
        <w:tc>
          <w:tcPr>
            <w:tcW w:w="318" w:type="pct"/>
            <w:vMerge w:val="continue"/>
            <w:vAlign w:val="center"/>
          </w:tcPr>
          <w:p w14:paraId="3213D38C">
            <w:pPr>
              <w:jc w:val="center"/>
              <w:rPr>
                <w:kern w:val="0"/>
                <w:sz w:val="15"/>
                <w:szCs w:val="15"/>
              </w:rPr>
            </w:pPr>
          </w:p>
        </w:tc>
        <w:tc>
          <w:tcPr>
            <w:tcW w:w="318" w:type="pct"/>
            <w:vMerge w:val="continue"/>
            <w:vAlign w:val="center"/>
          </w:tcPr>
          <w:p w14:paraId="47B9BBE7">
            <w:pPr>
              <w:widowControl/>
              <w:jc w:val="center"/>
              <w:rPr>
                <w:kern w:val="0"/>
                <w:sz w:val="15"/>
                <w:szCs w:val="15"/>
              </w:rPr>
            </w:pPr>
          </w:p>
        </w:tc>
        <w:tc>
          <w:tcPr>
            <w:tcW w:w="1454" w:type="pct"/>
            <w:vAlign w:val="center"/>
          </w:tcPr>
          <w:p w14:paraId="2BED5CE5">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14:paraId="24DB1A9E">
            <w:pPr>
              <w:widowControl/>
              <w:jc w:val="center"/>
              <w:rPr>
                <w:kern w:val="0"/>
                <w:sz w:val="15"/>
                <w:szCs w:val="15"/>
              </w:rPr>
            </w:pPr>
            <w:r>
              <w:rPr>
                <w:rFonts w:hint="eastAsia"/>
                <w:kern w:val="0"/>
                <w:sz w:val="15"/>
                <w:szCs w:val="15"/>
              </w:rPr>
              <w:t>用于骨科手术中夹持并固定骨骼、植入物，或夹持器械。</w:t>
            </w:r>
          </w:p>
        </w:tc>
        <w:tc>
          <w:tcPr>
            <w:tcW w:w="1247" w:type="pct"/>
            <w:vAlign w:val="center"/>
          </w:tcPr>
          <w:p w14:paraId="602C814F">
            <w:pPr>
              <w:widowControl/>
              <w:jc w:val="center"/>
              <w:rPr>
                <w:kern w:val="0"/>
                <w:sz w:val="15"/>
                <w:szCs w:val="15"/>
              </w:rPr>
            </w:pPr>
            <w:r>
              <w:rPr>
                <w:rFonts w:hint="eastAsia"/>
                <w:kern w:val="0"/>
                <w:sz w:val="15"/>
                <w:szCs w:val="15"/>
              </w:rPr>
              <w:t>持骨钳、三爪持骨钳、持钉钳、持板钳、持棒钳、持钩钳、持针钳、螺杆夹持钳、复位钳、髌骨钳、三爪骨复位钳、骨盆复位钳、经皮复位钳、滑车关节钳、</w:t>
            </w:r>
            <w:r>
              <w:rPr>
                <w:rFonts w:hint="eastAsia"/>
                <w:sz w:val="15"/>
                <w:szCs w:val="15"/>
              </w:rPr>
              <w:t>转棒钳、取出钳、夹持钳</w:t>
            </w:r>
          </w:p>
        </w:tc>
        <w:tc>
          <w:tcPr>
            <w:tcW w:w="212" w:type="pct"/>
            <w:vAlign w:val="center"/>
          </w:tcPr>
          <w:p w14:paraId="2AD96D3A">
            <w:pPr>
              <w:widowControl/>
              <w:jc w:val="center"/>
              <w:rPr>
                <w:kern w:val="0"/>
                <w:sz w:val="15"/>
                <w:szCs w:val="15"/>
              </w:rPr>
            </w:pPr>
            <w:r>
              <w:rPr>
                <w:rFonts w:hint="eastAsia" w:cs="宋体"/>
                <w:kern w:val="0"/>
                <w:sz w:val="15"/>
                <w:szCs w:val="15"/>
              </w:rPr>
              <w:t>Ⅰ</w:t>
            </w:r>
          </w:p>
        </w:tc>
      </w:tr>
      <w:tr w14:paraId="5FD7336E">
        <w:trPr>
          <w:cantSplit/>
          <w:jc w:val="center"/>
        </w:trPr>
        <w:tc>
          <w:tcPr>
            <w:tcW w:w="212" w:type="pct"/>
            <w:vMerge w:val="continue"/>
            <w:vAlign w:val="center"/>
          </w:tcPr>
          <w:p w14:paraId="20078BC3">
            <w:pPr>
              <w:jc w:val="center"/>
              <w:rPr>
                <w:kern w:val="0"/>
                <w:sz w:val="15"/>
                <w:szCs w:val="15"/>
              </w:rPr>
            </w:pPr>
          </w:p>
        </w:tc>
        <w:tc>
          <w:tcPr>
            <w:tcW w:w="318" w:type="pct"/>
            <w:vMerge w:val="continue"/>
            <w:vAlign w:val="center"/>
          </w:tcPr>
          <w:p w14:paraId="66A60340">
            <w:pPr>
              <w:jc w:val="center"/>
              <w:rPr>
                <w:kern w:val="0"/>
                <w:sz w:val="15"/>
                <w:szCs w:val="15"/>
              </w:rPr>
            </w:pPr>
          </w:p>
        </w:tc>
        <w:tc>
          <w:tcPr>
            <w:tcW w:w="318" w:type="pct"/>
            <w:vAlign w:val="center"/>
          </w:tcPr>
          <w:p w14:paraId="4F817527">
            <w:pPr>
              <w:widowControl/>
              <w:jc w:val="center"/>
              <w:rPr>
                <w:kern w:val="0"/>
                <w:sz w:val="15"/>
                <w:szCs w:val="15"/>
              </w:rPr>
            </w:pPr>
            <w:r>
              <w:rPr>
                <w:kern w:val="0"/>
                <w:sz w:val="15"/>
                <w:szCs w:val="15"/>
              </w:rPr>
              <w:t>03</w:t>
            </w:r>
            <w:r>
              <w:rPr>
                <w:rFonts w:hint="eastAsia"/>
                <w:kern w:val="0"/>
                <w:sz w:val="15"/>
                <w:szCs w:val="15"/>
              </w:rPr>
              <w:t>咬骨钳</w:t>
            </w:r>
          </w:p>
        </w:tc>
        <w:tc>
          <w:tcPr>
            <w:tcW w:w="1454" w:type="pct"/>
            <w:vAlign w:val="center"/>
          </w:tcPr>
          <w:p w14:paraId="40E080E6">
            <w:pPr>
              <w:widowControl/>
              <w:jc w:val="center"/>
              <w:rPr>
                <w:kern w:val="0"/>
                <w:sz w:val="15"/>
                <w:szCs w:val="15"/>
              </w:rPr>
            </w:pPr>
            <w:r>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1239" w:type="pct"/>
            <w:vAlign w:val="center"/>
          </w:tcPr>
          <w:p w14:paraId="2D531BA0">
            <w:pPr>
              <w:widowControl/>
              <w:jc w:val="center"/>
              <w:rPr>
                <w:kern w:val="0"/>
                <w:sz w:val="15"/>
                <w:szCs w:val="15"/>
              </w:rPr>
            </w:pPr>
            <w:r>
              <w:rPr>
                <w:rFonts w:hint="eastAsia"/>
                <w:kern w:val="0"/>
                <w:sz w:val="15"/>
                <w:szCs w:val="15"/>
              </w:rPr>
              <w:t>用于咬取死骨或修整骨残端。</w:t>
            </w:r>
          </w:p>
        </w:tc>
        <w:tc>
          <w:tcPr>
            <w:tcW w:w="1247" w:type="pct"/>
            <w:vAlign w:val="center"/>
          </w:tcPr>
          <w:p w14:paraId="324913A1">
            <w:pPr>
              <w:widowControl/>
              <w:jc w:val="center"/>
              <w:rPr>
                <w:kern w:val="0"/>
                <w:sz w:val="15"/>
                <w:szCs w:val="15"/>
              </w:rPr>
            </w:pPr>
            <w:r>
              <w:rPr>
                <w:rFonts w:hint="eastAsia"/>
                <w:kern w:val="0"/>
                <w:sz w:val="15"/>
                <w:szCs w:val="15"/>
              </w:rPr>
              <w:t>椎板咬骨钳、椎骨咬骨钳、颈椎咬骨钳、颈椎双关节咬骨钳、弯头平口棘突骨钳、枪形咬骨钳、咬骨钳、单关节咬骨钳、双关节咬骨钳、腐骨钳、关节咬骨钳</w:t>
            </w:r>
          </w:p>
        </w:tc>
        <w:tc>
          <w:tcPr>
            <w:tcW w:w="212" w:type="pct"/>
            <w:vAlign w:val="center"/>
          </w:tcPr>
          <w:p w14:paraId="7B8719C5">
            <w:pPr>
              <w:widowControl/>
              <w:jc w:val="center"/>
              <w:rPr>
                <w:kern w:val="0"/>
                <w:sz w:val="15"/>
                <w:szCs w:val="15"/>
              </w:rPr>
            </w:pPr>
            <w:r>
              <w:rPr>
                <w:rFonts w:hint="eastAsia" w:cs="宋体"/>
                <w:kern w:val="0"/>
                <w:sz w:val="15"/>
                <w:szCs w:val="15"/>
              </w:rPr>
              <w:t>Ⅰ</w:t>
            </w:r>
          </w:p>
        </w:tc>
      </w:tr>
      <w:tr w14:paraId="74A21DFE">
        <w:trPr>
          <w:cantSplit/>
          <w:jc w:val="center"/>
        </w:trPr>
        <w:tc>
          <w:tcPr>
            <w:tcW w:w="212" w:type="pct"/>
            <w:vMerge w:val="continue"/>
            <w:vAlign w:val="center"/>
          </w:tcPr>
          <w:p w14:paraId="61169EA4">
            <w:pPr>
              <w:jc w:val="center"/>
              <w:rPr>
                <w:kern w:val="0"/>
                <w:sz w:val="15"/>
                <w:szCs w:val="15"/>
              </w:rPr>
            </w:pPr>
          </w:p>
        </w:tc>
        <w:tc>
          <w:tcPr>
            <w:tcW w:w="318" w:type="pct"/>
            <w:vMerge w:val="continue"/>
            <w:vAlign w:val="center"/>
          </w:tcPr>
          <w:p w14:paraId="4917FC3B">
            <w:pPr>
              <w:jc w:val="center"/>
              <w:rPr>
                <w:kern w:val="0"/>
                <w:sz w:val="15"/>
                <w:szCs w:val="15"/>
              </w:rPr>
            </w:pPr>
          </w:p>
        </w:tc>
        <w:tc>
          <w:tcPr>
            <w:tcW w:w="318" w:type="pct"/>
            <w:vAlign w:val="center"/>
          </w:tcPr>
          <w:p w14:paraId="2F24C5E7">
            <w:pPr>
              <w:widowControl/>
              <w:jc w:val="center"/>
              <w:rPr>
                <w:kern w:val="0"/>
                <w:sz w:val="15"/>
                <w:szCs w:val="15"/>
              </w:rPr>
            </w:pPr>
            <w:r>
              <w:rPr>
                <w:kern w:val="0"/>
                <w:sz w:val="15"/>
                <w:szCs w:val="15"/>
              </w:rPr>
              <w:t>04</w:t>
            </w:r>
            <w:r>
              <w:rPr>
                <w:rFonts w:hint="eastAsia"/>
                <w:kern w:val="0"/>
                <w:sz w:val="15"/>
                <w:szCs w:val="15"/>
              </w:rPr>
              <w:t>组织</w:t>
            </w:r>
          </w:p>
          <w:p w14:paraId="1E166C41">
            <w:pPr>
              <w:widowControl/>
              <w:jc w:val="center"/>
              <w:rPr>
                <w:kern w:val="0"/>
                <w:sz w:val="15"/>
                <w:szCs w:val="15"/>
              </w:rPr>
            </w:pPr>
            <w:r>
              <w:rPr>
                <w:rFonts w:hint="eastAsia"/>
                <w:kern w:val="0"/>
                <w:sz w:val="15"/>
                <w:szCs w:val="15"/>
              </w:rPr>
              <w:t>用钳</w:t>
            </w:r>
          </w:p>
        </w:tc>
        <w:tc>
          <w:tcPr>
            <w:tcW w:w="1454" w:type="pct"/>
            <w:vAlign w:val="center"/>
          </w:tcPr>
          <w:p w14:paraId="3BFD0827">
            <w:pPr>
              <w:widowControl/>
              <w:jc w:val="center"/>
              <w:rPr>
                <w:dstrike/>
                <w:kern w:val="0"/>
                <w:sz w:val="15"/>
                <w:szCs w:val="15"/>
              </w:rPr>
            </w:pPr>
            <w:r>
              <w:rPr>
                <w:rFonts w:hint="eastAsia"/>
                <w:kern w:val="0"/>
                <w:sz w:val="15"/>
                <w:szCs w:val="15"/>
              </w:rPr>
              <w:t>通常由钳柄、钳头、弹簧片和鳃轴螺钉组成。头部一般采用不锈钢材料制成。非无菌提供。</w:t>
            </w:r>
          </w:p>
        </w:tc>
        <w:tc>
          <w:tcPr>
            <w:tcW w:w="1239" w:type="pct"/>
            <w:vAlign w:val="center"/>
          </w:tcPr>
          <w:p w14:paraId="4D062D92">
            <w:pPr>
              <w:widowControl/>
              <w:jc w:val="center"/>
              <w:rPr>
                <w:dstrike/>
                <w:kern w:val="0"/>
                <w:sz w:val="15"/>
                <w:szCs w:val="15"/>
              </w:rPr>
            </w:pPr>
            <w:r>
              <w:rPr>
                <w:rFonts w:hint="eastAsia"/>
                <w:kern w:val="0"/>
                <w:sz w:val="15"/>
                <w:szCs w:val="15"/>
              </w:rPr>
              <w:t>用于骨科手术中咬除组织或息肉。</w:t>
            </w:r>
          </w:p>
        </w:tc>
        <w:tc>
          <w:tcPr>
            <w:tcW w:w="1247" w:type="pct"/>
            <w:vAlign w:val="center"/>
          </w:tcPr>
          <w:p w14:paraId="04BDC834">
            <w:pPr>
              <w:widowControl/>
              <w:jc w:val="center"/>
              <w:rPr>
                <w:dstrike/>
                <w:kern w:val="0"/>
                <w:sz w:val="15"/>
                <w:szCs w:val="15"/>
              </w:rPr>
            </w:pPr>
            <w:r>
              <w:rPr>
                <w:rFonts w:hint="eastAsia"/>
                <w:kern w:val="0"/>
                <w:sz w:val="15"/>
                <w:szCs w:val="15"/>
              </w:rPr>
              <w:t>膝关节息肉钳、肌腱钳膝关节息肉钳、肌腱钳、髓核钳</w:t>
            </w:r>
          </w:p>
        </w:tc>
        <w:tc>
          <w:tcPr>
            <w:tcW w:w="212" w:type="pct"/>
            <w:vAlign w:val="center"/>
          </w:tcPr>
          <w:p w14:paraId="57558F05">
            <w:pPr>
              <w:widowControl/>
              <w:jc w:val="center"/>
              <w:rPr>
                <w:dstrike/>
                <w:kern w:val="0"/>
                <w:sz w:val="15"/>
                <w:szCs w:val="15"/>
              </w:rPr>
            </w:pPr>
            <w:r>
              <w:rPr>
                <w:rFonts w:hint="eastAsia" w:cs="宋体"/>
                <w:kern w:val="0"/>
                <w:sz w:val="15"/>
                <w:szCs w:val="15"/>
              </w:rPr>
              <w:t>Ⅰ</w:t>
            </w:r>
          </w:p>
        </w:tc>
      </w:tr>
      <w:tr w14:paraId="4CCDCF9F">
        <w:trPr>
          <w:cantSplit/>
          <w:jc w:val="center"/>
        </w:trPr>
        <w:tc>
          <w:tcPr>
            <w:tcW w:w="212" w:type="pct"/>
            <w:vMerge w:val="continue"/>
            <w:vAlign w:val="center"/>
          </w:tcPr>
          <w:p w14:paraId="0BC260E4">
            <w:pPr>
              <w:jc w:val="center"/>
              <w:rPr>
                <w:kern w:val="0"/>
                <w:sz w:val="15"/>
                <w:szCs w:val="15"/>
              </w:rPr>
            </w:pPr>
          </w:p>
        </w:tc>
        <w:tc>
          <w:tcPr>
            <w:tcW w:w="318" w:type="pct"/>
            <w:vMerge w:val="continue"/>
            <w:vAlign w:val="center"/>
          </w:tcPr>
          <w:p w14:paraId="132B1201">
            <w:pPr>
              <w:jc w:val="center"/>
              <w:rPr>
                <w:kern w:val="0"/>
                <w:sz w:val="15"/>
                <w:szCs w:val="15"/>
              </w:rPr>
            </w:pPr>
          </w:p>
        </w:tc>
        <w:tc>
          <w:tcPr>
            <w:tcW w:w="318" w:type="pct"/>
            <w:vAlign w:val="center"/>
          </w:tcPr>
          <w:p w14:paraId="4923C0C3">
            <w:pPr>
              <w:widowControl/>
              <w:jc w:val="center"/>
              <w:rPr>
                <w:kern w:val="0"/>
                <w:sz w:val="15"/>
                <w:szCs w:val="15"/>
              </w:rPr>
            </w:pPr>
            <w:r>
              <w:rPr>
                <w:kern w:val="0"/>
                <w:sz w:val="15"/>
                <w:szCs w:val="15"/>
              </w:rPr>
              <w:t>05</w:t>
            </w:r>
            <w:r>
              <w:rPr>
                <w:rFonts w:hint="eastAsia"/>
                <w:kern w:val="0"/>
                <w:sz w:val="15"/>
                <w:szCs w:val="15"/>
              </w:rPr>
              <w:t>撑开钳</w:t>
            </w:r>
          </w:p>
        </w:tc>
        <w:tc>
          <w:tcPr>
            <w:tcW w:w="1454" w:type="pct"/>
            <w:vAlign w:val="center"/>
          </w:tcPr>
          <w:p w14:paraId="3E22D431">
            <w:pPr>
              <w:widowControl/>
              <w:jc w:val="center"/>
              <w:rPr>
                <w:dstrike/>
                <w:kern w:val="0"/>
                <w:sz w:val="15"/>
                <w:szCs w:val="15"/>
              </w:rPr>
            </w:pPr>
            <w:r>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1239" w:type="pct"/>
            <w:vAlign w:val="center"/>
          </w:tcPr>
          <w:p w14:paraId="7893CACA">
            <w:pPr>
              <w:widowControl/>
              <w:jc w:val="center"/>
              <w:rPr>
                <w:dstrike/>
                <w:kern w:val="0"/>
                <w:sz w:val="15"/>
                <w:szCs w:val="15"/>
              </w:rPr>
            </w:pPr>
            <w:r>
              <w:rPr>
                <w:rFonts w:hint="eastAsia"/>
                <w:kern w:val="0"/>
                <w:sz w:val="15"/>
                <w:szCs w:val="15"/>
              </w:rPr>
              <w:t>用于骨科手术中撑开椎体、组织或植入物。</w:t>
            </w:r>
          </w:p>
        </w:tc>
        <w:tc>
          <w:tcPr>
            <w:tcW w:w="1247" w:type="pct"/>
            <w:vAlign w:val="center"/>
          </w:tcPr>
          <w:p w14:paraId="671B4A52">
            <w:pPr>
              <w:widowControl/>
              <w:jc w:val="center"/>
              <w:rPr>
                <w:dstrike/>
                <w:kern w:val="0"/>
                <w:sz w:val="15"/>
                <w:szCs w:val="15"/>
              </w:rPr>
            </w:pPr>
            <w:r>
              <w:rPr>
                <w:rFonts w:hint="eastAsia"/>
                <w:kern w:val="0"/>
                <w:sz w:val="15"/>
                <w:szCs w:val="15"/>
              </w:rPr>
              <w:t>骨科撑开钳、椎体张开钳、骨科撑开器、脊柱撑开器、股骨撑开器、颈椎撑开器、椎体撑开器、骨盆撑开器、椎间撑开器、脊柱后路撑开器、锥板撑开器</w:t>
            </w:r>
          </w:p>
        </w:tc>
        <w:tc>
          <w:tcPr>
            <w:tcW w:w="212" w:type="pct"/>
            <w:vAlign w:val="center"/>
          </w:tcPr>
          <w:p w14:paraId="2A680703">
            <w:pPr>
              <w:widowControl/>
              <w:jc w:val="center"/>
              <w:rPr>
                <w:dstrike/>
                <w:kern w:val="0"/>
                <w:sz w:val="15"/>
                <w:szCs w:val="15"/>
              </w:rPr>
            </w:pPr>
            <w:r>
              <w:rPr>
                <w:rFonts w:hint="eastAsia" w:cs="宋体"/>
                <w:kern w:val="0"/>
                <w:sz w:val="15"/>
                <w:szCs w:val="15"/>
              </w:rPr>
              <w:t>Ⅰ</w:t>
            </w:r>
          </w:p>
        </w:tc>
      </w:tr>
      <w:tr w14:paraId="26527D81">
        <w:trPr>
          <w:cantSplit/>
          <w:jc w:val="center"/>
        </w:trPr>
        <w:tc>
          <w:tcPr>
            <w:tcW w:w="212" w:type="pct"/>
            <w:vMerge w:val="continue"/>
            <w:vAlign w:val="center"/>
          </w:tcPr>
          <w:p w14:paraId="5941E614">
            <w:pPr>
              <w:jc w:val="center"/>
              <w:rPr>
                <w:kern w:val="0"/>
                <w:sz w:val="15"/>
                <w:szCs w:val="15"/>
              </w:rPr>
            </w:pPr>
          </w:p>
        </w:tc>
        <w:tc>
          <w:tcPr>
            <w:tcW w:w="318" w:type="pct"/>
            <w:vMerge w:val="continue"/>
            <w:vAlign w:val="center"/>
          </w:tcPr>
          <w:p w14:paraId="47CDE60F">
            <w:pPr>
              <w:jc w:val="center"/>
              <w:rPr>
                <w:kern w:val="0"/>
                <w:sz w:val="15"/>
                <w:szCs w:val="15"/>
              </w:rPr>
            </w:pPr>
          </w:p>
        </w:tc>
        <w:tc>
          <w:tcPr>
            <w:tcW w:w="318" w:type="pct"/>
            <w:vAlign w:val="center"/>
          </w:tcPr>
          <w:p w14:paraId="0AD65C2D">
            <w:pPr>
              <w:widowControl/>
              <w:jc w:val="center"/>
              <w:rPr>
                <w:kern w:val="0"/>
                <w:sz w:val="15"/>
                <w:szCs w:val="15"/>
              </w:rPr>
            </w:pPr>
            <w:r>
              <w:rPr>
                <w:kern w:val="0"/>
                <w:sz w:val="15"/>
                <w:szCs w:val="15"/>
              </w:rPr>
              <w:t>06</w:t>
            </w:r>
            <w:r>
              <w:rPr>
                <w:rFonts w:hint="eastAsia"/>
                <w:kern w:val="0"/>
                <w:sz w:val="15"/>
                <w:szCs w:val="15"/>
              </w:rPr>
              <w:t>压缩钳</w:t>
            </w:r>
          </w:p>
        </w:tc>
        <w:tc>
          <w:tcPr>
            <w:tcW w:w="1454" w:type="pct"/>
            <w:vAlign w:val="center"/>
          </w:tcPr>
          <w:p w14:paraId="363CCA51">
            <w:pPr>
              <w:widowControl/>
              <w:jc w:val="center"/>
              <w:rPr>
                <w:kern w:val="0"/>
                <w:sz w:val="15"/>
                <w:szCs w:val="15"/>
              </w:rPr>
            </w:pPr>
            <w:r>
              <w:rPr>
                <w:rFonts w:hint="eastAsia"/>
                <w:kern w:val="0"/>
                <w:sz w:val="15"/>
                <w:szCs w:val="15"/>
              </w:rPr>
              <w:t>通常由左右钳柄、弹簧片和齿条组成，单关节或双关节。一般采用不锈钢材料制成。非无菌提供。</w:t>
            </w:r>
          </w:p>
        </w:tc>
        <w:tc>
          <w:tcPr>
            <w:tcW w:w="1239" w:type="pct"/>
            <w:vAlign w:val="center"/>
          </w:tcPr>
          <w:p w14:paraId="21ECC975">
            <w:pPr>
              <w:widowControl/>
              <w:jc w:val="center"/>
              <w:rPr>
                <w:kern w:val="0"/>
                <w:sz w:val="15"/>
                <w:szCs w:val="15"/>
              </w:rPr>
            </w:pPr>
            <w:r>
              <w:rPr>
                <w:rFonts w:hint="eastAsia"/>
                <w:kern w:val="0"/>
                <w:sz w:val="15"/>
                <w:szCs w:val="15"/>
              </w:rPr>
              <w:t>用于骨科手术时压缩固定金属钩、钉或脊柱手术时在椎体间加压用。</w:t>
            </w:r>
          </w:p>
        </w:tc>
        <w:tc>
          <w:tcPr>
            <w:tcW w:w="1247" w:type="pct"/>
            <w:vAlign w:val="center"/>
          </w:tcPr>
          <w:p w14:paraId="701A2B74">
            <w:pPr>
              <w:widowControl/>
              <w:jc w:val="center"/>
              <w:rPr>
                <w:kern w:val="0"/>
                <w:sz w:val="15"/>
                <w:szCs w:val="15"/>
              </w:rPr>
            </w:pPr>
            <w:r>
              <w:rPr>
                <w:rFonts w:hint="eastAsia"/>
                <w:kern w:val="0"/>
                <w:sz w:val="15"/>
                <w:szCs w:val="15"/>
              </w:rPr>
              <w:t>压缩钳、加压钳</w:t>
            </w:r>
          </w:p>
        </w:tc>
        <w:tc>
          <w:tcPr>
            <w:tcW w:w="212" w:type="pct"/>
            <w:vAlign w:val="center"/>
          </w:tcPr>
          <w:p w14:paraId="65D06AE8">
            <w:pPr>
              <w:widowControl/>
              <w:jc w:val="center"/>
              <w:rPr>
                <w:kern w:val="0"/>
                <w:sz w:val="15"/>
                <w:szCs w:val="15"/>
              </w:rPr>
            </w:pPr>
            <w:r>
              <w:rPr>
                <w:rFonts w:hint="eastAsia" w:cs="宋体"/>
                <w:kern w:val="0"/>
                <w:sz w:val="15"/>
                <w:szCs w:val="15"/>
              </w:rPr>
              <w:t>Ⅰ</w:t>
            </w:r>
          </w:p>
        </w:tc>
      </w:tr>
    </w:tbl>
    <w:p w14:paraId="583646FE">
      <w:pPr>
        <w:rPr>
          <w:sz w:val="7"/>
          <w:szCs w:val="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941"/>
        <w:gridCol w:w="4300"/>
        <w:gridCol w:w="3664"/>
        <w:gridCol w:w="3688"/>
        <w:gridCol w:w="627"/>
      </w:tblGrid>
      <w:tr w14:paraId="01243DB2">
        <w:trPr>
          <w:cantSplit/>
          <w:tblHeader/>
          <w:jc w:val="center"/>
        </w:trPr>
        <w:tc>
          <w:tcPr>
            <w:tcW w:w="212" w:type="pct"/>
            <w:tcBorders>
              <w:top w:val="single" w:color="auto" w:sz="4" w:space="0"/>
              <w:left w:val="single" w:color="auto" w:sz="4" w:space="0"/>
              <w:bottom w:val="single" w:color="auto" w:sz="4" w:space="0"/>
              <w:right w:val="single" w:color="auto" w:sz="4" w:space="0"/>
            </w:tcBorders>
            <w:vAlign w:val="center"/>
          </w:tcPr>
          <w:p w14:paraId="52D83E41">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59327E1">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68A65429">
            <w:pPr>
              <w:jc w:val="center"/>
              <w:rPr>
                <w:b/>
                <w:bCs/>
                <w:kern w:val="0"/>
                <w:sz w:val="15"/>
                <w:szCs w:val="15"/>
              </w:rPr>
            </w:pPr>
            <w:r>
              <w:rPr>
                <w:rFonts w:hint="eastAsia"/>
                <w:b/>
                <w:bCs/>
                <w:kern w:val="0"/>
                <w:sz w:val="15"/>
                <w:szCs w:val="15"/>
              </w:rPr>
              <w:t>二级产品类别</w:t>
            </w:r>
          </w:p>
        </w:tc>
        <w:tc>
          <w:tcPr>
            <w:tcW w:w="1454" w:type="pct"/>
            <w:tcBorders>
              <w:top w:val="single" w:color="auto" w:sz="4" w:space="0"/>
              <w:left w:val="single" w:color="auto" w:sz="4" w:space="0"/>
              <w:bottom w:val="single" w:color="auto" w:sz="4" w:space="0"/>
              <w:right w:val="single" w:color="auto" w:sz="4" w:space="0"/>
            </w:tcBorders>
            <w:vAlign w:val="center"/>
          </w:tcPr>
          <w:p w14:paraId="537C0AEF">
            <w:pPr>
              <w:jc w:val="center"/>
              <w:rPr>
                <w:b/>
                <w:bCs/>
                <w:kern w:val="0"/>
                <w:sz w:val="15"/>
                <w:szCs w:val="15"/>
              </w:rPr>
            </w:pPr>
            <w:r>
              <w:rPr>
                <w:rFonts w:hint="eastAsia"/>
                <w:b/>
                <w:bCs/>
                <w:kern w:val="0"/>
                <w:sz w:val="15"/>
                <w:szCs w:val="15"/>
              </w:rPr>
              <w:t>产品描述</w:t>
            </w:r>
          </w:p>
        </w:tc>
        <w:tc>
          <w:tcPr>
            <w:tcW w:w="1239" w:type="pct"/>
            <w:tcBorders>
              <w:top w:val="single" w:color="auto" w:sz="4" w:space="0"/>
              <w:left w:val="single" w:color="auto" w:sz="4" w:space="0"/>
              <w:bottom w:val="single" w:color="auto" w:sz="4" w:space="0"/>
              <w:right w:val="single" w:color="auto" w:sz="4" w:space="0"/>
            </w:tcBorders>
            <w:vAlign w:val="center"/>
          </w:tcPr>
          <w:p w14:paraId="2130AD11">
            <w:pPr>
              <w:jc w:val="center"/>
              <w:rPr>
                <w:b/>
                <w:bCs/>
                <w:kern w:val="0"/>
                <w:sz w:val="15"/>
                <w:szCs w:val="15"/>
              </w:rPr>
            </w:pPr>
            <w:r>
              <w:rPr>
                <w:rFonts w:hint="eastAsia"/>
                <w:b/>
                <w:bCs/>
                <w:kern w:val="0"/>
                <w:sz w:val="15"/>
                <w:szCs w:val="15"/>
              </w:rPr>
              <w:t>预期用途</w:t>
            </w:r>
          </w:p>
        </w:tc>
        <w:tc>
          <w:tcPr>
            <w:tcW w:w="1247" w:type="pct"/>
            <w:tcBorders>
              <w:top w:val="single" w:color="auto" w:sz="4" w:space="0"/>
              <w:left w:val="single" w:color="auto" w:sz="4" w:space="0"/>
              <w:bottom w:val="single" w:color="auto" w:sz="4" w:space="0"/>
              <w:right w:val="single" w:color="auto" w:sz="4" w:space="0"/>
            </w:tcBorders>
            <w:vAlign w:val="center"/>
          </w:tcPr>
          <w:p w14:paraId="697D57CB">
            <w:pPr>
              <w:jc w:val="center"/>
              <w:rPr>
                <w:b/>
                <w:bCs/>
                <w:kern w:val="0"/>
                <w:sz w:val="15"/>
                <w:szCs w:val="15"/>
              </w:rPr>
            </w:pPr>
            <w:r>
              <w:rPr>
                <w:rFonts w:hint="eastAsia"/>
                <w:b/>
                <w:bCs/>
                <w:kern w:val="0"/>
                <w:sz w:val="15"/>
                <w:szCs w:val="15"/>
              </w:rPr>
              <w:t>品名举例</w:t>
            </w:r>
          </w:p>
        </w:tc>
        <w:tc>
          <w:tcPr>
            <w:tcW w:w="212" w:type="pct"/>
            <w:tcBorders>
              <w:top w:val="single" w:color="auto" w:sz="4" w:space="0"/>
              <w:left w:val="single" w:color="auto" w:sz="4" w:space="0"/>
              <w:bottom w:val="single" w:color="auto" w:sz="4" w:space="0"/>
              <w:right w:val="single" w:color="auto" w:sz="4" w:space="0"/>
            </w:tcBorders>
            <w:vAlign w:val="center"/>
          </w:tcPr>
          <w:p w14:paraId="227BC44E">
            <w:pPr>
              <w:jc w:val="center"/>
              <w:rPr>
                <w:rFonts w:cs="宋体"/>
                <w:b/>
                <w:bCs/>
                <w:kern w:val="0"/>
                <w:sz w:val="15"/>
                <w:szCs w:val="15"/>
              </w:rPr>
            </w:pPr>
            <w:r>
              <w:rPr>
                <w:rFonts w:hint="eastAsia" w:cs="宋体"/>
                <w:b/>
                <w:bCs/>
                <w:kern w:val="0"/>
                <w:sz w:val="15"/>
                <w:szCs w:val="15"/>
              </w:rPr>
              <w:t>管理类别</w:t>
            </w:r>
          </w:p>
        </w:tc>
      </w:tr>
      <w:tr w14:paraId="785F7C0D">
        <w:trPr>
          <w:cantSplit/>
          <w:jc w:val="center"/>
        </w:trPr>
        <w:tc>
          <w:tcPr>
            <w:tcW w:w="212" w:type="pct"/>
            <w:vMerge w:val="restart"/>
            <w:vAlign w:val="center"/>
          </w:tcPr>
          <w:p w14:paraId="44E234DE">
            <w:pPr>
              <w:jc w:val="center"/>
              <w:rPr>
                <w:kern w:val="0"/>
                <w:sz w:val="15"/>
                <w:szCs w:val="15"/>
              </w:rPr>
            </w:pPr>
            <w:r>
              <w:rPr>
                <w:kern w:val="0"/>
                <w:sz w:val="15"/>
                <w:szCs w:val="15"/>
              </w:rPr>
              <w:t>03</w:t>
            </w:r>
          </w:p>
        </w:tc>
        <w:tc>
          <w:tcPr>
            <w:tcW w:w="318" w:type="pct"/>
            <w:vMerge w:val="restart"/>
            <w:vAlign w:val="center"/>
          </w:tcPr>
          <w:p w14:paraId="67D26EDA">
            <w:pPr>
              <w:jc w:val="center"/>
              <w:rPr>
                <w:kern w:val="0"/>
                <w:sz w:val="15"/>
                <w:szCs w:val="15"/>
              </w:rPr>
            </w:pPr>
            <w:r>
              <w:rPr>
                <w:rFonts w:hint="eastAsia"/>
                <w:kern w:val="0"/>
                <w:sz w:val="15"/>
                <w:szCs w:val="15"/>
              </w:rPr>
              <w:t>骨科用钳</w:t>
            </w:r>
          </w:p>
        </w:tc>
        <w:tc>
          <w:tcPr>
            <w:tcW w:w="318" w:type="pct"/>
            <w:vMerge w:val="restart"/>
            <w:vAlign w:val="center"/>
          </w:tcPr>
          <w:p w14:paraId="5DEE14C2">
            <w:pPr>
              <w:jc w:val="center"/>
              <w:rPr>
                <w:kern w:val="0"/>
                <w:sz w:val="15"/>
                <w:szCs w:val="15"/>
              </w:rPr>
            </w:pPr>
            <w:r>
              <w:rPr>
                <w:kern w:val="0"/>
                <w:sz w:val="15"/>
                <w:szCs w:val="15"/>
              </w:rPr>
              <w:t>07</w:t>
            </w:r>
            <w:r>
              <w:rPr>
                <w:rFonts w:hint="eastAsia"/>
                <w:kern w:val="0"/>
                <w:sz w:val="15"/>
                <w:szCs w:val="15"/>
              </w:rPr>
              <w:t>植入物塑形用钳</w:t>
            </w:r>
          </w:p>
        </w:tc>
        <w:tc>
          <w:tcPr>
            <w:tcW w:w="1454" w:type="pct"/>
            <w:vAlign w:val="center"/>
          </w:tcPr>
          <w:p w14:paraId="74AE3FD7">
            <w:pPr>
              <w:jc w:val="center"/>
              <w:rPr>
                <w:kern w:val="0"/>
                <w:sz w:val="15"/>
                <w:szCs w:val="15"/>
              </w:rPr>
            </w:pPr>
            <w:r>
              <w:rPr>
                <w:rFonts w:hint="eastAsia"/>
                <w:kern w:val="0"/>
                <w:sz w:val="15"/>
                <w:szCs w:val="15"/>
              </w:rPr>
              <w:t>通常由手柄和钳口通过单或双连接轴连接组成，具有直型或弯曲手柄，有各种尺寸。一般采用不锈钢材料或硬质合金制成。非无菌提供。</w:t>
            </w:r>
          </w:p>
        </w:tc>
        <w:tc>
          <w:tcPr>
            <w:tcW w:w="1239" w:type="pct"/>
            <w:vAlign w:val="center"/>
          </w:tcPr>
          <w:p w14:paraId="78716403">
            <w:pPr>
              <w:jc w:val="center"/>
              <w:rPr>
                <w:kern w:val="0"/>
                <w:sz w:val="15"/>
                <w:szCs w:val="15"/>
              </w:rPr>
            </w:pPr>
            <w:r>
              <w:rPr>
                <w:rFonts w:hint="eastAsia"/>
                <w:kern w:val="0"/>
                <w:sz w:val="15"/>
                <w:szCs w:val="15"/>
              </w:rPr>
              <w:t>用于骨科手术时剪断、弯曲、结扎。</w:t>
            </w:r>
          </w:p>
        </w:tc>
        <w:tc>
          <w:tcPr>
            <w:tcW w:w="1247" w:type="pct"/>
            <w:vAlign w:val="center"/>
          </w:tcPr>
          <w:p w14:paraId="6F698E76">
            <w:pPr>
              <w:jc w:val="center"/>
              <w:rPr>
                <w:kern w:val="0"/>
                <w:sz w:val="15"/>
                <w:szCs w:val="15"/>
              </w:rPr>
            </w:pPr>
            <w:r>
              <w:rPr>
                <w:rFonts w:hint="eastAsia"/>
                <w:kern w:val="0"/>
                <w:sz w:val="15"/>
                <w:szCs w:val="15"/>
              </w:rPr>
              <w:t>骨克丝钳、钢丝钳、钢板弯曲钳、钢丝结扎钳、剪断钳、剪切钳、弯棒钳、钢针钳、折弯钳、断棒钳</w:t>
            </w:r>
          </w:p>
        </w:tc>
        <w:tc>
          <w:tcPr>
            <w:tcW w:w="212" w:type="pct"/>
            <w:vAlign w:val="center"/>
          </w:tcPr>
          <w:p w14:paraId="1C2D36AB">
            <w:pPr>
              <w:jc w:val="center"/>
              <w:rPr>
                <w:kern w:val="0"/>
                <w:sz w:val="15"/>
                <w:szCs w:val="15"/>
              </w:rPr>
            </w:pPr>
            <w:r>
              <w:rPr>
                <w:rFonts w:hint="eastAsia" w:cs="宋体"/>
                <w:kern w:val="0"/>
                <w:sz w:val="15"/>
                <w:szCs w:val="15"/>
              </w:rPr>
              <w:t>Ⅰ</w:t>
            </w:r>
          </w:p>
        </w:tc>
      </w:tr>
      <w:tr w14:paraId="66F79239">
        <w:trPr>
          <w:cantSplit/>
          <w:jc w:val="center"/>
        </w:trPr>
        <w:tc>
          <w:tcPr>
            <w:tcW w:w="212" w:type="pct"/>
            <w:vMerge w:val="continue"/>
            <w:vAlign w:val="center"/>
          </w:tcPr>
          <w:p w14:paraId="374D24F4">
            <w:pPr>
              <w:widowControl/>
              <w:jc w:val="center"/>
              <w:rPr>
                <w:kern w:val="0"/>
                <w:sz w:val="15"/>
                <w:szCs w:val="15"/>
              </w:rPr>
            </w:pPr>
          </w:p>
        </w:tc>
        <w:tc>
          <w:tcPr>
            <w:tcW w:w="318" w:type="pct"/>
            <w:vMerge w:val="continue"/>
            <w:vAlign w:val="center"/>
          </w:tcPr>
          <w:p w14:paraId="548B73FB">
            <w:pPr>
              <w:widowControl/>
              <w:jc w:val="center"/>
              <w:rPr>
                <w:kern w:val="0"/>
                <w:sz w:val="15"/>
                <w:szCs w:val="15"/>
              </w:rPr>
            </w:pPr>
          </w:p>
        </w:tc>
        <w:tc>
          <w:tcPr>
            <w:tcW w:w="318" w:type="pct"/>
            <w:vMerge w:val="continue"/>
            <w:vAlign w:val="center"/>
          </w:tcPr>
          <w:p w14:paraId="78F47FD5">
            <w:pPr>
              <w:widowControl/>
              <w:jc w:val="center"/>
              <w:rPr>
                <w:kern w:val="0"/>
                <w:sz w:val="15"/>
                <w:szCs w:val="15"/>
              </w:rPr>
            </w:pPr>
          </w:p>
        </w:tc>
        <w:tc>
          <w:tcPr>
            <w:tcW w:w="1454" w:type="pct"/>
            <w:vAlign w:val="center"/>
          </w:tcPr>
          <w:p w14:paraId="77011A99">
            <w:pPr>
              <w:widowControl/>
              <w:jc w:val="center"/>
              <w:rPr>
                <w:kern w:val="0"/>
                <w:sz w:val="15"/>
                <w:szCs w:val="15"/>
              </w:rPr>
            </w:pPr>
            <w:r>
              <w:rPr>
                <w:rFonts w:hint="eastAsia"/>
                <w:kern w:val="0"/>
                <w:sz w:val="15"/>
                <w:szCs w:val="15"/>
              </w:rPr>
              <w:t>通常由电源、温控器、发热管、医用硅胶管、不锈钢夹等组成。非无菌提供。</w:t>
            </w:r>
          </w:p>
        </w:tc>
        <w:tc>
          <w:tcPr>
            <w:tcW w:w="1239" w:type="pct"/>
            <w:vAlign w:val="center"/>
          </w:tcPr>
          <w:p w14:paraId="32853694">
            <w:pPr>
              <w:widowControl/>
              <w:jc w:val="center"/>
              <w:rPr>
                <w:kern w:val="0"/>
                <w:sz w:val="15"/>
                <w:szCs w:val="15"/>
              </w:rPr>
            </w:pPr>
            <w:r>
              <w:rPr>
                <w:rFonts w:hint="eastAsia"/>
                <w:kern w:val="0"/>
                <w:sz w:val="15"/>
                <w:szCs w:val="15"/>
              </w:rPr>
              <w:t>用于骨科手术中加热可塑性骨接合材料（如骨板）并使之弯曲。</w:t>
            </w:r>
          </w:p>
        </w:tc>
        <w:tc>
          <w:tcPr>
            <w:tcW w:w="1247" w:type="pct"/>
            <w:vAlign w:val="center"/>
          </w:tcPr>
          <w:p w14:paraId="05BC9557">
            <w:pPr>
              <w:widowControl/>
              <w:jc w:val="center"/>
              <w:rPr>
                <w:kern w:val="0"/>
                <w:sz w:val="15"/>
                <w:szCs w:val="15"/>
              </w:rPr>
            </w:pPr>
            <w:r>
              <w:rPr>
                <w:rFonts w:hint="eastAsia"/>
                <w:kern w:val="0"/>
                <w:sz w:val="15"/>
                <w:szCs w:val="15"/>
              </w:rPr>
              <w:t>热弯曲钳</w:t>
            </w:r>
          </w:p>
        </w:tc>
        <w:tc>
          <w:tcPr>
            <w:tcW w:w="212" w:type="pct"/>
            <w:vAlign w:val="center"/>
          </w:tcPr>
          <w:p w14:paraId="72F11386">
            <w:pPr>
              <w:widowControl/>
              <w:jc w:val="center"/>
              <w:rPr>
                <w:kern w:val="0"/>
                <w:sz w:val="15"/>
                <w:szCs w:val="15"/>
              </w:rPr>
            </w:pPr>
            <w:r>
              <w:rPr>
                <w:rFonts w:hint="eastAsia" w:cs="宋体"/>
                <w:kern w:val="0"/>
                <w:sz w:val="15"/>
                <w:szCs w:val="15"/>
              </w:rPr>
              <w:t>Ⅰ</w:t>
            </w:r>
          </w:p>
        </w:tc>
      </w:tr>
      <w:tr w14:paraId="099CDCC4">
        <w:trPr>
          <w:cantSplit/>
          <w:jc w:val="center"/>
        </w:trPr>
        <w:tc>
          <w:tcPr>
            <w:tcW w:w="212" w:type="pct"/>
            <w:vMerge w:val="restart"/>
            <w:vAlign w:val="center"/>
          </w:tcPr>
          <w:p w14:paraId="71EEBAF6">
            <w:pPr>
              <w:widowControl/>
              <w:jc w:val="center"/>
              <w:rPr>
                <w:kern w:val="0"/>
                <w:sz w:val="15"/>
                <w:szCs w:val="15"/>
              </w:rPr>
            </w:pPr>
            <w:r>
              <w:rPr>
                <w:kern w:val="0"/>
                <w:sz w:val="15"/>
                <w:szCs w:val="15"/>
              </w:rPr>
              <w:t>04</w:t>
            </w:r>
          </w:p>
        </w:tc>
        <w:tc>
          <w:tcPr>
            <w:tcW w:w="318" w:type="pct"/>
            <w:vMerge w:val="restart"/>
            <w:vAlign w:val="center"/>
          </w:tcPr>
          <w:p w14:paraId="7E217010">
            <w:pPr>
              <w:widowControl/>
              <w:jc w:val="center"/>
              <w:rPr>
                <w:kern w:val="0"/>
                <w:sz w:val="15"/>
                <w:szCs w:val="15"/>
              </w:rPr>
            </w:pPr>
            <w:r>
              <w:rPr>
                <w:rFonts w:hint="eastAsia"/>
                <w:kern w:val="0"/>
                <w:sz w:val="15"/>
                <w:szCs w:val="15"/>
              </w:rPr>
              <w:t>骨科用钩</w:t>
            </w:r>
          </w:p>
        </w:tc>
        <w:tc>
          <w:tcPr>
            <w:tcW w:w="318" w:type="pct"/>
            <w:vAlign w:val="center"/>
          </w:tcPr>
          <w:p w14:paraId="76144483">
            <w:pPr>
              <w:widowControl/>
              <w:jc w:val="center"/>
              <w:rPr>
                <w:kern w:val="0"/>
                <w:sz w:val="15"/>
                <w:szCs w:val="15"/>
              </w:rPr>
            </w:pPr>
            <w:r>
              <w:rPr>
                <w:kern w:val="0"/>
                <w:sz w:val="15"/>
                <w:szCs w:val="15"/>
              </w:rPr>
              <w:t>01</w:t>
            </w:r>
            <w:r>
              <w:rPr>
                <w:rFonts w:hint="eastAsia"/>
                <w:kern w:val="0"/>
                <w:sz w:val="15"/>
                <w:szCs w:val="15"/>
              </w:rPr>
              <w:t>拉钩</w:t>
            </w:r>
          </w:p>
        </w:tc>
        <w:tc>
          <w:tcPr>
            <w:tcW w:w="1454" w:type="pct"/>
            <w:vAlign w:val="center"/>
          </w:tcPr>
          <w:p w14:paraId="0ED9DD6D">
            <w:pPr>
              <w:widowControl/>
              <w:jc w:val="center"/>
              <w:rPr>
                <w:dstrike/>
                <w:kern w:val="0"/>
                <w:sz w:val="15"/>
                <w:szCs w:val="15"/>
              </w:rPr>
            </w:pPr>
            <w:r>
              <w:rPr>
                <w:rFonts w:hint="eastAsia"/>
                <w:kern w:val="0"/>
                <w:sz w:val="15"/>
                <w:szCs w:val="15"/>
              </w:rPr>
              <w:t>通常由头部和柄部组成，头部带钩头。一般采用不锈钢材料制成。非无菌提供。</w:t>
            </w:r>
          </w:p>
        </w:tc>
        <w:tc>
          <w:tcPr>
            <w:tcW w:w="1239" w:type="pct"/>
            <w:vAlign w:val="center"/>
          </w:tcPr>
          <w:p w14:paraId="5582C6C8">
            <w:pPr>
              <w:widowControl/>
              <w:jc w:val="center"/>
              <w:rPr>
                <w:dstrike/>
                <w:kern w:val="0"/>
                <w:sz w:val="15"/>
                <w:szCs w:val="15"/>
              </w:rPr>
            </w:pPr>
            <w:r>
              <w:rPr>
                <w:rFonts w:hint="eastAsia"/>
                <w:kern w:val="0"/>
                <w:sz w:val="15"/>
                <w:szCs w:val="15"/>
              </w:rPr>
              <w:t>用于骨科手术中显露手术视野，使手术易于进行，并保护组织，避免意外损伤；或用于骨科手术中剥离、牵开或遮挡神经根。</w:t>
            </w:r>
          </w:p>
        </w:tc>
        <w:tc>
          <w:tcPr>
            <w:tcW w:w="1247" w:type="pct"/>
            <w:vAlign w:val="center"/>
          </w:tcPr>
          <w:p w14:paraId="5B4DFD5D">
            <w:pPr>
              <w:widowControl/>
              <w:jc w:val="center"/>
              <w:rPr>
                <w:dstrike/>
                <w:kern w:val="0"/>
                <w:sz w:val="15"/>
                <w:szCs w:val="15"/>
              </w:rPr>
            </w:pPr>
            <w:r>
              <w:rPr>
                <w:rFonts w:hint="eastAsia"/>
                <w:kern w:val="0"/>
                <w:sz w:val="15"/>
                <w:szCs w:val="15"/>
              </w:rPr>
              <w:t>骨拉钩、单侧椎板拉钩、下肢截断拉钩、半月板钩、颈椎拉钩、椎板拉钩、弯曲拉钩、腹腔</w:t>
            </w:r>
            <w:r>
              <w:rPr>
                <w:kern w:val="0"/>
                <w:sz w:val="15"/>
                <w:szCs w:val="15"/>
              </w:rPr>
              <w:t>S</w:t>
            </w:r>
            <w:r>
              <w:rPr>
                <w:rFonts w:hint="eastAsia"/>
                <w:kern w:val="0"/>
                <w:sz w:val="15"/>
                <w:szCs w:val="15"/>
              </w:rPr>
              <w:t>拉钩、髋关节拉钩、膝关节拉钩、肩胛骨拉钩、骨科用神经根拉钩、（椎间）神经根拉钩、脊柱手术用神经拉钩、脊柱手术用神经档钩</w:t>
            </w:r>
          </w:p>
        </w:tc>
        <w:tc>
          <w:tcPr>
            <w:tcW w:w="212" w:type="pct"/>
            <w:vAlign w:val="center"/>
          </w:tcPr>
          <w:p w14:paraId="2AEEDF43">
            <w:pPr>
              <w:widowControl/>
              <w:jc w:val="center"/>
              <w:rPr>
                <w:dstrike/>
                <w:kern w:val="0"/>
                <w:sz w:val="15"/>
                <w:szCs w:val="15"/>
              </w:rPr>
            </w:pPr>
            <w:r>
              <w:rPr>
                <w:rFonts w:hint="eastAsia" w:cs="宋体"/>
                <w:kern w:val="0"/>
                <w:sz w:val="15"/>
                <w:szCs w:val="15"/>
              </w:rPr>
              <w:t>Ⅰ</w:t>
            </w:r>
          </w:p>
        </w:tc>
      </w:tr>
      <w:tr w14:paraId="568D70D2">
        <w:trPr>
          <w:cantSplit/>
          <w:jc w:val="center"/>
        </w:trPr>
        <w:tc>
          <w:tcPr>
            <w:tcW w:w="212" w:type="pct"/>
            <w:vMerge w:val="continue"/>
            <w:vAlign w:val="center"/>
          </w:tcPr>
          <w:p w14:paraId="501D5CD7">
            <w:pPr>
              <w:widowControl/>
              <w:jc w:val="center"/>
              <w:rPr>
                <w:kern w:val="0"/>
                <w:sz w:val="15"/>
                <w:szCs w:val="15"/>
              </w:rPr>
            </w:pPr>
          </w:p>
        </w:tc>
        <w:tc>
          <w:tcPr>
            <w:tcW w:w="318" w:type="pct"/>
            <w:vMerge w:val="continue"/>
            <w:vAlign w:val="center"/>
          </w:tcPr>
          <w:p w14:paraId="1D932908">
            <w:pPr>
              <w:widowControl/>
              <w:jc w:val="center"/>
              <w:rPr>
                <w:kern w:val="0"/>
                <w:sz w:val="15"/>
                <w:szCs w:val="15"/>
              </w:rPr>
            </w:pPr>
          </w:p>
        </w:tc>
        <w:tc>
          <w:tcPr>
            <w:tcW w:w="318" w:type="pct"/>
            <w:vAlign w:val="center"/>
          </w:tcPr>
          <w:p w14:paraId="735DEC7E">
            <w:pPr>
              <w:widowControl/>
              <w:jc w:val="center"/>
              <w:rPr>
                <w:kern w:val="0"/>
                <w:sz w:val="15"/>
                <w:szCs w:val="15"/>
              </w:rPr>
            </w:pPr>
            <w:r>
              <w:rPr>
                <w:kern w:val="0"/>
                <w:sz w:val="15"/>
                <w:szCs w:val="15"/>
              </w:rPr>
              <w:t>02</w:t>
            </w:r>
            <w:r>
              <w:rPr>
                <w:rFonts w:hint="eastAsia"/>
                <w:kern w:val="0"/>
                <w:sz w:val="15"/>
                <w:szCs w:val="15"/>
              </w:rPr>
              <w:t>牵开器</w:t>
            </w:r>
          </w:p>
        </w:tc>
        <w:tc>
          <w:tcPr>
            <w:tcW w:w="1454" w:type="pct"/>
            <w:vAlign w:val="center"/>
          </w:tcPr>
          <w:p w14:paraId="26F3CC04">
            <w:pPr>
              <w:widowControl/>
              <w:jc w:val="center"/>
              <w:rPr>
                <w:dstrike/>
                <w:kern w:val="0"/>
                <w:sz w:val="15"/>
                <w:szCs w:val="15"/>
              </w:rPr>
            </w:pPr>
            <w:r>
              <w:rPr>
                <w:rFonts w:hint="eastAsia"/>
                <w:kern w:val="0"/>
                <w:sz w:val="15"/>
                <w:szCs w:val="15"/>
              </w:rPr>
              <w:t>通常为各种形式（如钝型、锐型、开窗型、深型）的钩状结构，手动操作、自锁式手术器械。一般采用不锈钢材料制成。非无菌提供。</w:t>
            </w:r>
          </w:p>
        </w:tc>
        <w:tc>
          <w:tcPr>
            <w:tcW w:w="1239" w:type="pct"/>
            <w:vAlign w:val="center"/>
          </w:tcPr>
          <w:p w14:paraId="6A849307">
            <w:pPr>
              <w:widowControl/>
              <w:jc w:val="center"/>
              <w:rPr>
                <w:dstrike/>
                <w:kern w:val="0"/>
                <w:sz w:val="15"/>
                <w:szCs w:val="15"/>
              </w:rPr>
            </w:pPr>
            <w:r>
              <w:rPr>
                <w:rFonts w:hint="eastAsia"/>
                <w:kern w:val="0"/>
                <w:sz w:val="15"/>
                <w:szCs w:val="15"/>
              </w:rPr>
              <w:t>用于骨科手术中显露手术视野，使手术易于进行，并保护组织，避免意外损伤。</w:t>
            </w:r>
          </w:p>
        </w:tc>
        <w:tc>
          <w:tcPr>
            <w:tcW w:w="1247" w:type="pct"/>
            <w:vAlign w:val="center"/>
          </w:tcPr>
          <w:p w14:paraId="668F7014">
            <w:pPr>
              <w:widowControl/>
              <w:jc w:val="center"/>
              <w:rPr>
                <w:dstrike/>
                <w:kern w:val="0"/>
                <w:sz w:val="15"/>
                <w:szCs w:val="15"/>
              </w:rPr>
            </w:pPr>
            <w:r>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212" w:type="pct"/>
            <w:vAlign w:val="center"/>
          </w:tcPr>
          <w:p w14:paraId="076E713D">
            <w:pPr>
              <w:widowControl/>
              <w:jc w:val="center"/>
              <w:rPr>
                <w:dstrike/>
                <w:kern w:val="0"/>
                <w:sz w:val="15"/>
                <w:szCs w:val="15"/>
              </w:rPr>
            </w:pPr>
            <w:r>
              <w:rPr>
                <w:rFonts w:hint="eastAsia" w:cs="宋体"/>
                <w:kern w:val="0"/>
                <w:sz w:val="15"/>
                <w:szCs w:val="15"/>
              </w:rPr>
              <w:t>Ⅰ</w:t>
            </w:r>
          </w:p>
        </w:tc>
      </w:tr>
      <w:tr w14:paraId="53289A92">
        <w:trPr>
          <w:cantSplit/>
          <w:jc w:val="center"/>
        </w:trPr>
        <w:tc>
          <w:tcPr>
            <w:tcW w:w="212" w:type="pct"/>
            <w:vMerge w:val="continue"/>
            <w:vAlign w:val="center"/>
          </w:tcPr>
          <w:p w14:paraId="0CBDAA36">
            <w:pPr>
              <w:widowControl/>
              <w:jc w:val="center"/>
              <w:rPr>
                <w:kern w:val="0"/>
                <w:sz w:val="15"/>
                <w:szCs w:val="15"/>
              </w:rPr>
            </w:pPr>
          </w:p>
        </w:tc>
        <w:tc>
          <w:tcPr>
            <w:tcW w:w="318" w:type="pct"/>
            <w:vMerge w:val="continue"/>
            <w:vAlign w:val="center"/>
          </w:tcPr>
          <w:p w14:paraId="09246308">
            <w:pPr>
              <w:widowControl/>
              <w:jc w:val="center"/>
              <w:rPr>
                <w:kern w:val="0"/>
                <w:sz w:val="15"/>
                <w:szCs w:val="15"/>
              </w:rPr>
            </w:pPr>
          </w:p>
        </w:tc>
        <w:tc>
          <w:tcPr>
            <w:tcW w:w="318" w:type="pct"/>
            <w:vAlign w:val="center"/>
          </w:tcPr>
          <w:p w14:paraId="433C4E98">
            <w:pPr>
              <w:widowControl/>
              <w:jc w:val="center"/>
              <w:rPr>
                <w:kern w:val="0"/>
                <w:sz w:val="15"/>
                <w:szCs w:val="15"/>
              </w:rPr>
            </w:pPr>
            <w:r>
              <w:rPr>
                <w:kern w:val="0"/>
                <w:sz w:val="15"/>
                <w:szCs w:val="15"/>
              </w:rPr>
              <w:t>03</w:t>
            </w:r>
            <w:r>
              <w:rPr>
                <w:rFonts w:hint="eastAsia"/>
                <w:kern w:val="0"/>
                <w:sz w:val="15"/>
                <w:szCs w:val="15"/>
              </w:rPr>
              <w:t>骨钩</w:t>
            </w:r>
          </w:p>
        </w:tc>
        <w:tc>
          <w:tcPr>
            <w:tcW w:w="1454" w:type="pct"/>
            <w:vAlign w:val="center"/>
          </w:tcPr>
          <w:p w14:paraId="68885759">
            <w:pPr>
              <w:widowControl/>
              <w:jc w:val="center"/>
              <w:rPr>
                <w:kern w:val="0"/>
                <w:sz w:val="15"/>
                <w:szCs w:val="15"/>
              </w:rPr>
            </w:pPr>
            <w:r>
              <w:rPr>
                <w:rFonts w:hint="eastAsia"/>
                <w:kern w:val="0"/>
                <w:sz w:val="15"/>
                <w:szCs w:val="15"/>
              </w:rPr>
              <w:t>通常由钩和手柄组成。钩的头部一般采用不锈钢材料制成。非无菌提供。</w:t>
            </w:r>
          </w:p>
        </w:tc>
        <w:tc>
          <w:tcPr>
            <w:tcW w:w="1239" w:type="pct"/>
            <w:vAlign w:val="center"/>
          </w:tcPr>
          <w:p w14:paraId="629E0A28">
            <w:pPr>
              <w:widowControl/>
              <w:jc w:val="center"/>
              <w:rPr>
                <w:kern w:val="0"/>
                <w:sz w:val="15"/>
                <w:szCs w:val="15"/>
              </w:rPr>
            </w:pPr>
            <w:r>
              <w:rPr>
                <w:rFonts w:hint="eastAsia"/>
                <w:kern w:val="0"/>
                <w:sz w:val="15"/>
                <w:szCs w:val="15"/>
              </w:rPr>
              <w:t>用于矫形外科手术时提拉骨骼。</w:t>
            </w:r>
          </w:p>
        </w:tc>
        <w:tc>
          <w:tcPr>
            <w:tcW w:w="1247" w:type="pct"/>
            <w:vAlign w:val="center"/>
          </w:tcPr>
          <w:p w14:paraId="17C69E43">
            <w:pPr>
              <w:widowControl/>
              <w:jc w:val="center"/>
              <w:rPr>
                <w:kern w:val="0"/>
                <w:sz w:val="15"/>
                <w:szCs w:val="15"/>
              </w:rPr>
            </w:pPr>
            <w:r>
              <w:rPr>
                <w:rFonts w:hint="eastAsia"/>
                <w:kern w:val="0"/>
                <w:sz w:val="15"/>
                <w:szCs w:val="15"/>
              </w:rPr>
              <w:t>骨钩</w:t>
            </w:r>
          </w:p>
        </w:tc>
        <w:tc>
          <w:tcPr>
            <w:tcW w:w="212" w:type="pct"/>
            <w:vAlign w:val="center"/>
          </w:tcPr>
          <w:p w14:paraId="6AC43EDF">
            <w:pPr>
              <w:widowControl/>
              <w:jc w:val="center"/>
              <w:rPr>
                <w:kern w:val="0"/>
                <w:sz w:val="15"/>
                <w:szCs w:val="15"/>
              </w:rPr>
            </w:pPr>
            <w:r>
              <w:rPr>
                <w:rFonts w:hint="eastAsia" w:cs="宋体"/>
                <w:kern w:val="0"/>
                <w:sz w:val="15"/>
                <w:szCs w:val="15"/>
              </w:rPr>
              <w:t>Ⅰ</w:t>
            </w:r>
          </w:p>
        </w:tc>
      </w:tr>
      <w:tr w14:paraId="22B32671">
        <w:trPr>
          <w:cantSplit/>
          <w:jc w:val="center"/>
        </w:trPr>
        <w:tc>
          <w:tcPr>
            <w:tcW w:w="212" w:type="pct"/>
            <w:vMerge w:val="restart"/>
            <w:vAlign w:val="center"/>
          </w:tcPr>
          <w:p w14:paraId="6A45E919">
            <w:pPr>
              <w:jc w:val="center"/>
              <w:rPr>
                <w:kern w:val="0"/>
                <w:sz w:val="15"/>
                <w:szCs w:val="15"/>
              </w:rPr>
            </w:pPr>
            <w:r>
              <w:rPr>
                <w:kern w:val="0"/>
                <w:sz w:val="15"/>
                <w:szCs w:val="15"/>
              </w:rPr>
              <w:t>05</w:t>
            </w:r>
          </w:p>
        </w:tc>
        <w:tc>
          <w:tcPr>
            <w:tcW w:w="318" w:type="pct"/>
            <w:vMerge w:val="restart"/>
            <w:vAlign w:val="center"/>
          </w:tcPr>
          <w:p w14:paraId="62AE03AB">
            <w:pPr>
              <w:jc w:val="center"/>
              <w:rPr>
                <w:kern w:val="0"/>
                <w:sz w:val="15"/>
                <w:szCs w:val="15"/>
              </w:rPr>
            </w:pPr>
            <w:r>
              <w:rPr>
                <w:rFonts w:hint="eastAsia"/>
                <w:kern w:val="0"/>
                <w:sz w:val="15"/>
                <w:szCs w:val="15"/>
              </w:rPr>
              <w:t>骨科用针</w:t>
            </w:r>
          </w:p>
        </w:tc>
        <w:tc>
          <w:tcPr>
            <w:tcW w:w="318" w:type="pct"/>
            <w:vMerge w:val="restart"/>
            <w:vAlign w:val="center"/>
          </w:tcPr>
          <w:p w14:paraId="46E2B0FD">
            <w:pPr>
              <w:jc w:val="center"/>
              <w:rPr>
                <w:kern w:val="0"/>
                <w:sz w:val="15"/>
                <w:szCs w:val="15"/>
              </w:rPr>
            </w:pPr>
            <w:r>
              <w:rPr>
                <w:kern w:val="0"/>
                <w:sz w:val="15"/>
                <w:szCs w:val="15"/>
              </w:rPr>
              <w:t>01</w:t>
            </w:r>
            <w:r>
              <w:rPr>
                <w:rFonts w:hint="eastAsia"/>
                <w:kern w:val="0"/>
                <w:sz w:val="15"/>
                <w:szCs w:val="15"/>
              </w:rPr>
              <w:t>探针</w:t>
            </w:r>
          </w:p>
        </w:tc>
        <w:tc>
          <w:tcPr>
            <w:tcW w:w="1454" w:type="pct"/>
            <w:vAlign w:val="center"/>
          </w:tcPr>
          <w:p w14:paraId="0716FBF4">
            <w:pPr>
              <w:jc w:val="center"/>
              <w:rPr>
                <w:kern w:val="0"/>
                <w:sz w:val="15"/>
                <w:szCs w:val="15"/>
              </w:rPr>
            </w:pPr>
            <w:r>
              <w:rPr>
                <w:rFonts w:hint="eastAsia"/>
                <w:kern w:val="0"/>
                <w:sz w:val="15"/>
                <w:szCs w:val="15"/>
              </w:rPr>
              <w:t>通常由尖端含传感器的探针、含电路的手柄等组成。通过测量和分析不同组织的电阻，检测并反馈探头尖端与软组织的接触情况。</w:t>
            </w:r>
          </w:p>
        </w:tc>
        <w:tc>
          <w:tcPr>
            <w:tcW w:w="1239" w:type="pct"/>
            <w:vAlign w:val="center"/>
          </w:tcPr>
          <w:p w14:paraId="4A7B3F1D">
            <w:pPr>
              <w:jc w:val="center"/>
              <w:rPr>
                <w:kern w:val="0"/>
                <w:sz w:val="15"/>
                <w:szCs w:val="15"/>
              </w:rPr>
            </w:pPr>
            <w:r>
              <w:rPr>
                <w:rFonts w:hint="eastAsia"/>
                <w:kern w:val="0"/>
                <w:sz w:val="15"/>
                <w:szCs w:val="15"/>
              </w:rPr>
              <w:t>用于判断是否出现椎骨皮质穿孔。</w:t>
            </w:r>
          </w:p>
        </w:tc>
        <w:tc>
          <w:tcPr>
            <w:tcW w:w="1247" w:type="pct"/>
            <w:vAlign w:val="center"/>
          </w:tcPr>
          <w:p w14:paraId="08193668">
            <w:pPr>
              <w:jc w:val="center"/>
              <w:rPr>
                <w:kern w:val="0"/>
                <w:sz w:val="15"/>
                <w:szCs w:val="15"/>
              </w:rPr>
            </w:pPr>
            <w:r>
              <w:rPr>
                <w:rFonts w:hint="eastAsia"/>
                <w:kern w:val="0"/>
                <w:sz w:val="15"/>
                <w:szCs w:val="15"/>
              </w:rPr>
              <w:t>脊柱探针</w:t>
            </w:r>
          </w:p>
        </w:tc>
        <w:tc>
          <w:tcPr>
            <w:tcW w:w="212" w:type="pct"/>
            <w:vAlign w:val="center"/>
          </w:tcPr>
          <w:p w14:paraId="4A4E0926">
            <w:pPr>
              <w:jc w:val="center"/>
              <w:rPr>
                <w:kern w:val="0"/>
                <w:sz w:val="15"/>
                <w:szCs w:val="15"/>
              </w:rPr>
            </w:pPr>
            <w:r>
              <w:rPr>
                <w:rFonts w:hint="eastAsia" w:cs="宋体"/>
                <w:kern w:val="0"/>
                <w:sz w:val="15"/>
                <w:szCs w:val="15"/>
              </w:rPr>
              <w:t>Ⅲ</w:t>
            </w:r>
          </w:p>
        </w:tc>
      </w:tr>
      <w:tr w14:paraId="15A872E9">
        <w:trPr>
          <w:cantSplit/>
          <w:jc w:val="center"/>
        </w:trPr>
        <w:tc>
          <w:tcPr>
            <w:tcW w:w="212" w:type="pct"/>
            <w:vMerge w:val="continue"/>
            <w:vAlign w:val="center"/>
          </w:tcPr>
          <w:p w14:paraId="43CD61FE">
            <w:pPr>
              <w:jc w:val="center"/>
              <w:rPr>
                <w:kern w:val="0"/>
                <w:sz w:val="15"/>
                <w:szCs w:val="15"/>
              </w:rPr>
            </w:pPr>
          </w:p>
        </w:tc>
        <w:tc>
          <w:tcPr>
            <w:tcW w:w="318" w:type="pct"/>
            <w:vMerge w:val="continue"/>
            <w:vAlign w:val="center"/>
          </w:tcPr>
          <w:p w14:paraId="7B9217BC">
            <w:pPr>
              <w:jc w:val="center"/>
              <w:rPr>
                <w:kern w:val="0"/>
                <w:sz w:val="15"/>
                <w:szCs w:val="15"/>
              </w:rPr>
            </w:pPr>
          </w:p>
        </w:tc>
        <w:tc>
          <w:tcPr>
            <w:tcW w:w="318" w:type="pct"/>
            <w:vMerge w:val="continue"/>
            <w:vAlign w:val="center"/>
          </w:tcPr>
          <w:p w14:paraId="27D2D196">
            <w:pPr>
              <w:widowControl/>
              <w:jc w:val="center"/>
              <w:rPr>
                <w:kern w:val="0"/>
                <w:sz w:val="15"/>
                <w:szCs w:val="15"/>
              </w:rPr>
            </w:pPr>
          </w:p>
        </w:tc>
        <w:tc>
          <w:tcPr>
            <w:tcW w:w="1454" w:type="pct"/>
            <w:vAlign w:val="center"/>
          </w:tcPr>
          <w:p w14:paraId="28E02B73">
            <w:pPr>
              <w:widowControl/>
              <w:jc w:val="center"/>
              <w:rPr>
                <w:kern w:val="0"/>
                <w:sz w:val="15"/>
                <w:szCs w:val="15"/>
              </w:rPr>
            </w:pPr>
            <w:r>
              <w:rPr>
                <w:rFonts w:hint="eastAsia"/>
                <w:kern w:val="0"/>
                <w:sz w:val="15"/>
                <w:szCs w:val="15"/>
              </w:rPr>
              <w:t>通常由头部、杆部或软性导管和手柄组成，头部为针形，通过手柄操作传递、控制头部工作。头部一般采用不锈钢材料制成。</w:t>
            </w:r>
          </w:p>
        </w:tc>
        <w:tc>
          <w:tcPr>
            <w:tcW w:w="1239" w:type="pct"/>
            <w:vAlign w:val="center"/>
          </w:tcPr>
          <w:p w14:paraId="7C2355D3">
            <w:pPr>
              <w:widowControl/>
              <w:jc w:val="center"/>
              <w:rPr>
                <w:kern w:val="0"/>
                <w:sz w:val="15"/>
                <w:szCs w:val="15"/>
              </w:rPr>
            </w:pPr>
            <w:r>
              <w:rPr>
                <w:rFonts w:hint="eastAsia"/>
                <w:kern w:val="0"/>
                <w:sz w:val="15"/>
                <w:szCs w:val="15"/>
              </w:rPr>
              <w:t>手术中在内窥镜下操作，用于探查组织、取样。</w:t>
            </w:r>
          </w:p>
        </w:tc>
        <w:tc>
          <w:tcPr>
            <w:tcW w:w="1247" w:type="pct"/>
            <w:vAlign w:val="center"/>
          </w:tcPr>
          <w:p w14:paraId="180FD564">
            <w:pPr>
              <w:widowControl/>
              <w:jc w:val="center"/>
              <w:rPr>
                <w:kern w:val="0"/>
                <w:sz w:val="15"/>
                <w:szCs w:val="15"/>
              </w:rPr>
            </w:pPr>
            <w:r>
              <w:rPr>
                <w:rFonts w:hint="eastAsia"/>
                <w:kern w:val="0"/>
                <w:sz w:val="15"/>
                <w:szCs w:val="15"/>
              </w:rPr>
              <w:t>关节镜用手术探针</w:t>
            </w:r>
          </w:p>
        </w:tc>
        <w:tc>
          <w:tcPr>
            <w:tcW w:w="212" w:type="pct"/>
            <w:vAlign w:val="center"/>
          </w:tcPr>
          <w:p w14:paraId="41167317">
            <w:pPr>
              <w:widowControl/>
              <w:jc w:val="center"/>
              <w:rPr>
                <w:kern w:val="0"/>
                <w:sz w:val="15"/>
                <w:szCs w:val="15"/>
              </w:rPr>
            </w:pPr>
            <w:r>
              <w:rPr>
                <w:rFonts w:hint="eastAsia" w:cs="宋体"/>
                <w:kern w:val="0"/>
                <w:sz w:val="15"/>
                <w:szCs w:val="15"/>
              </w:rPr>
              <w:t>Ⅱ</w:t>
            </w:r>
          </w:p>
        </w:tc>
      </w:tr>
      <w:tr w14:paraId="7DB80E12">
        <w:trPr>
          <w:cantSplit/>
          <w:jc w:val="center"/>
        </w:trPr>
        <w:tc>
          <w:tcPr>
            <w:tcW w:w="212" w:type="pct"/>
            <w:vMerge w:val="continue"/>
            <w:vAlign w:val="center"/>
          </w:tcPr>
          <w:p w14:paraId="0EA9AB8F">
            <w:pPr>
              <w:jc w:val="center"/>
              <w:rPr>
                <w:kern w:val="0"/>
                <w:sz w:val="15"/>
                <w:szCs w:val="15"/>
              </w:rPr>
            </w:pPr>
          </w:p>
        </w:tc>
        <w:tc>
          <w:tcPr>
            <w:tcW w:w="318" w:type="pct"/>
            <w:vMerge w:val="continue"/>
            <w:vAlign w:val="center"/>
          </w:tcPr>
          <w:p w14:paraId="5027E1A6">
            <w:pPr>
              <w:jc w:val="center"/>
              <w:rPr>
                <w:kern w:val="0"/>
                <w:sz w:val="15"/>
                <w:szCs w:val="15"/>
              </w:rPr>
            </w:pPr>
          </w:p>
        </w:tc>
        <w:tc>
          <w:tcPr>
            <w:tcW w:w="318" w:type="pct"/>
            <w:vMerge w:val="continue"/>
            <w:vAlign w:val="center"/>
          </w:tcPr>
          <w:p w14:paraId="05717884">
            <w:pPr>
              <w:widowControl/>
              <w:jc w:val="center"/>
              <w:rPr>
                <w:kern w:val="0"/>
                <w:sz w:val="15"/>
                <w:szCs w:val="15"/>
              </w:rPr>
            </w:pPr>
          </w:p>
        </w:tc>
        <w:tc>
          <w:tcPr>
            <w:tcW w:w="1454" w:type="pct"/>
            <w:vAlign w:val="center"/>
          </w:tcPr>
          <w:p w14:paraId="2A1AFC09">
            <w:pPr>
              <w:widowControl/>
              <w:jc w:val="center"/>
              <w:rPr>
                <w:kern w:val="0"/>
                <w:sz w:val="15"/>
                <w:szCs w:val="15"/>
              </w:rPr>
            </w:pPr>
            <w:r>
              <w:rPr>
                <w:rFonts w:hint="eastAsia"/>
                <w:kern w:val="0"/>
                <w:sz w:val="15"/>
                <w:szCs w:val="15"/>
              </w:rPr>
              <w:t>通常由头部和柄部组成，有直型、弯型和角弯型。一般采用不锈钢材料制成。非无菌提供。</w:t>
            </w:r>
          </w:p>
        </w:tc>
        <w:tc>
          <w:tcPr>
            <w:tcW w:w="1239" w:type="pct"/>
            <w:vAlign w:val="center"/>
          </w:tcPr>
          <w:p w14:paraId="57744CFB">
            <w:pPr>
              <w:widowControl/>
              <w:jc w:val="center"/>
              <w:rPr>
                <w:kern w:val="0"/>
                <w:sz w:val="15"/>
                <w:szCs w:val="15"/>
              </w:rPr>
            </w:pPr>
            <w:r>
              <w:rPr>
                <w:rFonts w:hint="eastAsia"/>
                <w:kern w:val="0"/>
                <w:sz w:val="15"/>
                <w:szCs w:val="15"/>
              </w:rPr>
              <w:t>用于骨科手术中探测方向和深度。</w:t>
            </w:r>
          </w:p>
        </w:tc>
        <w:tc>
          <w:tcPr>
            <w:tcW w:w="1247" w:type="pct"/>
            <w:vAlign w:val="center"/>
          </w:tcPr>
          <w:p w14:paraId="37D71BA7">
            <w:pPr>
              <w:widowControl/>
              <w:jc w:val="center"/>
              <w:rPr>
                <w:kern w:val="0"/>
                <w:sz w:val="15"/>
                <w:szCs w:val="15"/>
              </w:rPr>
            </w:pPr>
            <w:r>
              <w:rPr>
                <w:rFonts w:hint="eastAsia"/>
                <w:kern w:val="0"/>
                <w:sz w:val="15"/>
                <w:szCs w:val="15"/>
              </w:rPr>
              <w:t>骨探针</w:t>
            </w:r>
          </w:p>
        </w:tc>
        <w:tc>
          <w:tcPr>
            <w:tcW w:w="212" w:type="pct"/>
            <w:vAlign w:val="center"/>
          </w:tcPr>
          <w:p w14:paraId="08FCF9A5">
            <w:pPr>
              <w:widowControl/>
              <w:jc w:val="center"/>
              <w:rPr>
                <w:kern w:val="0"/>
                <w:sz w:val="15"/>
                <w:szCs w:val="15"/>
              </w:rPr>
            </w:pPr>
            <w:r>
              <w:rPr>
                <w:rFonts w:hint="eastAsia" w:cs="宋体"/>
                <w:kern w:val="0"/>
                <w:sz w:val="15"/>
                <w:szCs w:val="15"/>
              </w:rPr>
              <w:t>Ⅰ</w:t>
            </w:r>
          </w:p>
        </w:tc>
      </w:tr>
      <w:tr w14:paraId="20C09F77">
        <w:trPr>
          <w:cantSplit/>
          <w:jc w:val="center"/>
        </w:trPr>
        <w:tc>
          <w:tcPr>
            <w:tcW w:w="212" w:type="pct"/>
            <w:vMerge w:val="continue"/>
            <w:vAlign w:val="center"/>
          </w:tcPr>
          <w:p w14:paraId="2BCB520D">
            <w:pPr>
              <w:jc w:val="center"/>
              <w:rPr>
                <w:kern w:val="0"/>
                <w:sz w:val="15"/>
                <w:szCs w:val="15"/>
              </w:rPr>
            </w:pPr>
          </w:p>
        </w:tc>
        <w:tc>
          <w:tcPr>
            <w:tcW w:w="318" w:type="pct"/>
            <w:vMerge w:val="continue"/>
            <w:vAlign w:val="center"/>
          </w:tcPr>
          <w:p w14:paraId="00B33532">
            <w:pPr>
              <w:jc w:val="center"/>
              <w:rPr>
                <w:kern w:val="0"/>
                <w:sz w:val="15"/>
                <w:szCs w:val="15"/>
              </w:rPr>
            </w:pPr>
          </w:p>
        </w:tc>
        <w:tc>
          <w:tcPr>
            <w:tcW w:w="318" w:type="pct"/>
            <w:vMerge w:val="restart"/>
            <w:vAlign w:val="center"/>
          </w:tcPr>
          <w:p w14:paraId="4D716D47">
            <w:pPr>
              <w:widowControl/>
              <w:jc w:val="center"/>
              <w:rPr>
                <w:kern w:val="0"/>
                <w:sz w:val="15"/>
                <w:szCs w:val="15"/>
              </w:rPr>
            </w:pPr>
            <w:r>
              <w:rPr>
                <w:kern w:val="0"/>
                <w:sz w:val="15"/>
                <w:szCs w:val="15"/>
              </w:rPr>
              <w:t>02</w:t>
            </w:r>
            <w:r>
              <w:rPr>
                <w:rFonts w:hint="eastAsia"/>
                <w:kern w:val="0"/>
                <w:sz w:val="15"/>
                <w:szCs w:val="15"/>
              </w:rPr>
              <w:t>牵引针</w:t>
            </w:r>
          </w:p>
        </w:tc>
        <w:tc>
          <w:tcPr>
            <w:tcW w:w="1454" w:type="pct"/>
            <w:vAlign w:val="center"/>
          </w:tcPr>
          <w:p w14:paraId="17FD79C3">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通常由头部、针体和尾部组成，可分为螺纹型和光杆型两种型式。一般采用不锈钢材料或钛合金材料制成。无菌提供。</w:t>
            </w:r>
          </w:p>
        </w:tc>
        <w:tc>
          <w:tcPr>
            <w:tcW w:w="1239" w:type="pct"/>
            <w:vAlign w:val="center"/>
          </w:tcPr>
          <w:p w14:paraId="41BC28EC">
            <w:pPr>
              <w:widowControl/>
              <w:jc w:val="center"/>
              <w:rPr>
                <w:kern w:val="0"/>
                <w:sz w:val="15"/>
                <w:szCs w:val="15"/>
              </w:rPr>
            </w:pPr>
            <w:r>
              <w:rPr>
                <w:rFonts w:hint="eastAsia"/>
                <w:kern w:val="0"/>
                <w:sz w:val="15"/>
                <w:szCs w:val="15"/>
              </w:rPr>
              <w:t>用于在骨折手术过程中牵引、定位或固定。</w:t>
            </w:r>
          </w:p>
        </w:tc>
        <w:tc>
          <w:tcPr>
            <w:tcW w:w="1247" w:type="pct"/>
            <w:vAlign w:val="center"/>
          </w:tcPr>
          <w:p w14:paraId="702C02F4">
            <w:pPr>
              <w:widowControl/>
              <w:jc w:val="center"/>
              <w:rPr>
                <w:kern w:val="0"/>
                <w:sz w:val="15"/>
                <w:szCs w:val="15"/>
              </w:rPr>
            </w:pPr>
            <w:r>
              <w:rPr>
                <w:rFonts w:hint="eastAsia"/>
                <w:kern w:val="0"/>
                <w:sz w:val="15"/>
                <w:szCs w:val="15"/>
              </w:rPr>
              <w:t>无菌骨牵引针</w:t>
            </w:r>
          </w:p>
        </w:tc>
        <w:tc>
          <w:tcPr>
            <w:tcW w:w="212" w:type="pct"/>
            <w:vAlign w:val="center"/>
          </w:tcPr>
          <w:p w14:paraId="295D492C">
            <w:pPr>
              <w:widowControl/>
              <w:jc w:val="center"/>
              <w:rPr>
                <w:kern w:val="0"/>
                <w:sz w:val="15"/>
                <w:szCs w:val="15"/>
              </w:rPr>
            </w:pPr>
            <w:r>
              <w:rPr>
                <w:rFonts w:hint="eastAsia" w:cs="宋体"/>
                <w:kern w:val="0"/>
                <w:sz w:val="15"/>
                <w:szCs w:val="15"/>
              </w:rPr>
              <w:t>Ⅱ</w:t>
            </w:r>
          </w:p>
        </w:tc>
      </w:tr>
      <w:tr w14:paraId="0F11993D">
        <w:trPr>
          <w:cantSplit/>
          <w:jc w:val="center"/>
        </w:trPr>
        <w:tc>
          <w:tcPr>
            <w:tcW w:w="212" w:type="pct"/>
            <w:vMerge w:val="continue"/>
            <w:vAlign w:val="center"/>
          </w:tcPr>
          <w:p w14:paraId="08892D5C">
            <w:pPr>
              <w:jc w:val="center"/>
              <w:rPr>
                <w:kern w:val="0"/>
                <w:sz w:val="15"/>
                <w:szCs w:val="15"/>
              </w:rPr>
            </w:pPr>
          </w:p>
        </w:tc>
        <w:tc>
          <w:tcPr>
            <w:tcW w:w="318" w:type="pct"/>
            <w:vMerge w:val="continue"/>
            <w:vAlign w:val="center"/>
          </w:tcPr>
          <w:p w14:paraId="497853EE">
            <w:pPr>
              <w:jc w:val="center"/>
              <w:rPr>
                <w:kern w:val="0"/>
                <w:sz w:val="15"/>
                <w:szCs w:val="15"/>
              </w:rPr>
            </w:pPr>
          </w:p>
        </w:tc>
        <w:tc>
          <w:tcPr>
            <w:tcW w:w="318" w:type="pct"/>
            <w:vMerge w:val="continue"/>
            <w:vAlign w:val="center"/>
          </w:tcPr>
          <w:p w14:paraId="6C17CA5C">
            <w:pPr>
              <w:widowControl/>
              <w:jc w:val="center"/>
              <w:rPr>
                <w:kern w:val="0"/>
                <w:sz w:val="15"/>
                <w:szCs w:val="15"/>
              </w:rPr>
            </w:pPr>
          </w:p>
        </w:tc>
        <w:tc>
          <w:tcPr>
            <w:tcW w:w="1454" w:type="pct"/>
            <w:vAlign w:val="center"/>
          </w:tcPr>
          <w:p w14:paraId="26FE2D60">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14:paraId="7FB4B0E2">
            <w:pPr>
              <w:widowControl/>
              <w:jc w:val="center"/>
              <w:rPr>
                <w:kern w:val="0"/>
                <w:sz w:val="15"/>
                <w:szCs w:val="15"/>
              </w:rPr>
            </w:pPr>
            <w:r>
              <w:rPr>
                <w:rFonts w:hint="eastAsia"/>
                <w:kern w:val="0"/>
                <w:sz w:val="15"/>
                <w:szCs w:val="15"/>
              </w:rPr>
              <w:t>用于在骨折手术过程中牵引、定位或固定。</w:t>
            </w:r>
          </w:p>
        </w:tc>
        <w:tc>
          <w:tcPr>
            <w:tcW w:w="1247" w:type="pct"/>
            <w:vAlign w:val="center"/>
          </w:tcPr>
          <w:p w14:paraId="7ADD2A81">
            <w:pPr>
              <w:widowControl/>
              <w:jc w:val="center"/>
              <w:rPr>
                <w:kern w:val="0"/>
                <w:sz w:val="15"/>
                <w:szCs w:val="15"/>
              </w:rPr>
            </w:pPr>
            <w:r>
              <w:rPr>
                <w:rFonts w:hint="eastAsia"/>
                <w:kern w:val="0"/>
                <w:sz w:val="15"/>
                <w:szCs w:val="15"/>
              </w:rPr>
              <w:t>骨牵引针</w:t>
            </w:r>
          </w:p>
        </w:tc>
        <w:tc>
          <w:tcPr>
            <w:tcW w:w="212" w:type="pct"/>
            <w:vAlign w:val="center"/>
          </w:tcPr>
          <w:p w14:paraId="57FAA555">
            <w:pPr>
              <w:widowControl/>
              <w:jc w:val="center"/>
              <w:rPr>
                <w:kern w:val="0"/>
                <w:sz w:val="15"/>
                <w:szCs w:val="15"/>
              </w:rPr>
            </w:pPr>
            <w:r>
              <w:rPr>
                <w:rFonts w:hint="eastAsia" w:cs="宋体"/>
                <w:kern w:val="0"/>
                <w:sz w:val="15"/>
                <w:szCs w:val="15"/>
              </w:rPr>
              <w:t>Ⅰ</w:t>
            </w:r>
          </w:p>
        </w:tc>
      </w:tr>
      <w:tr w14:paraId="72A3059F">
        <w:trPr>
          <w:cantSplit/>
          <w:jc w:val="center"/>
        </w:trPr>
        <w:tc>
          <w:tcPr>
            <w:tcW w:w="212" w:type="pct"/>
            <w:vMerge w:val="continue"/>
            <w:vAlign w:val="center"/>
          </w:tcPr>
          <w:p w14:paraId="76EC8A3A">
            <w:pPr>
              <w:jc w:val="center"/>
              <w:rPr>
                <w:kern w:val="0"/>
                <w:sz w:val="15"/>
                <w:szCs w:val="15"/>
              </w:rPr>
            </w:pPr>
          </w:p>
        </w:tc>
        <w:tc>
          <w:tcPr>
            <w:tcW w:w="318" w:type="pct"/>
            <w:vMerge w:val="continue"/>
            <w:vAlign w:val="center"/>
          </w:tcPr>
          <w:p w14:paraId="220B016E">
            <w:pPr>
              <w:jc w:val="center"/>
              <w:rPr>
                <w:kern w:val="0"/>
                <w:sz w:val="15"/>
                <w:szCs w:val="15"/>
              </w:rPr>
            </w:pPr>
          </w:p>
        </w:tc>
        <w:tc>
          <w:tcPr>
            <w:tcW w:w="318" w:type="pct"/>
            <w:vAlign w:val="center"/>
          </w:tcPr>
          <w:p w14:paraId="08CAB9B0">
            <w:pPr>
              <w:widowControl/>
              <w:jc w:val="center"/>
              <w:rPr>
                <w:kern w:val="0"/>
                <w:sz w:val="15"/>
                <w:szCs w:val="15"/>
              </w:rPr>
            </w:pPr>
            <w:r>
              <w:rPr>
                <w:kern w:val="0"/>
                <w:sz w:val="15"/>
                <w:szCs w:val="15"/>
              </w:rPr>
              <w:t>03</w:t>
            </w:r>
            <w:r>
              <w:rPr>
                <w:rFonts w:hint="eastAsia"/>
                <w:kern w:val="0"/>
                <w:sz w:val="15"/>
                <w:szCs w:val="15"/>
              </w:rPr>
              <w:t>定位导引针</w:t>
            </w:r>
          </w:p>
        </w:tc>
        <w:tc>
          <w:tcPr>
            <w:tcW w:w="1454" w:type="pct"/>
            <w:vAlign w:val="center"/>
          </w:tcPr>
          <w:p w14:paraId="5BD569EA">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14:paraId="03787DB8">
            <w:pPr>
              <w:widowControl/>
              <w:jc w:val="center"/>
              <w:rPr>
                <w:kern w:val="0"/>
                <w:sz w:val="15"/>
                <w:szCs w:val="15"/>
              </w:rPr>
            </w:pPr>
            <w:r>
              <w:rPr>
                <w:rFonts w:hint="eastAsia"/>
                <w:kern w:val="0"/>
                <w:sz w:val="15"/>
                <w:szCs w:val="15"/>
              </w:rPr>
              <w:t>用于在骨科手术过程中导向、导引或定位。</w:t>
            </w:r>
          </w:p>
        </w:tc>
        <w:tc>
          <w:tcPr>
            <w:tcW w:w="1247" w:type="pct"/>
            <w:vAlign w:val="center"/>
          </w:tcPr>
          <w:p w14:paraId="123A1D0C">
            <w:pPr>
              <w:widowControl/>
              <w:jc w:val="center"/>
              <w:rPr>
                <w:kern w:val="0"/>
                <w:sz w:val="15"/>
                <w:szCs w:val="15"/>
              </w:rPr>
            </w:pPr>
            <w:r>
              <w:rPr>
                <w:rFonts w:hint="eastAsia"/>
                <w:kern w:val="0"/>
                <w:sz w:val="15"/>
                <w:szCs w:val="15"/>
              </w:rPr>
              <w:t>螺纹钉导引针、加压螺纹钉导引针、骨导引针、骨定位针、钻孔器导引针、定位针</w:t>
            </w:r>
          </w:p>
        </w:tc>
        <w:tc>
          <w:tcPr>
            <w:tcW w:w="212" w:type="pct"/>
            <w:vAlign w:val="center"/>
          </w:tcPr>
          <w:p w14:paraId="24F61524">
            <w:pPr>
              <w:widowControl/>
              <w:jc w:val="center"/>
              <w:rPr>
                <w:kern w:val="0"/>
                <w:sz w:val="15"/>
                <w:szCs w:val="15"/>
              </w:rPr>
            </w:pPr>
            <w:r>
              <w:rPr>
                <w:rFonts w:hint="eastAsia" w:cs="宋体"/>
                <w:kern w:val="0"/>
                <w:sz w:val="15"/>
                <w:szCs w:val="15"/>
              </w:rPr>
              <w:t>Ⅰ</w:t>
            </w:r>
          </w:p>
        </w:tc>
      </w:tr>
      <w:tr w14:paraId="39683BEF">
        <w:trPr>
          <w:cantSplit/>
          <w:jc w:val="center"/>
        </w:trPr>
        <w:tc>
          <w:tcPr>
            <w:tcW w:w="212" w:type="pct"/>
            <w:vMerge w:val="continue"/>
            <w:vAlign w:val="center"/>
          </w:tcPr>
          <w:p w14:paraId="015B56E2">
            <w:pPr>
              <w:jc w:val="center"/>
              <w:rPr>
                <w:kern w:val="0"/>
                <w:sz w:val="15"/>
                <w:szCs w:val="15"/>
              </w:rPr>
            </w:pPr>
          </w:p>
        </w:tc>
        <w:tc>
          <w:tcPr>
            <w:tcW w:w="318" w:type="pct"/>
            <w:vMerge w:val="continue"/>
            <w:vAlign w:val="center"/>
          </w:tcPr>
          <w:p w14:paraId="2052621D">
            <w:pPr>
              <w:jc w:val="center"/>
              <w:rPr>
                <w:kern w:val="0"/>
                <w:sz w:val="15"/>
                <w:szCs w:val="15"/>
              </w:rPr>
            </w:pPr>
          </w:p>
        </w:tc>
        <w:tc>
          <w:tcPr>
            <w:tcW w:w="318" w:type="pct"/>
            <w:vAlign w:val="center"/>
          </w:tcPr>
          <w:p w14:paraId="11BABDD7">
            <w:pPr>
              <w:widowControl/>
              <w:jc w:val="center"/>
              <w:rPr>
                <w:kern w:val="0"/>
                <w:sz w:val="15"/>
                <w:szCs w:val="15"/>
              </w:rPr>
            </w:pPr>
            <w:r>
              <w:rPr>
                <w:kern w:val="0"/>
                <w:sz w:val="15"/>
                <w:szCs w:val="15"/>
              </w:rPr>
              <w:t>04</w:t>
            </w:r>
            <w:r>
              <w:rPr>
                <w:rFonts w:hint="eastAsia"/>
                <w:kern w:val="0"/>
                <w:sz w:val="15"/>
                <w:szCs w:val="15"/>
              </w:rPr>
              <w:t>固定针</w:t>
            </w:r>
          </w:p>
        </w:tc>
        <w:tc>
          <w:tcPr>
            <w:tcW w:w="1454" w:type="pct"/>
            <w:vAlign w:val="center"/>
          </w:tcPr>
          <w:p w14:paraId="75C4A1EB">
            <w:pPr>
              <w:widowControl/>
              <w:jc w:val="center"/>
              <w:rPr>
                <w:kern w:val="0"/>
                <w:sz w:val="15"/>
                <w:szCs w:val="15"/>
              </w:rPr>
            </w:pPr>
            <w:r>
              <w:rPr>
                <w:rFonts w:hint="eastAsia"/>
                <w:kern w:val="0"/>
                <w:sz w:val="15"/>
                <w:szCs w:val="15"/>
              </w:rPr>
              <w:t>通常由头端为锐尖的金属棒制成。一般采用金属材料制成。非无菌提供。</w:t>
            </w:r>
          </w:p>
        </w:tc>
        <w:tc>
          <w:tcPr>
            <w:tcW w:w="1239" w:type="pct"/>
            <w:vAlign w:val="center"/>
          </w:tcPr>
          <w:p w14:paraId="7A87779A">
            <w:pPr>
              <w:widowControl/>
              <w:jc w:val="center"/>
              <w:rPr>
                <w:kern w:val="0"/>
                <w:sz w:val="15"/>
                <w:szCs w:val="15"/>
              </w:rPr>
            </w:pPr>
            <w:r>
              <w:rPr>
                <w:rFonts w:hint="eastAsia"/>
                <w:kern w:val="0"/>
                <w:sz w:val="15"/>
                <w:szCs w:val="15"/>
              </w:rPr>
              <w:t>用于关节置换手术中固定试模或其他器械。</w:t>
            </w:r>
          </w:p>
        </w:tc>
        <w:tc>
          <w:tcPr>
            <w:tcW w:w="1247" w:type="pct"/>
            <w:vAlign w:val="center"/>
          </w:tcPr>
          <w:p w14:paraId="7B1C37CA">
            <w:pPr>
              <w:widowControl/>
              <w:jc w:val="center"/>
              <w:rPr>
                <w:kern w:val="0"/>
                <w:sz w:val="15"/>
                <w:szCs w:val="15"/>
              </w:rPr>
            </w:pPr>
            <w:r>
              <w:rPr>
                <w:rFonts w:hint="eastAsia"/>
                <w:kern w:val="0"/>
                <w:sz w:val="15"/>
                <w:szCs w:val="15"/>
              </w:rPr>
              <w:t>固定针、试模固定针</w:t>
            </w:r>
          </w:p>
        </w:tc>
        <w:tc>
          <w:tcPr>
            <w:tcW w:w="212" w:type="pct"/>
            <w:vAlign w:val="center"/>
          </w:tcPr>
          <w:p w14:paraId="5D1A91DE">
            <w:pPr>
              <w:widowControl/>
              <w:jc w:val="center"/>
              <w:rPr>
                <w:kern w:val="0"/>
                <w:sz w:val="15"/>
                <w:szCs w:val="15"/>
              </w:rPr>
            </w:pPr>
            <w:r>
              <w:rPr>
                <w:rFonts w:hint="eastAsia" w:cs="宋体"/>
                <w:kern w:val="0"/>
                <w:sz w:val="15"/>
                <w:szCs w:val="15"/>
              </w:rPr>
              <w:t>Ⅰ</w:t>
            </w:r>
          </w:p>
        </w:tc>
      </w:tr>
      <w:tr w14:paraId="2A9ABD38">
        <w:trPr>
          <w:cantSplit/>
          <w:jc w:val="center"/>
        </w:trPr>
        <w:tc>
          <w:tcPr>
            <w:tcW w:w="212" w:type="pct"/>
            <w:vMerge w:val="continue"/>
            <w:vAlign w:val="center"/>
          </w:tcPr>
          <w:p w14:paraId="6F2072BA">
            <w:pPr>
              <w:jc w:val="center"/>
              <w:rPr>
                <w:kern w:val="0"/>
                <w:sz w:val="15"/>
                <w:szCs w:val="15"/>
              </w:rPr>
            </w:pPr>
          </w:p>
        </w:tc>
        <w:tc>
          <w:tcPr>
            <w:tcW w:w="318" w:type="pct"/>
            <w:vMerge w:val="continue"/>
            <w:vAlign w:val="center"/>
          </w:tcPr>
          <w:p w14:paraId="57B27A8C">
            <w:pPr>
              <w:jc w:val="center"/>
              <w:rPr>
                <w:kern w:val="0"/>
                <w:sz w:val="15"/>
                <w:szCs w:val="15"/>
              </w:rPr>
            </w:pPr>
          </w:p>
        </w:tc>
        <w:tc>
          <w:tcPr>
            <w:tcW w:w="318" w:type="pct"/>
            <w:vAlign w:val="center"/>
          </w:tcPr>
          <w:p w14:paraId="3AF912A7">
            <w:pPr>
              <w:widowControl/>
              <w:jc w:val="center"/>
              <w:rPr>
                <w:kern w:val="0"/>
                <w:sz w:val="15"/>
                <w:szCs w:val="15"/>
              </w:rPr>
            </w:pPr>
            <w:r>
              <w:rPr>
                <w:kern w:val="0"/>
                <w:sz w:val="15"/>
                <w:szCs w:val="15"/>
              </w:rPr>
              <w:t>05</w:t>
            </w:r>
            <w:r>
              <w:rPr>
                <w:rFonts w:hint="eastAsia"/>
                <w:kern w:val="0"/>
                <w:sz w:val="15"/>
                <w:szCs w:val="15"/>
              </w:rPr>
              <w:t>穿孔针</w:t>
            </w:r>
          </w:p>
        </w:tc>
        <w:tc>
          <w:tcPr>
            <w:tcW w:w="1454" w:type="pct"/>
            <w:vAlign w:val="center"/>
          </w:tcPr>
          <w:p w14:paraId="07AACC4F">
            <w:pPr>
              <w:widowControl/>
              <w:jc w:val="center"/>
              <w:rPr>
                <w:kern w:val="0"/>
                <w:sz w:val="15"/>
                <w:szCs w:val="15"/>
              </w:rPr>
            </w:pPr>
            <w:r>
              <w:rPr>
                <w:rFonts w:hint="eastAsia"/>
                <w:kern w:val="0"/>
                <w:sz w:val="15"/>
                <w:szCs w:val="15"/>
              </w:rPr>
              <w:t>通常由手柄、锥杆和锥头组成。一般采用不锈钢、硬铝或聚乙烯材料制成。非无菌提供。</w:t>
            </w:r>
          </w:p>
        </w:tc>
        <w:tc>
          <w:tcPr>
            <w:tcW w:w="1239" w:type="pct"/>
            <w:vAlign w:val="center"/>
          </w:tcPr>
          <w:p w14:paraId="27845D02">
            <w:pPr>
              <w:widowControl/>
              <w:jc w:val="center"/>
              <w:rPr>
                <w:kern w:val="0"/>
                <w:sz w:val="15"/>
                <w:szCs w:val="15"/>
              </w:rPr>
            </w:pPr>
            <w:r>
              <w:rPr>
                <w:rFonts w:hint="eastAsia"/>
                <w:kern w:val="0"/>
                <w:sz w:val="15"/>
                <w:szCs w:val="15"/>
              </w:rPr>
              <w:t>用于非脊柱手术时穿孔或穿线。</w:t>
            </w:r>
          </w:p>
        </w:tc>
        <w:tc>
          <w:tcPr>
            <w:tcW w:w="1247" w:type="pct"/>
            <w:vAlign w:val="center"/>
          </w:tcPr>
          <w:p w14:paraId="4C55ED4F">
            <w:pPr>
              <w:widowControl/>
              <w:jc w:val="center"/>
              <w:rPr>
                <w:kern w:val="0"/>
                <w:sz w:val="15"/>
                <w:szCs w:val="15"/>
              </w:rPr>
            </w:pPr>
            <w:r>
              <w:rPr>
                <w:rFonts w:hint="eastAsia"/>
                <w:kern w:val="0"/>
                <w:sz w:val="15"/>
                <w:szCs w:val="15"/>
              </w:rPr>
              <w:t>骨科用穿孔针、骨科用穿线器</w:t>
            </w:r>
          </w:p>
        </w:tc>
        <w:tc>
          <w:tcPr>
            <w:tcW w:w="212" w:type="pct"/>
            <w:vAlign w:val="center"/>
          </w:tcPr>
          <w:p w14:paraId="1A1F6823">
            <w:pPr>
              <w:widowControl/>
              <w:jc w:val="center"/>
              <w:rPr>
                <w:kern w:val="0"/>
                <w:sz w:val="15"/>
                <w:szCs w:val="15"/>
              </w:rPr>
            </w:pPr>
            <w:r>
              <w:rPr>
                <w:rFonts w:hint="eastAsia" w:cs="宋体"/>
                <w:kern w:val="0"/>
                <w:sz w:val="15"/>
                <w:szCs w:val="15"/>
              </w:rPr>
              <w:t>Ⅰ</w:t>
            </w:r>
          </w:p>
        </w:tc>
      </w:tr>
      <w:tr w14:paraId="6FA7BF69">
        <w:trPr>
          <w:cantSplit/>
          <w:jc w:val="center"/>
        </w:trPr>
        <w:tc>
          <w:tcPr>
            <w:tcW w:w="212" w:type="pct"/>
            <w:vMerge w:val="continue"/>
            <w:vAlign w:val="center"/>
          </w:tcPr>
          <w:p w14:paraId="0B4BF122">
            <w:pPr>
              <w:widowControl/>
              <w:jc w:val="center"/>
              <w:rPr>
                <w:kern w:val="0"/>
                <w:sz w:val="15"/>
                <w:szCs w:val="15"/>
              </w:rPr>
            </w:pPr>
          </w:p>
        </w:tc>
        <w:tc>
          <w:tcPr>
            <w:tcW w:w="318" w:type="pct"/>
            <w:vMerge w:val="continue"/>
            <w:vAlign w:val="center"/>
          </w:tcPr>
          <w:p w14:paraId="141A732A">
            <w:pPr>
              <w:widowControl/>
              <w:jc w:val="center"/>
              <w:rPr>
                <w:kern w:val="0"/>
                <w:sz w:val="15"/>
                <w:szCs w:val="15"/>
              </w:rPr>
            </w:pPr>
          </w:p>
        </w:tc>
        <w:tc>
          <w:tcPr>
            <w:tcW w:w="318" w:type="pct"/>
            <w:vAlign w:val="center"/>
          </w:tcPr>
          <w:p w14:paraId="399CD02E">
            <w:pPr>
              <w:widowControl/>
              <w:jc w:val="center"/>
              <w:rPr>
                <w:kern w:val="0"/>
                <w:sz w:val="15"/>
                <w:szCs w:val="15"/>
              </w:rPr>
            </w:pPr>
            <w:r>
              <w:rPr>
                <w:kern w:val="0"/>
                <w:sz w:val="15"/>
                <w:szCs w:val="15"/>
              </w:rPr>
              <w:t xml:space="preserve">06 </w:t>
            </w:r>
            <w:r>
              <w:rPr>
                <w:rFonts w:hint="eastAsia"/>
                <w:kern w:val="0"/>
                <w:sz w:val="15"/>
                <w:szCs w:val="15"/>
              </w:rPr>
              <w:t>切割针</w:t>
            </w:r>
          </w:p>
        </w:tc>
        <w:tc>
          <w:tcPr>
            <w:tcW w:w="1454" w:type="pct"/>
            <w:vAlign w:val="center"/>
          </w:tcPr>
          <w:p w14:paraId="64B787F2">
            <w:pPr>
              <w:widowControl/>
              <w:jc w:val="center"/>
              <w:rPr>
                <w:kern w:val="0"/>
                <w:sz w:val="15"/>
                <w:szCs w:val="15"/>
              </w:rPr>
            </w:pPr>
            <w:r>
              <w:rPr>
                <w:rFonts w:hint="eastAsia"/>
                <w:kern w:val="0"/>
                <w:sz w:val="15"/>
                <w:szCs w:val="15"/>
              </w:rPr>
              <w:t>通常由头部和柄部组成，根据柄部不同，型式可分为圆棒花纹钩针、六角形棒钩针、扁柄式钩针。非无菌提供。</w:t>
            </w:r>
          </w:p>
        </w:tc>
        <w:tc>
          <w:tcPr>
            <w:tcW w:w="1239" w:type="pct"/>
            <w:vAlign w:val="center"/>
          </w:tcPr>
          <w:p w14:paraId="38A5B255">
            <w:pPr>
              <w:widowControl/>
              <w:jc w:val="center"/>
              <w:rPr>
                <w:kern w:val="0"/>
                <w:sz w:val="15"/>
                <w:szCs w:val="15"/>
              </w:rPr>
            </w:pPr>
            <w:r>
              <w:rPr>
                <w:rFonts w:hint="eastAsia"/>
                <w:kern w:val="0"/>
                <w:sz w:val="15"/>
                <w:szCs w:val="15"/>
              </w:rPr>
              <w:t>用于骨科手术中切割软组织。</w:t>
            </w:r>
          </w:p>
        </w:tc>
        <w:tc>
          <w:tcPr>
            <w:tcW w:w="1247" w:type="pct"/>
            <w:vAlign w:val="center"/>
          </w:tcPr>
          <w:p w14:paraId="02012313">
            <w:pPr>
              <w:widowControl/>
              <w:jc w:val="center"/>
              <w:rPr>
                <w:kern w:val="0"/>
                <w:sz w:val="15"/>
                <w:szCs w:val="15"/>
              </w:rPr>
            </w:pPr>
            <w:r>
              <w:rPr>
                <w:rFonts w:hint="eastAsia"/>
                <w:kern w:val="0"/>
                <w:sz w:val="15"/>
                <w:szCs w:val="15"/>
              </w:rPr>
              <w:t>骨科用钩针</w:t>
            </w:r>
          </w:p>
        </w:tc>
        <w:tc>
          <w:tcPr>
            <w:tcW w:w="212" w:type="pct"/>
            <w:vAlign w:val="center"/>
          </w:tcPr>
          <w:p w14:paraId="63BF742F">
            <w:pPr>
              <w:widowControl/>
              <w:jc w:val="center"/>
              <w:rPr>
                <w:kern w:val="0"/>
                <w:sz w:val="15"/>
                <w:szCs w:val="15"/>
              </w:rPr>
            </w:pPr>
            <w:r>
              <w:rPr>
                <w:rFonts w:hint="eastAsia" w:cs="宋体"/>
                <w:kern w:val="0"/>
                <w:sz w:val="15"/>
                <w:szCs w:val="15"/>
              </w:rPr>
              <w:t>Ⅰ</w:t>
            </w:r>
          </w:p>
        </w:tc>
      </w:tr>
      <w:tr w14:paraId="211017D3">
        <w:trPr>
          <w:cantSplit/>
          <w:jc w:val="center"/>
        </w:trPr>
        <w:tc>
          <w:tcPr>
            <w:tcW w:w="212" w:type="pct"/>
            <w:vMerge w:val="restart"/>
            <w:vAlign w:val="center"/>
          </w:tcPr>
          <w:p w14:paraId="63C5561A">
            <w:pPr>
              <w:widowControl/>
              <w:jc w:val="center"/>
              <w:rPr>
                <w:kern w:val="0"/>
                <w:sz w:val="15"/>
                <w:szCs w:val="15"/>
              </w:rPr>
            </w:pPr>
            <w:r>
              <w:rPr>
                <w:kern w:val="0"/>
                <w:sz w:val="15"/>
                <w:szCs w:val="15"/>
              </w:rPr>
              <w:t>06</w:t>
            </w:r>
          </w:p>
        </w:tc>
        <w:tc>
          <w:tcPr>
            <w:tcW w:w="318" w:type="pct"/>
            <w:vMerge w:val="restart"/>
            <w:vAlign w:val="center"/>
          </w:tcPr>
          <w:p w14:paraId="7E75E575">
            <w:pPr>
              <w:widowControl/>
              <w:jc w:val="center"/>
              <w:rPr>
                <w:kern w:val="0"/>
                <w:sz w:val="15"/>
                <w:szCs w:val="15"/>
              </w:rPr>
            </w:pPr>
            <w:r>
              <w:rPr>
                <w:rFonts w:hint="eastAsia"/>
                <w:kern w:val="0"/>
                <w:sz w:val="15"/>
                <w:szCs w:val="15"/>
              </w:rPr>
              <w:t>骨科用刮</w:t>
            </w:r>
          </w:p>
        </w:tc>
        <w:tc>
          <w:tcPr>
            <w:tcW w:w="318" w:type="pct"/>
            <w:vAlign w:val="center"/>
          </w:tcPr>
          <w:p w14:paraId="6379CDC3">
            <w:pPr>
              <w:widowControl/>
              <w:jc w:val="center"/>
              <w:rPr>
                <w:kern w:val="0"/>
                <w:sz w:val="15"/>
                <w:szCs w:val="15"/>
              </w:rPr>
            </w:pPr>
            <w:r>
              <w:rPr>
                <w:kern w:val="0"/>
                <w:sz w:val="15"/>
                <w:szCs w:val="15"/>
              </w:rPr>
              <w:t>01</w:t>
            </w:r>
            <w:r>
              <w:rPr>
                <w:rFonts w:hint="eastAsia"/>
                <w:kern w:val="0"/>
                <w:sz w:val="15"/>
                <w:szCs w:val="15"/>
              </w:rPr>
              <w:t>骨科</w:t>
            </w:r>
          </w:p>
          <w:p w14:paraId="5827852F">
            <w:pPr>
              <w:jc w:val="center"/>
              <w:rPr>
                <w:kern w:val="0"/>
                <w:sz w:val="15"/>
                <w:szCs w:val="15"/>
              </w:rPr>
            </w:pPr>
            <w:r>
              <w:rPr>
                <w:rFonts w:hint="eastAsia"/>
                <w:kern w:val="0"/>
                <w:sz w:val="15"/>
                <w:szCs w:val="15"/>
              </w:rPr>
              <w:t>内窥镜用刮匙</w:t>
            </w:r>
          </w:p>
        </w:tc>
        <w:tc>
          <w:tcPr>
            <w:tcW w:w="1454" w:type="pct"/>
            <w:vAlign w:val="center"/>
          </w:tcPr>
          <w:p w14:paraId="707264FD">
            <w:pPr>
              <w:jc w:val="center"/>
              <w:rPr>
                <w:dstrike/>
                <w:kern w:val="0"/>
                <w:sz w:val="15"/>
                <w:szCs w:val="15"/>
              </w:rPr>
            </w:pPr>
            <w:r>
              <w:rPr>
                <w:rFonts w:hint="eastAsia"/>
                <w:kern w:val="0"/>
                <w:sz w:val="15"/>
                <w:szCs w:val="15"/>
              </w:rPr>
              <w:t>通常由头部、杆部或软性导管和手柄组成，头部为匙形，通过手柄操作传递、控制头部工作。头部一般采用不锈钢材料制成。</w:t>
            </w:r>
          </w:p>
        </w:tc>
        <w:tc>
          <w:tcPr>
            <w:tcW w:w="1239" w:type="pct"/>
            <w:vAlign w:val="center"/>
          </w:tcPr>
          <w:p w14:paraId="4AC284B1">
            <w:pPr>
              <w:jc w:val="center"/>
              <w:rPr>
                <w:dstrike/>
                <w:kern w:val="0"/>
                <w:sz w:val="15"/>
                <w:szCs w:val="15"/>
              </w:rPr>
            </w:pPr>
            <w:r>
              <w:rPr>
                <w:rFonts w:hint="eastAsia"/>
                <w:kern w:val="0"/>
                <w:sz w:val="15"/>
                <w:szCs w:val="15"/>
              </w:rPr>
              <w:t>手术中在内窥镜下操作，用于骨科微创手术中，对病变组织进行刮削。</w:t>
            </w:r>
          </w:p>
        </w:tc>
        <w:tc>
          <w:tcPr>
            <w:tcW w:w="1247" w:type="pct"/>
            <w:vAlign w:val="center"/>
          </w:tcPr>
          <w:p w14:paraId="24F1E772">
            <w:pPr>
              <w:jc w:val="center"/>
              <w:rPr>
                <w:dstrike/>
                <w:kern w:val="0"/>
                <w:sz w:val="15"/>
                <w:szCs w:val="15"/>
              </w:rPr>
            </w:pPr>
            <w:r>
              <w:rPr>
                <w:rFonts w:hint="eastAsia"/>
                <w:kern w:val="0"/>
                <w:sz w:val="15"/>
                <w:szCs w:val="15"/>
              </w:rPr>
              <w:t>关节镜用手术刮匙</w:t>
            </w:r>
          </w:p>
        </w:tc>
        <w:tc>
          <w:tcPr>
            <w:tcW w:w="212" w:type="pct"/>
            <w:vAlign w:val="center"/>
          </w:tcPr>
          <w:p w14:paraId="27B83EF5">
            <w:pPr>
              <w:jc w:val="center"/>
              <w:rPr>
                <w:dstrike/>
                <w:kern w:val="0"/>
                <w:sz w:val="15"/>
                <w:szCs w:val="15"/>
              </w:rPr>
            </w:pPr>
            <w:r>
              <w:rPr>
                <w:rFonts w:hint="eastAsia" w:cs="宋体"/>
                <w:kern w:val="0"/>
                <w:sz w:val="15"/>
                <w:szCs w:val="15"/>
              </w:rPr>
              <w:t>Ⅱ</w:t>
            </w:r>
          </w:p>
        </w:tc>
      </w:tr>
      <w:tr w14:paraId="32454664">
        <w:trPr>
          <w:cantSplit/>
          <w:jc w:val="center"/>
        </w:trPr>
        <w:tc>
          <w:tcPr>
            <w:tcW w:w="212" w:type="pct"/>
            <w:vMerge w:val="continue"/>
            <w:vAlign w:val="center"/>
          </w:tcPr>
          <w:p w14:paraId="303D3180">
            <w:pPr>
              <w:widowControl/>
              <w:jc w:val="center"/>
              <w:rPr>
                <w:kern w:val="0"/>
                <w:sz w:val="15"/>
                <w:szCs w:val="15"/>
              </w:rPr>
            </w:pPr>
          </w:p>
        </w:tc>
        <w:tc>
          <w:tcPr>
            <w:tcW w:w="318" w:type="pct"/>
            <w:vMerge w:val="continue"/>
            <w:vAlign w:val="center"/>
          </w:tcPr>
          <w:p w14:paraId="5B10531C">
            <w:pPr>
              <w:widowControl/>
              <w:jc w:val="center"/>
              <w:rPr>
                <w:kern w:val="0"/>
                <w:sz w:val="15"/>
                <w:szCs w:val="15"/>
              </w:rPr>
            </w:pPr>
          </w:p>
        </w:tc>
        <w:tc>
          <w:tcPr>
            <w:tcW w:w="318" w:type="pct"/>
            <w:vAlign w:val="center"/>
          </w:tcPr>
          <w:p w14:paraId="47BEE109">
            <w:pPr>
              <w:widowControl/>
              <w:jc w:val="center"/>
              <w:rPr>
                <w:kern w:val="0"/>
                <w:sz w:val="15"/>
                <w:szCs w:val="15"/>
              </w:rPr>
            </w:pPr>
            <w:r>
              <w:rPr>
                <w:kern w:val="0"/>
                <w:sz w:val="15"/>
                <w:szCs w:val="15"/>
              </w:rPr>
              <w:t>02</w:t>
            </w:r>
            <w:r>
              <w:rPr>
                <w:rFonts w:hint="eastAsia"/>
                <w:kern w:val="0"/>
                <w:sz w:val="15"/>
                <w:szCs w:val="15"/>
              </w:rPr>
              <w:t>刮匙</w:t>
            </w:r>
          </w:p>
        </w:tc>
        <w:tc>
          <w:tcPr>
            <w:tcW w:w="1454" w:type="pct"/>
            <w:vAlign w:val="center"/>
          </w:tcPr>
          <w:p w14:paraId="319502ED">
            <w:pPr>
              <w:widowControl/>
              <w:tabs>
                <w:tab w:val="center" w:pos="4153"/>
                <w:tab w:val="right" w:pos="8306"/>
              </w:tabs>
              <w:snapToGrid w:val="0"/>
              <w:jc w:val="center"/>
              <w:rPr>
                <w:dstrike/>
                <w:kern w:val="0"/>
                <w:sz w:val="15"/>
                <w:szCs w:val="15"/>
              </w:rPr>
            </w:pPr>
            <w:r>
              <w:rPr>
                <w:rFonts w:hint="eastAsia"/>
                <w:kern w:val="0"/>
                <w:sz w:val="15"/>
                <w:szCs w:val="15"/>
              </w:rPr>
              <w:t>通常由头部和柄部组成。在近端有手柄，远端为具锋利边缘的匙形凹尖，也可以是双端的。一般采用不锈钢材料制成。非无菌提供。</w:t>
            </w:r>
          </w:p>
        </w:tc>
        <w:tc>
          <w:tcPr>
            <w:tcW w:w="1239" w:type="pct"/>
            <w:vAlign w:val="center"/>
          </w:tcPr>
          <w:p w14:paraId="47FDDCB4">
            <w:pPr>
              <w:widowControl/>
              <w:tabs>
                <w:tab w:val="center" w:pos="4153"/>
                <w:tab w:val="right" w:pos="8306"/>
              </w:tabs>
              <w:snapToGrid w:val="0"/>
              <w:jc w:val="center"/>
              <w:rPr>
                <w:dstrike/>
                <w:kern w:val="0"/>
                <w:sz w:val="15"/>
                <w:szCs w:val="15"/>
              </w:rPr>
            </w:pPr>
            <w:r>
              <w:rPr>
                <w:rFonts w:hint="eastAsia"/>
                <w:kern w:val="0"/>
                <w:sz w:val="15"/>
                <w:szCs w:val="15"/>
              </w:rPr>
              <w:t>用于刮除病灶、窦道内的瘢痕、肉芽组织，以及骨腔和潜在腔隙的死骨或病理组织等。</w:t>
            </w:r>
          </w:p>
        </w:tc>
        <w:tc>
          <w:tcPr>
            <w:tcW w:w="1247" w:type="pct"/>
            <w:vAlign w:val="center"/>
          </w:tcPr>
          <w:p w14:paraId="0C0A3EE3">
            <w:pPr>
              <w:widowControl/>
              <w:tabs>
                <w:tab w:val="center" w:pos="4153"/>
                <w:tab w:val="right" w:pos="8306"/>
              </w:tabs>
              <w:snapToGrid w:val="0"/>
              <w:jc w:val="center"/>
              <w:rPr>
                <w:dstrike/>
                <w:kern w:val="0"/>
                <w:sz w:val="15"/>
                <w:szCs w:val="15"/>
              </w:rPr>
            </w:pPr>
            <w:r>
              <w:rPr>
                <w:rFonts w:hint="eastAsia"/>
                <w:kern w:val="0"/>
                <w:sz w:val="15"/>
                <w:szCs w:val="15"/>
              </w:rPr>
              <w:t>刮匙、骨刮匙、空心骨刮匙、直杯状骨刮匙、</w:t>
            </w:r>
            <w:r>
              <w:rPr>
                <w:rFonts w:hint="eastAsia"/>
                <w:sz w:val="15"/>
                <w:szCs w:val="15"/>
              </w:rPr>
              <w:t>椎板刮匙、</w:t>
            </w:r>
            <w:r>
              <w:rPr>
                <w:rFonts w:hint="eastAsia"/>
                <w:kern w:val="0"/>
                <w:sz w:val="15"/>
                <w:szCs w:val="15"/>
              </w:rPr>
              <w:t>颈椎刮匙、椎体成形用刮匙器、</w:t>
            </w:r>
            <w:r>
              <w:rPr>
                <w:rFonts w:hint="eastAsia"/>
                <w:sz w:val="15"/>
                <w:szCs w:val="15"/>
              </w:rPr>
              <w:t>终板刮匙、椎体刮匙、刮刀</w:t>
            </w:r>
          </w:p>
        </w:tc>
        <w:tc>
          <w:tcPr>
            <w:tcW w:w="212" w:type="pct"/>
            <w:vAlign w:val="center"/>
          </w:tcPr>
          <w:p w14:paraId="3E1431F7">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14:paraId="41B434A2">
        <w:trPr>
          <w:cantSplit/>
          <w:jc w:val="center"/>
        </w:trPr>
        <w:tc>
          <w:tcPr>
            <w:tcW w:w="212" w:type="pct"/>
            <w:vMerge w:val="restart"/>
            <w:vAlign w:val="center"/>
          </w:tcPr>
          <w:p w14:paraId="60CC32B7">
            <w:pPr>
              <w:widowControl/>
              <w:jc w:val="center"/>
              <w:rPr>
                <w:kern w:val="0"/>
                <w:sz w:val="15"/>
                <w:szCs w:val="15"/>
              </w:rPr>
            </w:pPr>
            <w:r>
              <w:rPr>
                <w:kern w:val="0"/>
                <w:sz w:val="15"/>
                <w:szCs w:val="15"/>
              </w:rPr>
              <w:t>07</w:t>
            </w:r>
          </w:p>
        </w:tc>
        <w:tc>
          <w:tcPr>
            <w:tcW w:w="318" w:type="pct"/>
            <w:vMerge w:val="restart"/>
            <w:vAlign w:val="center"/>
          </w:tcPr>
          <w:p w14:paraId="6A34C9A8">
            <w:pPr>
              <w:widowControl/>
              <w:jc w:val="center"/>
              <w:rPr>
                <w:kern w:val="0"/>
                <w:sz w:val="15"/>
                <w:szCs w:val="15"/>
              </w:rPr>
            </w:pPr>
            <w:r>
              <w:rPr>
                <w:rFonts w:hint="eastAsia"/>
                <w:kern w:val="0"/>
                <w:sz w:val="15"/>
                <w:szCs w:val="15"/>
              </w:rPr>
              <w:t>骨科用锥</w:t>
            </w:r>
          </w:p>
        </w:tc>
        <w:tc>
          <w:tcPr>
            <w:tcW w:w="318" w:type="pct"/>
            <w:vAlign w:val="center"/>
          </w:tcPr>
          <w:p w14:paraId="3289C390">
            <w:pPr>
              <w:jc w:val="center"/>
              <w:rPr>
                <w:kern w:val="0"/>
                <w:sz w:val="15"/>
                <w:szCs w:val="15"/>
              </w:rPr>
            </w:pPr>
            <w:r>
              <w:rPr>
                <w:kern w:val="0"/>
                <w:sz w:val="15"/>
                <w:szCs w:val="15"/>
              </w:rPr>
              <w:t>01</w:t>
            </w:r>
            <w:r>
              <w:rPr>
                <w:rFonts w:hint="eastAsia"/>
                <w:kern w:val="0"/>
                <w:sz w:val="15"/>
                <w:szCs w:val="15"/>
              </w:rPr>
              <w:t>介入术用骨锥</w:t>
            </w:r>
          </w:p>
        </w:tc>
        <w:tc>
          <w:tcPr>
            <w:tcW w:w="1454" w:type="pct"/>
            <w:vAlign w:val="center"/>
          </w:tcPr>
          <w:p w14:paraId="65D5B4B1">
            <w:pPr>
              <w:jc w:val="center"/>
              <w:rPr>
                <w:dstrike/>
                <w:kern w:val="0"/>
                <w:sz w:val="15"/>
                <w:szCs w:val="15"/>
              </w:rPr>
            </w:pPr>
            <w:r>
              <w:rPr>
                <w:rFonts w:hint="eastAsia"/>
                <w:kern w:val="0"/>
                <w:sz w:val="15"/>
                <w:szCs w:val="15"/>
              </w:rPr>
              <w:t>通常由导针、带手柄的空心钻和工作通道组成。金属部分一般采用不锈钢材料制成，手柄一般采用工程塑料制成。无菌提供。</w:t>
            </w:r>
          </w:p>
        </w:tc>
        <w:tc>
          <w:tcPr>
            <w:tcW w:w="1239" w:type="pct"/>
            <w:vAlign w:val="center"/>
          </w:tcPr>
          <w:p w14:paraId="58120C76">
            <w:pPr>
              <w:jc w:val="center"/>
              <w:rPr>
                <w:dstrike/>
                <w:kern w:val="0"/>
                <w:sz w:val="15"/>
                <w:szCs w:val="15"/>
              </w:rPr>
            </w:pPr>
            <w:r>
              <w:rPr>
                <w:rFonts w:hint="eastAsia"/>
                <w:kern w:val="0"/>
                <w:sz w:val="15"/>
                <w:szCs w:val="15"/>
              </w:rPr>
              <w:t>用于骨科微创介入手术中（经皮椎体成形、椎体后凸成形术等）钻孔，建立工作通道。</w:t>
            </w:r>
          </w:p>
        </w:tc>
        <w:tc>
          <w:tcPr>
            <w:tcW w:w="1247" w:type="pct"/>
            <w:vAlign w:val="center"/>
          </w:tcPr>
          <w:p w14:paraId="65B17C1D">
            <w:pPr>
              <w:jc w:val="center"/>
              <w:rPr>
                <w:dstrike/>
                <w:kern w:val="0"/>
                <w:sz w:val="15"/>
                <w:szCs w:val="15"/>
              </w:rPr>
            </w:pPr>
            <w:r>
              <w:rPr>
                <w:rFonts w:hint="eastAsia"/>
                <w:kern w:val="0"/>
                <w:sz w:val="15"/>
                <w:szCs w:val="15"/>
              </w:rPr>
              <w:t>骨科微创介入术用骨锥</w:t>
            </w:r>
          </w:p>
        </w:tc>
        <w:tc>
          <w:tcPr>
            <w:tcW w:w="212" w:type="pct"/>
            <w:vAlign w:val="center"/>
          </w:tcPr>
          <w:p w14:paraId="1E513464">
            <w:pPr>
              <w:jc w:val="center"/>
              <w:rPr>
                <w:dstrike/>
                <w:kern w:val="0"/>
                <w:sz w:val="15"/>
                <w:szCs w:val="15"/>
              </w:rPr>
            </w:pPr>
            <w:r>
              <w:rPr>
                <w:rFonts w:hint="eastAsia" w:cs="宋体"/>
                <w:kern w:val="0"/>
                <w:sz w:val="15"/>
                <w:szCs w:val="15"/>
              </w:rPr>
              <w:t>Ⅱ</w:t>
            </w:r>
          </w:p>
        </w:tc>
      </w:tr>
      <w:tr w14:paraId="3951D429">
        <w:trPr>
          <w:cantSplit/>
          <w:jc w:val="center"/>
        </w:trPr>
        <w:tc>
          <w:tcPr>
            <w:tcW w:w="212" w:type="pct"/>
            <w:vMerge w:val="continue"/>
            <w:vAlign w:val="center"/>
          </w:tcPr>
          <w:p w14:paraId="67B52194">
            <w:pPr>
              <w:widowControl/>
              <w:jc w:val="center"/>
              <w:rPr>
                <w:kern w:val="0"/>
                <w:sz w:val="15"/>
                <w:szCs w:val="15"/>
              </w:rPr>
            </w:pPr>
          </w:p>
        </w:tc>
        <w:tc>
          <w:tcPr>
            <w:tcW w:w="318" w:type="pct"/>
            <w:vMerge w:val="continue"/>
            <w:vAlign w:val="center"/>
          </w:tcPr>
          <w:p w14:paraId="072C9116">
            <w:pPr>
              <w:widowControl/>
              <w:jc w:val="center"/>
              <w:rPr>
                <w:kern w:val="0"/>
                <w:sz w:val="15"/>
                <w:szCs w:val="15"/>
              </w:rPr>
            </w:pPr>
          </w:p>
        </w:tc>
        <w:tc>
          <w:tcPr>
            <w:tcW w:w="318" w:type="pct"/>
            <w:vAlign w:val="center"/>
          </w:tcPr>
          <w:p w14:paraId="2A3624E4">
            <w:pPr>
              <w:widowControl/>
              <w:jc w:val="center"/>
              <w:rPr>
                <w:kern w:val="0"/>
                <w:sz w:val="15"/>
                <w:szCs w:val="15"/>
              </w:rPr>
            </w:pPr>
            <w:r>
              <w:rPr>
                <w:kern w:val="0"/>
                <w:sz w:val="15"/>
                <w:szCs w:val="15"/>
              </w:rPr>
              <w:t>02</w:t>
            </w:r>
            <w:r>
              <w:rPr>
                <w:rFonts w:hint="eastAsia"/>
                <w:kern w:val="0"/>
                <w:sz w:val="15"/>
                <w:szCs w:val="15"/>
              </w:rPr>
              <w:t>开口</w:t>
            </w:r>
          </w:p>
          <w:p w14:paraId="2B9435CC">
            <w:pPr>
              <w:widowControl/>
              <w:jc w:val="center"/>
              <w:rPr>
                <w:kern w:val="0"/>
                <w:sz w:val="15"/>
                <w:szCs w:val="15"/>
              </w:rPr>
            </w:pPr>
            <w:r>
              <w:rPr>
                <w:rFonts w:hint="eastAsia"/>
                <w:kern w:val="0"/>
                <w:sz w:val="15"/>
                <w:szCs w:val="15"/>
              </w:rPr>
              <w:t>用锥</w:t>
            </w:r>
          </w:p>
        </w:tc>
        <w:tc>
          <w:tcPr>
            <w:tcW w:w="1454" w:type="pct"/>
            <w:vAlign w:val="center"/>
          </w:tcPr>
          <w:p w14:paraId="6AB01C54">
            <w:pPr>
              <w:widowControl/>
              <w:tabs>
                <w:tab w:val="center" w:pos="4153"/>
                <w:tab w:val="right" w:pos="8306"/>
              </w:tabs>
              <w:snapToGrid w:val="0"/>
              <w:jc w:val="center"/>
              <w:rPr>
                <w:dstrike/>
                <w:kern w:val="0"/>
                <w:sz w:val="15"/>
                <w:szCs w:val="15"/>
              </w:rPr>
            </w:pPr>
            <w:r>
              <w:rPr>
                <w:rFonts w:hint="eastAsia"/>
                <w:kern w:val="0"/>
                <w:sz w:val="15"/>
                <w:szCs w:val="15"/>
              </w:rPr>
              <w:t>通常由头部和手柄组成，头部有截止设计。头部一般采用不锈钢材料制成。非无菌提供。无源产品。</w:t>
            </w:r>
          </w:p>
        </w:tc>
        <w:tc>
          <w:tcPr>
            <w:tcW w:w="1239" w:type="pct"/>
            <w:vAlign w:val="center"/>
          </w:tcPr>
          <w:p w14:paraId="0017FD45">
            <w:pPr>
              <w:widowControl/>
              <w:tabs>
                <w:tab w:val="center" w:pos="4153"/>
                <w:tab w:val="right" w:pos="8306"/>
              </w:tabs>
              <w:snapToGrid w:val="0"/>
              <w:jc w:val="center"/>
              <w:rPr>
                <w:dstrike/>
                <w:kern w:val="0"/>
                <w:sz w:val="15"/>
                <w:szCs w:val="15"/>
              </w:rPr>
            </w:pPr>
            <w:r>
              <w:rPr>
                <w:rFonts w:hint="eastAsia"/>
                <w:kern w:val="0"/>
                <w:sz w:val="15"/>
                <w:szCs w:val="15"/>
              </w:rPr>
              <w:t>用于骨科手术中在骨骼上开孔。</w:t>
            </w:r>
          </w:p>
        </w:tc>
        <w:tc>
          <w:tcPr>
            <w:tcW w:w="1247" w:type="pct"/>
            <w:vAlign w:val="center"/>
          </w:tcPr>
          <w:p w14:paraId="50109886">
            <w:pPr>
              <w:widowControl/>
              <w:tabs>
                <w:tab w:val="center" w:pos="4153"/>
                <w:tab w:val="right" w:pos="8306"/>
              </w:tabs>
              <w:snapToGrid w:val="0"/>
              <w:jc w:val="center"/>
              <w:rPr>
                <w:dstrike/>
                <w:kern w:val="0"/>
                <w:sz w:val="15"/>
                <w:szCs w:val="15"/>
              </w:rPr>
            </w:pPr>
            <w:r>
              <w:rPr>
                <w:rFonts w:hint="eastAsia"/>
                <w:kern w:val="0"/>
                <w:sz w:val="15"/>
                <w:szCs w:val="15"/>
              </w:rPr>
              <w:t>骨锥、开口锥、手锥</w:t>
            </w:r>
          </w:p>
        </w:tc>
        <w:tc>
          <w:tcPr>
            <w:tcW w:w="212" w:type="pct"/>
            <w:vAlign w:val="center"/>
          </w:tcPr>
          <w:p w14:paraId="7DBBB238">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14:paraId="3922C0B4">
        <w:trPr>
          <w:cantSplit/>
          <w:jc w:val="center"/>
        </w:trPr>
        <w:tc>
          <w:tcPr>
            <w:tcW w:w="212" w:type="pct"/>
            <w:vMerge w:val="continue"/>
            <w:vAlign w:val="center"/>
          </w:tcPr>
          <w:p w14:paraId="2F4EC138">
            <w:pPr>
              <w:widowControl/>
              <w:jc w:val="center"/>
              <w:rPr>
                <w:kern w:val="0"/>
                <w:sz w:val="15"/>
                <w:szCs w:val="15"/>
              </w:rPr>
            </w:pPr>
          </w:p>
        </w:tc>
        <w:tc>
          <w:tcPr>
            <w:tcW w:w="318" w:type="pct"/>
            <w:vMerge w:val="continue"/>
            <w:vAlign w:val="center"/>
          </w:tcPr>
          <w:p w14:paraId="34DD4112">
            <w:pPr>
              <w:widowControl/>
              <w:jc w:val="center"/>
              <w:rPr>
                <w:kern w:val="0"/>
                <w:sz w:val="15"/>
                <w:szCs w:val="15"/>
              </w:rPr>
            </w:pPr>
          </w:p>
        </w:tc>
        <w:tc>
          <w:tcPr>
            <w:tcW w:w="318" w:type="pct"/>
            <w:vAlign w:val="center"/>
          </w:tcPr>
          <w:p w14:paraId="105CCE62">
            <w:pPr>
              <w:widowControl/>
              <w:jc w:val="center"/>
              <w:rPr>
                <w:kern w:val="0"/>
                <w:sz w:val="15"/>
                <w:szCs w:val="15"/>
              </w:rPr>
            </w:pPr>
            <w:r>
              <w:rPr>
                <w:kern w:val="0"/>
                <w:sz w:val="15"/>
                <w:szCs w:val="15"/>
              </w:rPr>
              <w:t>03</w:t>
            </w:r>
            <w:r>
              <w:rPr>
                <w:rFonts w:hint="eastAsia"/>
                <w:kern w:val="0"/>
                <w:sz w:val="15"/>
                <w:szCs w:val="15"/>
              </w:rPr>
              <w:t>攻丝用锥</w:t>
            </w:r>
          </w:p>
        </w:tc>
        <w:tc>
          <w:tcPr>
            <w:tcW w:w="1454" w:type="pct"/>
            <w:vAlign w:val="center"/>
          </w:tcPr>
          <w:p w14:paraId="348FAE5F">
            <w:pPr>
              <w:widowControl/>
              <w:jc w:val="center"/>
              <w:rPr>
                <w:kern w:val="0"/>
                <w:sz w:val="15"/>
                <w:szCs w:val="15"/>
              </w:rPr>
            </w:pPr>
            <w:r>
              <w:rPr>
                <w:rFonts w:hint="eastAsia"/>
                <w:kern w:val="0"/>
                <w:sz w:val="15"/>
                <w:szCs w:val="15"/>
              </w:rPr>
              <w:t>通常由刃部和柄部组成。刃部一般采用不锈钢材料制成，柄部一般采用不锈钢、铝材等材料制成。非无菌提供。</w:t>
            </w:r>
          </w:p>
        </w:tc>
        <w:tc>
          <w:tcPr>
            <w:tcW w:w="1239" w:type="pct"/>
            <w:vAlign w:val="center"/>
          </w:tcPr>
          <w:p w14:paraId="1E0C50BB">
            <w:pPr>
              <w:widowControl/>
              <w:jc w:val="center"/>
              <w:rPr>
                <w:kern w:val="0"/>
                <w:sz w:val="15"/>
                <w:szCs w:val="15"/>
              </w:rPr>
            </w:pPr>
            <w:r>
              <w:rPr>
                <w:rFonts w:hint="eastAsia"/>
                <w:kern w:val="0"/>
                <w:sz w:val="15"/>
                <w:szCs w:val="15"/>
              </w:rPr>
              <w:t>用于骨科手术时在骨骼上攻螺纹孔。</w:t>
            </w:r>
          </w:p>
        </w:tc>
        <w:tc>
          <w:tcPr>
            <w:tcW w:w="1247" w:type="pct"/>
            <w:vAlign w:val="center"/>
          </w:tcPr>
          <w:p w14:paraId="3F9F705A">
            <w:pPr>
              <w:widowControl/>
              <w:jc w:val="center"/>
              <w:rPr>
                <w:kern w:val="0"/>
                <w:sz w:val="15"/>
                <w:szCs w:val="15"/>
              </w:rPr>
            </w:pPr>
            <w:r>
              <w:rPr>
                <w:rFonts w:hint="eastAsia"/>
                <w:kern w:val="0"/>
                <w:sz w:val="15"/>
                <w:szCs w:val="15"/>
              </w:rPr>
              <w:t>丝锥、丝攻、骨用丝锥、骨用丝攻</w:t>
            </w:r>
          </w:p>
        </w:tc>
        <w:tc>
          <w:tcPr>
            <w:tcW w:w="212" w:type="pct"/>
            <w:vAlign w:val="center"/>
          </w:tcPr>
          <w:p w14:paraId="0C6C3F9D">
            <w:pPr>
              <w:widowControl/>
              <w:jc w:val="center"/>
              <w:rPr>
                <w:kern w:val="0"/>
                <w:sz w:val="15"/>
                <w:szCs w:val="15"/>
              </w:rPr>
            </w:pPr>
            <w:r>
              <w:rPr>
                <w:rFonts w:hint="eastAsia" w:cs="宋体"/>
                <w:kern w:val="0"/>
                <w:sz w:val="15"/>
                <w:szCs w:val="15"/>
              </w:rPr>
              <w:t>Ⅰ</w:t>
            </w:r>
          </w:p>
        </w:tc>
      </w:tr>
      <w:tr w14:paraId="58C217DF">
        <w:trPr>
          <w:cantSplit/>
          <w:jc w:val="center"/>
        </w:trPr>
        <w:tc>
          <w:tcPr>
            <w:tcW w:w="212" w:type="pct"/>
            <w:vMerge w:val="restart"/>
            <w:vAlign w:val="center"/>
          </w:tcPr>
          <w:p w14:paraId="54FCEB3A">
            <w:pPr>
              <w:widowControl/>
              <w:jc w:val="center"/>
              <w:rPr>
                <w:kern w:val="0"/>
                <w:sz w:val="15"/>
                <w:szCs w:val="15"/>
              </w:rPr>
            </w:pPr>
            <w:r>
              <w:rPr>
                <w:kern w:val="0"/>
                <w:sz w:val="15"/>
                <w:szCs w:val="15"/>
              </w:rPr>
              <w:t>08</w:t>
            </w:r>
          </w:p>
        </w:tc>
        <w:tc>
          <w:tcPr>
            <w:tcW w:w="318" w:type="pct"/>
            <w:vMerge w:val="restart"/>
            <w:vAlign w:val="center"/>
          </w:tcPr>
          <w:p w14:paraId="71505D23">
            <w:pPr>
              <w:widowControl/>
              <w:jc w:val="center"/>
              <w:rPr>
                <w:kern w:val="0"/>
                <w:sz w:val="15"/>
                <w:szCs w:val="15"/>
              </w:rPr>
            </w:pPr>
            <w:r>
              <w:rPr>
                <w:rFonts w:hint="eastAsia"/>
                <w:kern w:val="0"/>
                <w:sz w:val="15"/>
                <w:szCs w:val="15"/>
              </w:rPr>
              <w:t>骨科用钻</w:t>
            </w:r>
          </w:p>
        </w:tc>
        <w:tc>
          <w:tcPr>
            <w:tcW w:w="318" w:type="pct"/>
            <w:vMerge w:val="restart"/>
            <w:vAlign w:val="center"/>
          </w:tcPr>
          <w:p w14:paraId="593C3CB6">
            <w:pPr>
              <w:widowControl/>
              <w:jc w:val="center"/>
              <w:rPr>
                <w:kern w:val="0"/>
                <w:sz w:val="15"/>
                <w:szCs w:val="15"/>
              </w:rPr>
            </w:pPr>
            <w:r>
              <w:rPr>
                <w:kern w:val="0"/>
                <w:sz w:val="15"/>
                <w:szCs w:val="15"/>
              </w:rPr>
              <w:t>01</w:t>
            </w:r>
            <w:r>
              <w:rPr>
                <w:rFonts w:hint="eastAsia"/>
                <w:kern w:val="0"/>
                <w:sz w:val="15"/>
                <w:szCs w:val="15"/>
              </w:rPr>
              <w:t>切</w:t>
            </w:r>
            <w:r>
              <w:rPr>
                <w:kern w:val="0"/>
                <w:sz w:val="15"/>
                <w:szCs w:val="15"/>
              </w:rPr>
              <w:t>/</w:t>
            </w:r>
            <w:r>
              <w:rPr>
                <w:rFonts w:hint="eastAsia"/>
                <w:kern w:val="0"/>
                <w:sz w:val="15"/>
                <w:szCs w:val="15"/>
              </w:rPr>
              <w:t>取骨钻</w:t>
            </w:r>
          </w:p>
        </w:tc>
        <w:tc>
          <w:tcPr>
            <w:tcW w:w="1454" w:type="pct"/>
            <w:vAlign w:val="center"/>
          </w:tcPr>
          <w:p w14:paraId="7A6FD195">
            <w:pPr>
              <w:widowControl/>
              <w:jc w:val="center"/>
              <w:rPr>
                <w:kern w:val="0"/>
                <w:sz w:val="15"/>
                <w:szCs w:val="15"/>
              </w:rPr>
            </w:pPr>
            <w:r>
              <w:rPr>
                <w:rFonts w:hint="eastAsia"/>
                <w:kern w:val="0"/>
                <w:sz w:val="15"/>
                <w:szCs w:val="15"/>
              </w:rPr>
              <w:t>通常为中空结构。一般采用不锈钢材料制成。</w:t>
            </w:r>
          </w:p>
        </w:tc>
        <w:tc>
          <w:tcPr>
            <w:tcW w:w="1239" w:type="pct"/>
            <w:vAlign w:val="center"/>
          </w:tcPr>
          <w:p w14:paraId="2B80BC04">
            <w:pPr>
              <w:widowControl/>
              <w:jc w:val="center"/>
              <w:rPr>
                <w:kern w:val="0"/>
                <w:sz w:val="15"/>
                <w:szCs w:val="15"/>
              </w:rPr>
            </w:pPr>
            <w:r>
              <w:rPr>
                <w:rFonts w:hint="eastAsia"/>
                <w:kern w:val="0"/>
                <w:sz w:val="15"/>
                <w:szCs w:val="15"/>
              </w:rPr>
              <w:t>用于脊柱手术中切除骨或取骨用。</w:t>
            </w:r>
          </w:p>
        </w:tc>
        <w:tc>
          <w:tcPr>
            <w:tcW w:w="1247" w:type="pct"/>
            <w:vAlign w:val="center"/>
          </w:tcPr>
          <w:p w14:paraId="5FAB51DF">
            <w:pPr>
              <w:widowControl/>
              <w:jc w:val="center"/>
              <w:rPr>
                <w:kern w:val="0"/>
                <w:sz w:val="15"/>
                <w:szCs w:val="15"/>
              </w:rPr>
            </w:pPr>
            <w:r>
              <w:rPr>
                <w:rFonts w:hint="eastAsia"/>
                <w:kern w:val="0"/>
                <w:sz w:val="15"/>
                <w:szCs w:val="15"/>
              </w:rPr>
              <w:t>颈椎环钻</w:t>
            </w:r>
          </w:p>
        </w:tc>
        <w:tc>
          <w:tcPr>
            <w:tcW w:w="212" w:type="pct"/>
            <w:vAlign w:val="center"/>
          </w:tcPr>
          <w:p w14:paraId="315BC114">
            <w:pPr>
              <w:widowControl/>
              <w:jc w:val="center"/>
              <w:rPr>
                <w:kern w:val="0"/>
                <w:sz w:val="15"/>
                <w:szCs w:val="15"/>
              </w:rPr>
            </w:pPr>
            <w:r>
              <w:rPr>
                <w:rFonts w:hint="eastAsia" w:cs="宋体"/>
                <w:kern w:val="0"/>
                <w:sz w:val="15"/>
                <w:szCs w:val="15"/>
              </w:rPr>
              <w:t>Ⅱ</w:t>
            </w:r>
          </w:p>
        </w:tc>
      </w:tr>
      <w:tr w14:paraId="5E95973A">
        <w:trPr>
          <w:cantSplit/>
          <w:jc w:val="center"/>
        </w:trPr>
        <w:tc>
          <w:tcPr>
            <w:tcW w:w="212" w:type="pct"/>
            <w:vMerge w:val="continue"/>
            <w:vAlign w:val="center"/>
          </w:tcPr>
          <w:p w14:paraId="5D382FDD">
            <w:pPr>
              <w:widowControl/>
              <w:jc w:val="center"/>
              <w:rPr>
                <w:kern w:val="0"/>
                <w:sz w:val="15"/>
                <w:szCs w:val="15"/>
              </w:rPr>
            </w:pPr>
          </w:p>
        </w:tc>
        <w:tc>
          <w:tcPr>
            <w:tcW w:w="318" w:type="pct"/>
            <w:vMerge w:val="continue"/>
            <w:vAlign w:val="center"/>
          </w:tcPr>
          <w:p w14:paraId="160C3B26">
            <w:pPr>
              <w:widowControl/>
              <w:jc w:val="center"/>
              <w:rPr>
                <w:kern w:val="0"/>
                <w:sz w:val="15"/>
                <w:szCs w:val="15"/>
              </w:rPr>
            </w:pPr>
          </w:p>
        </w:tc>
        <w:tc>
          <w:tcPr>
            <w:tcW w:w="318" w:type="pct"/>
            <w:vMerge w:val="continue"/>
            <w:vAlign w:val="center"/>
          </w:tcPr>
          <w:p w14:paraId="7C9499E1">
            <w:pPr>
              <w:widowControl/>
              <w:jc w:val="center"/>
              <w:rPr>
                <w:kern w:val="0"/>
                <w:sz w:val="15"/>
                <w:szCs w:val="15"/>
              </w:rPr>
            </w:pPr>
          </w:p>
        </w:tc>
        <w:tc>
          <w:tcPr>
            <w:tcW w:w="1454" w:type="pct"/>
            <w:vAlign w:val="center"/>
          </w:tcPr>
          <w:p w14:paraId="4AEF2D69">
            <w:pPr>
              <w:widowControl/>
              <w:jc w:val="center"/>
              <w:rPr>
                <w:kern w:val="0"/>
                <w:sz w:val="15"/>
                <w:szCs w:val="15"/>
              </w:rPr>
            </w:pPr>
            <w:r>
              <w:rPr>
                <w:rFonts w:hint="eastAsia"/>
                <w:kern w:val="0"/>
                <w:sz w:val="15"/>
                <w:szCs w:val="15"/>
              </w:rPr>
              <w:t>通常为中空结构。刃部一般采用不锈钢材料制成。非无菌提供。不接触中枢神经系统。</w:t>
            </w:r>
          </w:p>
        </w:tc>
        <w:tc>
          <w:tcPr>
            <w:tcW w:w="1239" w:type="pct"/>
            <w:vAlign w:val="center"/>
          </w:tcPr>
          <w:p w14:paraId="0D70F067">
            <w:pPr>
              <w:widowControl/>
              <w:jc w:val="center"/>
              <w:rPr>
                <w:kern w:val="0"/>
                <w:sz w:val="15"/>
                <w:szCs w:val="15"/>
              </w:rPr>
            </w:pPr>
            <w:r>
              <w:rPr>
                <w:rFonts w:hint="eastAsia"/>
                <w:kern w:val="0"/>
                <w:sz w:val="15"/>
                <w:szCs w:val="15"/>
              </w:rPr>
              <w:t>用于骨科手术中切除骨或取骨用。</w:t>
            </w:r>
          </w:p>
        </w:tc>
        <w:tc>
          <w:tcPr>
            <w:tcW w:w="1247" w:type="pct"/>
            <w:vAlign w:val="center"/>
          </w:tcPr>
          <w:p w14:paraId="438BC60D">
            <w:pPr>
              <w:widowControl/>
              <w:jc w:val="center"/>
              <w:rPr>
                <w:kern w:val="0"/>
                <w:sz w:val="15"/>
                <w:szCs w:val="15"/>
              </w:rPr>
            </w:pPr>
            <w:r>
              <w:rPr>
                <w:rFonts w:hint="eastAsia"/>
                <w:kern w:val="0"/>
                <w:sz w:val="15"/>
                <w:szCs w:val="15"/>
              </w:rPr>
              <w:t>空心钻、取骨钻</w:t>
            </w:r>
          </w:p>
        </w:tc>
        <w:tc>
          <w:tcPr>
            <w:tcW w:w="212" w:type="pct"/>
            <w:vAlign w:val="center"/>
          </w:tcPr>
          <w:p w14:paraId="13F5F99E">
            <w:pPr>
              <w:widowControl/>
              <w:jc w:val="center"/>
              <w:rPr>
                <w:kern w:val="0"/>
                <w:sz w:val="15"/>
                <w:szCs w:val="15"/>
              </w:rPr>
            </w:pPr>
            <w:r>
              <w:rPr>
                <w:rFonts w:hint="eastAsia" w:cs="宋体"/>
                <w:kern w:val="0"/>
                <w:sz w:val="15"/>
                <w:szCs w:val="15"/>
              </w:rPr>
              <w:t>Ⅰ</w:t>
            </w:r>
          </w:p>
        </w:tc>
      </w:tr>
      <w:tr w14:paraId="77249670">
        <w:trPr>
          <w:cantSplit/>
          <w:jc w:val="center"/>
        </w:trPr>
        <w:tc>
          <w:tcPr>
            <w:tcW w:w="212" w:type="pct"/>
            <w:vMerge w:val="continue"/>
            <w:vAlign w:val="center"/>
          </w:tcPr>
          <w:p w14:paraId="57B00FE6">
            <w:pPr>
              <w:widowControl/>
              <w:jc w:val="center"/>
              <w:rPr>
                <w:kern w:val="0"/>
                <w:sz w:val="15"/>
                <w:szCs w:val="15"/>
              </w:rPr>
            </w:pPr>
          </w:p>
        </w:tc>
        <w:tc>
          <w:tcPr>
            <w:tcW w:w="318" w:type="pct"/>
            <w:vMerge w:val="continue"/>
            <w:vAlign w:val="center"/>
          </w:tcPr>
          <w:p w14:paraId="0D2FC25C">
            <w:pPr>
              <w:widowControl/>
              <w:jc w:val="center"/>
              <w:rPr>
                <w:kern w:val="0"/>
                <w:sz w:val="15"/>
                <w:szCs w:val="15"/>
              </w:rPr>
            </w:pPr>
          </w:p>
        </w:tc>
        <w:tc>
          <w:tcPr>
            <w:tcW w:w="318" w:type="pct"/>
            <w:vMerge w:val="restart"/>
            <w:vAlign w:val="center"/>
          </w:tcPr>
          <w:p w14:paraId="3E2EA455">
            <w:pPr>
              <w:jc w:val="center"/>
              <w:rPr>
                <w:kern w:val="0"/>
                <w:sz w:val="15"/>
                <w:szCs w:val="15"/>
              </w:rPr>
            </w:pPr>
            <w:r>
              <w:rPr>
                <w:kern w:val="0"/>
                <w:sz w:val="15"/>
                <w:szCs w:val="15"/>
              </w:rPr>
              <w:t>02</w:t>
            </w:r>
            <w:r>
              <w:rPr>
                <w:rFonts w:hint="eastAsia"/>
                <w:kern w:val="0"/>
                <w:sz w:val="15"/>
                <w:szCs w:val="15"/>
              </w:rPr>
              <w:t>钻孔用钻</w:t>
            </w:r>
          </w:p>
        </w:tc>
        <w:tc>
          <w:tcPr>
            <w:tcW w:w="1454" w:type="pct"/>
            <w:vAlign w:val="center"/>
          </w:tcPr>
          <w:p w14:paraId="5AA4FDF1">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w:t>
            </w:r>
          </w:p>
        </w:tc>
        <w:tc>
          <w:tcPr>
            <w:tcW w:w="1239" w:type="pct"/>
            <w:vAlign w:val="center"/>
          </w:tcPr>
          <w:p w14:paraId="70877CF0">
            <w:pPr>
              <w:widowControl/>
              <w:jc w:val="center"/>
              <w:rPr>
                <w:kern w:val="0"/>
                <w:sz w:val="15"/>
                <w:szCs w:val="15"/>
              </w:rPr>
            </w:pPr>
            <w:r>
              <w:rPr>
                <w:rFonts w:hint="eastAsia"/>
                <w:kern w:val="0"/>
                <w:sz w:val="15"/>
                <w:szCs w:val="15"/>
              </w:rPr>
              <w:t>手术中在内窥镜下操作，用于关节微创手术中，用于钻孔、攻螺纹。</w:t>
            </w:r>
          </w:p>
        </w:tc>
        <w:tc>
          <w:tcPr>
            <w:tcW w:w="1247" w:type="pct"/>
            <w:vAlign w:val="center"/>
          </w:tcPr>
          <w:p w14:paraId="1B705124">
            <w:pPr>
              <w:widowControl/>
              <w:jc w:val="center"/>
              <w:rPr>
                <w:kern w:val="0"/>
                <w:sz w:val="15"/>
                <w:szCs w:val="15"/>
              </w:rPr>
            </w:pPr>
            <w:r>
              <w:rPr>
                <w:rFonts w:hint="eastAsia"/>
                <w:kern w:val="0"/>
                <w:sz w:val="15"/>
                <w:szCs w:val="15"/>
              </w:rPr>
              <w:t>关节镜用手术钻头、关节镜手术用锯片</w:t>
            </w:r>
          </w:p>
        </w:tc>
        <w:tc>
          <w:tcPr>
            <w:tcW w:w="212" w:type="pct"/>
            <w:vAlign w:val="center"/>
          </w:tcPr>
          <w:p w14:paraId="02C6ECBF">
            <w:pPr>
              <w:widowControl/>
              <w:jc w:val="center"/>
              <w:rPr>
                <w:kern w:val="0"/>
                <w:sz w:val="15"/>
                <w:szCs w:val="15"/>
              </w:rPr>
            </w:pPr>
            <w:r>
              <w:rPr>
                <w:rFonts w:hint="eastAsia" w:cs="宋体"/>
                <w:kern w:val="0"/>
                <w:sz w:val="15"/>
                <w:szCs w:val="15"/>
              </w:rPr>
              <w:t>Ⅱ</w:t>
            </w:r>
          </w:p>
        </w:tc>
      </w:tr>
      <w:tr w14:paraId="27565B2A">
        <w:trPr>
          <w:cantSplit/>
          <w:jc w:val="center"/>
        </w:trPr>
        <w:tc>
          <w:tcPr>
            <w:tcW w:w="212" w:type="pct"/>
            <w:vMerge w:val="continue"/>
            <w:vAlign w:val="center"/>
          </w:tcPr>
          <w:p w14:paraId="68C2DB02">
            <w:pPr>
              <w:widowControl/>
              <w:jc w:val="center"/>
              <w:rPr>
                <w:kern w:val="0"/>
                <w:sz w:val="15"/>
                <w:szCs w:val="15"/>
              </w:rPr>
            </w:pPr>
          </w:p>
        </w:tc>
        <w:tc>
          <w:tcPr>
            <w:tcW w:w="318" w:type="pct"/>
            <w:vMerge w:val="continue"/>
            <w:vAlign w:val="center"/>
          </w:tcPr>
          <w:p w14:paraId="494A5998">
            <w:pPr>
              <w:widowControl/>
              <w:jc w:val="center"/>
              <w:rPr>
                <w:kern w:val="0"/>
                <w:sz w:val="15"/>
                <w:szCs w:val="15"/>
              </w:rPr>
            </w:pPr>
          </w:p>
        </w:tc>
        <w:tc>
          <w:tcPr>
            <w:tcW w:w="318" w:type="pct"/>
            <w:vMerge w:val="continue"/>
            <w:vAlign w:val="center"/>
          </w:tcPr>
          <w:p w14:paraId="66524595">
            <w:pPr>
              <w:jc w:val="center"/>
              <w:rPr>
                <w:kern w:val="0"/>
                <w:sz w:val="15"/>
                <w:szCs w:val="15"/>
              </w:rPr>
            </w:pPr>
          </w:p>
        </w:tc>
        <w:tc>
          <w:tcPr>
            <w:tcW w:w="1454" w:type="pct"/>
            <w:vAlign w:val="center"/>
          </w:tcPr>
          <w:p w14:paraId="315296A7">
            <w:pPr>
              <w:widowControl/>
              <w:jc w:val="center"/>
              <w:rPr>
                <w:kern w:val="0"/>
                <w:sz w:val="15"/>
                <w:szCs w:val="15"/>
              </w:rPr>
            </w:pPr>
            <w:r>
              <w:rPr>
                <w:rFonts w:hint="eastAsia"/>
                <w:kern w:val="0"/>
                <w:sz w:val="15"/>
                <w:szCs w:val="15"/>
              </w:rPr>
              <w:t>通常由头部、刃部和刀柄组成。一般采用金刚石或不锈钢材料制成。无菌提供。</w:t>
            </w:r>
          </w:p>
        </w:tc>
        <w:tc>
          <w:tcPr>
            <w:tcW w:w="1239" w:type="pct"/>
            <w:vAlign w:val="center"/>
          </w:tcPr>
          <w:p w14:paraId="7AB37685">
            <w:pPr>
              <w:widowControl/>
              <w:jc w:val="center"/>
              <w:rPr>
                <w:kern w:val="0"/>
                <w:sz w:val="15"/>
                <w:szCs w:val="15"/>
              </w:rPr>
            </w:pPr>
            <w:r>
              <w:rPr>
                <w:rFonts w:hint="eastAsia"/>
                <w:kern w:val="0"/>
                <w:sz w:val="15"/>
                <w:szCs w:val="15"/>
              </w:rPr>
              <w:t>用于骨组织开孔或打磨骨组织。</w:t>
            </w:r>
          </w:p>
        </w:tc>
        <w:tc>
          <w:tcPr>
            <w:tcW w:w="1247" w:type="pct"/>
            <w:vAlign w:val="center"/>
          </w:tcPr>
          <w:p w14:paraId="2B0797E9">
            <w:pPr>
              <w:widowControl/>
              <w:jc w:val="center"/>
              <w:rPr>
                <w:kern w:val="0"/>
                <w:sz w:val="15"/>
                <w:szCs w:val="15"/>
              </w:rPr>
            </w:pPr>
            <w:r>
              <w:rPr>
                <w:rFonts w:hint="eastAsia"/>
                <w:kern w:val="0"/>
                <w:sz w:val="15"/>
                <w:szCs w:val="15"/>
              </w:rPr>
              <w:t>无菌磨头、一次性使用磨头</w:t>
            </w:r>
          </w:p>
        </w:tc>
        <w:tc>
          <w:tcPr>
            <w:tcW w:w="212" w:type="pct"/>
            <w:vAlign w:val="center"/>
          </w:tcPr>
          <w:p w14:paraId="70F7CF20">
            <w:pPr>
              <w:widowControl/>
              <w:jc w:val="center"/>
              <w:rPr>
                <w:kern w:val="0"/>
                <w:sz w:val="15"/>
                <w:szCs w:val="15"/>
              </w:rPr>
            </w:pPr>
            <w:r>
              <w:rPr>
                <w:rFonts w:hint="eastAsia" w:cs="宋体"/>
                <w:kern w:val="0"/>
                <w:sz w:val="15"/>
                <w:szCs w:val="15"/>
              </w:rPr>
              <w:t>Ⅱ</w:t>
            </w:r>
          </w:p>
        </w:tc>
      </w:tr>
      <w:tr w14:paraId="37F2E166">
        <w:trPr>
          <w:cantSplit/>
          <w:jc w:val="center"/>
        </w:trPr>
        <w:tc>
          <w:tcPr>
            <w:tcW w:w="212" w:type="pct"/>
            <w:vMerge w:val="continue"/>
            <w:vAlign w:val="center"/>
          </w:tcPr>
          <w:p w14:paraId="391139E4">
            <w:pPr>
              <w:widowControl/>
              <w:jc w:val="center"/>
              <w:rPr>
                <w:kern w:val="0"/>
                <w:sz w:val="15"/>
                <w:szCs w:val="15"/>
              </w:rPr>
            </w:pPr>
          </w:p>
        </w:tc>
        <w:tc>
          <w:tcPr>
            <w:tcW w:w="318" w:type="pct"/>
            <w:vMerge w:val="continue"/>
            <w:vAlign w:val="center"/>
          </w:tcPr>
          <w:p w14:paraId="3DCEB9B9">
            <w:pPr>
              <w:widowControl/>
              <w:jc w:val="center"/>
              <w:rPr>
                <w:kern w:val="0"/>
                <w:sz w:val="15"/>
                <w:szCs w:val="15"/>
              </w:rPr>
            </w:pPr>
          </w:p>
        </w:tc>
        <w:tc>
          <w:tcPr>
            <w:tcW w:w="318" w:type="pct"/>
            <w:vMerge w:val="continue"/>
            <w:vAlign w:val="center"/>
          </w:tcPr>
          <w:p w14:paraId="5688B38F">
            <w:pPr>
              <w:widowControl/>
              <w:jc w:val="center"/>
              <w:rPr>
                <w:kern w:val="0"/>
                <w:sz w:val="15"/>
                <w:szCs w:val="15"/>
              </w:rPr>
            </w:pPr>
          </w:p>
        </w:tc>
        <w:tc>
          <w:tcPr>
            <w:tcW w:w="1454" w:type="pct"/>
            <w:vAlign w:val="center"/>
          </w:tcPr>
          <w:p w14:paraId="72875CAF">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1239" w:type="pct"/>
            <w:vAlign w:val="center"/>
          </w:tcPr>
          <w:p w14:paraId="3F91E504">
            <w:pPr>
              <w:widowControl/>
              <w:jc w:val="center"/>
              <w:rPr>
                <w:kern w:val="0"/>
                <w:sz w:val="15"/>
                <w:szCs w:val="15"/>
              </w:rPr>
            </w:pPr>
            <w:r>
              <w:rPr>
                <w:rFonts w:hint="eastAsia"/>
                <w:kern w:val="0"/>
                <w:sz w:val="15"/>
                <w:szCs w:val="15"/>
              </w:rPr>
              <w:t>用于钻孔、攻螺纹；或用于将钉头埋入骨内。</w:t>
            </w:r>
          </w:p>
        </w:tc>
        <w:tc>
          <w:tcPr>
            <w:tcW w:w="1247" w:type="pct"/>
            <w:vAlign w:val="center"/>
          </w:tcPr>
          <w:p w14:paraId="28101187">
            <w:pPr>
              <w:widowControl/>
              <w:jc w:val="center"/>
              <w:rPr>
                <w:kern w:val="0"/>
                <w:sz w:val="15"/>
                <w:szCs w:val="15"/>
              </w:rPr>
            </w:pPr>
            <w:r>
              <w:rPr>
                <w:rFonts w:hint="eastAsia"/>
                <w:kern w:val="0"/>
                <w:sz w:val="15"/>
                <w:szCs w:val="15"/>
              </w:rPr>
              <w:t>骨科钻头、</w:t>
            </w:r>
            <w:r>
              <w:rPr>
                <w:kern w:val="0"/>
                <w:sz w:val="15"/>
                <w:szCs w:val="15"/>
              </w:rPr>
              <w:t>T</w:t>
            </w:r>
            <w:r>
              <w:rPr>
                <w:rFonts w:hint="eastAsia"/>
                <w:kern w:val="0"/>
                <w:sz w:val="15"/>
                <w:szCs w:val="15"/>
              </w:rPr>
              <w:t>型钻头、手动骨钻、手摇骨钻、弓形钻、手动铰孔钻、埋头钻、磨头</w:t>
            </w:r>
          </w:p>
        </w:tc>
        <w:tc>
          <w:tcPr>
            <w:tcW w:w="212" w:type="pct"/>
            <w:vAlign w:val="center"/>
          </w:tcPr>
          <w:p w14:paraId="7A73C8FA">
            <w:pPr>
              <w:widowControl/>
              <w:jc w:val="center"/>
              <w:rPr>
                <w:kern w:val="0"/>
                <w:sz w:val="15"/>
                <w:szCs w:val="15"/>
              </w:rPr>
            </w:pPr>
            <w:r>
              <w:rPr>
                <w:rFonts w:hint="eastAsia" w:cs="宋体"/>
                <w:kern w:val="0"/>
                <w:sz w:val="15"/>
                <w:szCs w:val="15"/>
              </w:rPr>
              <w:t>Ⅰ</w:t>
            </w:r>
          </w:p>
        </w:tc>
      </w:tr>
      <w:tr w14:paraId="209C3D64">
        <w:trPr>
          <w:cantSplit/>
          <w:jc w:val="center"/>
        </w:trPr>
        <w:tc>
          <w:tcPr>
            <w:tcW w:w="212" w:type="pct"/>
            <w:vMerge w:val="continue"/>
            <w:vAlign w:val="center"/>
          </w:tcPr>
          <w:p w14:paraId="2487C897">
            <w:pPr>
              <w:widowControl/>
              <w:jc w:val="center"/>
              <w:rPr>
                <w:kern w:val="0"/>
                <w:sz w:val="15"/>
                <w:szCs w:val="15"/>
              </w:rPr>
            </w:pPr>
          </w:p>
        </w:tc>
        <w:tc>
          <w:tcPr>
            <w:tcW w:w="318" w:type="pct"/>
            <w:vMerge w:val="continue"/>
            <w:vAlign w:val="center"/>
          </w:tcPr>
          <w:p w14:paraId="4A8F0654">
            <w:pPr>
              <w:widowControl/>
              <w:jc w:val="center"/>
              <w:rPr>
                <w:kern w:val="0"/>
                <w:sz w:val="15"/>
                <w:szCs w:val="15"/>
              </w:rPr>
            </w:pPr>
          </w:p>
        </w:tc>
        <w:tc>
          <w:tcPr>
            <w:tcW w:w="318" w:type="pct"/>
            <w:vAlign w:val="center"/>
          </w:tcPr>
          <w:p w14:paraId="0A6497B8">
            <w:pPr>
              <w:widowControl/>
              <w:jc w:val="center"/>
              <w:rPr>
                <w:kern w:val="0"/>
                <w:sz w:val="15"/>
                <w:szCs w:val="15"/>
              </w:rPr>
            </w:pPr>
            <w:r>
              <w:rPr>
                <w:kern w:val="0"/>
                <w:sz w:val="15"/>
                <w:szCs w:val="15"/>
              </w:rPr>
              <w:t>03</w:t>
            </w:r>
            <w:r>
              <w:rPr>
                <w:rFonts w:hint="eastAsia"/>
                <w:kern w:val="0"/>
                <w:sz w:val="15"/>
                <w:szCs w:val="15"/>
              </w:rPr>
              <w:t>导钻（套钻）</w:t>
            </w:r>
          </w:p>
        </w:tc>
        <w:tc>
          <w:tcPr>
            <w:tcW w:w="1454" w:type="pct"/>
            <w:vAlign w:val="center"/>
          </w:tcPr>
          <w:p w14:paraId="195E7BA2">
            <w:pPr>
              <w:widowControl/>
              <w:jc w:val="center"/>
              <w:rPr>
                <w:kern w:val="0"/>
                <w:sz w:val="15"/>
                <w:szCs w:val="15"/>
              </w:rPr>
            </w:pPr>
            <w:r>
              <w:rPr>
                <w:rFonts w:hint="eastAsia"/>
                <w:kern w:val="0"/>
                <w:sz w:val="15"/>
                <w:szCs w:val="15"/>
              </w:rPr>
              <w:t>通常由手柄和导套组成，有双头或单头结构。一般采用不锈钢材料制成。非无菌提供。不与有源器械（含气动工具）连用。</w:t>
            </w:r>
          </w:p>
        </w:tc>
        <w:tc>
          <w:tcPr>
            <w:tcW w:w="1239" w:type="pct"/>
            <w:vAlign w:val="center"/>
          </w:tcPr>
          <w:p w14:paraId="2CD2CF2D">
            <w:pPr>
              <w:widowControl/>
              <w:jc w:val="center"/>
              <w:rPr>
                <w:kern w:val="0"/>
                <w:sz w:val="15"/>
                <w:szCs w:val="15"/>
              </w:rPr>
            </w:pPr>
            <w:r>
              <w:rPr>
                <w:rFonts w:hint="eastAsia"/>
                <w:kern w:val="0"/>
                <w:sz w:val="15"/>
                <w:szCs w:val="15"/>
              </w:rPr>
              <w:t>用于钻头或丝锥导向定位。</w:t>
            </w:r>
          </w:p>
        </w:tc>
        <w:tc>
          <w:tcPr>
            <w:tcW w:w="1247" w:type="pct"/>
            <w:vAlign w:val="center"/>
          </w:tcPr>
          <w:p w14:paraId="37C1F8B9">
            <w:pPr>
              <w:widowControl/>
              <w:jc w:val="center"/>
              <w:rPr>
                <w:kern w:val="0"/>
                <w:sz w:val="15"/>
                <w:szCs w:val="15"/>
              </w:rPr>
            </w:pPr>
            <w:r>
              <w:rPr>
                <w:kern w:val="0"/>
                <w:sz w:val="15"/>
                <w:szCs w:val="15"/>
              </w:rPr>
              <w:t>C</w:t>
            </w:r>
            <w:r>
              <w:rPr>
                <w:rFonts w:hint="eastAsia"/>
                <w:kern w:val="0"/>
                <w:sz w:val="15"/>
                <w:szCs w:val="15"/>
              </w:rPr>
              <w:t>型导钻、导钻</w:t>
            </w:r>
          </w:p>
        </w:tc>
        <w:tc>
          <w:tcPr>
            <w:tcW w:w="212" w:type="pct"/>
            <w:vAlign w:val="center"/>
          </w:tcPr>
          <w:p w14:paraId="05EBE75F">
            <w:pPr>
              <w:widowControl/>
              <w:jc w:val="center"/>
              <w:rPr>
                <w:kern w:val="0"/>
                <w:sz w:val="15"/>
                <w:szCs w:val="15"/>
              </w:rPr>
            </w:pPr>
            <w:r>
              <w:rPr>
                <w:rFonts w:hint="eastAsia" w:cs="宋体"/>
                <w:kern w:val="0"/>
                <w:sz w:val="15"/>
                <w:szCs w:val="15"/>
              </w:rPr>
              <w:t>Ⅰ</w:t>
            </w:r>
          </w:p>
        </w:tc>
      </w:tr>
      <w:tr w14:paraId="2E286931">
        <w:trPr>
          <w:cantSplit/>
          <w:jc w:val="center"/>
        </w:trPr>
        <w:tc>
          <w:tcPr>
            <w:tcW w:w="212" w:type="pct"/>
            <w:vMerge w:val="continue"/>
            <w:vAlign w:val="center"/>
          </w:tcPr>
          <w:p w14:paraId="027CD993">
            <w:pPr>
              <w:widowControl/>
              <w:jc w:val="center"/>
              <w:rPr>
                <w:kern w:val="0"/>
                <w:sz w:val="15"/>
                <w:szCs w:val="15"/>
              </w:rPr>
            </w:pPr>
          </w:p>
        </w:tc>
        <w:tc>
          <w:tcPr>
            <w:tcW w:w="318" w:type="pct"/>
            <w:vMerge w:val="continue"/>
            <w:vAlign w:val="center"/>
          </w:tcPr>
          <w:p w14:paraId="4E9D238B">
            <w:pPr>
              <w:widowControl/>
              <w:jc w:val="center"/>
              <w:rPr>
                <w:kern w:val="0"/>
                <w:sz w:val="15"/>
                <w:szCs w:val="15"/>
              </w:rPr>
            </w:pPr>
          </w:p>
        </w:tc>
        <w:tc>
          <w:tcPr>
            <w:tcW w:w="318" w:type="pct"/>
            <w:vAlign w:val="center"/>
          </w:tcPr>
          <w:p w14:paraId="4DCAE93B">
            <w:pPr>
              <w:widowControl/>
              <w:jc w:val="center"/>
              <w:rPr>
                <w:kern w:val="0"/>
                <w:sz w:val="15"/>
                <w:szCs w:val="15"/>
              </w:rPr>
            </w:pPr>
            <w:r>
              <w:rPr>
                <w:kern w:val="0"/>
                <w:sz w:val="15"/>
                <w:szCs w:val="15"/>
              </w:rPr>
              <w:t>04</w:t>
            </w:r>
            <w:r>
              <w:rPr>
                <w:rFonts w:hint="eastAsia"/>
                <w:kern w:val="0"/>
                <w:sz w:val="15"/>
                <w:szCs w:val="15"/>
              </w:rPr>
              <w:t>修整用钻</w:t>
            </w:r>
          </w:p>
        </w:tc>
        <w:tc>
          <w:tcPr>
            <w:tcW w:w="1454" w:type="pct"/>
            <w:vAlign w:val="center"/>
          </w:tcPr>
          <w:p w14:paraId="0554F198">
            <w:pPr>
              <w:widowControl/>
              <w:jc w:val="center"/>
              <w:rPr>
                <w:kern w:val="0"/>
                <w:sz w:val="15"/>
                <w:szCs w:val="15"/>
              </w:rPr>
            </w:pPr>
            <w:r>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1239" w:type="pct"/>
            <w:vAlign w:val="center"/>
          </w:tcPr>
          <w:p w14:paraId="29EE7D6D">
            <w:pPr>
              <w:widowControl/>
              <w:jc w:val="center"/>
              <w:rPr>
                <w:kern w:val="0"/>
                <w:sz w:val="15"/>
                <w:szCs w:val="15"/>
              </w:rPr>
            </w:pPr>
            <w:r>
              <w:rPr>
                <w:rFonts w:hint="eastAsia"/>
                <w:kern w:val="0"/>
                <w:sz w:val="15"/>
                <w:szCs w:val="15"/>
              </w:rPr>
              <w:t>用于修整股骨头和髋臼。</w:t>
            </w:r>
          </w:p>
        </w:tc>
        <w:tc>
          <w:tcPr>
            <w:tcW w:w="1247" w:type="pct"/>
            <w:vAlign w:val="center"/>
          </w:tcPr>
          <w:p w14:paraId="4D7D66C8">
            <w:pPr>
              <w:widowControl/>
              <w:jc w:val="center"/>
              <w:rPr>
                <w:kern w:val="0"/>
                <w:sz w:val="15"/>
                <w:szCs w:val="15"/>
              </w:rPr>
            </w:pPr>
            <w:r>
              <w:rPr>
                <w:rFonts w:hint="eastAsia"/>
                <w:kern w:val="0"/>
                <w:sz w:val="15"/>
                <w:szCs w:val="15"/>
              </w:rPr>
              <w:t>髋关节成型凹凸钻、骨科用修整用钻</w:t>
            </w:r>
          </w:p>
        </w:tc>
        <w:tc>
          <w:tcPr>
            <w:tcW w:w="212" w:type="pct"/>
            <w:vAlign w:val="center"/>
          </w:tcPr>
          <w:p w14:paraId="6E7C2681">
            <w:pPr>
              <w:widowControl/>
              <w:jc w:val="center"/>
              <w:rPr>
                <w:kern w:val="0"/>
                <w:sz w:val="15"/>
                <w:szCs w:val="15"/>
              </w:rPr>
            </w:pPr>
            <w:r>
              <w:rPr>
                <w:rFonts w:hint="eastAsia" w:cs="宋体"/>
                <w:kern w:val="0"/>
                <w:sz w:val="15"/>
                <w:szCs w:val="15"/>
              </w:rPr>
              <w:t>Ⅰ</w:t>
            </w:r>
          </w:p>
        </w:tc>
      </w:tr>
      <w:tr w14:paraId="4D2D4769">
        <w:trPr>
          <w:cantSplit/>
          <w:jc w:val="center"/>
        </w:trPr>
        <w:tc>
          <w:tcPr>
            <w:tcW w:w="212" w:type="pct"/>
            <w:vMerge w:val="continue"/>
            <w:vAlign w:val="center"/>
          </w:tcPr>
          <w:p w14:paraId="5E6675B0">
            <w:pPr>
              <w:widowControl/>
              <w:jc w:val="center"/>
              <w:rPr>
                <w:kern w:val="0"/>
                <w:sz w:val="15"/>
                <w:szCs w:val="15"/>
              </w:rPr>
            </w:pPr>
          </w:p>
        </w:tc>
        <w:tc>
          <w:tcPr>
            <w:tcW w:w="318" w:type="pct"/>
            <w:vMerge w:val="continue"/>
            <w:vAlign w:val="center"/>
          </w:tcPr>
          <w:p w14:paraId="45BADC7B">
            <w:pPr>
              <w:widowControl/>
              <w:jc w:val="center"/>
              <w:rPr>
                <w:kern w:val="0"/>
                <w:sz w:val="15"/>
                <w:szCs w:val="15"/>
              </w:rPr>
            </w:pPr>
          </w:p>
        </w:tc>
        <w:tc>
          <w:tcPr>
            <w:tcW w:w="318" w:type="pct"/>
            <w:vAlign w:val="center"/>
          </w:tcPr>
          <w:p w14:paraId="75F0FDA2">
            <w:pPr>
              <w:widowControl/>
              <w:jc w:val="center"/>
              <w:rPr>
                <w:kern w:val="0"/>
                <w:sz w:val="15"/>
                <w:szCs w:val="15"/>
              </w:rPr>
            </w:pPr>
            <w:r>
              <w:rPr>
                <w:kern w:val="0"/>
                <w:sz w:val="15"/>
                <w:szCs w:val="15"/>
              </w:rPr>
              <w:t>05</w:t>
            </w:r>
            <w:r>
              <w:rPr>
                <w:rFonts w:hint="eastAsia"/>
                <w:kern w:val="0"/>
                <w:sz w:val="15"/>
                <w:szCs w:val="15"/>
              </w:rPr>
              <w:t>扩髓用钻</w:t>
            </w:r>
          </w:p>
        </w:tc>
        <w:tc>
          <w:tcPr>
            <w:tcW w:w="1454" w:type="pct"/>
            <w:vAlign w:val="center"/>
          </w:tcPr>
          <w:p w14:paraId="496AAEDB">
            <w:pPr>
              <w:widowControl/>
              <w:jc w:val="center"/>
              <w:rPr>
                <w:kern w:val="0"/>
                <w:sz w:val="15"/>
                <w:szCs w:val="15"/>
              </w:rPr>
            </w:pPr>
            <w:r>
              <w:rPr>
                <w:rFonts w:hint="eastAsia"/>
                <w:kern w:val="0"/>
                <w:sz w:val="15"/>
                <w:szCs w:val="15"/>
              </w:rPr>
              <w:t>通常为长的圆柱形结构，带有直的螺旋或曲线的凹槽，手持式手动外科器械。非无菌提供。不与有源器械（含气动工具）连用。</w:t>
            </w:r>
          </w:p>
        </w:tc>
        <w:tc>
          <w:tcPr>
            <w:tcW w:w="1239" w:type="pct"/>
            <w:vAlign w:val="center"/>
          </w:tcPr>
          <w:p w14:paraId="3E9CE99D">
            <w:pPr>
              <w:widowControl/>
              <w:jc w:val="center"/>
              <w:rPr>
                <w:kern w:val="0"/>
                <w:sz w:val="15"/>
                <w:szCs w:val="15"/>
              </w:rPr>
            </w:pPr>
            <w:r>
              <w:rPr>
                <w:rFonts w:hint="eastAsia"/>
                <w:kern w:val="0"/>
                <w:sz w:val="15"/>
                <w:szCs w:val="15"/>
              </w:rPr>
              <w:t>用于扩大髓腔。</w:t>
            </w:r>
          </w:p>
        </w:tc>
        <w:tc>
          <w:tcPr>
            <w:tcW w:w="1247" w:type="pct"/>
            <w:vAlign w:val="center"/>
          </w:tcPr>
          <w:p w14:paraId="03927E42">
            <w:pPr>
              <w:widowControl/>
              <w:jc w:val="center"/>
              <w:rPr>
                <w:kern w:val="0"/>
                <w:sz w:val="15"/>
                <w:szCs w:val="15"/>
              </w:rPr>
            </w:pPr>
            <w:r>
              <w:rPr>
                <w:rFonts w:hint="eastAsia"/>
                <w:kern w:val="0"/>
                <w:sz w:val="15"/>
                <w:szCs w:val="15"/>
              </w:rPr>
              <w:t>髓腔扩大钻、扩髓钻</w:t>
            </w:r>
          </w:p>
        </w:tc>
        <w:tc>
          <w:tcPr>
            <w:tcW w:w="212" w:type="pct"/>
            <w:vAlign w:val="center"/>
          </w:tcPr>
          <w:p w14:paraId="5258EBDF">
            <w:pPr>
              <w:widowControl/>
              <w:jc w:val="center"/>
              <w:rPr>
                <w:kern w:val="0"/>
                <w:sz w:val="15"/>
                <w:szCs w:val="15"/>
              </w:rPr>
            </w:pPr>
            <w:r>
              <w:rPr>
                <w:rFonts w:hint="eastAsia" w:cs="宋体"/>
                <w:kern w:val="0"/>
                <w:sz w:val="15"/>
                <w:szCs w:val="15"/>
              </w:rPr>
              <w:t>Ⅰ</w:t>
            </w:r>
          </w:p>
        </w:tc>
      </w:tr>
      <w:tr w14:paraId="0065C1EA">
        <w:trPr>
          <w:cantSplit/>
          <w:jc w:val="center"/>
        </w:trPr>
        <w:tc>
          <w:tcPr>
            <w:tcW w:w="212" w:type="pct"/>
            <w:vMerge w:val="continue"/>
            <w:vAlign w:val="center"/>
          </w:tcPr>
          <w:p w14:paraId="19AFCAB5">
            <w:pPr>
              <w:widowControl/>
              <w:jc w:val="center"/>
              <w:rPr>
                <w:kern w:val="0"/>
                <w:sz w:val="15"/>
                <w:szCs w:val="15"/>
              </w:rPr>
            </w:pPr>
          </w:p>
        </w:tc>
        <w:tc>
          <w:tcPr>
            <w:tcW w:w="318" w:type="pct"/>
            <w:vMerge w:val="continue"/>
            <w:vAlign w:val="center"/>
          </w:tcPr>
          <w:p w14:paraId="692FB614">
            <w:pPr>
              <w:widowControl/>
              <w:jc w:val="center"/>
              <w:rPr>
                <w:kern w:val="0"/>
                <w:sz w:val="15"/>
                <w:szCs w:val="15"/>
              </w:rPr>
            </w:pPr>
          </w:p>
        </w:tc>
        <w:tc>
          <w:tcPr>
            <w:tcW w:w="318" w:type="pct"/>
            <w:vAlign w:val="center"/>
          </w:tcPr>
          <w:p w14:paraId="796EE12A">
            <w:pPr>
              <w:widowControl/>
              <w:jc w:val="center"/>
              <w:rPr>
                <w:kern w:val="0"/>
                <w:sz w:val="15"/>
                <w:szCs w:val="15"/>
              </w:rPr>
            </w:pPr>
            <w:r>
              <w:rPr>
                <w:kern w:val="0"/>
                <w:sz w:val="15"/>
                <w:szCs w:val="15"/>
              </w:rPr>
              <w:t>06</w:t>
            </w:r>
            <w:r>
              <w:rPr>
                <w:rFonts w:hint="eastAsia"/>
                <w:kern w:val="0"/>
                <w:sz w:val="15"/>
                <w:szCs w:val="15"/>
              </w:rPr>
              <w:t>芯钻</w:t>
            </w:r>
          </w:p>
        </w:tc>
        <w:tc>
          <w:tcPr>
            <w:tcW w:w="1454" w:type="pct"/>
            <w:vAlign w:val="center"/>
          </w:tcPr>
          <w:p w14:paraId="24D01399">
            <w:pPr>
              <w:widowControl/>
              <w:jc w:val="center"/>
              <w:rPr>
                <w:kern w:val="0"/>
                <w:sz w:val="15"/>
                <w:szCs w:val="15"/>
              </w:rPr>
            </w:pPr>
            <w:r>
              <w:rPr>
                <w:rFonts w:hint="eastAsia"/>
                <w:kern w:val="0"/>
                <w:sz w:val="15"/>
                <w:szCs w:val="15"/>
              </w:rPr>
              <w:t>通常由芯钻、导向套等组成。一般采用不锈钢材料、工程塑料或聚碳酸酯等材料制成。非无菌提供。不与有源器械（含气动工具）连用。</w:t>
            </w:r>
          </w:p>
        </w:tc>
        <w:tc>
          <w:tcPr>
            <w:tcW w:w="1239" w:type="pct"/>
            <w:vAlign w:val="center"/>
          </w:tcPr>
          <w:p w14:paraId="24951A36">
            <w:pPr>
              <w:widowControl/>
              <w:jc w:val="center"/>
              <w:rPr>
                <w:kern w:val="0"/>
                <w:sz w:val="15"/>
                <w:szCs w:val="15"/>
              </w:rPr>
            </w:pPr>
            <w:r>
              <w:rPr>
                <w:rFonts w:hint="eastAsia"/>
                <w:kern w:val="0"/>
                <w:sz w:val="15"/>
                <w:szCs w:val="15"/>
              </w:rPr>
              <w:t>用于四肢骨折髓内钉固定手术。</w:t>
            </w:r>
          </w:p>
        </w:tc>
        <w:tc>
          <w:tcPr>
            <w:tcW w:w="1247" w:type="pct"/>
            <w:vAlign w:val="center"/>
          </w:tcPr>
          <w:p w14:paraId="52799BEA">
            <w:pPr>
              <w:widowControl/>
              <w:jc w:val="center"/>
              <w:rPr>
                <w:kern w:val="0"/>
                <w:sz w:val="15"/>
                <w:szCs w:val="15"/>
              </w:rPr>
            </w:pPr>
            <w:r>
              <w:rPr>
                <w:rFonts w:hint="eastAsia"/>
                <w:kern w:val="0"/>
                <w:sz w:val="15"/>
                <w:szCs w:val="15"/>
              </w:rPr>
              <w:t>芯钻</w:t>
            </w:r>
          </w:p>
        </w:tc>
        <w:tc>
          <w:tcPr>
            <w:tcW w:w="212" w:type="pct"/>
            <w:vAlign w:val="center"/>
          </w:tcPr>
          <w:p w14:paraId="42E59C8B">
            <w:pPr>
              <w:widowControl/>
              <w:jc w:val="center"/>
              <w:rPr>
                <w:kern w:val="0"/>
                <w:sz w:val="15"/>
                <w:szCs w:val="15"/>
              </w:rPr>
            </w:pPr>
            <w:r>
              <w:rPr>
                <w:rFonts w:hint="eastAsia" w:cs="宋体"/>
                <w:kern w:val="0"/>
                <w:sz w:val="15"/>
                <w:szCs w:val="15"/>
              </w:rPr>
              <w:t>Ⅰ</w:t>
            </w:r>
          </w:p>
        </w:tc>
      </w:tr>
      <w:tr w14:paraId="22A64C95">
        <w:trPr>
          <w:cantSplit/>
          <w:jc w:val="center"/>
        </w:trPr>
        <w:tc>
          <w:tcPr>
            <w:tcW w:w="212" w:type="pct"/>
            <w:vMerge w:val="restart"/>
            <w:vAlign w:val="center"/>
          </w:tcPr>
          <w:p w14:paraId="7F84C063">
            <w:pPr>
              <w:widowControl/>
              <w:jc w:val="center"/>
              <w:rPr>
                <w:kern w:val="0"/>
                <w:sz w:val="15"/>
                <w:szCs w:val="15"/>
              </w:rPr>
            </w:pPr>
            <w:r>
              <w:rPr>
                <w:kern w:val="0"/>
                <w:sz w:val="15"/>
                <w:szCs w:val="15"/>
              </w:rPr>
              <w:t>09</w:t>
            </w:r>
          </w:p>
        </w:tc>
        <w:tc>
          <w:tcPr>
            <w:tcW w:w="318" w:type="pct"/>
            <w:vMerge w:val="restart"/>
            <w:vAlign w:val="center"/>
          </w:tcPr>
          <w:p w14:paraId="29C33F6C">
            <w:pPr>
              <w:widowControl/>
              <w:jc w:val="center"/>
              <w:rPr>
                <w:kern w:val="0"/>
                <w:sz w:val="15"/>
                <w:szCs w:val="15"/>
              </w:rPr>
            </w:pPr>
            <w:r>
              <w:rPr>
                <w:rFonts w:hint="eastAsia"/>
                <w:kern w:val="0"/>
                <w:sz w:val="15"/>
                <w:szCs w:val="15"/>
              </w:rPr>
              <w:t>骨科用锯</w:t>
            </w:r>
          </w:p>
        </w:tc>
        <w:tc>
          <w:tcPr>
            <w:tcW w:w="318" w:type="pct"/>
            <w:vMerge w:val="restart"/>
            <w:vAlign w:val="center"/>
          </w:tcPr>
          <w:p w14:paraId="6231BDAD">
            <w:pPr>
              <w:widowControl/>
              <w:jc w:val="center"/>
              <w:rPr>
                <w:kern w:val="0"/>
                <w:sz w:val="15"/>
                <w:szCs w:val="15"/>
              </w:rPr>
            </w:pPr>
            <w:r>
              <w:rPr>
                <w:kern w:val="0"/>
                <w:sz w:val="15"/>
                <w:szCs w:val="15"/>
              </w:rPr>
              <w:t>01</w:t>
            </w:r>
            <w:r>
              <w:rPr>
                <w:rFonts w:hint="eastAsia"/>
                <w:kern w:val="0"/>
                <w:sz w:val="15"/>
                <w:szCs w:val="15"/>
              </w:rPr>
              <w:t>骨锯</w:t>
            </w:r>
          </w:p>
        </w:tc>
        <w:tc>
          <w:tcPr>
            <w:tcW w:w="1454" w:type="pct"/>
            <w:vAlign w:val="center"/>
          </w:tcPr>
          <w:p w14:paraId="15D0D71F">
            <w:pPr>
              <w:widowControl/>
              <w:jc w:val="center"/>
              <w:rPr>
                <w:kern w:val="0"/>
                <w:sz w:val="15"/>
                <w:szCs w:val="15"/>
              </w:rPr>
            </w:pPr>
            <w:r>
              <w:rPr>
                <w:rFonts w:hint="eastAsia"/>
                <w:kern w:val="0"/>
                <w:sz w:val="15"/>
                <w:szCs w:val="15"/>
              </w:rPr>
              <w:t>通常为环形或扁形手术切割器械，有锯齿刃口。一般采用不锈钢材料制成。</w:t>
            </w:r>
          </w:p>
        </w:tc>
        <w:tc>
          <w:tcPr>
            <w:tcW w:w="1239" w:type="pct"/>
            <w:vAlign w:val="center"/>
          </w:tcPr>
          <w:p w14:paraId="52BE8A17">
            <w:pPr>
              <w:widowControl/>
              <w:jc w:val="center"/>
              <w:rPr>
                <w:kern w:val="0"/>
                <w:sz w:val="15"/>
                <w:szCs w:val="15"/>
              </w:rPr>
            </w:pPr>
            <w:r>
              <w:rPr>
                <w:rFonts w:hint="eastAsia"/>
                <w:kern w:val="0"/>
                <w:sz w:val="15"/>
                <w:szCs w:val="15"/>
              </w:rPr>
              <w:t>用于切除和修正腐骨或骨科脊柱手术时钻孔、减压。</w:t>
            </w:r>
          </w:p>
        </w:tc>
        <w:tc>
          <w:tcPr>
            <w:tcW w:w="1247" w:type="pct"/>
            <w:vAlign w:val="center"/>
          </w:tcPr>
          <w:p w14:paraId="3E45D552">
            <w:pPr>
              <w:widowControl/>
              <w:jc w:val="center"/>
              <w:rPr>
                <w:kern w:val="0"/>
                <w:sz w:val="15"/>
                <w:szCs w:val="15"/>
              </w:rPr>
            </w:pPr>
            <w:r>
              <w:rPr>
                <w:rFonts w:hint="eastAsia"/>
                <w:kern w:val="0"/>
                <w:sz w:val="15"/>
                <w:szCs w:val="15"/>
              </w:rPr>
              <w:t>环锯、椎间盘手术用环锯</w:t>
            </w:r>
          </w:p>
        </w:tc>
        <w:tc>
          <w:tcPr>
            <w:tcW w:w="212" w:type="pct"/>
            <w:vAlign w:val="center"/>
          </w:tcPr>
          <w:p w14:paraId="04FAF840">
            <w:pPr>
              <w:widowControl/>
              <w:jc w:val="center"/>
              <w:rPr>
                <w:kern w:val="0"/>
                <w:sz w:val="15"/>
                <w:szCs w:val="15"/>
              </w:rPr>
            </w:pPr>
            <w:r>
              <w:rPr>
                <w:rFonts w:hint="eastAsia" w:cs="宋体"/>
                <w:kern w:val="0"/>
                <w:sz w:val="15"/>
                <w:szCs w:val="15"/>
              </w:rPr>
              <w:t>Ⅱ</w:t>
            </w:r>
          </w:p>
        </w:tc>
      </w:tr>
      <w:tr w14:paraId="6A57539D">
        <w:trPr>
          <w:cantSplit/>
          <w:jc w:val="center"/>
        </w:trPr>
        <w:tc>
          <w:tcPr>
            <w:tcW w:w="212" w:type="pct"/>
            <w:vMerge w:val="continue"/>
            <w:vAlign w:val="center"/>
          </w:tcPr>
          <w:p w14:paraId="65171549">
            <w:pPr>
              <w:widowControl/>
              <w:jc w:val="center"/>
              <w:rPr>
                <w:kern w:val="0"/>
                <w:sz w:val="15"/>
                <w:szCs w:val="15"/>
              </w:rPr>
            </w:pPr>
          </w:p>
        </w:tc>
        <w:tc>
          <w:tcPr>
            <w:tcW w:w="318" w:type="pct"/>
            <w:vMerge w:val="continue"/>
            <w:vAlign w:val="center"/>
          </w:tcPr>
          <w:p w14:paraId="1C3264A8">
            <w:pPr>
              <w:widowControl/>
              <w:jc w:val="center"/>
              <w:rPr>
                <w:kern w:val="0"/>
                <w:sz w:val="15"/>
                <w:szCs w:val="15"/>
              </w:rPr>
            </w:pPr>
          </w:p>
        </w:tc>
        <w:tc>
          <w:tcPr>
            <w:tcW w:w="318" w:type="pct"/>
            <w:vMerge w:val="continue"/>
            <w:vAlign w:val="center"/>
          </w:tcPr>
          <w:p w14:paraId="2E9BD125">
            <w:pPr>
              <w:widowControl/>
              <w:jc w:val="center"/>
              <w:rPr>
                <w:kern w:val="0"/>
                <w:sz w:val="15"/>
                <w:szCs w:val="15"/>
              </w:rPr>
            </w:pPr>
          </w:p>
        </w:tc>
        <w:tc>
          <w:tcPr>
            <w:tcW w:w="1454" w:type="pct"/>
            <w:vAlign w:val="center"/>
          </w:tcPr>
          <w:p w14:paraId="635F83DD">
            <w:pPr>
              <w:widowControl/>
              <w:jc w:val="center"/>
              <w:rPr>
                <w:kern w:val="0"/>
                <w:sz w:val="15"/>
                <w:szCs w:val="15"/>
              </w:rPr>
            </w:pPr>
            <w:r>
              <w:rPr>
                <w:rFonts w:hint="eastAsia"/>
                <w:kern w:val="0"/>
                <w:sz w:val="15"/>
                <w:szCs w:val="15"/>
              </w:rPr>
              <w:t>通常为扁平或线型的手术切割器械，有锯齿刃口。可带有附属手柄。一般采用不锈钢材料制成。无菌提供。不接触中枢神经系统。</w:t>
            </w:r>
          </w:p>
        </w:tc>
        <w:tc>
          <w:tcPr>
            <w:tcW w:w="1239" w:type="pct"/>
            <w:vAlign w:val="center"/>
          </w:tcPr>
          <w:p w14:paraId="71143EBE">
            <w:pPr>
              <w:widowControl/>
              <w:jc w:val="center"/>
              <w:rPr>
                <w:kern w:val="0"/>
                <w:sz w:val="15"/>
                <w:szCs w:val="15"/>
              </w:rPr>
            </w:pPr>
            <w:r>
              <w:rPr>
                <w:rFonts w:hint="eastAsia"/>
                <w:kern w:val="0"/>
                <w:sz w:val="15"/>
                <w:szCs w:val="15"/>
              </w:rPr>
              <w:t>用于截锯骨骼。</w:t>
            </w:r>
          </w:p>
        </w:tc>
        <w:tc>
          <w:tcPr>
            <w:tcW w:w="1247" w:type="pct"/>
            <w:vAlign w:val="center"/>
          </w:tcPr>
          <w:p w14:paraId="12BE684D">
            <w:pPr>
              <w:widowControl/>
              <w:jc w:val="center"/>
              <w:rPr>
                <w:kern w:val="0"/>
                <w:sz w:val="15"/>
                <w:szCs w:val="15"/>
              </w:rPr>
            </w:pPr>
            <w:r>
              <w:rPr>
                <w:rFonts w:hint="eastAsia"/>
                <w:kern w:val="0"/>
                <w:sz w:val="15"/>
                <w:szCs w:val="15"/>
              </w:rPr>
              <w:t>无菌骨锯、无菌线锯条</w:t>
            </w:r>
          </w:p>
        </w:tc>
        <w:tc>
          <w:tcPr>
            <w:tcW w:w="212" w:type="pct"/>
            <w:vAlign w:val="center"/>
          </w:tcPr>
          <w:p w14:paraId="3A71E6F0">
            <w:pPr>
              <w:widowControl/>
              <w:jc w:val="center"/>
              <w:rPr>
                <w:kern w:val="0"/>
                <w:sz w:val="15"/>
                <w:szCs w:val="15"/>
              </w:rPr>
            </w:pPr>
            <w:r>
              <w:rPr>
                <w:rFonts w:hint="eastAsia" w:cs="宋体"/>
                <w:kern w:val="0"/>
                <w:sz w:val="15"/>
                <w:szCs w:val="15"/>
              </w:rPr>
              <w:t>Ⅱ</w:t>
            </w:r>
          </w:p>
        </w:tc>
      </w:tr>
      <w:tr w14:paraId="4EE3AB05">
        <w:trPr>
          <w:cantSplit/>
          <w:jc w:val="center"/>
        </w:trPr>
        <w:tc>
          <w:tcPr>
            <w:tcW w:w="212" w:type="pct"/>
            <w:vMerge w:val="continue"/>
            <w:vAlign w:val="center"/>
          </w:tcPr>
          <w:p w14:paraId="7A93FDFF">
            <w:pPr>
              <w:widowControl/>
              <w:jc w:val="center"/>
              <w:rPr>
                <w:kern w:val="0"/>
                <w:sz w:val="15"/>
                <w:szCs w:val="15"/>
              </w:rPr>
            </w:pPr>
          </w:p>
        </w:tc>
        <w:tc>
          <w:tcPr>
            <w:tcW w:w="318" w:type="pct"/>
            <w:vMerge w:val="continue"/>
            <w:vAlign w:val="center"/>
          </w:tcPr>
          <w:p w14:paraId="794D18F3">
            <w:pPr>
              <w:widowControl/>
              <w:jc w:val="center"/>
              <w:rPr>
                <w:kern w:val="0"/>
                <w:sz w:val="15"/>
                <w:szCs w:val="15"/>
              </w:rPr>
            </w:pPr>
          </w:p>
        </w:tc>
        <w:tc>
          <w:tcPr>
            <w:tcW w:w="318" w:type="pct"/>
            <w:vMerge w:val="continue"/>
            <w:vAlign w:val="center"/>
          </w:tcPr>
          <w:p w14:paraId="06655CB3">
            <w:pPr>
              <w:widowControl/>
              <w:jc w:val="center"/>
              <w:rPr>
                <w:kern w:val="0"/>
                <w:sz w:val="15"/>
                <w:szCs w:val="15"/>
              </w:rPr>
            </w:pPr>
          </w:p>
        </w:tc>
        <w:tc>
          <w:tcPr>
            <w:tcW w:w="1454" w:type="pct"/>
            <w:vAlign w:val="center"/>
          </w:tcPr>
          <w:p w14:paraId="355DAAFD">
            <w:pPr>
              <w:widowControl/>
              <w:jc w:val="center"/>
              <w:rPr>
                <w:kern w:val="0"/>
                <w:sz w:val="15"/>
                <w:szCs w:val="15"/>
              </w:rPr>
            </w:pPr>
            <w:r>
              <w:rPr>
                <w:rFonts w:hint="eastAsia"/>
                <w:kern w:val="0"/>
                <w:sz w:val="15"/>
                <w:szCs w:val="15"/>
              </w:rPr>
              <w:t>通常为扁平或线型的手术切割器械，有锯齿刃口。可带有附属手柄。一般采用不锈钢材料制成。非无菌提供。不接触中枢神经系统。</w:t>
            </w:r>
          </w:p>
        </w:tc>
        <w:tc>
          <w:tcPr>
            <w:tcW w:w="1239" w:type="pct"/>
            <w:vAlign w:val="center"/>
          </w:tcPr>
          <w:p w14:paraId="096E9F30">
            <w:pPr>
              <w:widowControl/>
              <w:jc w:val="center"/>
              <w:rPr>
                <w:kern w:val="0"/>
                <w:sz w:val="15"/>
                <w:szCs w:val="15"/>
              </w:rPr>
            </w:pPr>
            <w:r>
              <w:rPr>
                <w:rFonts w:hint="eastAsia"/>
                <w:kern w:val="0"/>
                <w:sz w:val="15"/>
                <w:szCs w:val="15"/>
              </w:rPr>
              <w:t>用于截锯骨骼。</w:t>
            </w:r>
          </w:p>
        </w:tc>
        <w:tc>
          <w:tcPr>
            <w:tcW w:w="1247" w:type="pct"/>
            <w:vAlign w:val="center"/>
          </w:tcPr>
          <w:p w14:paraId="5E3A8119">
            <w:pPr>
              <w:widowControl/>
              <w:jc w:val="center"/>
              <w:rPr>
                <w:kern w:val="0"/>
                <w:sz w:val="15"/>
                <w:szCs w:val="15"/>
              </w:rPr>
            </w:pPr>
            <w:r>
              <w:rPr>
                <w:rFonts w:hint="eastAsia"/>
                <w:kern w:val="0"/>
                <w:sz w:val="15"/>
                <w:szCs w:val="15"/>
              </w:rPr>
              <w:t>骨锯、手动骨锯、弓锯、指骨锯、手动胸骨锯、骨科用锯片、骨科用线锯条、骨科用线锯</w:t>
            </w:r>
          </w:p>
        </w:tc>
        <w:tc>
          <w:tcPr>
            <w:tcW w:w="212" w:type="pct"/>
            <w:vAlign w:val="center"/>
          </w:tcPr>
          <w:p w14:paraId="0705F75D">
            <w:pPr>
              <w:widowControl/>
              <w:jc w:val="center"/>
              <w:rPr>
                <w:kern w:val="0"/>
                <w:sz w:val="15"/>
                <w:szCs w:val="15"/>
              </w:rPr>
            </w:pPr>
            <w:r>
              <w:rPr>
                <w:rFonts w:hint="eastAsia" w:cs="宋体"/>
                <w:kern w:val="0"/>
                <w:sz w:val="15"/>
                <w:szCs w:val="15"/>
              </w:rPr>
              <w:t>Ⅰ</w:t>
            </w:r>
          </w:p>
        </w:tc>
      </w:tr>
      <w:tr w14:paraId="29EB86B2">
        <w:trPr>
          <w:cantSplit/>
          <w:jc w:val="center"/>
        </w:trPr>
        <w:tc>
          <w:tcPr>
            <w:tcW w:w="212" w:type="pct"/>
            <w:vMerge w:val="continue"/>
            <w:vAlign w:val="center"/>
          </w:tcPr>
          <w:p w14:paraId="41DCA9D1">
            <w:pPr>
              <w:widowControl/>
              <w:jc w:val="center"/>
              <w:rPr>
                <w:kern w:val="0"/>
                <w:sz w:val="15"/>
                <w:szCs w:val="15"/>
              </w:rPr>
            </w:pPr>
          </w:p>
        </w:tc>
        <w:tc>
          <w:tcPr>
            <w:tcW w:w="318" w:type="pct"/>
            <w:vMerge w:val="continue"/>
            <w:vAlign w:val="center"/>
          </w:tcPr>
          <w:p w14:paraId="7AD2B142">
            <w:pPr>
              <w:widowControl/>
              <w:jc w:val="center"/>
              <w:rPr>
                <w:kern w:val="0"/>
                <w:sz w:val="15"/>
                <w:szCs w:val="15"/>
              </w:rPr>
            </w:pPr>
          </w:p>
        </w:tc>
        <w:tc>
          <w:tcPr>
            <w:tcW w:w="318" w:type="pct"/>
            <w:vAlign w:val="center"/>
          </w:tcPr>
          <w:p w14:paraId="2EB78B8A">
            <w:pPr>
              <w:widowControl/>
              <w:jc w:val="center"/>
              <w:rPr>
                <w:kern w:val="0"/>
                <w:sz w:val="15"/>
                <w:szCs w:val="15"/>
              </w:rPr>
            </w:pPr>
            <w:r>
              <w:rPr>
                <w:kern w:val="0"/>
                <w:sz w:val="15"/>
                <w:szCs w:val="15"/>
              </w:rPr>
              <w:t>02</w:t>
            </w:r>
            <w:r>
              <w:rPr>
                <w:rFonts w:hint="eastAsia"/>
                <w:kern w:val="0"/>
                <w:sz w:val="15"/>
                <w:szCs w:val="15"/>
              </w:rPr>
              <w:t>石膏锯</w:t>
            </w:r>
          </w:p>
        </w:tc>
        <w:tc>
          <w:tcPr>
            <w:tcW w:w="1454" w:type="pct"/>
            <w:vAlign w:val="center"/>
          </w:tcPr>
          <w:p w14:paraId="58C38C00">
            <w:pPr>
              <w:widowControl/>
              <w:jc w:val="center"/>
              <w:rPr>
                <w:kern w:val="0"/>
                <w:sz w:val="15"/>
                <w:szCs w:val="15"/>
              </w:rPr>
            </w:pPr>
            <w:r>
              <w:rPr>
                <w:rFonts w:hint="eastAsia"/>
                <w:kern w:val="0"/>
                <w:sz w:val="15"/>
                <w:szCs w:val="15"/>
              </w:rPr>
              <w:t>通常由锯柄和锯片组成，锯柄下部的两侧连接锯片。锯片一般采用不锈钢材料制成。非无菌提供。</w:t>
            </w:r>
          </w:p>
        </w:tc>
        <w:tc>
          <w:tcPr>
            <w:tcW w:w="1239" w:type="pct"/>
            <w:vAlign w:val="center"/>
          </w:tcPr>
          <w:p w14:paraId="78A88041">
            <w:pPr>
              <w:widowControl/>
              <w:jc w:val="center"/>
              <w:rPr>
                <w:kern w:val="0"/>
                <w:sz w:val="15"/>
                <w:szCs w:val="15"/>
              </w:rPr>
            </w:pPr>
            <w:r>
              <w:rPr>
                <w:rFonts w:hint="eastAsia"/>
                <w:kern w:val="0"/>
                <w:sz w:val="15"/>
                <w:szCs w:val="15"/>
              </w:rPr>
              <w:t>用于骨科锯石膏绷带。</w:t>
            </w:r>
          </w:p>
        </w:tc>
        <w:tc>
          <w:tcPr>
            <w:tcW w:w="1247" w:type="pct"/>
            <w:vAlign w:val="center"/>
          </w:tcPr>
          <w:p w14:paraId="4B1CF0BC">
            <w:pPr>
              <w:widowControl/>
              <w:jc w:val="center"/>
              <w:rPr>
                <w:kern w:val="0"/>
                <w:sz w:val="15"/>
                <w:szCs w:val="15"/>
              </w:rPr>
            </w:pPr>
            <w:r>
              <w:rPr>
                <w:rFonts w:hint="eastAsia"/>
                <w:kern w:val="0"/>
                <w:sz w:val="15"/>
                <w:szCs w:val="15"/>
              </w:rPr>
              <w:t>石膏锯</w:t>
            </w:r>
          </w:p>
        </w:tc>
        <w:tc>
          <w:tcPr>
            <w:tcW w:w="212" w:type="pct"/>
            <w:vAlign w:val="center"/>
          </w:tcPr>
          <w:p w14:paraId="373D941C">
            <w:pPr>
              <w:widowControl/>
              <w:jc w:val="center"/>
              <w:rPr>
                <w:kern w:val="0"/>
                <w:sz w:val="15"/>
                <w:szCs w:val="15"/>
              </w:rPr>
            </w:pPr>
            <w:r>
              <w:rPr>
                <w:rFonts w:hint="eastAsia" w:cs="宋体"/>
                <w:kern w:val="0"/>
                <w:sz w:val="15"/>
                <w:szCs w:val="15"/>
              </w:rPr>
              <w:t>Ⅰ</w:t>
            </w:r>
          </w:p>
        </w:tc>
      </w:tr>
      <w:tr w14:paraId="20550CAA">
        <w:trPr>
          <w:cantSplit/>
          <w:jc w:val="center"/>
        </w:trPr>
        <w:tc>
          <w:tcPr>
            <w:tcW w:w="212" w:type="pct"/>
            <w:vMerge w:val="continue"/>
            <w:vAlign w:val="center"/>
          </w:tcPr>
          <w:p w14:paraId="3C85C2CF">
            <w:pPr>
              <w:widowControl/>
              <w:jc w:val="center"/>
              <w:rPr>
                <w:kern w:val="0"/>
                <w:sz w:val="15"/>
                <w:szCs w:val="15"/>
              </w:rPr>
            </w:pPr>
          </w:p>
        </w:tc>
        <w:tc>
          <w:tcPr>
            <w:tcW w:w="318" w:type="pct"/>
            <w:vMerge w:val="continue"/>
            <w:vAlign w:val="center"/>
          </w:tcPr>
          <w:p w14:paraId="6E60A316">
            <w:pPr>
              <w:widowControl/>
              <w:jc w:val="center"/>
              <w:rPr>
                <w:kern w:val="0"/>
                <w:sz w:val="15"/>
                <w:szCs w:val="15"/>
              </w:rPr>
            </w:pPr>
          </w:p>
        </w:tc>
        <w:tc>
          <w:tcPr>
            <w:tcW w:w="318" w:type="pct"/>
            <w:vAlign w:val="center"/>
          </w:tcPr>
          <w:p w14:paraId="1ED50158">
            <w:pPr>
              <w:widowControl/>
              <w:jc w:val="center"/>
              <w:rPr>
                <w:kern w:val="0"/>
                <w:sz w:val="15"/>
                <w:szCs w:val="15"/>
              </w:rPr>
            </w:pPr>
            <w:r>
              <w:rPr>
                <w:kern w:val="0"/>
                <w:sz w:val="15"/>
                <w:szCs w:val="15"/>
              </w:rPr>
              <w:t>03</w:t>
            </w:r>
            <w:r>
              <w:rPr>
                <w:rFonts w:hint="eastAsia"/>
                <w:kern w:val="0"/>
                <w:sz w:val="15"/>
                <w:szCs w:val="15"/>
              </w:rPr>
              <w:t>配套</w:t>
            </w:r>
          </w:p>
          <w:p w14:paraId="4FCB8E58">
            <w:pPr>
              <w:widowControl/>
              <w:jc w:val="center"/>
              <w:rPr>
                <w:kern w:val="0"/>
                <w:sz w:val="15"/>
                <w:szCs w:val="15"/>
              </w:rPr>
            </w:pPr>
            <w:r>
              <w:rPr>
                <w:rFonts w:hint="eastAsia"/>
                <w:kern w:val="0"/>
                <w:sz w:val="15"/>
                <w:szCs w:val="15"/>
              </w:rPr>
              <w:t>工具</w:t>
            </w:r>
          </w:p>
        </w:tc>
        <w:tc>
          <w:tcPr>
            <w:tcW w:w="1454" w:type="pct"/>
            <w:vAlign w:val="center"/>
          </w:tcPr>
          <w:p w14:paraId="7BF39FE5">
            <w:pPr>
              <w:widowControl/>
              <w:jc w:val="center"/>
              <w:rPr>
                <w:kern w:val="0"/>
                <w:sz w:val="15"/>
                <w:szCs w:val="15"/>
              </w:rPr>
            </w:pPr>
            <w:r>
              <w:rPr>
                <w:rFonts w:hint="eastAsia"/>
                <w:kern w:val="0"/>
                <w:sz w:val="15"/>
                <w:szCs w:val="15"/>
              </w:rPr>
              <w:t>通常有引导钩。一般采用不锈钢材料制成。非无菌提供。</w:t>
            </w:r>
          </w:p>
        </w:tc>
        <w:tc>
          <w:tcPr>
            <w:tcW w:w="1239" w:type="pct"/>
            <w:vAlign w:val="center"/>
          </w:tcPr>
          <w:p w14:paraId="18C5C4B6">
            <w:pPr>
              <w:widowControl/>
              <w:jc w:val="center"/>
              <w:rPr>
                <w:kern w:val="0"/>
                <w:sz w:val="15"/>
                <w:szCs w:val="15"/>
              </w:rPr>
            </w:pPr>
            <w:r>
              <w:rPr>
                <w:rFonts w:hint="eastAsia"/>
                <w:kern w:val="0"/>
                <w:sz w:val="15"/>
                <w:szCs w:val="15"/>
              </w:rPr>
              <w:t>用于导引线锯条。</w:t>
            </w:r>
          </w:p>
        </w:tc>
        <w:tc>
          <w:tcPr>
            <w:tcW w:w="1247" w:type="pct"/>
            <w:vAlign w:val="center"/>
          </w:tcPr>
          <w:p w14:paraId="39396754">
            <w:pPr>
              <w:widowControl/>
              <w:jc w:val="center"/>
              <w:rPr>
                <w:kern w:val="0"/>
                <w:sz w:val="15"/>
                <w:szCs w:val="15"/>
              </w:rPr>
            </w:pPr>
            <w:r>
              <w:rPr>
                <w:rFonts w:hint="eastAsia"/>
                <w:kern w:val="0"/>
                <w:sz w:val="15"/>
                <w:szCs w:val="15"/>
              </w:rPr>
              <w:t>骨科用线锯导引器</w:t>
            </w:r>
          </w:p>
        </w:tc>
        <w:tc>
          <w:tcPr>
            <w:tcW w:w="212" w:type="pct"/>
            <w:vAlign w:val="center"/>
          </w:tcPr>
          <w:p w14:paraId="42779FDA">
            <w:pPr>
              <w:widowControl/>
              <w:jc w:val="center"/>
              <w:rPr>
                <w:kern w:val="0"/>
                <w:sz w:val="15"/>
                <w:szCs w:val="15"/>
              </w:rPr>
            </w:pPr>
            <w:r>
              <w:rPr>
                <w:rFonts w:hint="eastAsia" w:cs="宋体"/>
                <w:kern w:val="0"/>
                <w:sz w:val="15"/>
                <w:szCs w:val="15"/>
              </w:rPr>
              <w:t>Ⅰ</w:t>
            </w:r>
          </w:p>
        </w:tc>
      </w:tr>
      <w:tr w14:paraId="59111BB0">
        <w:trPr>
          <w:cantSplit/>
          <w:jc w:val="center"/>
        </w:trPr>
        <w:tc>
          <w:tcPr>
            <w:tcW w:w="212" w:type="pct"/>
            <w:vAlign w:val="center"/>
          </w:tcPr>
          <w:p w14:paraId="18049DD6">
            <w:pPr>
              <w:widowControl/>
              <w:jc w:val="center"/>
              <w:rPr>
                <w:kern w:val="0"/>
                <w:sz w:val="15"/>
                <w:szCs w:val="15"/>
              </w:rPr>
            </w:pPr>
            <w:r>
              <w:rPr>
                <w:kern w:val="0"/>
                <w:sz w:val="15"/>
                <w:szCs w:val="15"/>
              </w:rPr>
              <w:t>10</w:t>
            </w:r>
          </w:p>
        </w:tc>
        <w:tc>
          <w:tcPr>
            <w:tcW w:w="318" w:type="pct"/>
            <w:vAlign w:val="center"/>
          </w:tcPr>
          <w:p w14:paraId="3A3787F7">
            <w:pPr>
              <w:widowControl/>
              <w:jc w:val="center"/>
              <w:rPr>
                <w:kern w:val="0"/>
                <w:sz w:val="15"/>
                <w:szCs w:val="15"/>
              </w:rPr>
            </w:pPr>
            <w:r>
              <w:rPr>
                <w:rFonts w:hint="eastAsia"/>
                <w:kern w:val="0"/>
                <w:sz w:val="15"/>
                <w:szCs w:val="15"/>
              </w:rPr>
              <w:t>骨科用凿</w:t>
            </w:r>
          </w:p>
        </w:tc>
        <w:tc>
          <w:tcPr>
            <w:tcW w:w="318" w:type="pct"/>
            <w:vAlign w:val="center"/>
          </w:tcPr>
          <w:p w14:paraId="0945BBE3">
            <w:pPr>
              <w:widowControl/>
              <w:jc w:val="center"/>
              <w:rPr>
                <w:kern w:val="0"/>
                <w:sz w:val="15"/>
                <w:szCs w:val="15"/>
              </w:rPr>
            </w:pPr>
            <w:r>
              <w:rPr>
                <w:kern w:val="0"/>
                <w:sz w:val="15"/>
                <w:szCs w:val="15"/>
              </w:rPr>
              <w:t>01</w:t>
            </w:r>
            <w:r>
              <w:rPr>
                <w:rFonts w:hint="eastAsia"/>
                <w:kern w:val="0"/>
                <w:sz w:val="15"/>
                <w:szCs w:val="15"/>
              </w:rPr>
              <w:t>骨凿</w:t>
            </w:r>
          </w:p>
        </w:tc>
        <w:tc>
          <w:tcPr>
            <w:tcW w:w="1454" w:type="pct"/>
            <w:vAlign w:val="center"/>
          </w:tcPr>
          <w:p w14:paraId="79B85D8A">
            <w:pPr>
              <w:widowControl/>
              <w:jc w:val="center"/>
              <w:rPr>
                <w:kern w:val="0"/>
                <w:sz w:val="15"/>
                <w:szCs w:val="15"/>
              </w:rPr>
            </w:pPr>
            <w:r>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1239" w:type="pct"/>
            <w:vAlign w:val="center"/>
          </w:tcPr>
          <w:p w14:paraId="2F1D7806">
            <w:pPr>
              <w:widowControl/>
              <w:jc w:val="center"/>
              <w:rPr>
                <w:kern w:val="0"/>
                <w:sz w:val="15"/>
                <w:szCs w:val="15"/>
              </w:rPr>
            </w:pPr>
            <w:r>
              <w:rPr>
                <w:rFonts w:hint="eastAsia"/>
                <w:kern w:val="0"/>
                <w:sz w:val="15"/>
                <w:szCs w:val="15"/>
              </w:rPr>
              <w:t>用于骨科手术时修整骨骼、取骨和凿骨。</w:t>
            </w:r>
          </w:p>
        </w:tc>
        <w:tc>
          <w:tcPr>
            <w:tcW w:w="1247" w:type="pct"/>
            <w:vAlign w:val="center"/>
          </w:tcPr>
          <w:p w14:paraId="09BC0B47">
            <w:pPr>
              <w:widowControl/>
              <w:jc w:val="center"/>
              <w:rPr>
                <w:kern w:val="0"/>
                <w:sz w:val="15"/>
                <w:szCs w:val="15"/>
              </w:rPr>
            </w:pPr>
            <w:r>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212" w:type="pct"/>
            <w:vAlign w:val="center"/>
          </w:tcPr>
          <w:p w14:paraId="1A5A032A">
            <w:pPr>
              <w:widowControl/>
              <w:jc w:val="center"/>
              <w:rPr>
                <w:kern w:val="0"/>
                <w:sz w:val="15"/>
                <w:szCs w:val="15"/>
              </w:rPr>
            </w:pPr>
            <w:r>
              <w:rPr>
                <w:kern w:val="0"/>
                <w:sz w:val="15"/>
                <w:szCs w:val="15"/>
              </w:rPr>
              <w:t>I</w:t>
            </w:r>
          </w:p>
        </w:tc>
      </w:tr>
    </w:tbl>
    <w:p w14:paraId="291CF941">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91"/>
        <w:gridCol w:w="3656"/>
        <w:gridCol w:w="3682"/>
        <w:gridCol w:w="621"/>
      </w:tblGrid>
      <w:tr w14:paraId="2D819F7B">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30FE22D0">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BEC772A">
            <w:pPr>
              <w:widowControl/>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5772A392">
            <w:pPr>
              <w:widowControl/>
              <w:jc w:val="center"/>
              <w:rPr>
                <w:b/>
                <w:bCs/>
                <w:kern w:val="0"/>
                <w:sz w:val="15"/>
                <w:szCs w:val="15"/>
              </w:rPr>
            </w:pPr>
            <w:r>
              <w:rPr>
                <w:rFonts w:hint="eastAsia"/>
                <w:b/>
                <w:bCs/>
                <w:kern w:val="0"/>
                <w:sz w:val="15"/>
                <w:szCs w:val="15"/>
              </w:rPr>
              <w:t>二级产品类别</w:t>
            </w:r>
          </w:p>
        </w:tc>
        <w:tc>
          <w:tcPr>
            <w:tcW w:w="1451" w:type="pct"/>
            <w:tcBorders>
              <w:top w:val="single" w:color="auto" w:sz="4" w:space="0"/>
              <w:left w:val="single" w:color="auto" w:sz="4" w:space="0"/>
              <w:bottom w:val="single" w:color="auto" w:sz="4" w:space="0"/>
              <w:right w:val="single" w:color="auto" w:sz="4" w:space="0"/>
            </w:tcBorders>
            <w:vAlign w:val="center"/>
          </w:tcPr>
          <w:p w14:paraId="3C2E4D31">
            <w:pPr>
              <w:jc w:val="center"/>
              <w:rPr>
                <w:b/>
                <w:bCs/>
                <w:kern w:val="0"/>
                <w:sz w:val="15"/>
                <w:szCs w:val="15"/>
              </w:rPr>
            </w:pPr>
            <w:r>
              <w:rPr>
                <w:rFonts w:hint="eastAsia"/>
                <w:b/>
                <w:bCs/>
                <w:kern w:val="0"/>
                <w:sz w:val="15"/>
                <w:szCs w:val="15"/>
              </w:rPr>
              <w:t>产品描述</w:t>
            </w:r>
          </w:p>
        </w:tc>
        <w:tc>
          <w:tcPr>
            <w:tcW w:w="1236" w:type="pct"/>
            <w:tcBorders>
              <w:top w:val="single" w:color="auto" w:sz="4" w:space="0"/>
              <w:left w:val="single" w:color="auto" w:sz="4" w:space="0"/>
              <w:bottom w:val="single" w:color="auto" w:sz="4" w:space="0"/>
              <w:right w:val="single" w:color="auto" w:sz="4" w:space="0"/>
            </w:tcBorders>
            <w:vAlign w:val="center"/>
          </w:tcPr>
          <w:p w14:paraId="2BA94D2D">
            <w:pPr>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04914DE8">
            <w:pPr>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104A6F84">
            <w:pPr>
              <w:jc w:val="center"/>
              <w:rPr>
                <w:rFonts w:cs="宋体"/>
                <w:b/>
                <w:bCs/>
                <w:kern w:val="0"/>
                <w:sz w:val="15"/>
                <w:szCs w:val="15"/>
              </w:rPr>
            </w:pPr>
            <w:r>
              <w:rPr>
                <w:rFonts w:hint="eastAsia" w:cs="宋体"/>
                <w:b/>
                <w:bCs/>
                <w:kern w:val="0"/>
                <w:sz w:val="15"/>
                <w:szCs w:val="15"/>
              </w:rPr>
              <w:t>管理类别</w:t>
            </w:r>
          </w:p>
        </w:tc>
      </w:tr>
      <w:tr w14:paraId="27C52753">
        <w:trPr>
          <w:cantSplit/>
          <w:jc w:val="center"/>
        </w:trPr>
        <w:tc>
          <w:tcPr>
            <w:tcW w:w="227" w:type="pct"/>
            <w:vMerge w:val="restart"/>
            <w:vAlign w:val="center"/>
          </w:tcPr>
          <w:p w14:paraId="63CB93FB">
            <w:pPr>
              <w:widowControl/>
              <w:jc w:val="center"/>
              <w:rPr>
                <w:kern w:val="0"/>
                <w:sz w:val="15"/>
                <w:szCs w:val="15"/>
              </w:rPr>
            </w:pPr>
            <w:r>
              <w:rPr>
                <w:kern w:val="0"/>
                <w:sz w:val="15"/>
                <w:szCs w:val="15"/>
              </w:rPr>
              <w:t>11</w:t>
            </w:r>
          </w:p>
        </w:tc>
        <w:tc>
          <w:tcPr>
            <w:tcW w:w="315" w:type="pct"/>
            <w:vMerge w:val="restart"/>
            <w:vAlign w:val="center"/>
          </w:tcPr>
          <w:p w14:paraId="72732AED">
            <w:pPr>
              <w:widowControl/>
              <w:jc w:val="center"/>
              <w:rPr>
                <w:kern w:val="0"/>
                <w:sz w:val="15"/>
                <w:szCs w:val="15"/>
              </w:rPr>
            </w:pPr>
            <w:r>
              <w:rPr>
                <w:rFonts w:hint="eastAsia"/>
                <w:kern w:val="0"/>
                <w:sz w:val="15"/>
                <w:szCs w:val="15"/>
              </w:rPr>
              <w:t>骨科用锉、铲</w:t>
            </w:r>
          </w:p>
        </w:tc>
        <w:tc>
          <w:tcPr>
            <w:tcW w:w="315" w:type="pct"/>
            <w:vMerge w:val="restart"/>
            <w:vAlign w:val="center"/>
          </w:tcPr>
          <w:p w14:paraId="0F1E3A58">
            <w:pPr>
              <w:widowControl/>
              <w:jc w:val="center"/>
              <w:rPr>
                <w:kern w:val="0"/>
                <w:sz w:val="15"/>
                <w:szCs w:val="15"/>
              </w:rPr>
            </w:pPr>
            <w:r>
              <w:rPr>
                <w:kern w:val="0"/>
                <w:sz w:val="15"/>
                <w:szCs w:val="15"/>
              </w:rPr>
              <w:t>01</w:t>
            </w:r>
            <w:r>
              <w:rPr>
                <w:rFonts w:hint="eastAsia"/>
                <w:kern w:val="0"/>
                <w:sz w:val="15"/>
                <w:szCs w:val="15"/>
              </w:rPr>
              <w:t>骨科用锉</w:t>
            </w:r>
          </w:p>
        </w:tc>
        <w:tc>
          <w:tcPr>
            <w:tcW w:w="1451" w:type="pct"/>
            <w:vAlign w:val="center"/>
          </w:tcPr>
          <w:p w14:paraId="51CD1547">
            <w:pPr>
              <w:jc w:val="center"/>
              <w:rPr>
                <w:kern w:val="0"/>
                <w:sz w:val="15"/>
                <w:szCs w:val="15"/>
              </w:rPr>
            </w:pPr>
            <w:r>
              <w:rPr>
                <w:rFonts w:hint="eastAsia"/>
                <w:kern w:val="0"/>
                <w:sz w:val="15"/>
                <w:szCs w:val="15"/>
              </w:rPr>
              <w:t>通常由锉身和手柄组成。锉身一般采用不锈钢材料制成。</w:t>
            </w:r>
          </w:p>
        </w:tc>
        <w:tc>
          <w:tcPr>
            <w:tcW w:w="1236" w:type="pct"/>
            <w:vAlign w:val="center"/>
          </w:tcPr>
          <w:p w14:paraId="724760B8">
            <w:pPr>
              <w:jc w:val="center"/>
              <w:rPr>
                <w:kern w:val="0"/>
                <w:sz w:val="15"/>
                <w:szCs w:val="15"/>
              </w:rPr>
            </w:pPr>
            <w:r>
              <w:rPr>
                <w:rFonts w:hint="eastAsia"/>
                <w:kern w:val="0"/>
                <w:sz w:val="15"/>
                <w:szCs w:val="15"/>
              </w:rPr>
              <w:t>手术中在内窥镜下操作，用于关节微创手术中，对病变组织进行磨削。</w:t>
            </w:r>
          </w:p>
        </w:tc>
        <w:tc>
          <w:tcPr>
            <w:tcW w:w="1245" w:type="pct"/>
            <w:vAlign w:val="center"/>
          </w:tcPr>
          <w:p w14:paraId="79C91AA1">
            <w:pPr>
              <w:jc w:val="center"/>
              <w:rPr>
                <w:kern w:val="0"/>
                <w:sz w:val="15"/>
                <w:szCs w:val="15"/>
              </w:rPr>
            </w:pPr>
            <w:r>
              <w:rPr>
                <w:rFonts w:hint="eastAsia"/>
                <w:kern w:val="0"/>
                <w:sz w:val="15"/>
                <w:szCs w:val="15"/>
              </w:rPr>
              <w:t>关节镜用手术骨锉</w:t>
            </w:r>
          </w:p>
        </w:tc>
        <w:tc>
          <w:tcPr>
            <w:tcW w:w="210" w:type="pct"/>
            <w:vAlign w:val="center"/>
          </w:tcPr>
          <w:p w14:paraId="66329C6B">
            <w:pPr>
              <w:jc w:val="center"/>
              <w:rPr>
                <w:kern w:val="0"/>
                <w:sz w:val="15"/>
                <w:szCs w:val="15"/>
              </w:rPr>
            </w:pPr>
            <w:r>
              <w:rPr>
                <w:rFonts w:hint="eastAsia" w:cs="宋体"/>
                <w:kern w:val="0"/>
                <w:sz w:val="15"/>
                <w:szCs w:val="15"/>
              </w:rPr>
              <w:t>Ⅱ</w:t>
            </w:r>
          </w:p>
        </w:tc>
      </w:tr>
      <w:tr w14:paraId="1581478F">
        <w:trPr>
          <w:cantSplit/>
          <w:jc w:val="center"/>
        </w:trPr>
        <w:tc>
          <w:tcPr>
            <w:tcW w:w="227" w:type="pct"/>
            <w:vMerge w:val="continue"/>
            <w:vAlign w:val="center"/>
          </w:tcPr>
          <w:p w14:paraId="321A62E9">
            <w:pPr>
              <w:widowControl/>
              <w:jc w:val="center"/>
              <w:rPr>
                <w:kern w:val="0"/>
                <w:sz w:val="15"/>
                <w:szCs w:val="15"/>
              </w:rPr>
            </w:pPr>
          </w:p>
        </w:tc>
        <w:tc>
          <w:tcPr>
            <w:tcW w:w="315" w:type="pct"/>
            <w:vMerge w:val="continue"/>
            <w:vAlign w:val="center"/>
          </w:tcPr>
          <w:p w14:paraId="572F39DE">
            <w:pPr>
              <w:widowControl/>
              <w:jc w:val="center"/>
              <w:rPr>
                <w:kern w:val="0"/>
                <w:sz w:val="15"/>
                <w:szCs w:val="15"/>
              </w:rPr>
            </w:pPr>
          </w:p>
        </w:tc>
        <w:tc>
          <w:tcPr>
            <w:tcW w:w="315" w:type="pct"/>
            <w:vMerge w:val="continue"/>
            <w:vAlign w:val="center"/>
          </w:tcPr>
          <w:p w14:paraId="09F2CD1D">
            <w:pPr>
              <w:widowControl/>
              <w:jc w:val="center"/>
              <w:rPr>
                <w:kern w:val="0"/>
                <w:sz w:val="15"/>
                <w:szCs w:val="15"/>
              </w:rPr>
            </w:pPr>
          </w:p>
        </w:tc>
        <w:tc>
          <w:tcPr>
            <w:tcW w:w="1451" w:type="pct"/>
            <w:vAlign w:val="center"/>
          </w:tcPr>
          <w:p w14:paraId="4D0A9F1D">
            <w:pPr>
              <w:widowControl/>
              <w:jc w:val="center"/>
              <w:rPr>
                <w:kern w:val="0"/>
                <w:sz w:val="15"/>
                <w:szCs w:val="15"/>
              </w:rPr>
            </w:pPr>
            <w:r>
              <w:rPr>
                <w:rFonts w:hint="eastAsia"/>
                <w:kern w:val="0"/>
                <w:sz w:val="15"/>
                <w:szCs w:val="15"/>
              </w:rPr>
              <w:t>通常由锉身和手柄（可不含）组成，有扁平和弯曲等型式。锉身一般采用不锈钢材料制成。非无菌提供。</w:t>
            </w:r>
          </w:p>
        </w:tc>
        <w:tc>
          <w:tcPr>
            <w:tcW w:w="1236" w:type="pct"/>
            <w:vAlign w:val="center"/>
          </w:tcPr>
          <w:p w14:paraId="3E898049">
            <w:pPr>
              <w:widowControl/>
              <w:jc w:val="center"/>
              <w:rPr>
                <w:kern w:val="0"/>
                <w:sz w:val="15"/>
                <w:szCs w:val="15"/>
              </w:rPr>
            </w:pPr>
            <w:r>
              <w:rPr>
                <w:rFonts w:hint="eastAsia"/>
                <w:kern w:val="0"/>
                <w:sz w:val="15"/>
                <w:szCs w:val="15"/>
              </w:rPr>
              <w:t>用于骨科手术时锉削骨骼、锉平骨断端。</w:t>
            </w:r>
          </w:p>
        </w:tc>
        <w:tc>
          <w:tcPr>
            <w:tcW w:w="1245" w:type="pct"/>
            <w:vAlign w:val="center"/>
          </w:tcPr>
          <w:p w14:paraId="08DC473F">
            <w:pPr>
              <w:widowControl/>
              <w:jc w:val="center"/>
              <w:rPr>
                <w:kern w:val="0"/>
                <w:sz w:val="15"/>
                <w:szCs w:val="15"/>
              </w:rPr>
            </w:pPr>
            <w:r>
              <w:rPr>
                <w:rFonts w:hint="eastAsia"/>
                <w:kern w:val="0"/>
                <w:sz w:val="15"/>
                <w:szCs w:val="15"/>
              </w:rPr>
              <w:t>椎管锉、椎管锉刀、椎间锉、脊柱手术用骨锉、骨锉、髓腔锉、髋臼锉</w:t>
            </w:r>
          </w:p>
        </w:tc>
        <w:tc>
          <w:tcPr>
            <w:tcW w:w="210" w:type="pct"/>
            <w:vAlign w:val="center"/>
          </w:tcPr>
          <w:p w14:paraId="6AED0D1A">
            <w:pPr>
              <w:widowControl/>
              <w:jc w:val="center"/>
              <w:rPr>
                <w:kern w:val="0"/>
                <w:sz w:val="15"/>
                <w:szCs w:val="15"/>
              </w:rPr>
            </w:pPr>
            <w:r>
              <w:rPr>
                <w:rFonts w:hint="eastAsia" w:cs="宋体"/>
                <w:kern w:val="0"/>
                <w:sz w:val="15"/>
                <w:szCs w:val="15"/>
              </w:rPr>
              <w:t>Ⅰ</w:t>
            </w:r>
          </w:p>
        </w:tc>
      </w:tr>
      <w:tr w14:paraId="1F976867">
        <w:trPr>
          <w:cantSplit/>
          <w:jc w:val="center"/>
        </w:trPr>
        <w:tc>
          <w:tcPr>
            <w:tcW w:w="227" w:type="pct"/>
            <w:vMerge w:val="continue"/>
            <w:vAlign w:val="center"/>
          </w:tcPr>
          <w:p w14:paraId="3FD85C9E">
            <w:pPr>
              <w:widowControl/>
              <w:jc w:val="center"/>
              <w:rPr>
                <w:kern w:val="0"/>
                <w:sz w:val="15"/>
                <w:szCs w:val="15"/>
              </w:rPr>
            </w:pPr>
          </w:p>
        </w:tc>
        <w:tc>
          <w:tcPr>
            <w:tcW w:w="315" w:type="pct"/>
            <w:vMerge w:val="continue"/>
            <w:vAlign w:val="center"/>
          </w:tcPr>
          <w:p w14:paraId="19F86BEE">
            <w:pPr>
              <w:widowControl/>
              <w:jc w:val="center"/>
              <w:rPr>
                <w:kern w:val="0"/>
                <w:sz w:val="15"/>
                <w:szCs w:val="15"/>
              </w:rPr>
            </w:pPr>
          </w:p>
        </w:tc>
        <w:tc>
          <w:tcPr>
            <w:tcW w:w="315" w:type="pct"/>
            <w:vAlign w:val="center"/>
          </w:tcPr>
          <w:p w14:paraId="5469E450">
            <w:pPr>
              <w:widowControl/>
              <w:jc w:val="center"/>
              <w:rPr>
                <w:kern w:val="0"/>
                <w:sz w:val="15"/>
                <w:szCs w:val="15"/>
              </w:rPr>
            </w:pPr>
            <w:r>
              <w:rPr>
                <w:kern w:val="0"/>
                <w:sz w:val="15"/>
                <w:szCs w:val="15"/>
              </w:rPr>
              <w:t>02</w:t>
            </w:r>
            <w:r>
              <w:rPr>
                <w:rFonts w:hint="eastAsia"/>
                <w:kern w:val="0"/>
                <w:sz w:val="15"/>
                <w:szCs w:val="15"/>
              </w:rPr>
              <w:t>骨科</w:t>
            </w:r>
          </w:p>
          <w:p w14:paraId="371678E9">
            <w:pPr>
              <w:widowControl/>
              <w:jc w:val="center"/>
              <w:rPr>
                <w:kern w:val="0"/>
                <w:sz w:val="15"/>
                <w:szCs w:val="15"/>
              </w:rPr>
            </w:pPr>
            <w:r>
              <w:rPr>
                <w:rFonts w:hint="eastAsia"/>
                <w:kern w:val="0"/>
                <w:sz w:val="15"/>
                <w:szCs w:val="15"/>
              </w:rPr>
              <w:t>用铲</w:t>
            </w:r>
          </w:p>
        </w:tc>
        <w:tc>
          <w:tcPr>
            <w:tcW w:w="1451" w:type="pct"/>
            <w:vAlign w:val="center"/>
          </w:tcPr>
          <w:p w14:paraId="2963142E">
            <w:pPr>
              <w:widowControl/>
              <w:jc w:val="center"/>
              <w:rPr>
                <w:kern w:val="0"/>
                <w:sz w:val="15"/>
                <w:szCs w:val="15"/>
              </w:rPr>
            </w:pPr>
            <w:r>
              <w:rPr>
                <w:rFonts w:hint="eastAsia"/>
                <w:kern w:val="0"/>
                <w:sz w:val="15"/>
                <w:szCs w:val="15"/>
              </w:rPr>
              <w:t>通常由刀柄和刀头组成。刀头一般采用不锈钢材料制成。非无菌提供。</w:t>
            </w:r>
          </w:p>
        </w:tc>
        <w:tc>
          <w:tcPr>
            <w:tcW w:w="1236" w:type="pct"/>
            <w:vAlign w:val="center"/>
          </w:tcPr>
          <w:p w14:paraId="3C999003">
            <w:pPr>
              <w:widowControl/>
              <w:jc w:val="center"/>
              <w:rPr>
                <w:kern w:val="0"/>
                <w:sz w:val="15"/>
                <w:szCs w:val="15"/>
              </w:rPr>
            </w:pPr>
            <w:r>
              <w:rPr>
                <w:rFonts w:hint="eastAsia"/>
                <w:kern w:val="0"/>
                <w:sz w:val="15"/>
                <w:szCs w:val="15"/>
              </w:rPr>
              <w:t>用于脊柱手术中在脊柱上铲除骨片及修正骨骼用。</w:t>
            </w:r>
          </w:p>
        </w:tc>
        <w:tc>
          <w:tcPr>
            <w:tcW w:w="1245" w:type="pct"/>
            <w:vAlign w:val="center"/>
          </w:tcPr>
          <w:p w14:paraId="290F77ED">
            <w:pPr>
              <w:widowControl/>
              <w:jc w:val="center"/>
              <w:rPr>
                <w:kern w:val="0"/>
                <w:sz w:val="15"/>
                <w:szCs w:val="15"/>
              </w:rPr>
            </w:pPr>
            <w:r>
              <w:rPr>
                <w:rFonts w:hint="eastAsia"/>
                <w:kern w:val="0"/>
                <w:sz w:val="15"/>
                <w:szCs w:val="15"/>
              </w:rPr>
              <w:t>椎管铲刀、骨铲、梯形铲</w:t>
            </w:r>
          </w:p>
        </w:tc>
        <w:tc>
          <w:tcPr>
            <w:tcW w:w="210" w:type="pct"/>
            <w:vAlign w:val="center"/>
          </w:tcPr>
          <w:p w14:paraId="42286BEB">
            <w:pPr>
              <w:widowControl/>
              <w:jc w:val="center"/>
              <w:rPr>
                <w:kern w:val="0"/>
                <w:sz w:val="15"/>
                <w:szCs w:val="15"/>
              </w:rPr>
            </w:pPr>
            <w:r>
              <w:rPr>
                <w:kern w:val="0"/>
                <w:sz w:val="15"/>
                <w:szCs w:val="15"/>
              </w:rPr>
              <w:t>I</w:t>
            </w:r>
          </w:p>
        </w:tc>
      </w:tr>
      <w:tr w14:paraId="324C8D7D">
        <w:trPr>
          <w:cantSplit/>
          <w:jc w:val="center"/>
        </w:trPr>
        <w:tc>
          <w:tcPr>
            <w:tcW w:w="227" w:type="pct"/>
            <w:vMerge w:val="restart"/>
            <w:vAlign w:val="center"/>
          </w:tcPr>
          <w:p w14:paraId="570B01A6">
            <w:pPr>
              <w:widowControl/>
              <w:jc w:val="center"/>
              <w:rPr>
                <w:kern w:val="0"/>
                <w:sz w:val="15"/>
                <w:szCs w:val="15"/>
              </w:rPr>
            </w:pPr>
            <w:r>
              <w:rPr>
                <w:kern w:val="0"/>
                <w:sz w:val="15"/>
                <w:szCs w:val="15"/>
              </w:rPr>
              <w:t>12</w:t>
            </w:r>
          </w:p>
        </w:tc>
        <w:tc>
          <w:tcPr>
            <w:tcW w:w="315" w:type="pct"/>
            <w:vMerge w:val="restart"/>
            <w:vAlign w:val="center"/>
          </w:tcPr>
          <w:p w14:paraId="17D9F870">
            <w:pPr>
              <w:widowControl/>
              <w:jc w:val="center"/>
              <w:rPr>
                <w:kern w:val="0"/>
                <w:sz w:val="15"/>
                <w:szCs w:val="15"/>
              </w:rPr>
            </w:pPr>
            <w:r>
              <w:rPr>
                <w:rFonts w:hint="eastAsia"/>
                <w:kern w:val="0"/>
                <w:sz w:val="15"/>
                <w:szCs w:val="15"/>
              </w:rPr>
              <w:t>骨科用有源器械</w:t>
            </w:r>
          </w:p>
        </w:tc>
        <w:tc>
          <w:tcPr>
            <w:tcW w:w="315" w:type="pct"/>
            <w:vMerge w:val="restart"/>
            <w:vAlign w:val="center"/>
          </w:tcPr>
          <w:p w14:paraId="563CA47B">
            <w:pPr>
              <w:widowControl/>
              <w:jc w:val="center"/>
              <w:rPr>
                <w:kern w:val="0"/>
                <w:sz w:val="15"/>
                <w:szCs w:val="15"/>
              </w:rPr>
            </w:pPr>
            <w:r>
              <w:rPr>
                <w:kern w:val="0"/>
                <w:sz w:val="15"/>
                <w:szCs w:val="15"/>
              </w:rPr>
              <w:t>01</w:t>
            </w:r>
            <w:r>
              <w:rPr>
                <w:rFonts w:hint="eastAsia"/>
                <w:kern w:val="0"/>
                <w:sz w:val="15"/>
                <w:szCs w:val="15"/>
              </w:rPr>
              <w:t>骨科动力手术设备</w:t>
            </w:r>
          </w:p>
        </w:tc>
        <w:tc>
          <w:tcPr>
            <w:tcW w:w="1451" w:type="pct"/>
            <w:vAlign w:val="center"/>
          </w:tcPr>
          <w:p w14:paraId="466E869F">
            <w:pPr>
              <w:widowControl/>
              <w:jc w:val="center"/>
              <w:rPr>
                <w:kern w:val="0"/>
                <w:sz w:val="15"/>
                <w:szCs w:val="15"/>
              </w:rPr>
            </w:pPr>
            <w:r>
              <w:rPr>
                <w:rFonts w:hint="eastAsia"/>
                <w:kern w:val="0"/>
                <w:sz w:val="15"/>
                <w:szCs w:val="15"/>
              </w:rPr>
              <w:t>通常由主机、软轴、电缆、手机和刀具（或脚踏开关）组成，或由手机、刀具、电池和控制系统等组成。</w:t>
            </w:r>
          </w:p>
        </w:tc>
        <w:tc>
          <w:tcPr>
            <w:tcW w:w="1236" w:type="pct"/>
            <w:vAlign w:val="center"/>
          </w:tcPr>
          <w:p w14:paraId="083BFDA2">
            <w:pPr>
              <w:widowControl/>
              <w:jc w:val="center"/>
              <w:rPr>
                <w:kern w:val="0"/>
                <w:sz w:val="15"/>
                <w:szCs w:val="15"/>
              </w:rPr>
            </w:pPr>
            <w:r>
              <w:rPr>
                <w:rFonts w:hint="eastAsia"/>
                <w:kern w:val="0"/>
                <w:sz w:val="15"/>
                <w:szCs w:val="15"/>
              </w:rPr>
              <w:t>用于对骨组织进行钻、切取、锯、磨、铣等。</w:t>
            </w:r>
          </w:p>
        </w:tc>
        <w:tc>
          <w:tcPr>
            <w:tcW w:w="1245" w:type="pct"/>
            <w:vAlign w:val="center"/>
          </w:tcPr>
          <w:p w14:paraId="1B7D7C06">
            <w:pPr>
              <w:widowControl/>
              <w:jc w:val="center"/>
              <w:rPr>
                <w:kern w:val="0"/>
                <w:sz w:val="15"/>
                <w:szCs w:val="15"/>
              </w:rPr>
            </w:pPr>
            <w:r>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210" w:type="pct"/>
            <w:vAlign w:val="center"/>
          </w:tcPr>
          <w:p w14:paraId="364ED16C">
            <w:pPr>
              <w:widowControl/>
              <w:jc w:val="center"/>
              <w:rPr>
                <w:kern w:val="0"/>
                <w:sz w:val="15"/>
                <w:szCs w:val="15"/>
              </w:rPr>
            </w:pPr>
            <w:r>
              <w:rPr>
                <w:rFonts w:hint="eastAsia" w:cs="宋体"/>
                <w:kern w:val="0"/>
                <w:sz w:val="15"/>
                <w:szCs w:val="15"/>
              </w:rPr>
              <w:t>Ⅱ</w:t>
            </w:r>
          </w:p>
        </w:tc>
      </w:tr>
      <w:tr w14:paraId="25289CC4">
        <w:trPr>
          <w:cantSplit/>
          <w:jc w:val="center"/>
        </w:trPr>
        <w:tc>
          <w:tcPr>
            <w:tcW w:w="227" w:type="pct"/>
            <w:vMerge w:val="continue"/>
            <w:vAlign w:val="center"/>
          </w:tcPr>
          <w:p w14:paraId="23B8533A">
            <w:pPr>
              <w:jc w:val="center"/>
              <w:rPr>
                <w:kern w:val="0"/>
                <w:sz w:val="15"/>
                <w:szCs w:val="15"/>
              </w:rPr>
            </w:pPr>
          </w:p>
        </w:tc>
        <w:tc>
          <w:tcPr>
            <w:tcW w:w="315" w:type="pct"/>
            <w:vMerge w:val="continue"/>
            <w:vAlign w:val="center"/>
          </w:tcPr>
          <w:p w14:paraId="313F1A8F">
            <w:pPr>
              <w:jc w:val="center"/>
              <w:rPr>
                <w:kern w:val="0"/>
                <w:sz w:val="15"/>
                <w:szCs w:val="15"/>
              </w:rPr>
            </w:pPr>
          </w:p>
        </w:tc>
        <w:tc>
          <w:tcPr>
            <w:tcW w:w="315" w:type="pct"/>
            <w:vMerge w:val="continue"/>
            <w:vAlign w:val="center"/>
          </w:tcPr>
          <w:p w14:paraId="02D2F799">
            <w:pPr>
              <w:jc w:val="center"/>
              <w:rPr>
                <w:kern w:val="0"/>
                <w:sz w:val="15"/>
                <w:szCs w:val="15"/>
              </w:rPr>
            </w:pPr>
          </w:p>
        </w:tc>
        <w:tc>
          <w:tcPr>
            <w:tcW w:w="1451" w:type="pct"/>
            <w:vAlign w:val="center"/>
          </w:tcPr>
          <w:p w14:paraId="7555D6E8">
            <w:pPr>
              <w:widowControl/>
              <w:jc w:val="center"/>
              <w:rPr>
                <w:kern w:val="0"/>
                <w:sz w:val="15"/>
                <w:szCs w:val="15"/>
              </w:rPr>
            </w:pPr>
            <w:r>
              <w:rPr>
                <w:rFonts w:hint="eastAsia"/>
                <w:kern w:val="0"/>
                <w:sz w:val="15"/>
                <w:szCs w:val="15"/>
              </w:rPr>
              <w:t>通常由电钻主机和支架组成。</w:t>
            </w:r>
          </w:p>
        </w:tc>
        <w:tc>
          <w:tcPr>
            <w:tcW w:w="1236" w:type="pct"/>
            <w:vAlign w:val="center"/>
          </w:tcPr>
          <w:p w14:paraId="535B7C1D">
            <w:pPr>
              <w:widowControl/>
              <w:jc w:val="center"/>
              <w:rPr>
                <w:kern w:val="0"/>
                <w:sz w:val="15"/>
                <w:szCs w:val="15"/>
              </w:rPr>
            </w:pPr>
            <w:r>
              <w:rPr>
                <w:rFonts w:hint="eastAsia"/>
                <w:kern w:val="0"/>
                <w:sz w:val="15"/>
                <w:szCs w:val="15"/>
              </w:rPr>
              <w:t>与抽吸系统配合使用，用于成人和儿科患者的前路或后路髂嵴骨髓抽吸以及成人患者的前路或后路髂嵴骨髓针芯活检。</w:t>
            </w:r>
          </w:p>
        </w:tc>
        <w:tc>
          <w:tcPr>
            <w:tcW w:w="1245" w:type="pct"/>
            <w:vAlign w:val="center"/>
          </w:tcPr>
          <w:p w14:paraId="62E2210D">
            <w:pPr>
              <w:widowControl/>
              <w:jc w:val="center"/>
              <w:rPr>
                <w:kern w:val="0"/>
                <w:sz w:val="15"/>
                <w:szCs w:val="15"/>
              </w:rPr>
            </w:pPr>
            <w:r>
              <w:rPr>
                <w:rFonts w:hint="eastAsia"/>
                <w:kern w:val="0"/>
                <w:sz w:val="15"/>
                <w:szCs w:val="15"/>
              </w:rPr>
              <w:t>骨髓抽吸和活检系统电钻</w:t>
            </w:r>
          </w:p>
        </w:tc>
        <w:tc>
          <w:tcPr>
            <w:tcW w:w="210" w:type="pct"/>
            <w:vAlign w:val="center"/>
          </w:tcPr>
          <w:p w14:paraId="1D1BAE68">
            <w:pPr>
              <w:widowControl/>
              <w:jc w:val="center"/>
              <w:rPr>
                <w:kern w:val="0"/>
                <w:sz w:val="15"/>
                <w:szCs w:val="15"/>
              </w:rPr>
            </w:pPr>
            <w:r>
              <w:rPr>
                <w:rFonts w:hint="eastAsia" w:cs="宋体"/>
                <w:kern w:val="0"/>
                <w:sz w:val="15"/>
                <w:szCs w:val="15"/>
              </w:rPr>
              <w:t>Ⅱ</w:t>
            </w:r>
          </w:p>
        </w:tc>
      </w:tr>
      <w:tr w14:paraId="003D9997">
        <w:trPr>
          <w:cantSplit/>
          <w:jc w:val="center"/>
        </w:trPr>
        <w:tc>
          <w:tcPr>
            <w:tcW w:w="227" w:type="pct"/>
            <w:vMerge w:val="continue"/>
            <w:vAlign w:val="center"/>
          </w:tcPr>
          <w:p w14:paraId="2771C62D">
            <w:pPr>
              <w:widowControl/>
              <w:jc w:val="center"/>
              <w:rPr>
                <w:kern w:val="0"/>
                <w:sz w:val="15"/>
                <w:szCs w:val="15"/>
              </w:rPr>
            </w:pPr>
          </w:p>
        </w:tc>
        <w:tc>
          <w:tcPr>
            <w:tcW w:w="315" w:type="pct"/>
            <w:vMerge w:val="continue"/>
            <w:vAlign w:val="center"/>
          </w:tcPr>
          <w:p w14:paraId="74F41E4F">
            <w:pPr>
              <w:widowControl/>
              <w:jc w:val="center"/>
              <w:rPr>
                <w:kern w:val="0"/>
                <w:sz w:val="15"/>
                <w:szCs w:val="15"/>
              </w:rPr>
            </w:pPr>
          </w:p>
        </w:tc>
        <w:tc>
          <w:tcPr>
            <w:tcW w:w="315" w:type="pct"/>
            <w:vMerge w:val="continue"/>
            <w:vAlign w:val="center"/>
          </w:tcPr>
          <w:p w14:paraId="3F6B7981">
            <w:pPr>
              <w:widowControl/>
              <w:jc w:val="center"/>
              <w:rPr>
                <w:kern w:val="0"/>
                <w:sz w:val="15"/>
                <w:szCs w:val="15"/>
              </w:rPr>
            </w:pPr>
          </w:p>
        </w:tc>
        <w:tc>
          <w:tcPr>
            <w:tcW w:w="1451" w:type="pct"/>
            <w:vAlign w:val="center"/>
          </w:tcPr>
          <w:p w14:paraId="62A977A1">
            <w:pPr>
              <w:widowControl/>
              <w:jc w:val="center"/>
              <w:rPr>
                <w:kern w:val="0"/>
                <w:sz w:val="15"/>
                <w:szCs w:val="15"/>
              </w:rPr>
            </w:pPr>
            <w:r>
              <w:rPr>
                <w:rFonts w:hint="eastAsia"/>
                <w:kern w:val="0"/>
                <w:sz w:val="15"/>
                <w:szCs w:val="15"/>
              </w:rPr>
              <w:t>通常由电动器械驱动器（又称为控制台）、连接线缆、研骨机主机和一次性无菌粉碎组件（包括切割圆盘、活塞和收骨屉）组成。</w:t>
            </w:r>
          </w:p>
        </w:tc>
        <w:tc>
          <w:tcPr>
            <w:tcW w:w="1236" w:type="pct"/>
            <w:vAlign w:val="center"/>
          </w:tcPr>
          <w:p w14:paraId="1200174B">
            <w:pPr>
              <w:widowControl/>
              <w:jc w:val="center"/>
              <w:rPr>
                <w:kern w:val="0"/>
                <w:sz w:val="15"/>
                <w:szCs w:val="15"/>
              </w:rPr>
            </w:pPr>
            <w:r>
              <w:rPr>
                <w:rFonts w:hint="eastAsia"/>
                <w:kern w:val="0"/>
                <w:sz w:val="15"/>
                <w:szCs w:val="15"/>
              </w:rPr>
              <w:t>用于将自体移植用骨材加工成尺寸适宜的骨颗粒，用于外科治疗。</w:t>
            </w:r>
          </w:p>
        </w:tc>
        <w:tc>
          <w:tcPr>
            <w:tcW w:w="1245" w:type="pct"/>
            <w:vAlign w:val="center"/>
          </w:tcPr>
          <w:p w14:paraId="4E73ACD3">
            <w:pPr>
              <w:widowControl/>
              <w:jc w:val="center"/>
              <w:rPr>
                <w:kern w:val="0"/>
                <w:sz w:val="15"/>
                <w:szCs w:val="15"/>
              </w:rPr>
            </w:pPr>
            <w:r>
              <w:rPr>
                <w:rFonts w:hint="eastAsia"/>
                <w:kern w:val="0"/>
                <w:sz w:val="15"/>
                <w:szCs w:val="15"/>
              </w:rPr>
              <w:t>电动骨组织加工装置</w:t>
            </w:r>
          </w:p>
        </w:tc>
        <w:tc>
          <w:tcPr>
            <w:tcW w:w="210" w:type="pct"/>
            <w:vAlign w:val="center"/>
          </w:tcPr>
          <w:p w14:paraId="2A9F7E0B">
            <w:pPr>
              <w:widowControl/>
              <w:jc w:val="center"/>
              <w:rPr>
                <w:kern w:val="0"/>
                <w:sz w:val="15"/>
                <w:szCs w:val="15"/>
              </w:rPr>
            </w:pPr>
            <w:r>
              <w:rPr>
                <w:rFonts w:hint="eastAsia" w:cs="宋体"/>
                <w:kern w:val="0"/>
                <w:sz w:val="15"/>
                <w:szCs w:val="15"/>
              </w:rPr>
              <w:t>Ⅱ</w:t>
            </w:r>
          </w:p>
        </w:tc>
      </w:tr>
      <w:tr w14:paraId="71C4F2BF">
        <w:trPr>
          <w:cantSplit/>
          <w:jc w:val="center"/>
        </w:trPr>
        <w:tc>
          <w:tcPr>
            <w:tcW w:w="227" w:type="pct"/>
            <w:vMerge w:val="continue"/>
            <w:vAlign w:val="center"/>
          </w:tcPr>
          <w:p w14:paraId="3B1065B1">
            <w:pPr>
              <w:widowControl/>
              <w:jc w:val="center"/>
              <w:rPr>
                <w:kern w:val="0"/>
                <w:sz w:val="15"/>
                <w:szCs w:val="15"/>
              </w:rPr>
            </w:pPr>
          </w:p>
        </w:tc>
        <w:tc>
          <w:tcPr>
            <w:tcW w:w="315" w:type="pct"/>
            <w:vMerge w:val="continue"/>
            <w:vAlign w:val="center"/>
          </w:tcPr>
          <w:p w14:paraId="4E695C40">
            <w:pPr>
              <w:widowControl/>
              <w:jc w:val="center"/>
              <w:rPr>
                <w:kern w:val="0"/>
                <w:sz w:val="15"/>
                <w:szCs w:val="15"/>
              </w:rPr>
            </w:pPr>
          </w:p>
        </w:tc>
        <w:tc>
          <w:tcPr>
            <w:tcW w:w="315" w:type="pct"/>
            <w:vMerge w:val="restart"/>
            <w:vAlign w:val="center"/>
          </w:tcPr>
          <w:p w14:paraId="5D0681A3">
            <w:pPr>
              <w:widowControl/>
              <w:jc w:val="center"/>
              <w:rPr>
                <w:kern w:val="0"/>
                <w:sz w:val="15"/>
                <w:szCs w:val="15"/>
              </w:rPr>
            </w:pPr>
            <w:r>
              <w:rPr>
                <w:kern w:val="0"/>
                <w:sz w:val="15"/>
                <w:szCs w:val="15"/>
              </w:rPr>
              <w:t>02</w:t>
            </w:r>
            <w:r>
              <w:rPr>
                <w:rFonts w:hint="eastAsia"/>
                <w:kern w:val="0"/>
                <w:sz w:val="15"/>
                <w:szCs w:val="15"/>
              </w:rPr>
              <w:t>配套工具</w:t>
            </w:r>
          </w:p>
        </w:tc>
        <w:tc>
          <w:tcPr>
            <w:tcW w:w="1451" w:type="pct"/>
            <w:vAlign w:val="center"/>
          </w:tcPr>
          <w:p w14:paraId="01C1A79A">
            <w:pPr>
              <w:widowControl/>
              <w:jc w:val="center"/>
              <w:rPr>
                <w:kern w:val="0"/>
                <w:sz w:val="15"/>
                <w:szCs w:val="15"/>
              </w:rPr>
            </w:pPr>
            <w:r>
              <w:rPr>
                <w:rFonts w:hint="eastAsia"/>
                <w:kern w:val="0"/>
                <w:sz w:val="15"/>
                <w:szCs w:val="15"/>
              </w:rPr>
              <w:t>一般采用金属材料、金刚石材料制成。</w:t>
            </w:r>
          </w:p>
        </w:tc>
        <w:tc>
          <w:tcPr>
            <w:tcW w:w="1236" w:type="pct"/>
            <w:vAlign w:val="center"/>
          </w:tcPr>
          <w:p w14:paraId="4B5DB369">
            <w:pPr>
              <w:widowControl/>
              <w:jc w:val="center"/>
              <w:rPr>
                <w:kern w:val="0"/>
                <w:sz w:val="15"/>
                <w:szCs w:val="15"/>
              </w:rPr>
            </w:pPr>
            <w:r>
              <w:rPr>
                <w:rFonts w:hint="eastAsia"/>
                <w:kern w:val="0"/>
                <w:sz w:val="15"/>
                <w:szCs w:val="15"/>
              </w:rPr>
              <w:t>与关节镜手术用的动力系统的手柄等有源设备联用。手术中在内窥镜下操作，用于打磨、切削组织和骨质。</w:t>
            </w:r>
          </w:p>
        </w:tc>
        <w:tc>
          <w:tcPr>
            <w:tcW w:w="1245" w:type="pct"/>
            <w:vAlign w:val="center"/>
          </w:tcPr>
          <w:p w14:paraId="1BE6D0C0">
            <w:pPr>
              <w:widowControl/>
              <w:jc w:val="center"/>
              <w:rPr>
                <w:kern w:val="0"/>
                <w:sz w:val="15"/>
                <w:szCs w:val="15"/>
              </w:rPr>
            </w:pPr>
            <w:r>
              <w:rPr>
                <w:rFonts w:hint="eastAsia"/>
                <w:kern w:val="0"/>
                <w:sz w:val="15"/>
                <w:szCs w:val="15"/>
              </w:rPr>
              <w:t>关节镜刨刀、关节镜磨头、关节镜锯片</w:t>
            </w:r>
          </w:p>
        </w:tc>
        <w:tc>
          <w:tcPr>
            <w:tcW w:w="210" w:type="pct"/>
            <w:vAlign w:val="center"/>
          </w:tcPr>
          <w:p w14:paraId="725BA8C9">
            <w:pPr>
              <w:widowControl/>
              <w:jc w:val="center"/>
              <w:rPr>
                <w:kern w:val="0"/>
                <w:sz w:val="15"/>
                <w:szCs w:val="15"/>
              </w:rPr>
            </w:pPr>
            <w:r>
              <w:rPr>
                <w:rFonts w:hint="eastAsia" w:cs="宋体"/>
                <w:kern w:val="0"/>
                <w:sz w:val="15"/>
                <w:szCs w:val="15"/>
              </w:rPr>
              <w:t>Ⅱ</w:t>
            </w:r>
          </w:p>
        </w:tc>
      </w:tr>
      <w:tr w14:paraId="19879C23">
        <w:trPr>
          <w:cantSplit/>
          <w:jc w:val="center"/>
        </w:trPr>
        <w:tc>
          <w:tcPr>
            <w:tcW w:w="227" w:type="pct"/>
            <w:vMerge w:val="continue"/>
            <w:vAlign w:val="center"/>
          </w:tcPr>
          <w:p w14:paraId="69700D96">
            <w:pPr>
              <w:widowControl/>
              <w:jc w:val="center"/>
              <w:rPr>
                <w:kern w:val="0"/>
                <w:sz w:val="15"/>
                <w:szCs w:val="15"/>
              </w:rPr>
            </w:pPr>
          </w:p>
        </w:tc>
        <w:tc>
          <w:tcPr>
            <w:tcW w:w="315" w:type="pct"/>
            <w:vMerge w:val="continue"/>
            <w:vAlign w:val="center"/>
          </w:tcPr>
          <w:p w14:paraId="7237199C">
            <w:pPr>
              <w:widowControl/>
              <w:jc w:val="center"/>
              <w:rPr>
                <w:kern w:val="0"/>
                <w:sz w:val="15"/>
                <w:szCs w:val="15"/>
              </w:rPr>
            </w:pPr>
          </w:p>
        </w:tc>
        <w:tc>
          <w:tcPr>
            <w:tcW w:w="315" w:type="pct"/>
            <w:vMerge w:val="continue"/>
            <w:vAlign w:val="center"/>
          </w:tcPr>
          <w:p w14:paraId="6A878FBE">
            <w:pPr>
              <w:widowControl/>
              <w:jc w:val="center"/>
              <w:rPr>
                <w:kern w:val="0"/>
                <w:sz w:val="15"/>
                <w:szCs w:val="15"/>
              </w:rPr>
            </w:pPr>
          </w:p>
        </w:tc>
        <w:tc>
          <w:tcPr>
            <w:tcW w:w="1451" w:type="pct"/>
            <w:vAlign w:val="center"/>
          </w:tcPr>
          <w:p w14:paraId="3E1DC093">
            <w:pPr>
              <w:widowControl/>
              <w:jc w:val="center"/>
              <w:rPr>
                <w:kern w:val="0"/>
                <w:sz w:val="15"/>
                <w:szCs w:val="15"/>
              </w:rPr>
            </w:pPr>
            <w:r>
              <w:rPr>
                <w:rFonts w:hint="eastAsia"/>
                <w:kern w:val="0"/>
                <w:sz w:val="15"/>
                <w:szCs w:val="15"/>
              </w:rPr>
              <w:t>一般采用不锈钢或金刚石等材料制成。</w:t>
            </w:r>
          </w:p>
        </w:tc>
        <w:tc>
          <w:tcPr>
            <w:tcW w:w="1236" w:type="pct"/>
            <w:vAlign w:val="center"/>
          </w:tcPr>
          <w:p w14:paraId="754B60CA">
            <w:pPr>
              <w:widowControl/>
              <w:jc w:val="center"/>
              <w:rPr>
                <w:kern w:val="0"/>
                <w:sz w:val="15"/>
                <w:szCs w:val="15"/>
              </w:rPr>
            </w:pPr>
            <w:r>
              <w:rPr>
                <w:rFonts w:hint="eastAsia"/>
                <w:kern w:val="0"/>
                <w:sz w:val="15"/>
                <w:szCs w:val="15"/>
              </w:rPr>
              <w:t>与气动或电动手术设备配合使用，用于打磨、切削组织和骨质。</w:t>
            </w:r>
          </w:p>
        </w:tc>
        <w:tc>
          <w:tcPr>
            <w:tcW w:w="1245" w:type="pct"/>
            <w:vAlign w:val="center"/>
          </w:tcPr>
          <w:p w14:paraId="34165D81">
            <w:pPr>
              <w:widowControl/>
              <w:jc w:val="center"/>
              <w:rPr>
                <w:kern w:val="0"/>
                <w:sz w:val="15"/>
                <w:szCs w:val="15"/>
              </w:rPr>
            </w:pPr>
            <w:r>
              <w:rPr>
                <w:rFonts w:hint="eastAsia"/>
                <w:kern w:val="0"/>
                <w:sz w:val="15"/>
                <w:szCs w:val="15"/>
              </w:rPr>
              <w:t>刀头、钻石磨头、金刚石磨头、刀片</w:t>
            </w:r>
          </w:p>
        </w:tc>
        <w:tc>
          <w:tcPr>
            <w:tcW w:w="210" w:type="pct"/>
            <w:vAlign w:val="center"/>
          </w:tcPr>
          <w:p w14:paraId="49B14490">
            <w:pPr>
              <w:widowControl/>
              <w:jc w:val="center"/>
              <w:rPr>
                <w:kern w:val="0"/>
                <w:sz w:val="15"/>
                <w:szCs w:val="15"/>
              </w:rPr>
            </w:pPr>
            <w:r>
              <w:rPr>
                <w:rFonts w:hint="eastAsia" w:cs="宋体"/>
                <w:kern w:val="0"/>
                <w:sz w:val="15"/>
                <w:szCs w:val="15"/>
              </w:rPr>
              <w:t>Ⅰ</w:t>
            </w:r>
          </w:p>
        </w:tc>
      </w:tr>
      <w:tr w14:paraId="6AF4B99B">
        <w:trPr>
          <w:cantSplit/>
          <w:jc w:val="center"/>
        </w:trPr>
        <w:tc>
          <w:tcPr>
            <w:tcW w:w="227" w:type="pct"/>
            <w:vMerge w:val="continue"/>
            <w:vAlign w:val="center"/>
          </w:tcPr>
          <w:p w14:paraId="3EC82001">
            <w:pPr>
              <w:widowControl/>
              <w:jc w:val="center"/>
              <w:rPr>
                <w:kern w:val="0"/>
                <w:sz w:val="15"/>
                <w:szCs w:val="15"/>
              </w:rPr>
            </w:pPr>
          </w:p>
        </w:tc>
        <w:tc>
          <w:tcPr>
            <w:tcW w:w="315" w:type="pct"/>
            <w:vMerge w:val="continue"/>
            <w:vAlign w:val="center"/>
          </w:tcPr>
          <w:p w14:paraId="4745BD2D">
            <w:pPr>
              <w:widowControl/>
              <w:jc w:val="center"/>
              <w:rPr>
                <w:kern w:val="0"/>
                <w:sz w:val="15"/>
                <w:szCs w:val="15"/>
              </w:rPr>
            </w:pPr>
          </w:p>
        </w:tc>
        <w:tc>
          <w:tcPr>
            <w:tcW w:w="315" w:type="pct"/>
            <w:vMerge w:val="continue"/>
            <w:vAlign w:val="center"/>
          </w:tcPr>
          <w:p w14:paraId="19BC1F70">
            <w:pPr>
              <w:widowControl/>
              <w:jc w:val="center"/>
              <w:rPr>
                <w:kern w:val="0"/>
                <w:sz w:val="15"/>
                <w:szCs w:val="15"/>
              </w:rPr>
            </w:pPr>
          </w:p>
        </w:tc>
        <w:tc>
          <w:tcPr>
            <w:tcW w:w="1451" w:type="pct"/>
            <w:vAlign w:val="center"/>
          </w:tcPr>
          <w:p w14:paraId="5B3FC4DC">
            <w:pPr>
              <w:widowControl/>
              <w:jc w:val="center"/>
              <w:rPr>
                <w:kern w:val="0"/>
                <w:sz w:val="15"/>
                <w:szCs w:val="15"/>
              </w:rPr>
            </w:pPr>
            <w:r>
              <w:rPr>
                <w:rFonts w:hint="eastAsia"/>
                <w:kern w:val="0"/>
                <w:sz w:val="15"/>
                <w:szCs w:val="15"/>
              </w:rPr>
              <w:t>通常由钻身和</w:t>
            </w:r>
            <w:r>
              <w:rPr>
                <w:kern w:val="0"/>
                <w:sz w:val="15"/>
                <w:szCs w:val="15"/>
              </w:rPr>
              <w:t>/</w:t>
            </w:r>
            <w:r>
              <w:rPr>
                <w:rFonts w:hint="eastAsia"/>
                <w:kern w:val="0"/>
                <w:sz w:val="15"/>
                <w:szCs w:val="15"/>
              </w:rPr>
              <w:t>或螺旋槽、连接器组成。一般采用不锈钢材料制成。</w:t>
            </w:r>
          </w:p>
        </w:tc>
        <w:tc>
          <w:tcPr>
            <w:tcW w:w="1236" w:type="pct"/>
            <w:vAlign w:val="center"/>
          </w:tcPr>
          <w:p w14:paraId="051F6A18">
            <w:pPr>
              <w:widowControl/>
              <w:jc w:val="center"/>
              <w:rPr>
                <w:kern w:val="0"/>
                <w:sz w:val="15"/>
                <w:szCs w:val="15"/>
              </w:rPr>
            </w:pPr>
            <w:r>
              <w:rPr>
                <w:rFonts w:hint="eastAsia"/>
                <w:kern w:val="0"/>
                <w:sz w:val="15"/>
                <w:szCs w:val="15"/>
              </w:rPr>
              <w:t>与电钻等有源设备配合使用，用于钻孔、攻螺纹、固定、导向或插入取出植入物。</w:t>
            </w:r>
          </w:p>
        </w:tc>
        <w:tc>
          <w:tcPr>
            <w:tcW w:w="1245" w:type="pct"/>
            <w:vAlign w:val="center"/>
          </w:tcPr>
          <w:p w14:paraId="1F996DCF">
            <w:pPr>
              <w:widowControl/>
              <w:jc w:val="center"/>
              <w:rPr>
                <w:kern w:val="0"/>
                <w:sz w:val="15"/>
                <w:szCs w:val="15"/>
              </w:rPr>
            </w:pPr>
            <w:r>
              <w:rPr>
                <w:rFonts w:hint="eastAsia"/>
                <w:kern w:val="0"/>
                <w:sz w:val="15"/>
                <w:szCs w:val="15"/>
              </w:rPr>
              <w:t>骨科电钻头、</w:t>
            </w:r>
            <w:r>
              <w:rPr>
                <w:kern w:val="0"/>
                <w:sz w:val="15"/>
                <w:szCs w:val="15"/>
              </w:rPr>
              <w:t>T</w:t>
            </w:r>
            <w:r>
              <w:rPr>
                <w:rFonts w:hint="eastAsia"/>
                <w:kern w:val="0"/>
                <w:sz w:val="15"/>
                <w:szCs w:val="15"/>
              </w:rPr>
              <w:t>型电钻头、微创介入术用骨钻、柔性钻、软钻、螺纹钉</w:t>
            </w:r>
          </w:p>
        </w:tc>
        <w:tc>
          <w:tcPr>
            <w:tcW w:w="210" w:type="pct"/>
            <w:vAlign w:val="center"/>
          </w:tcPr>
          <w:p w14:paraId="0336854E">
            <w:pPr>
              <w:widowControl/>
              <w:jc w:val="center"/>
              <w:rPr>
                <w:kern w:val="0"/>
                <w:sz w:val="15"/>
                <w:szCs w:val="15"/>
              </w:rPr>
            </w:pPr>
            <w:r>
              <w:rPr>
                <w:rFonts w:hint="eastAsia" w:cs="宋体"/>
                <w:kern w:val="0"/>
                <w:sz w:val="15"/>
                <w:szCs w:val="15"/>
              </w:rPr>
              <w:t>Ⅰ</w:t>
            </w:r>
          </w:p>
        </w:tc>
      </w:tr>
      <w:tr w14:paraId="44DAD7AA">
        <w:trPr>
          <w:cantSplit/>
          <w:jc w:val="center"/>
        </w:trPr>
        <w:tc>
          <w:tcPr>
            <w:tcW w:w="227" w:type="pct"/>
            <w:vMerge w:val="continue"/>
            <w:vAlign w:val="center"/>
          </w:tcPr>
          <w:p w14:paraId="438F7FCF">
            <w:pPr>
              <w:widowControl/>
              <w:jc w:val="center"/>
              <w:rPr>
                <w:kern w:val="0"/>
                <w:sz w:val="15"/>
                <w:szCs w:val="15"/>
              </w:rPr>
            </w:pPr>
          </w:p>
        </w:tc>
        <w:tc>
          <w:tcPr>
            <w:tcW w:w="315" w:type="pct"/>
            <w:vMerge w:val="continue"/>
            <w:vAlign w:val="center"/>
          </w:tcPr>
          <w:p w14:paraId="2192282F">
            <w:pPr>
              <w:widowControl/>
              <w:jc w:val="center"/>
              <w:rPr>
                <w:kern w:val="0"/>
                <w:sz w:val="15"/>
                <w:szCs w:val="15"/>
              </w:rPr>
            </w:pPr>
          </w:p>
        </w:tc>
        <w:tc>
          <w:tcPr>
            <w:tcW w:w="315" w:type="pct"/>
            <w:vMerge w:val="continue"/>
            <w:vAlign w:val="center"/>
          </w:tcPr>
          <w:p w14:paraId="12B059B0">
            <w:pPr>
              <w:widowControl/>
              <w:jc w:val="center"/>
              <w:rPr>
                <w:kern w:val="0"/>
                <w:sz w:val="15"/>
                <w:szCs w:val="15"/>
              </w:rPr>
            </w:pPr>
          </w:p>
        </w:tc>
        <w:tc>
          <w:tcPr>
            <w:tcW w:w="1451" w:type="pct"/>
            <w:vAlign w:val="center"/>
          </w:tcPr>
          <w:p w14:paraId="02BD2974">
            <w:pPr>
              <w:widowControl/>
              <w:jc w:val="center"/>
              <w:rPr>
                <w:kern w:val="0"/>
                <w:sz w:val="15"/>
                <w:szCs w:val="15"/>
              </w:rPr>
            </w:pPr>
            <w:r>
              <w:rPr>
                <w:rFonts w:hint="eastAsia"/>
                <w:kern w:val="0"/>
                <w:sz w:val="15"/>
                <w:szCs w:val="15"/>
              </w:rPr>
              <w:t>通常为环形或扁形手术切割器械，有锯齿刃口。一般采用不锈钢材料制成。</w:t>
            </w:r>
          </w:p>
        </w:tc>
        <w:tc>
          <w:tcPr>
            <w:tcW w:w="1236" w:type="pct"/>
            <w:vAlign w:val="center"/>
          </w:tcPr>
          <w:p w14:paraId="009AD99E">
            <w:pPr>
              <w:widowControl/>
              <w:jc w:val="center"/>
              <w:rPr>
                <w:kern w:val="0"/>
                <w:sz w:val="15"/>
                <w:szCs w:val="15"/>
              </w:rPr>
            </w:pPr>
            <w:r>
              <w:rPr>
                <w:rFonts w:hint="eastAsia"/>
                <w:kern w:val="0"/>
                <w:sz w:val="15"/>
                <w:szCs w:val="15"/>
              </w:rPr>
              <w:t>与气动或电动手术设备配合使用，用于截锯骨骼、切除和修正腐骨用或骨科脊柱手术时钻孔、减压。</w:t>
            </w:r>
          </w:p>
        </w:tc>
        <w:tc>
          <w:tcPr>
            <w:tcW w:w="1245" w:type="pct"/>
            <w:vAlign w:val="center"/>
          </w:tcPr>
          <w:p w14:paraId="512CC84C">
            <w:pPr>
              <w:widowControl/>
              <w:jc w:val="center"/>
              <w:rPr>
                <w:kern w:val="0"/>
                <w:sz w:val="15"/>
                <w:szCs w:val="15"/>
              </w:rPr>
            </w:pPr>
            <w:r>
              <w:rPr>
                <w:rFonts w:hint="eastAsia"/>
                <w:kern w:val="0"/>
                <w:sz w:val="15"/>
                <w:szCs w:val="15"/>
              </w:rPr>
              <w:t>骨科用电锯片</w:t>
            </w:r>
          </w:p>
        </w:tc>
        <w:tc>
          <w:tcPr>
            <w:tcW w:w="210" w:type="pct"/>
            <w:vAlign w:val="center"/>
          </w:tcPr>
          <w:p w14:paraId="0B228E98">
            <w:pPr>
              <w:widowControl/>
              <w:jc w:val="center"/>
              <w:rPr>
                <w:kern w:val="0"/>
                <w:sz w:val="15"/>
                <w:szCs w:val="15"/>
              </w:rPr>
            </w:pPr>
            <w:r>
              <w:rPr>
                <w:rFonts w:hint="eastAsia" w:cs="宋体"/>
                <w:kern w:val="0"/>
                <w:sz w:val="15"/>
                <w:szCs w:val="15"/>
              </w:rPr>
              <w:t>Ⅰ</w:t>
            </w:r>
          </w:p>
        </w:tc>
      </w:tr>
      <w:tr w14:paraId="1DCBFD51">
        <w:trPr>
          <w:cantSplit/>
          <w:jc w:val="center"/>
        </w:trPr>
        <w:tc>
          <w:tcPr>
            <w:tcW w:w="227" w:type="pct"/>
            <w:vMerge w:val="continue"/>
            <w:vAlign w:val="center"/>
          </w:tcPr>
          <w:p w14:paraId="04A73293">
            <w:pPr>
              <w:widowControl/>
              <w:jc w:val="center"/>
              <w:rPr>
                <w:kern w:val="0"/>
                <w:sz w:val="15"/>
                <w:szCs w:val="15"/>
              </w:rPr>
            </w:pPr>
          </w:p>
        </w:tc>
        <w:tc>
          <w:tcPr>
            <w:tcW w:w="315" w:type="pct"/>
            <w:vMerge w:val="continue"/>
            <w:vAlign w:val="center"/>
          </w:tcPr>
          <w:p w14:paraId="577239EE">
            <w:pPr>
              <w:widowControl/>
              <w:jc w:val="center"/>
              <w:rPr>
                <w:kern w:val="0"/>
                <w:sz w:val="15"/>
                <w:szCs w:val="15"/>
              </w:rPr>
            </w:pPr>
          </w:p>
        </w:tc>
        <w:tc>
          <w:tcPr>
            <w:tcW w:w="315" w:type="pct"/>
            <w:vMerge w:val="continue"/>
            <w:vAlign w:val="center"/>
          </w:tcPr>
          <w:p w14:paraId="1737CB1D">
            <w:pPr>
              <w:widowControl/>
              <w:jc w:val="center"/>
              <w:rPr>
                <w:kern w:val="0"/>
                <w:sz w:val="15"/>
                <w:szCs w:val="15"/>
              </w:rPr>
            </w:pPr>
          </w:p>
        </w:tc>
        <w:tc>
          <w:tcPr>
            <w:tcW w:w="1451" w:type="pct"/>
            <w:vAlign w:val="center"/>
          </w:tcPr>
          <w:p w14:paraId="21D452C8">
            <w:pPr>
              <w:widowControl/>
              <w:jc w:val="center"/>
              <w:rPr>
                <w:kern w:val="0"/>
                <w:sz w:val="15"/>
                <w:szCs w:val="15"/>
              </w:rPr>
            </w:pPr>
            <w:r>
              <w:rPr>
                <w:rFonts w:hint="eastAsia"/>
                <w:kern w:val="0"/>
                <w:sz w:val="15"/>
                <w:szCs w:val="15"/>
              </w:rPr>
              <w:t>通常采用不锈钢等金属材料制成。</w:t>
            </w:r>
          </w:p>
        </w:tc>
        <w:tc>
          <w:tcPr>
            <w:tcW w:w="1236" w:type="pct"/>
            <w:vAlign w:val="center"/>
          </w:tcPr>
          <w:p w14:paraId="69B40ECC">
            <w:pPr>
              <w:widowControl/>
              <w:jc w:val="center"/>
              <w:rPr>
                <w:kern w:val="0"/>
                <w:sz w:val="15"/>
                <w:szCs w:val="15"/>
              </w:rPr>
            </w:pPr>
            <w:r>
              <w:rPr>
                <w:rFonts w:hint="eastAsia"/>
                <w:kern w:val="0"/>
                <w:sz w:val="15"/>
                <w:szCs w:val="15"/>
              </w:rPr>
              <w:t>与气动或电动工具配合使用，用于主机与工具之间的连接或保护。</w:t>
            </w:r>
          </w:p>
        </w:tc>
        <w:tc>
          <w:tcPr>
            <w:tcW w:w="1245" w:type="pct"/>
            <w:vAlign w:val="center"/>
          </w:tcPr>
          <w:p w14:paraId="52A018BD">
            <w:pPr>
              <w:widowControl/>
              <w:jc w:val="center"/>
              <w:rPr>
                <w:kern w:val="0"/>
                <w:sz w:val="15"/>
                <w:szCs w:val="15"/>
              </w:rPr>
            </w:pPr>
            <w:r>
              <w:rPr>
                <w:rFonts w:hint="eastAsia"/>
                <w:kern w:val="0"/>
                <w:sz w:val="15"/>
                <w:szCs w:val="15"/>
              </w:rPr>
              <w:t>连接杆、手柄、夹头、髋臼锉连杆、钻头连接杆、连杆、柔性杆、护鞘、套管、快接头</w:t>
            </w:r>
          </w:p>
        </w:tc>
        <w:tc>
          <w:tcPr>
            <w:tcW w:w="210" w:type="pct"/>
            <w:vAlign w:val="center"/>
          </w:tcPr>
          <w:p w14:paraId="723A0398">
            <w:pPr>
              <w:widowControl/>
              <w:jc w:val="center"/>
              <w:rPr>
                <w:kern w:val="0"/>
                <w:sz w:val="15"/>
                <w:szCs w:val="15"/>
              </w:rPr>
            </w:pPr>
            <w:r>
              <w:rPr>
                <w:rFonts w:hint="eastAsia" w:cs="宋体"/>
                <w:kern w:val="0"/>
                <w:sz w:val="15"/>
                <w:szCs w:val="15"/>
              </w:rPr>
              <w:t>Ⅰ</w:t>
            </w:r>
          </w:p>
        </w:tc>
      </w:tr>
      <w:tr w14:paraId="40E08339">
        <w:trPr>
          <w:cantSplit/>
          <w:jc w:val="center"/>
        </w:trPr>
        <w:tc>
          <w:tcPr>
            <w:tcW w:w="227" w:type="pct"/>
            <w:vMerge w:val="continue"/>
            <w:vAlign w:val="center"/>
          </w:tcPr>
          <w:p w14:paraId="28293655">
            <w:pPr>
              <w:widowControl/>
              <w:jc w:val="center"/>
              <w:rPr>
                <w:kern w:val="0"/>
                <w:sz w:val="15"/>
                <w:szCs w:val="15"/>
              </w:rPr>
            </w:pPr>
          </w:p>
        </w:tc>
        <w:tc>
          <w:tcPr>
            <w:tcW w:w="315" w:type="pct"/>
            <w:vMerge w:val="continue"/>
            <w:vAlign w:val="center"/>
          </w:tcPr>
          <w:p w14:paraId="291B3C8E">
            <w:pPr>
              <w:widowControl/>
              <w:jc w:val="center"/>
              <w:rPr>
                <w:kern w:val="0"/>
                <w:sz w:val="15"/>
                <w:szCs w:val="15"/>
              </w:rPr>
            </w:pPr>
          </w:p>
        </w:tc>
        <w:tc>
          <w:tcPr>
            <w:tcW w:w="315" w:type="pct"/>
            <w:vAlign w:val="center"/>
          </w:tcPr>
          <w:p w14:paraId="06FFBDF4">
            <w:pPr>
              <w:widowControl/>
              <w:jc w:val="center"/>
              <w:rPr>
                <w:kern w:val="0"/>
                <w:sz w:val="15"/>
                <w:szCs w:val="15"/>
              </w:rPr>
            </w:pPr>
            <w:r>
              <w:rPr>
                <w:kern w:val="0"/>
                <w:sz w:val="15"/>
                <w:szCs w:val="15"/>
              </w:rPr>
              <w:t>03</w:t>
            </w:r>
            <w:r>
              <w:rPr>
                <w:rFonts w:hint="eastAsia"/>
                <w:kern w:val="0"/>
                <w:sz w:val="15"/>
                <w:szCs w:val="15"/>
              </w:rPr>
              <w:t>石膏切割器具</w:t>
            </w:r>
          </w:p>
        </w:tc>
        <w:tc>
          <w:tcPr>
            <w:tcW w:w="1451" w:type="pct"/>
            <w:vAlign w:val="center"/>
          </w:tcPr>
          <w:p w14:paraId="3ED487C2">
            <w:pPr>
              <w:widowControl/>
              <w:jc w:val="center"/>
              <w:rPr>
                <w:kern w:val="0"/>
                <w:sz w:val="15"/>
                <w:szCs w:val="15"/>
              </w:rPr>
            </w:pPr>
            <w:r>
              <w:rPr>
                <w:rFonts w:hint="eastAsia"/>
                <w:kern w:val="0"/>
                <w:sz w:val="15"/>
                <w:szCs w:val="15"/>
              </w:rPr>
              <w:t>通常由主机、软轴、电缆、手机和刀具组成。非无菌提供。</w:t>
            </w:r>
          </w:p>
        </w:tc>
        <w:tc>
          <w:tcPr>
            <w:tcW w:w="1236" w:type="pct"/>
            <w:vAlign w:val="center"/>
          </w:tcPr>
          <w:p w14:paraId="70F9411F">
            <w:pPr>
              <w:widowControl/>
              <w:jc w:val="center"/>
              <w:rPr>
                <w:kern w:val="0"/>
                <w:sz w:val="15"/>
                <w:szCs w:val="15"/>
              </w:rPr>
            </w:pPr>
            <w:r>
              <w:rPr>
                <w:rFonts w:hint="eastAsia"/>
                <w:kern w:val="0"/>
                <w:sz w:val="15"/>
                <w:szCs w:val="15"/>
              </w:rPr>
              <w:t>用于骨科手术固定复位后，切割拆除石膏绷带。</w:t>
            </w:r>
          </w:p>
        </w:tc>
        <w:tc>
          <w:tcPr>
            <w:tcW w:w="1245" w:type="pct"/>
            <w:vAlign w:val="center"/>
          </w:tcPr>
          <w:p w14:paraId="5DFEF096">
            <w:pPr>
              <w:widowControl/>
              <w:jc w:val="center"/>
              <w:rPr>
                <w:kern w:val="0"/>
                <w:sz w:val="15"/>
                <w:szCs w:val="15"/>
              </w:rPr>
            </w:pPr>
            <w:r>
              <w:rPr>
                <w:rFonts w:hint="eastAsia"/>
                <w:kern w:val="0"/>
                <w:sz w:val="15"/>
                <w:szCs w:val="15"/>
              </w:rPr>
              <w:t>电动石膏剪、电动石膏锯、电动石膏切割器</w:t>
            </w:r>
          </w:p>
        </w:tc>
        <w:tc>
          <w:tcPr>
            <w:tcW w:w="210" w:type="pct"/>
            <w:vAlign w:val="center"/>
          </w:tcPr>
          <w:p w14:paraId="43A7D465">
            <w:pPr>
              <w:widowControl/>
              <w:jc w:val="center"/>
              <w:rPr>
                <w:kern w:val="0"/>
                <w:sz w:val="15"/>
                <w:szCs w:val="15"/>
              </w:rPr>
            </w:pPr>
            <w:r>
              <w:rPr>
                <w:rFonts w:hint="eastAsia" w:cs="宋体"/>
                <w:kern w:val="0"/>
                <w:sz w:val="15"/>
                <w:szCs w:val="15"/>
              </w:rPr>
              <w:t>Ⅰ</w:t>
            </w:r>
          </w:p>
        </w:tc>
      </w:tr>
      <w:tr w14:paraId="47D6B25B">
        <w:trPr>
          <w:cantSplit/>
          <w:jc w:val="center"/>
        </w:trPr>
        <w:tc>
          <w:tcPr>
            <w:tcW w:w="227" w:type="pct"/>
            <w:vMerge w:val="restart"/>
            <w:shd w:val="clear" w:color="auto" w:fill="auto"/>
            <w:vAlign w:val="center"/>
          </w:tcPr>
          <w:p w14:paraId="7185627A">
            <w:pPr>
              <w:widowControl/>
              <w:jc w:val="center"/>
              <w:rPr>
                <w:kern w:val="0"/>
                <w:sz w:val="15"/>
                <w:szCs w:val="15"/>
              </w:rPr>
            </w:pPr>
            <w:r>
              <w:rPr>
                <w:kern w:val="0"/>
                <w:sz w:val="15"/>
                <w:szCs w:val="15"/>
              </w:rPr>
              <w:t>13</w:t>
            </w:r>
          </w:p>
        </w:tc>
        <w:tc>
          <w:tcPr>
            <w:tcW w:w="315" w:type="pct"/>
            <w:vMerge w:val="restart"/>
            <w:vAlign w:val="center"/>
          </w:tcPr>
          <w:p w14:paraId="1766BE7B">
            <w:pPr>
              <w:widowControl/>
              <w:jc w:val="center"/>
              <w:rPr>
                <w:kern w:val="0"/>
                <w:sz w:val="15"/>
                <w:szCs w:val="15"/>
              </w:rPr>
            </w:pPr>
            <w:r>
              <w:rPr>
                <w:rFonts w:hint="eastAsia"/>
                <w:kern w:val="0"/>
                <w:sz w:val="15"/>
                <w:szCs w:val="15"/>
              </w:rPr>
              <w:t>外固定及牵引器械</w:t>
            </w:r>
          </w:p>
        </w:tc>
        <w:tc>
          <w:tcPr>
            <w:tcW w:w="315" w:type="pct"/>
            <w:vAlign w:val="center"/>
          </w:tcPr>
          <w:p w14:paraId="69D6A5CD">
            <w:pPr>
              <w:widowControl/>
              <w:jc w:val="center"/>
              <w:rPr>
                <w:kern w:val="0"/>
                <w:sz w:val="15"/>
                <w:szCs w:val="15"/>
              </w:rPr>
            </w:pPr>
            <w:r>
              <w:rPr>
                <w:kern w:val="0"/>
                <w:sz w:val="15"/>
                <w:szCs w:val="15"/>
              </w:rPr>
              <w:t>01</w:t>
            </w:r>
            <w:r>
              <w:rPr>
                <w:rFonts w:hint="eastAsia"/>
                <w:kern w:val="0"/>
                <w:sz w:val="15"/>
                <w:szCs w:val="15"/>
              </w:rPr>
              <w:t>髌骨爪</w:t>
            </w:r>
          </w:p>
        </w:tc>
        <w:tc>
          <w:tcPr>
            <w:tcW w:w="1451" w:type="pct"/>
            <w:vAlign w:val="center"/>
          </w:tcPr>
          <w:p w14:paraId="62694467">
            <w:pPr>
              <w:widowControl/>
              <w:jc w:val="center"/>
              <w:rPr>
                <w:kern w:val="0"/>
                <w:sz w:val="15"/>
                <w:szCs w:val="15"/>
              </w:rPr>
            </w:pPr>
            <w:r>
              <w:rPr>
                <w:rFonts w:hint="eastAsia"/>
                <w:kern w:val="0"/>
                <w:sz w:val="15"/>
                <w:szCs w:val="15"/>
              </w:rPr>
              <w:t>通常由卡爪（爪体）及紧固装置组成。一般采用不锈钢或纯钛材料制成。卡爪在体内滞留时间大于等于</w:t>
            </w:r>
            <w:r>
              <w:rPr>
                <w:kern w:val="0"/>
                <w:sz w:val="15"/>
                <w:szCs w:val="15"/>
              </w:rPr>
              <w:t>30</w:t>
            </w:r>
            <w:r>
              <w:rPr>
                <w:rFonts w:hint="eastAsia"/>
                <w:kern w:val="0"/>
                <w:sz w:val="15"/>
                <w:szCs w:val="15"/>
              </w:rPr>
              <w:t>天。</w:t>
            </w:r>
          </w:p>
        </w:tc>
        <w:tc>
          <w:tcPr>
            <w:tcW w:w="1236" w:type="pct"/>
            <w:vAlign w:val="center"/>
          </w:tcPr>
          <w:p w14:paraId="35C83E95">
            <w:pPr>
              <w:widowControl/>
              <w:jc w:val="center"/>
              <w:rPr>
                <w:kern w:val="0"/>
                <w:sz w:val="15"/>
                <w:szCs w:val="15"/>
              </w:rPr>
            </w:pPr>
            <w:r>
              <w:rPr>
                <w:rFonts w:hint="eastAsia"/>
                <w:kern w:val="0"/>
                <w:sz w:val="15"/>
                <w:szCs w:val="15"/>
              </w:rPr>
              <w:t>用于髌骨骨折的固定</w:t>
            </w:r>
          </w:p>
        </w:tc>
        <w:tc>
          <w:tcPr>
            <w:tcW w:w="1245" w:type="pct"/>
            <w:vAlign w:val="center"/>
          </w:tcPr>
          <w:p w14:paraId="12FCFBA7">
            <w:pPr>
              <w:widowControl/>
              <w:jc w:val="center"/>
              <w:rPr>
                <w:kern w:val="0"/>
                <w:sz w:val="15"/>
                <w:szCs w:val="15"/>
              </w:rPr>
            </w:pPr>
            <w:r>
              <w:rPr>
                <w:rFonts w:hint="eastAsia"/>
                <w:kern w:val="0"/>
                <w:sz w:val="15"/>
                <w:szCs w:val="15"/>
              </w:rPr>
              <w:t>髌骨爪</w:t>
            </w:r>
          </w:p>
        </w:tc>
        <w:tc>
          <w:tcPr>
            <w:tcW w:w="210" w:type="pct"/>
            <w:vAlign w:val="center"/>
          </w:tcPr>
          <w:p w14:paraId="73D1090D">
            <w:pPr>
              <w:widowControl/>
              <w:jc w:val="center"/>
              <w:rPr>
                <w:kern w:val="0"/>
                <w:sz w:val="15"/>
                <w:szCs w:val="15"/>
              </w:rPr>
            </w:pPr>
            <w:r>
              <w:rPr>
                <w:rFonts w:hint="eastAsia" w:cs="宋体"/>
                <w:kern w:val="0"/>
                <w:sz w:val="15"/>
                <w:szCs w:val="15"/>
              </w:rPr>
              <w:t>Ⅲ</w:t>
            </w:r>
          </w:p>
        </w:tc>
      </w:tr>
      <w:tr w14:paraId="426F1635">
        <w:trPr>
          <w:cantSplit/>
          <w:jc w:val="center"/>
        </w:trPr>
        <w:tc>
          <w:tcPr>
            <w:tcW w:w="227" w:type="pct"/>
            <w:vMerge w:val="continue"/>
            <w:shd w:val="clear" w:color="auto" w:fill="auto"/>
            <w:vAlign w:val="center"/>
          </w:tcPr>
          <w:p w14:paraId="61285C91">
            <w:pPr>
              <w:widowControl/>
              <w:jc w:val="center"/>
              <w:rPr>
                <w:kern w:val="0"/>
                <w:sz w:val="15"/>
                <w:szCs w:val="15"/>
              </w:rPr>
            </w:pPr>
          </w:p>
        </w:tc>
        <w:tc>
          <w:tcPr>
            <w:tcW w:w="315" w:type="pct"/>
            <w:vMerge w:val="continue"/>
            <w:vAlign w:val="center"/>
          </w:tcPr>
          <w:p w14:paraId="48C87B24">
            <w:pPr>
              <w:widowControl/>
              <w:jc w:val="center"/>
              <w:rPr>
                <w:kern w:val="0"/>
                <w:sz w:val="15"/>
                <w:szCs w:val="15"/>
              </w:rPr>
            </w:pPr>
          </w:p>
        </w:tc>
        <w:tc>
          <w:tcPr>
            <w:tcW w:w="315" w:type="pct"/>
            <w:vMerge w:val="restart"/>
            <w:vAlign w:val="center"/>
          </w:tcPr>
          <w:p w14:paraId="033F0107">
            <w:pPr>
              <w:widowControl/>
              <w:jc w:val="center"/>
              <w:rPr>
                <w:kern w:val="0"/>
                <w:sz w:val="15"/>
                <w:szCs w:val="15"/>
              </w:rPr>
            </w:pPr>
            <w:r>
              <w:rPr>
                <w:kern w:val="0"/>
                <w:sz w:val="15"/>
                <w:szCs w:val="15"/>
              </w:rPr>
              <w:t>02</w:t>
            </w:r>
            <w:r>
              <w:rPr>
                <w:rFonts w:hint="eastAsia"/>
                <w:kern w:val="0"/>
                <w:sz w:val="15"/>
                <w:szCs w:val="15"/>
              </w:rPr>
              <w:t>外固定支架</w:t>
            </w:r>
          </w:p>
        </w:tc>
        <w:tc>
          <w:tcPr>
            <w:tcW w:w="1451" w:type="pct"/>
            <w:vAlign w:val="center"/>
          </w:tcPr>
          <w:p w14:paraId="7782385E">
            <w:pPr>
              <w:widowControl/>
              <w:jc w:val="center"/>
              <w:rPr>
                <w:kern w:val="0"/>
                <w:sz w:val="15"/>
                <w:szCs w:val="15"/>
              </w:rPr>
            </w:pPr>
            <w:r>
              <w:rPr>
                <w:rFonts w:hint="eastAsia"/>
                <w:kern w:val="0"/>
                <w:sz w:val="15"/>
                <w:szCs w:val="15"/>
              </w:rPr>
              <w:t>通常由连接装置、固定装置及无源植入物组成，一般采用金属材料制成。无源植入物在体滞留时间大于等于</w:t>
            </w:r>
            <w:r>
              <w:rPr>
                <w:kern w:val="0"/>
                <w:sz w:val="15"/>
                <w:szCs w:val="15"/>
              </w:rPr>
              <w:t>30</w:t>
            </w:r>
            <w:r>
              <w:rPr>
                <w:rFonts w:hint="eastAsia"/>
                <w:kern w:val="0"/>
                <w:sz w:val="15"/>
                <w:szCs w:val="15"/>
              </w:rPr>
              <w:t>天。</w:t>
            </w:r>
          </w:p>
        </w:tc>
        <w:tc>
          <w:tcPr>
            <w:tcW w:w="1236" w:type="pct"/>
            <w:vAlign w:val="center"/>
          </w:tcPr>
          <w:p w14:paraId="6CE042FB">
            <w:pPr>
              <w:widowControl/>
              <w:jc w:val="center"/>
              <w:rPr>
                <w:kern w:val="0"/>
                <w:sz w:val="15"/>
                <w:szCs w:val="15"/>
              </w:rPr>
            </w:pPr>
            <w:r>
              <w:rPr>
                <w:rFonts w:hint="eastAsia"/>
                <w:kern w:val="0"/>
                <w:sz w:val="15"/>
                <w:szCs w:val="15"/>
              </w:rPr>
              <w:t>用于骨折、肢体固定，或进行关节制动或关节桥接。</w:t>
            </w:r>
          </w:p>
        </w:tc>
        <w:tc>
          <w:tcPr>
            <w:tcW w:w="1245" w:type="pct"/>
            <w:vAlign w:val="center"/>
          </w:tcPr>
          <w:p w14:paraId="567815DE">
            <w:pPr>
              <w:widowControl/>
              <w:jc w:val="center"/>
              <w:rPr>
                <w:kern w:val="0"/>
                <w:sz w:val="15"/>
                <w:szCs w:val="15"/>
              </w:rPr>
            </w:pPr>
            <w:r>
              <w:rPr>
                <w:rFonts w:hint="eastAsia"/>
                <w:kern w:val="0"/>
                <w:sz w:val="15"/>
                <w:szCs w:val="15"/>
              </w:rPr>
              <w:t>带植入物外固定支架、带植入物骨科外固定支架</w:t>
            </w:r>
          </w:p>
        </w:tc>
        <w:tc>
          <w:tcPr>
            <w:tcW w:w="210" w:type="pct"/>
            <w:vAlign w:val="center"/>
          </w:tcPr>
          <w:p w14:paraId="5019FD75">
            <w:pPr>
              <w:widowControl/>
              <w:jc w:val="center"/>
              <w:rPr>
                <w:kern w:val="0"/>
                <w:sz w:val="15"/>
                <w:szCs w:val="15"/>
              </w:rPr>
            </w:pPr>
            <w:r>
              <w:rPr>
                <w:rFonts w:hint="eastAsia" w:cs="宋体"/>
                <w:kern w:val="0"/>
                <w:sz w:val="15"/>
                <w:szCs w:val="15"/>
              </w:rPr>
              <w:t>Ⅲ</w:t>
            </w:r>
          </w:p>
        </w:tc>
      </w:tr>
      <w:tr w14:paraId="43B99CA9">
        <w:trPr>
          <w:cantSplit/>
          <w:jc w:val="center"/>
        </w:trPr>
        <w:tc>
          <w:tcPr>
            <w:tcW w:w="227" w:type="pct"/>
            <w:vMerge w:val="continue"/>
            <w:shd w:val="clear" w:color="auto" w:fill="auto"/>
            <w:vAlign w:val="center"/>
          </w:tcPr>
          <w:p w14:paraId="45A77B94">
            <w:pPr>
              <w:widowControl/>
              <w:jc w:val="center"/>
              <w:rPr>
                <w:kern w:val="0"/>
                <w:sz w:val="15"/>
                <w:szCs w:val="15"/>
              </w:rPr>
            </w:pPr>
          </w:p>
        </w:tc>
        <w:tc>
          <w:tcPr>
            <w:tcW w:w="315" w:type="pct"/>
            <w:vMerge w:val="continue"/>
            <w:vAlign w:val="center"/>
          </w:tcPr>
          <w:p w14:paraId="3F4F0DBA">
            <w:pPr>
              <w:widowControl/>
              <w:jc w:val="center"/>
              <w:rPr>
                <w:kern w:val="0"/>
                <w:sz w:val="15"/>
                <w:szCs w:val="15"/>
              </w:rPr>
            </w:pPr>
          </w:p>
        </w:tc>
        <w:tc>
          <w:tcPr>
            <w:tcW w:w="315" w:type="pct"/>
            <w:vMerge w:val="continue"/>
            <w:vAlign w:val="center"/>
          </w:tcPr>
          <w:p w14:paraId="108E6C75">
            <w:pPr>
              <w:jc w:val="center"/>
              <w:rPr>
                <w:kern w:val="0"/>
                <w:sz w:val="15"/>
                <w:szCs w:val="15"/>
              </w:rPr>
            </w:pPr>
          </w:p>
        </w:tc>
        <w:tc>
          <w:tcPr>
            <w:tcW w:w="1451" w:type="pct"/>
            <w:vAlign w:val="center"/>
          </w:tcPr>
          <w:p w14:paraId="081F34B1">
            <w:pPr>
              <w:jc w:val="center"/>
              <w:rPr>
                <w:kern w:val="0"/>
                <w:sz w:val="15"/>
                <w:szCs w:val="15"/>
              </w:rPr>
            </w:pPr>
            <w:bookmarkStart w:id="17" w:name="OLE_LINK12"/>
            <w:bookmarkStart w:id="18" w:name="OLE_LINK13"/>
            <w:r>
              <w:rPr>
                <w:rFonts w:hint="eastAsia"/>
                <w:kern w:val="0"/>
                <w:sz w:val="15"/>
                <w:szCs w:val="15"/>
              </w:rPr>
              <w:t>通常由针杆链接装置、杆、环、连接部件等组成，不包括骨针。一般采用铝合金、不锈钢、碳纤维、钛合金材料制成。</w:t>
            </w:r>
            <w:bookmarkEnd w:id="17"/>
            <w:bookmarkEnd w:id="18"/>
          </w:p>
        </w:tc>
        <w:tc>
          <w:tcPr>
            <w:tcW w:w="1236" w:type="pct"/>
            <w:vAlign w:val="center"/>
          </w:tcPr>
          <w:p w14:paraId="199E3CEF">
            <w:pPr>
              <w:jc w:val="center"/>
              <w:rPr>
                <w:kern w:val="0"/>
                <w:sz w:val="15"/>
                <w:szCs w:val="15"/>
              </w:rPr>
            </w:pPr>
            <w:r>
              <w:rPr>
                <w:rFonts w:hint="eastAsia"/>
                <w:kern w:val="0"/>
                <w:sz w:val="15"/>
                <w:szCs w:val="15"/>
              </w:rPr>
              <w:t>连接体内骨针使用，通过固定、加压或牵拉骨端，实现骨科畸形矫形、骨折复位等治疗目的。</w:t>
            </w:r>
          </w:p>
        </w:tc>
        <w:tc>
          <w:tcPr>
            <w:tcW w:w="1245" w:type="pct"/>
            <w:vAlign w:val="center"/>
          </w:tcPr>
          <w:p w14:paraId="6AF17B69">
            <w:pPr>
              <w:jc w:val="center"/>
              <w:rPr>
                <w:kern w:val="0"/>
                <w:sz w:val="15"/>
                <w:szCs w:val="15"/>
              </w:rPr>
            </w:pPr>
            <w:r>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210" w:type="pct"/>
            <w:vAlign w:val="center"/>
          </w:tcPr>
          <w:p w14:paraId="46F5D11F">
            <w:pPr>
              <w:jc w:val="center"/>
              <w:rPr>
                <w:kern w:val="0"/>
                <w:sz w:val="15"/>
                <w:szCs w:val="15"/>
              </w:rPr>
            </w:pPr>
            <w:r>
              <w:rPr>
                <w:rFonts w:hint="eastAsia" w:cs="宋体"/>
                <w:kern w:val="0"/>
                <w:sz w:val="15"/>
                <w:szCs w:val="15"/>
              </w:rPr>
              <w:t>Ⅱ</w:t>
            </w:r>
          </w:p>
        </w:tc>
      </w:tr>
    </w:tbl>
    <w:p w14:paraId="07D73BEE">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91"/>
        <w:gridCol w:w="3656"/>
        <w:gridCol w:w="3682"/>
        <w:gridCol w:w="621"/>
      </w:tblGrid>
      <w:tr w14:paraId="5CDE2737">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7ED65781">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5E1EE654">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5CAA67E0">
            <w:pPr>
              <w:widowControl/>
              <w:jc w:val="center"/>
              <w:rPr>
                <w:b/>
                <w:bCs/>
                <w:kern w:val="0"/>
                <w:sz w:val="15"/>
                <w:szCs w:val="15"/>
              </w:rPr>
            </w:pPr>
            <w:r>
              <w:rPr>
                <w:rFonts w:hint="eastAsia"/>
                <w:b/>
                <w:bCs/>
                <w:kern w:val="0"/>
                <w:sz w:val="15"/>
                <w:szCs w:val="15"/>
              </w:rPr>
              <w:t>二级产品类别</w:t>
            </w:r>
          </w:p>
        </w:tc>
        <w:tc>
          <w:tcPr>
            <w:tcW w:w="1451" w:type="pct"/>
            <w:tcBorders>
              <w:top w:val="single" w:color="auto" w:sz="4" w:space="0"/>
              <w:left w:val="single" w:color="auto" w:sz="4" w:space="0"/>
              <w:bottom w:val="single" w:color="auto" w:sz="4" w:space="0"/>
              <w:right w:val="single" w:color="auto" w:sz="4" w:space="0"/>
            </w:tcBorders>
            <w:vAlign w:val="center"/>
          </w:tcPr>
          <w:p w14:paraId="22AF2CC9">
            <w:pPr>
              <w:widowControl/>
              <w:jc w:val="center"/>
              <w:rPr>
                <w:b/>
                <w:bCs/>
                <w:kern w:val="0"/>
                <w:sz w:val="15"/>
                <w:szCs w:val="15"/>
              </w:rPr>
            </w:pPr>
            <w:r>
              <w:rPr>
                <w:rFonts w:hint="eastAsia"/>
                <w:b/>
                <w:bCs/>
                <w:kern w:val="0"/>
                <w:sz w:val="15"/>
                <w:szCs w:val="15"/>
              </w:rPr>
              <w:t>产品描述</w:t>
            </w:r>
          </w:p>
        </w:tc>
        <w:tc>
          <w:tcPr>
            <w:tcW w:w="1236" w:type="pct"/>
            <w:tcBorders>
              <w:top w:val="single" w:color="auto" w:sz="4" w:space="0"/>
              <w:left w:val="single" w:color="auto" w:sz="4" w:space="0"/>
              <w:bottom w:val="single" w:color="auto" w:sz="4" w:space="0"/>
              <w:right w:val="single" w:color="auto" w:sz="4" w:space="0"/>
            </w:tcBorders>
            <w:vAlign w:val="center"/>
          </w:tcPr>
          <w:p w14:paraId="5020D485">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4BE24E8E">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52E9BB5F">
            <w:pPr>
              <w:widowControl/>
              <w:jc w:val="center"/>
              <w:rPr>
                <w:rFonts w:cs="宋体"/>
                <w:b/>
                <w:bCs/>
                <w:kern w:val="0"/>
                <w:sz w:val="15"/>
                <w:szCs w:val="15"/>
              </w:rPr>
            </w:pPr>
            <w:r>
              <w:rPr>
                <w:rFonts w:hint="eastAsia" w:cs="宋体"/>
                <w:b/>
                <w:bCs/>
                <w:kern w:val="0"/>
                <w:sz w:val="15"/>
                <w:szCs w:val="15"/>
              </w:rPr>
              <w:t>管理类别</w:t>
            </w:r>
          </w:p>
        </w:tc>
      </w:tr>
      <w:tr w14:paraId="5459C948">
        <w:trPr>
          <w:cantSplit/>
          <w:jc w:val="center"/>
        </w:trPr>
        <w:tc>
          <w:tcPr>
            <w:tcW w:w="227" w:type="pct"/>
            <w:vMerge w:val="restart"/>
            <w:vAlign w:val="center"/>
          </w:tcPr>
          <w:p w14:paraId="5F264730">
            <w:pPr>
              <w:jc w:val="center"/>
              <w:rPr>
                <w:kern w:val="0"/>
                <w:sz w:val="15"/>
                <w:szCs w:val="15"/>
              </w:rPr>
            </w:pPr>
            <w:r>
              <w:rPr>
                <w:kern w:val="0"/>
                <w:sz w:val="15"/>
                <w:szCs w:val="15"/>
              </w:rPr>
              <w:t>13</w:t>
            </w:r>
          </w:p>
        </w:tc>
        <w:tc>
          <w:tcPr>
            <w:tcW w:w="315" w:type="pct"/>
            <w:vMerge w:val="restart"/>
            <w:vAlign w:val="center"/>
          </w:tcPr>
          <w:p w14:paraId="6064F3CD">
            <w:pPr>
              <w:jc w:val="center"/>
              <w:rPr>
                <w:kern w:val="0"/>
                <w:sz w:val="15"/>
                <w:szCs w:val="15"/>
              </w:rPr>
            </w:pPr>
            <w:r>
              <w:rPr>
                <w:rFonts w:hint="eastAsia"/>
                <w:kern w:val="0"/>
                <w:sz w:val="15"/>
                <w:szCs w:val="15"/>
              </w:rPr>
              <w:t>外固定及牵引器械</w:t>
            </w:r>
          </w:p>
        </w:tc>
        <w:tc>
          <w:tcPr>
            <w:tcW w:w="315" w:type="pct"/>
            <w:vAlign w:val="center"/>
          </w:tcPr>
          <w:p w14:paraId="5585B06E">
            <w:pPr>
              <w:widowControl/>
              <w:jc w:val="center"/>
              <w:rPr>
                <w:kern w:val="0"/>
                <w:sz w:val="15"/>
                <w:szCs w:val="15"/>
              </w:rPr>
            </w:pPr>
            <w:r>
              <w:rPr>
                <w:kern w:val="0"/>
                <w:sz w:val="15"/>
                <w:szCs w:val="15"/>
              </w:rPr>
              <w:t>03</w:t>
            </w:r>
            <w:r>
              <w:rPr>
                <w:rFonts w:hint="eastAsia"/>
                <w:kern w:val="0"/>
                <w:sz w:val="15"/>
                <w:szCs w:val="15"/>
              </w:rPr>
              <w:t>夹板及固定带</w:t>
            </w:r>
          </w:p>
        </w:tc>
        <w:tc>
          <w:tcPr>
            <w:tcW w:w="1451" w:type="pct"/>
            <w:vAlign w:val="center"/>
          </w:tcPr>
          <w:p w14:paraId="661C7FBB">
            <w:pPr>
              <w:widowControl/>
              <w:jc w:val="center"/>
              <w:rPr>
                <w:kern w:val="0"/>
                <w:sz w:val="15"/>
                <w:szCs w:val="15"/>
              </w:rPr>
            </w:pPr>
            <w:r>
              <w:rPr>
                <w:rFonts w:hint="eastAsia"/>
                <w:kern w:val="0"/>
                <w:sz w:val="15"/>
                <w:szCs w:val="15"/>
              </w:rPr>
              <w:t>一般采用玻璃纤维、聚酯纤维等高分子材料、铝合金、石膏粉、纱布、非织造布等制成。非无菌提供，不与体内使用的医疗器械连接。</w:t>
            </w:r>
          </w:p>
        </w:tc>
        <w:tc>
          <w:tcPr>
            <w:tcW w:w="1236" w:type="pct"/>
            <w:vAlign w:val="center"/>
          </w:tcPr>
          <w:p w14:paraId="18D8896E">
            <w:pPr>
              <w:widowControl/>
              <w:jc w:val="center"/>
              <w:rPr>
                <w:kern w:val="0"/>
                <w:sz w:val="15"/>
                <w:szCs w:val="15"/>
              </w:rPr>
            </w:pPr>
            <w:r>
              <w:rPr>
                <w:rFonts w:hint="eastAsia"/>
                <w:kern w:val="0"/>
                <w:sz w:val="15"/>
                <w:szCs w:val="15"/>
              </w:rPr>
              <w:t>用于骨折或软组织等损伤的外固定。</w:t>
            </w:r>
          </w:p>
        </w:tc>
        <w:tc>
          <w:tcPr>
            <w:tcW w:w="1245" w:type="pct"/>
            <w:vAlign w:val="center"/>
          </w:tcPr>
          <w:p w14:paraId="454C4718">
            <w:pPr>
              <w:widowControl/>
              <w:jc w:val="center"/>
              <w:rPr>
                <w:kern w:val="0"/>
                <w:sz w:val="15"/>
                <w:szCs w:val="15"/>
              </w:rPr>
            </w:pPr>
            <w:r>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骨折固定气垫</w:t>
            </w:r>
          </w:p>
        </w:tc>
        <w:tc>
          <w:tcPr>
            <w:tcW w:w="210" w:type="pct"/>
            <w:vAlign w:val="center"/>
          </w:tcPr>
          <w:p w14:paraId="3C54CD04">
            <w:pPr>
              <w:widowControl/>
              <w:jc w:val="center"/>
              <w:rPr>
                <w:kern w:val="0"/>
                <w:sz w:val="15"/>
                <w:szCs w:val="15"/>
              </w:rPr>
            </w:pPr>
            <w:r>
              <w:rPr>
                <w:rFonts w:hint="eastAsia" w:cs="宋体"/>
                <w:kern w:val="0"/>
                <w:sz w:val="15"/>
                <w:szCs w:val="15"/>
              </w:rPr>
              <w:t>Ⅰ</w:t>
            </w:r>
          </w:p>
        </w:tc>
      </w:tr>
      <w:tr w14:paraId="18C35D22">
        <w:trPr>
          <w:cantSplit/>
          <w:jc w:val="center"/>
        </w:trPr>
        <w:tc>
          <w:tcPr>
            <w:tcW w:w="227" w:type="pct"/>
            <w:vMerge w:val="continue"/>
            <w:vAlign w:val="center"/>
          </w:tcPr>
          <w:p w14:paraId="653D0EA3">
            <w:pPr>
              <w:jc w:val="center"/>
              <w:rPr>
                <w:kern w:val="0"/>
                <w:sz w:val="15"/>
                <w:szCs w:val="15"/>
              </w:rPr>
            </w:pPr>
          </w:p>
        </w:tc>
        <w:tc>
          <w:tcPr>
            <w:tcW w:w="315" w:type="pct"/>
            <w:vMerge w:val="continue"/>
            <w:vAlign w:val="center"/>
          </w:tcPr>
          <w:p w14:paraId="26F5E96C">
            <w:pPr>
              <w:jc w:val="center"/>
              <w:rPr>
                <w:kern w:val="0"/>
                <w:sz w:val="15"/>
                <w:szCs w:val="15"/>
              </w:rPr>
            </w:pPr>
          </w:p>
        </w:tc>
        <w:tc>
          <w:tcPr>
            <w:tcW w:w="315" w:type="pct"/>
            <w:vAlign w:val="center"/>
          </w:tcPr>
          <w:p w14:paraId="7FCF6E8D">
            <w:pPr>
              <w:widowControl/>
              <w:jc w:val="center"/>
              <w:rPr>
                <w:kern w:val="0"/>
                <w:sz w:val="15"/>
                <w:szCs w:val="15"/>
              </w:rPr>
            </w:pPr>
            <w:r>
              <w:rPr>
                <w:kern w:val="0"/>
                <w:sz w:val="15"/>
                <w:szCs w:val="15"/>
              </w:rPr>
              <w:t>04</w:t>
            </w:r>
            <w:r>
              <w:rPr>
                <w:rFonts w:hint="eastAsia"/>
                <w:kern w:val="0"/>
                <w:sz w:val="15"/>
                <w:szCs w:val="15"/>
              </w:rPr>
              <w:t>牵引器</w:t>
            </w:r>
          </w:p>
        </w:tc>
        <w:tc>
          <w:tcPr>
            <w:tcW w:w="1451" w:type="pct"/>
            <w:vAlign w:val="center"/>
          </w:tcPr>
          <w:p w14:paraId="5179C624">
            <w:pPr>
              <w:widowControl/>
              <w:jc w:val="center"/>
              <w:rPr>
                <w:kern w:val="0"/>
                <w:sz w:val="15"/>
                <w:szCs w:val="15"/>
              </w:rPr>
            </w:pPr>
            <w:r>
              <w:rPr>
                <w:rFonts w:hint="eastAsia"/>
                <w:kern w:val="0"/>
                <w:sz w:val="15"/>
                <w:szCs w:val="15"/>
              </w:rPr>
              <w:t>通常包括一个整体式结构的弓架，弓架左、右两牵引杆的前端分别设置有用于穿装牵引钢针的牵引耳。一般采用不锈钢材料制成。非无菌提供。</w:t>
            </w:r>
          </w:p>
        </w:tc>
        <w:tc>
          <w:tcPr>
            <w:tcW w:w="1236" w:type="pct"/>
            <w:vAlign w:val="center"/>
          </w:tcPr>
          <w:p w14:paraId="57AAC775">
            <w:pPr>
              <w:widowControl/>
              <w:jc w:val="center"/>
              <w:rPr>
                <w:kern w:val="0"/>
                <w:sz w:val="15"/>
                <w:szCs w:val="15"/>
              </w:rPr>
            </w:pPr>
            <w:r>
              <w:rPr>
                <w:rFonts w:hint="eastAsia"/>
                <w:kern w:val="0"/>
                <w:sz w:val="15"/>
                <w:szCs w:val="15"/>
              </w:rPr>
              <w:t>通过施加牵引力于牵引钢针，用于骨折牵引复位、拉直骨牵引针及颅骨牵引。</w:t>
            </w:r>
          </w:p>
        </w:tc>
        <w:tc>
          <w:tcPr>
            <w:tcW w:w="1245" w:type="pct"/>
            <w:vAlign w:val="center"/>
          </w:tcPr>
          <w:p w14:paraId="0C138306">
            <w:pPr>
              <w:widowControl/>
              <w:jc w:val="center"/>
              <w:rPr>
                <w:kern w:val="0"/>
                <w:sz w:val="15"/>
                <w:szCs w:val="15"/>
              </w:rPr>
            </w:pPr>
            <w:r>
              <w:rPr>
                <w:rFonts w:hint="eastAsia"/>
                <w:kern w:val="0"/>
                <w:sz w:val="15"/>
                <w:szCs w:val="15"/>
              </w:rPr>
              <w:t>骨科牵引弓、颅骨牵引弓、斯氏针牵引弓、克氏针牵引弓、骨科牵引器、颅骨牵引器、粗钢针牵引器、下颌骨牵引装置</w:t>
            </w:r>
          </w:p>
        </w:tc>
        <w:tc>
          <w:tcPr>
            <w:tcW w:w="210" w:type="pct"/>
            <w:vAlign w:val="center"/>
          </w:tcPr>
          <w:p w14:paraId="539C3CFE">
            <w:pPr>
              <w:widowControl/>
              <w:jc w:val="center"/>
              <w:rPr>
                <w:kern w:val="0"/>
                <w:sz w:val="15"/>
                <w:szCs w:val="15"/>
              </w:rPr>
            </w:pPr>
            <w:r>
              <w:rPr>
                <w:rFonts w:hint="eastAsia" w:cs="宋体"/>
                <w:kern w:val="0"/>
                <w:sz w:val="15"/>
                <w:szCs w:val="15"/>
              </w:rPr>
              <w:t>Ⅰ</w:t>
            </w:r>
          </w:p>
        </w:tc>
      </w:tr>
      <w:tr w14:paraId="5FA49FE6">
        <w:trPr>
          <w:cantSplit/>
          <w:jc w:val="center"/>
        </w:trPr>
        <w:tc>
          <w:tcPr>
            <w:tcW w:w="227" w:type="pct"/>
            <w:vMerge w:val="continue"/>
            <w:vAlign w:val="center"/>
          </w:tcPr>
          <w:p w14:paraId="37D2C9A8">
            <w:pPr>
              <w:jc w:val="center"/>
              <w:rPr>
                <w:kern w:val="0"/>
                <w:sz w:val="15"/>
                <w:szCs w:val="15"/>
              </w:rPr>
            </w:pPr>
          </w:p>
        </w:tc>
        <w:tc>
          <w:tcPr>
            <w:tcW w:w="315" w:type="pct"/>
            <w:vMerge w:val="continue"/>
            <w:vAlign w:val="center"/>
          </w:tcPr>
          <w:p w14:paraId="02F024DA">
            <w:pPr>
              <w:jc w:val="center"/>
              <w:rPr>
                <w:kern w:val="0"/>
                <w:sz w:val="15"/>
                <w:szCs w:val="15"/>
              </w:rPr>
            </w:pPr>
          </w:p>
        </w:tc>
        <w:tc>
          <w:tcPr>
            <w:tcW w:w="315" w:type="pct"/>
            <w:vAlign w:val="center"/>
          </w:tcPr>
          <w:p w14:paraId="7AFFAE2B">
            <w:pPr>
              <w:widowControl/>
              <w:jc w:val="center"/>
              <w:rPr>
                <w:kern w:val="0"/>
                <w:sz w:val="15"/>
                <w:szCs w:val="15"/>
              </w:rPr>
            </w:pPr>
            <w:r>
              <w:rPr>
                <w:kern w:val="0"/>
                <w:sz w:val="15"/>
                <w:szCs w:val="15"/>
              </w:rPr>
              <w:t>05</w:t>
            </w:r>
            <w:r>
              <w:rPr>
                <w:rFonts w:hint="eastAsia"/>
                <w:kern w:val="0"/>
                <w:sz w:val="15"/>
                <w:szCs w:val="15"/>
              </w:rPr>
              <w:t>术中牵引架及配件</w:t>
            </w:r>
          </w:p>
        </w:tc>
        <w:tc>
          <w:tcPr>
            <w:tcW w:w="1451" w:type="pct"/>
            <w:vAlign w:val="center"/>
          </w:tcPr>
          <w:p w14:paraId="3327846C">
            <w:pPr>
              <w:widowControl/>
              <w:jc w:val="center"/>
              <w:rPr>
                <w:kern w:val="0"/>
                <w:sz w:val="15"/>
                <w:szCs w:val="15"/>
              </w:rPr>
            </w:pPr>
            <w:r>
              <w:rPr>
                <w:rFonts w:hint="eastAsia"/>
                <w:kern w:val="0"/>
                <w:sz w:val="15"/>
                <w:szCs w:val="15"/>
              </w:rPr>
              <w:t>主体部分一般采用不锈钢或普通钢材、铝合金等材料制成。非无菌提供。</w:t>
            </w:r>
          </w:p>
        </w:tc>
        <w:tc>
          <w:tcPr>
            <w:tcW w:w="1236" w:type="pct"/>
            <w:vAlign w:val="center"/>
          </w:tcPr>
          <w:p w14:paraId="1DD6338E">
            <w:pPr>
              <w:widowControl/>
              <w:jc w:val="center"/>
              <w:rPr>
                <w:kern w:val="0"/>
                <w:sz w:val="15"/>
                <w:szCs w:val="15"/>
              </w:rPr>
            </w:pPr>
            <w:r>
              <w:rPr>
                <w:rFonts w:hint="eastAsia"/>
                <w:kern w:val="0"/>
                <w:sz w:val="15"/>
                <w:szCs w:val="15"/>
              </w:rPr>
              <w:t>用于骨科手术中骨骼复位牵引用。</w:t>
            </w:r>
          </w:p>
        </w:tc>
        <w:tc>
          <w:tcPr>
            <w:tcW w:w="1245" w:type="pct"/>
            <w:vAlign w:val="center"/>
          </w:tcPr>
          <w:p w14:paraId="73A8A8D2">
            <w:pPr>
              <w:widowControl/>
              <w:jc w:val="center"/>
              <w:rPr>
                <w:kern w:val="0"/>
                <w:sz w:val="15"/>
                <w:szCs w:val="15"/>
              </w:rPr>
            </w:pPr>
            <w:r>
              <w:rPr>
                <w:rFonts w:hint="eastAsia"/>
                <w:kern w:val="0"/>
                <w:sz w:val="15"/>
                <w:szCs w:val="15"/>
              </w:rPr>
              <w:t>骨科四肢牵引架、组合式骨牵引架、上臂支撑牵引架、骨科牵引架、脊柱手术组合式牵引架</w:t>
            </w:r>
          </w:p>
        </w:tc>
        <w:tc>
          <w:tcPr>
            <w:tcW w:w="210" w:type="pct"/>
            <w:vAlign w:val="center"/>
          </w:tcPr>
          <w:p w14:paraId="10077650">
            <w:pPr>
              <w:widowControl/>
              <w:jc w:val="center"/>
              <w:rPr>
                <w:kern w:val="0"/>
                <w:sz w:val="15"/>
                <w:szCs w:val="15"/>
              </w:rPr>
            </w:pPr>
            <w:r>
              <w:rPr>
                <w:rFonts w:hint="eastAsia" w:cs="宋体"/>
                <w:kern w:val="0"/>
                <w:sz w:val="15"/>
                <w:szCs w:val="15"/>
              </w:rPr>
              <w:t>Ⅰ</w:t>
            </w:r>
          </w:p>
        </w:tc>
      </w:tr>
      <w:tr w14:paraId="3E305DA2">
        <w:trPr>
          <w:cantSplit/>
          <w:jc w:val="center"/>
        </w:trPr>
        <w:tc>
          <w:tcPr>
            <w:tcW w:w="227" w:type="pct"/>
            <w:vMerge w:val="continue"/>
            <w:vAlign w:val="center"/>
          </w:tcPr>
          <w:p w14:paraId="7B71FA00">
            <w:pPr>
              <w:widowControl/>
              <w:jc w:val="center"/>
              <w:rPr>
                <w:kern w:val="0"/>
                <w:sz w:val="15"/>
                <w:szCs w:val="15"/>
              </w:rPr>
            </w:pPr>
          </w:p>
        </w:tc>
        <w:tc>
          <w:tcPr>
            <w:tcW w:w="315" w:type="pct"/>
            <w:vMerge w:val="continue"/>
            <w:vAlign w:val="center"/>
          </w:tcPr>
          <w:p w14:paraId="5B648986">
            <w:pPr>
              <w:widowControl/>
              <w:jc w:val="center"/>
              <w:rPr>
                <w:kern w:val="0"/>
                <w:sz w:val="15"/>
                <w:szCs w:val="15"/>
              </w:rPr>
            </w:pPr>
          </w:p>
        </w:tc>
        <w:tc>
          <w:tcPr>
            <w:tcW w:w="315" w:type="pct"/>
            <w:vAlign w:val="center"/>
          </w:tcPr>
          <w:p w14:paraId="05AB23D8">
            <w:pPr>
              <w:widowControl/>
              <w:jc w:val="center"/>
              <w:rPr>
                <w:kern w:val="0"/>
                <w:sz w:val="15"/>
                <w:szCs w:val="15"/>
              </w:rPr>
            </w:pPr>
            <w:r>
              <w:rPr>
                <w:kern w:val="0"/>
                <w:sz w:val="15"/>
                <w:szCs w:val="15"/>
              </w:rPr>
              <w:t>06</w:t>
            </w:r>
            <w:r>
              <w:rPr>
                <w:rFonts w:hint="eastAsia"/>
                <w:kern w:val="0"/>
                <w:sz w:val="15"/>
                <w:szCs w:val="15"/>
              </w:rPr>
              <w:t>骨科牵引床及配件</w:t>
            </w:r>
          </w:p>
        </w:tc>
        <w:tc>
          <w:tcPr>
            <w:tcW w:w="1451" w:type="pct"/>
            <w:vAlign w:val="center"/>
          </w:tcPr>
          <w:p w14:paraId="473A28A4">
            <w:pPr>
              <w:widowControl/>
              <w:jc w:val="center"/>
              <w:rPr>
                <w:kern w:val="0"/>
                <w:sz w:val="15"/>
                <w:szCs w:val="15"/>
              </w:rPr>
            </w:pPr>
            <w:r>
              <w:rPr>
                <w:rFonts w:hint="eastAsia"/>
                <w:kern w:val="0"/>
                <w:sz w:val="15"/>
                <w:szCs w:val="15"/>
              </w:rPr>
              <w:t>通常由床体和牵引装置组成，不含电源、液压源。</w:t>
            </w:r>
          </w:p>
        </w:tc>
        <w:tc>
          <w:tcPr>
            <w:tcW w:w="1236" w:type="pct"/>
            <w:vAlign w:val="center"/>
          </w:tcPr>
          <w:p w14:paraId="6B2EF9E3">
            <w:pPr>
              <w:widowControl/>
              <w:jc w:val="center"/>
              <w:rPr>
                <w:kern w:val="0"/>
                <w:sz w:val="15"/>
                <w:szCs w:val="15"/>
              </w:rPr>
            </w:pPr>
            <w:r>
              <w:rPr>
                <w:rFonts w:hint="eastAsia"/>
                <w:kern w:val="0"/>
                <w:sz w:val="15"/>
                <w:szCs w:val="15"/>
              </w:rPr>
              <w:t>用于骨科手术后患者的四肢牵引，以帮助患者恢复。或用于手术中牵引。</w:t>
            </w:r>
          </w:p>
        </w:tc>
        <w:tc>
          <w:tcPr>
            <w:tcW w:w="1245" w:type="pct"/>
            <w:vAlign w:val="center"/>
          </w:tcPr>
          <w:p w14:paraId="49DC0427">
            <w:pPr>
              <w:widowControl/>
              <w:jc w:val="center"/>
              <w:rPr>
                <w:kern w:val="0"/>
                <w:sz w:val="15"/>
                <w:szCs w:val="15"/>
              </w:rPr>
            </w:pPr>
            <w:r>
              <w:rPr>
                <w:rFonts w:hint="eastAsia"/>
                <w:kern w:val="0"/>
                <w:sz w:val="15"/>
                <w:szCs w:val="15"/>
              </w:rPr>
              <w:t>骨科牵引床</w:t>
            </w:r>
          </w:p>
        </w:tc>
        <w:tc>
          <w:tcPr>
            <w:tcW w:w="210" w:type="pct"/>
            <w:vAlign w:val="center"/>
          </w:tcPr>
          <w:p w14:paraId="28627138">
            <w:pPr>
              <w:widowControl/>
              <w:jc w:val="center"/>
              <w:rPr>
                <w:kern w:val="0"/>
                <w:sz w:val="15"/>
                <w:szCs w:val="15"/>
              </w:rPr>
            </w:pPr>
            <w:r>
              <w:rPr>
                <w:rFonts w:hint="eastAsia" w:cs="宋体"/>
                <w:kern w:val="0"/>
                <w:sz w:val="15"/>
                <w:szCs w:val="15"/>
              </w:rPr>
              <w:t>Ⅰ</w:t>
            </w:r>
          </w:p>
        </w:tc>
      </w:tr>
      <w:tr w14:paraId="7E0FD18D">
        <w:trPr>
          <w:cantSplit/>
          <w:jc w:val="center"/>
        </w:trPr>
        <w:tc>
          <w:tcPr>
            <w:tcW w:w="227" w:type="pct"/>
            <w:vMerge w:val="continue"/>
            <w:vAlign w:val="center"/>
          </w:tcPr>
          <w:p w14:paraId="05DD83C6">
            <w:pPr>
              <w:widowControl/>
              <w:jc w:val="center"/>
              <w:rPr>
                <w:kern w:val="0"/>
                <w:sz w:val="15"/>
                <w:szCs w:val="15"/>
              </w:rPr>
            </w:pPr>
          </w:p>
        </w:tc>
        <w:tc>
          <w:tcPr>
            <w:tcW w:w="315" w:type="pct"/>
            <w:vMerge w:val="continue"/>
            <w:vAlign w:val="center"/>
          </w:tcPr>
          <w:p w14:paraId="33EEC30A">
            <w:pPr>
              <w:widowControl/>
              <w:jc w:val="center"/>
              <w:rPr>
                <w:kern w:val="0"/>
                <w:sz w:val="15"/>
                <w:szCs w:val="15"/>
              </w:rPr>
            </w:pPr>
          </w:p>
        </w:tc>
        <w:tc>
          <w:tcPr>
            <w:tcW w:w="315" w:type="pct"/>
            <w:vAlign w:val="center"/>
          </w:tcPr>
          <w:p w14:paraId="69298320">
            <w:pPr>
              <w:widowControl/>
              <w:jc w:val="center"/>
              <w:rPr>
                <w:kern w:val="0"/>
                <w:sz w:val="15"/>
                <w:szCs w:val="15"/>
              </w:rPr>
            </w:pPr>
            <w:r>
              <w:rPr>
                <w:kern w:val="0"/>
                <w:sz w:val="15"/>
                <w:szCs w:val="15"/>
              </w:rPr>
              <w:t>07</w:t>
            </w:r>
            <w:r>
              <w:rPr>
                <w:rFonts w:hint="eastAsia"/>
                <w:kern w:val="0"/>
                <w:sz w:val="15"/>
                <w:szCs w:val="15"/>
              </w:rPr>
              <w:t>紧固、支撑工具</w:t>
            </w:r>
          </w:p>
        </w:tc>
        <w:tc>
          <w:tcPr>
            <w:tcW w:w="1451" w:type="pct"/>
            <w:vAlign w:val="center"/>
          </w:tcPr>
          <w:p w14:paraId="3F1BFA8E">
            <w:pPr>
              <w:widowControl/>
              <w:jc w:val="center"/>
              <w:rPr>
                <w:kern w:val="0"/>
                <w:sz w:val="15"/>
                <w:szCs w:val="15"/>
              </w:rPr>
            </w:pPr>
            <w:r>
              <w:rPr>
                <w:rFonts w:hint="eastAsia"/>
                <w:kern w:val="0"/>
                <w:sz w:val="15"/>
                <w:szCs w:val="15"/>
              </w:rPr>
              <w:t>一般采用不锈钢材料制成。非无菌提供。</w:t>
            </w:r>
          </w:p>
        </w:tc>
        <w:tc>
          <w:tcPr>
            <w:tcW w:w="1236" w:type="pct"/>
            <w:vAlign w:val="center"/>
          </w:tcPr>
          <w:p w14:paraId="640D5D50">
            <w:pPr>
              <w:widowControl/>
              <w:jc w:val="center"/>
              <w:rPr>
                <w:kern w:val="0"/>
                <w:sz w:val="15"/>
                <w:szCs w:val="15"/>
              </w:rPr>
            </w:pPr>
            <w:r>
              <w:rPr>
                <w:rFonts w:hint="eastAsia"/>
                <w:kern w:val="0"/>
                <w:sz w:val="15"/>
                <w:szCs w:val="15"/>
              </w:rPr>
              <w:t>用于体外固定复位手术时辅助、配套使用。</w:t>
            </w:r>
          </w:p>
        </w:tc>
        <w:tc>
          <w:tcPr>
            <w:tcW w:w="1245" w:type="pct"/>
            <w:vAlign w:val="center"/>
          </w:tcPr>
          <w:p w14:paraId="61AE8519">
            <w:pPr>
              <w:widowControl/>
              <w:jc w:val="center"/>
              <w:rPr>
                <w:kern w:val="0"/>
                <w:sz w:val="15"/>
                <w:szCs w:val="15"/>
              </w:rPr>
            </w:pPr>
            <w:r>
              <w:rPr>
                <w:rFonts w:hint="eastAsia"/>
                <w:kern w:val="0"/>
                <w:sz w:val="15"/>
                <w:szCs w:val="15"/>
              </w:rPr>
              <w:t>紧丝钳、指骨手术支撑架、下肢骨折整复器</w:t>
            </w:r>
          </w:p>
        </w:tc>
        <w:tc>
          <w:tcPr>
            <w:tcW w:w="210" w:type="pct"/>
            <w:vAlign w:val="center"/>
          </w:tcPr>
          <w:p w14:paraId="55D7427C">
            <w:pPr>
              <w:widowControl/>
              <w:jc w:val="center"/>
              <w:rPr>
                <w:kern w:val="0"/>
                <w:sz w:val="15"/>
                <w:szCs w:val="15"/>
              </w:rPr>
            </w:pPr>
            <w:r>
              <w:rPr>
                <w:rFonts w:hint="eastAsia" w:cs="宋体"/>
                <w:kern w:val="0"/>
                <w:sz w:val="15"/>
                <w:szCs w:val="15"/>
              </w:rPr>
              <w:t>Ⅰ</w:t>
            </w:r>
          </w:p>
        </w:tc>
      </w:tr>
      <w:tr w14:paraId="5803A8F6">
        <w:trPr>
          <w:cantSplit/>
          <w:jc w:val="center"/>
        </w:trPr>
        <w:tc>
          <w:tcPr>
            <w:tcW w:w="227" w:type="pct"/>
            <w:vMerge w:val="restart"/>
            <w:vAlign w:val="center"/>
          </w:tcPr>
          <w:p w14:paraId="44B6D792">
            <w:pPr>
              <w:widowControl/>
              <w:jc w:val="center"/>
              <w:rPr>
                <w:kern w:val="0"/>
                <w:sz w:val="15"/>
                <w:szCs w:val="15"/>
              </w:rPr>
            </w:pPr>
            <w:r>
              <w:rPr>
                <w:kern w:val="0"/>
                <w:sz w:val="15"/>
                <w:szCs w:val="15"/>
              </w:rPr>
              <w:t>14</w:t>
            </w:r>
          </w:p>
        </w:tc>
        <w:tc>
          <w:tcPr>
            <w:tcW w:w="315" w:type="pct"/>
            <w:vMerge w:val="restart"/>
            <w:vAlign w:val="center"/>
          </w:tcPr>
          <w:p w14:paraId="750FD6B8">
            <w:pPr>
              <w:widowControl/>
              <w:jc w:val="center"/>
              <w:rPr>
                <w:kern w:val="0"/>
                <w:sz w:val="15"/>
                <w:szCs w:val="15"/>
              </w:rPr>
            </w:pPr>
            <w:r>
              <w:rPr>
                <w:rFonts w:hint="eastAsia"/>
                <w:kern w:val="0"/>
                <w:sz w:val="15"/>
                <w:szCs w:val="15"/>
              </w:rPr>
              <w:t>基础通用辅助器械</w:t>
            </w:r>
          </w:p>
        </w:tc>
        <w:tc>
          <w:tcPr>
            <w:tcW w:w="315" w:type="pct"/>
            <w:vAlign w:val="center"/>
          </w:tcPr>
          <w:p w14:paraId="27405EFF">
            <w:pPr>
              <w:widowControl/>
              <w:jc w:val="center"/>
              <w:rPr>
                <w:kern w:val="0"/>
                <w:sz w:val="15"/>
                <w:szCs w:val="15"/>
              </w:rPr>
            </w:pPr>
            <w:r>
              <w:rPr>
                <w:kern w:val="0"/>
                <w:sz w:val="15"/>
                <w:szCs w:val="15"/>
              </w:rPr>
              <w:t>01</w:t>
            </w:r>
            <w:r>
              <w:rPr>
                <w:rFonts w:hint="eastAsia"/>
                <w:kern w:val="0"/>
                <w:sz w:val="15"/>
                <w:szCs w:val="15"/>
              </w:rPr>
              <w:t>微创骨导引器</w:t>
            </w:r>
          </w:p>
        </w:tc>
        <w:tc>
          <w:tcPr>
            <w:tcW w:w="1451" w:type="pct"/>
            <w:vAlign w:val="center"/>
          </w:tcPr>
          <w:p w14:paraId="1AC14DEB">
            <w:pPr>
              <w:widowControl/>
              <w:jc w:val="center"/>
              <w:rPr>
                <w:kern w:val="0"/>
                <w:sz w:val="15"/>
                <w:szCs w:val="15"/>
              </w:rPr>
            </w:pPr>
            <w:r>
              <w:rPr>
                <w:rFonts w:hint="eastAsia"/>
                <w:kern w:val="0"/>
                <w:sz w:val="15"/>
                <w:szCs w:val="15"/>
              </w:rPr>
              <w:t>通常由钝骨导引器探针、套管、钝导引针、尖导引针和高精度钻组成。无菌提供。</w:t>
            </w:r>
          </w:p>
        </w:tc>
        <w:tc>
          <w:tcPr>
            <w:tcW w:w="1236" w:type="pct"/>
            <w:vAlign w:val="center"/>
          </w:tcPr>
          <w:p w14:paraId="5CBAD8A4">
            <w:pPr>
              <w:widowControl/>
              <w:jc w:val="center"/>
              <w:rPr>
                <w:kern w:val="0"/>
                <w:sz w:val="15"/>
                <w:szCs w:val="15"/>
              </w:rPr>
            </w:pPr>
            <w:r>
              <w:rPr>
                <w:rFonts w:hint="eastAsia"/>
                <w:kern w:val="0"/>
                <w:sz w:val="15"/>
                <w:szCs w:val="15"/>
              </w:rPr>
              <w:t>用于微创骨折复位术，通过导针引导，建立经皮进入椎体的通道。</w:t>
            </w:r>
          </w:p>
        </w:tc>
        <w:tc>
          <w:tcPr>
            <w:tcW w:w="1245" w:type="pct"/>
            <w:vAlign w:val="center"/>
          </w:tcPr>
          <w:p w14:paraId="76952149">
            <w:pPr>
              <w:widowControl/>
              <w:jc w:val="center"/>
              <w:rPr>
                <w:kern w:val="0"/>
                <w:sz w:val="15"/>
                <w:szCs w:val="15"/>
              </w:rPr>
            </w:pPr>
            <w:r>
              <w:rPr>
                <w:rFonts w:hint="eastAsia"/>
                <w:kern w:val="0"/>
                <w:sz w:val="15"/>
                <w:szCs w:val="15"/>
              </w:rPr>
              <w:t>一次性使用微创骨导引器</w:t>
            </w:r>
          </w:p>
        </w:tc>
        <w:tc>
          <w:tcPr>
            <w:tcW w:w="210" w:type="pct"/>
            <w:vAlign w:val="center"/>
          </w:tcPr>
          <w:p w14:paraId="25C04C8F">
            <w:pPr>
              <w:widowControl/>
              <w:jc w:val="center"/>
              <w:rPr>
                <w:kern w:val="0"/>
                <w:sz w:val="15"/>
                <w:szCs w:val="15"/>
              </w:rPr>
            </w:pPr>
            <w:r>
              <w:rPr>
                <w:rFonts w:hint="eastAsia" w:cs="宋体"/>
                <w:kern w:val="0"/>
                <w:sz w:val="15"/>
                <w:szCs w:val="15"/>
              </w:rPr>
              <w:t>Ⅱ</w:t>
            </w:r>
          </w:p>
        </w:tc>
      </w:tr>
      <w:tr w14:paraId="3DC01490">
        <w:trPr>
          <w:cantSplit/>
          <w:jc w:val="center"/>
        </w:trPr>
        <w:tc>
          <w:tcPr>
            <w:tcW w:w="227" w:type="pct"/>
            <w:vMerge w:val="continue"/>
            <w:vAlign w:val="center"/>
          </w:tcPr>
          <w:p w14:paraId="2EDB4582">
            <w:pPr>
              <w:widowControl/>
              <w:jc w:val="center"/>
              <w:rPr>
                <w:kern w:val="0"/>
                <w:sz w:val="15"/>
                <w:szCs w:val="15"/>
              </w:rPr>
            </w:pPr>
          </w:p>
        </w:tc>
        <w:tc>
          <w:tcPr>
            <w:tcW w:w="315" w:type="pct"/>
            <w:vMerge w:val="continue"/>
            <w:vAlign w:val="center"/>
          </w:tcPr>
          <w:p w14:paraId="49BE9EC3">
            <w:pPr>
              <w:widowControl/>
              <w:jc w:val="center"/>
              <w:rPr>
                <w:kern w:val="0"/>
                <w:sz w:val="15"/>
                <w:szCs w:val="15"/>
              </w:rPr>
            </w:pPr>
          </w:p>
        </w:tc>
        <w:tc>
          <w:tcPr>
            <w:tcW w:w="315" w:type="pct"/>
            <w:vMerge w:val="restart"/>
            <w:vAlign w:val="center"/>
          </w:tcPr>
          <w:p w14:paraId="210208F3">
            <w:pPr>
              <w:widowControl/>
              <w:jc w:val="center"/>
              <w:rPr>
                <w:kern w:val="0"/>
                <w:sz w:val="15"/>
                <w:szCs w:val="15"/>
              </w:rPr>
            </w:pPr>
            <w:r>
              <w:rPr>
                <w:kern w:val="0"/>
                <w:sz w:val="15"/>
                <w:szCs w:val="15"/>
              </w:rPr>
              <w:t>02</w:t>
            </w:r>
            <w:r>
              <w:rPr>
                <w:rFonts w:hint="eastAsia"/>
                <w:kern w:val="0"/>
                <w:sz w:val="15"/>
                <w:szCs w:val="15"/>
              </w:rPr>
              <w:t>骨水泥器械</w:t>
            </w:r>
          </w:p>
        </w:tc>
        <w:tc>
          <w:tcPr>
            <w:tcW w:w="1451" w:type="pct"/>
            <w:vAlign w:val="center"/>
          </w:tcPr>
          <w:p w14:paraId="66BBB45E">
            <w:pPr>
              <w:widowControl/>
              <w:jc w:val="center"/>
              <w:rPr>
                <w:kern w:val="0"/>
                <w:sz w:val="15"/>
                <w:szCs w:val="15"/>
              </w:rPr>
            </w:pPr>
            <w:r>
              <w:rPr>
                <w:rFonts w:hint="eastAsia"/>
                <w:kern w:val="0"/>
                <w:sz w:val="15"/>
                <w:szCs w:val="15"/>
              </w:rPr>
              <w:t>一般采用不锈钢或铝合金或高分子材料制成。</w:t>
            </w:r>
          </w:p>
        </w:tc>
        <w:tc>
          <w:tcPr>
            <w:tcW w:w="1236" w:type="pct"/>
            <w:vAlign w:val="center"/>
          </w:tcPr>
          <w:p w14:paraId="08E24D17">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1245" w:type="pct"/>
            <w:vAlign w:val="center"/>
          </w:tcPr>
          <w:p w14:paraId="4EA58F7E">
            <w:pPr>
              <w:widowControl/>
              <w:jc w:val="center"/>
              <w:rPr>
                <w:kern w:val="0"/>
                <w:sz w:val="15"/>
                <w:szCs w:val="15"/>
              </w:rPr>
            </w:pPr>
            <w:r>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210" w:type="pct"/>
            <w:vAlign w:val="center"/>
          </w:tcPr>
          <w:p w14:paraId="72473D59">
            <w:pPr>
              <w:widowControl/>
              <w:jc w:val="center"/>
              <w:rPr>
                <w:kern w:val="0"/>
                <w:sz w:val="15"/>
                <w:szCs w:val="15"/>
              </w:rPr>
            </w:pPr>
            <w:r>
              <w:rPr>
                <w:rFonts w:hint="eastAsia" w:cs="宋体"/>
                <w:kern w:val="0"/>
                <w:sz w:val="15"/>
                <w:szCs w:val="15"/>
              </w:rPr>
              <w:t>Ⅱ</w:t>
            </w:r>
          </w:p>
        </w:tc>
      </w:tr>
      <w:tr w14:paraId="3AA5204B">
        <w:trPr>
          <w:cantSplit/>
          <w:jc w:val="center"/>
        </w:trPr>
        <w:tc>
          <w:tcPr>
            <w:tcW w:w="227" w:type="pct"/>
            <w:vMerge w:val="continue"/>
            <w:vAlign w:val="center"/>
          </w:tcPr>
          <w:p w14:paraId="577586DD">
            <w:pPr>
              <w:widowControl/>
              <w:jc w:val="center"/>
              <w:rPr>
                <w:kern w:val="0"/>
                <w:sz w:val="15"/>
                <w:szCs w:val="15"/>
              </w:rPr>
            </w:pPr>
          </w:p>
        </w:tc>
        <w:tc>
          <w:tcPr>
            <w:tcW w:w="315" w:type="pct"/>
            <w:vMerge w:val="continue"/>
            <w:vAlign w:val="center"/>
          </w:tcPr>
          <w:p w14:paraId="703E300C">
            <w:pPr>
              <w:widowControl/>
              <w:jc w:val="center"/>
              <w:rPr>
                <w:kern w:val="0"/>
                <w:sz w:val="15"/>
                <w:szCs w:val="15"/>
              </w:rPr>
            </w:pPr>
          </w:p>
        </w:tc>
        <w:tc>
          <w:tcPr>
            <w:tcW w:w="315" w:type="pct"/>
            <w:vMerge w:val="continue"/>
            <w:vAlign w:val="center"/>
          </w:tcPr>
          <w:p w14:paraId="32DAB7C0">
            <w:pPr>
              <w:widowControl/>
              <w:jc w:val="center"/>
              <w:rPr>
                <w:kern w:val="0"/>
                <w:sz w:val="15"/>
                <w:szCs w:val="15"/>
              </w:rPr>
            </w:pPr>
          </w:p>
        </w:tc>
        <w:tc>
          <w:tcPr>
            <w:tcW w:w="1451" w:type="pct"/>
            <w:vAlign w:val="center"/>
          </w:tcPr>
          <w:p w14:paraId="149CF026">
            <w:pPr>
              <w:widowControl/>
              <w:jc w:val="center"/>
              <w:rPr>
                <w:kern w:val="0"/>
                <w:sz w:val="15"/>
                <w:szCs w:val="15"/>
              </w:rPr>
            </w:pPr>
            <w:r>
              <w:rPr>
                <w:rFonts w:hint="eastAsia"/>
                <w:kern w:val="0"/>
                <w:sz w:val="15"/>
                <w:szCs w:val="15"/>
              </w:rPr>
              <w:t>采用不锈钢或铝合金等金属材料制成。非无菌提供。</w:t>
            </w:r>
          </w:p>
        </w:tc>
        <w:tc>
          <w:tcPr>
            <w:tcW w:w="1236" w:type="pct"/>
            <w:vAlign w:val="center"/>
          </w:tcPr>
          <w:p w14:paraId="0E4111EA">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1245" w:type="pct"/>
            <w:vAlign w:val="center"/>
          </w:tcPr>
          <w:p w14:paraId="40B43F7D">
            <w:pPr>
              <w:widowControl/>
              <w:jc w:val="center"/>
              <w:rPr>
                <w:kern w:val="0"/>
                <w:sz w:val="15"/>
                <w:szCs w:val="15"/>
              </w:rPr>
            </w:pPr>
            <w:r>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Pr>
                <w:rFonts w:hint="eastAsia"/>
                <w:sz w:val="15"/>
                <w:szCs w:val="15"/>
              </w:rPr>
              <w:t>骨水泥转接头、高真空骨水泥搅拌器</w:t>
            </w:r>
          </w:p>
        </w:tc>
        <w:tc>
          <w:tcPr>
            <w:tcW w:w="210" w:type="pct"/>
            <w:vAlign w:val="center"/>
          </w:tcPr>
          <w:p w14:paraId="6C8F6AE6">
            <w:pPr>
              <w:widowControl/>
              <w:jc w:val="center"/>
              <w:rPr>
                <w:kern w:val="0"/>
                <w:sz w:val="15"/>
                <w:szCs w:val="15"/>
              </w:rPr>
            </w:pPr>
            <w:r>
              <w:rPr>
                <w:rFonts w:hint="eastAsia" w:cs="宋体"/>
                <w:kern w:val="0"/>
                <w:sz w:val="15"/>
                <w:szCs w:val="15"/>
              </w:rPr>
              <w:t>Ⅰ</w:t>
            </w:r>
          </w:p>
        </w:tc>
      </w:tr>
      <w:tr w14:paraId="7040F4F2">
        <w:trPr>
          <w:cantSplit/>
          <w:jc w:val="center"/>
        </w:trPr>
        <w:tc>
          <w:tcPr>
            <w:tcW w:w="227" w:type="pct"/>
            <w:vMerge w:val="continue"/>
            <w:vAlign w:val="center"/>
          </w:tcPr>
          <w:p w14:paraId="5FE78C98">
            <w:pPr>
              <w:widowControl/>
              <w:jc w:val="center"/>
              <w:rPr>
                <w:kern w:val="0"/>
                <w:sz w:val="15"/>
                <w:szCs w:val="15"/>
              </w:rPr>
            </w:pPr>
          </w:p>
        </w:tc>
        <w:tc>
          <w:tcPr>
            <w:tcW w:w="315" w:type="pct"/>
            <w:vMerge w:val="continue"/>
            <w:vAlign w:val="center"/>
          </w:tcPr>
          <w:p w14:paraId="50A69B72">
            <w:pPr>
              <w:widowControl/>
              <w:jc w:val="center"/>
              <w:rPr>
                <w:kern w:val="0"/>
                <w:sz w:val="15"/>
                <w:szCs w:val="15"/>
              </w:rPr>
            </w:pPr>
          </w:p>
        </w:tc>
        <w:tc>
          <w:tcPr>
            <w:tcW w:w="315" w:type="pct"/>
            <w:vMerge w:val="restart"/>
            <w:vAlign w:val="center"/>
          </w:tcPr>
          <w:p w14:paraId="6474D7F5">
            <w:pPr>
              <w:widowControl/>
              <w:jc w:val="center"/>
              <w:rPr>
                <w:kern w:val="0"/>
                <w:sz w:val="15"/>
                <w:szCs w:val="15"/>
                <w:highlight w:val="yellow"/>
              </w:rPr>
            </w:pPr>
            <w:r>
              <w:rPr>
                <w:kern w:val="0"/>
                <w:sz w:val="15"/>
                <w:szCs w:val="15"/>
              </w:rPr>
              <w:t>03</w:t>
            </w:r>
            <w:r>
              <w:rPr>
                <w:rFonts w:hint="eastAsia"/>
                <w:kern w:val="0"/>
                <w:sz w:val="15"/>
                <w:szCs w:val="15"/>
              </w:rPr>
              <w:t>植骨器械</w:t>
            </w:r>
          </w:p>
        </w:tc>
        <w:tc>
          <w:tcPr>
            <w:tcW w:w="1451" w:type="pct"/>
            <w:vAlign w:val="center"/>
          </w:tcPr>
          <w:p w14:paraId="628995DB">
            <w:pPr>
              <w:widowControl/>
              <w:jc w:val="center"/>
              <w:rPr>
                <w:kern w:val="0"/>
                <w:sz w:val="15"/>
                <w:szCs w:val="15"/>
              </w:rPr>
            </w:pPr>
            <w:r>
              <w:rPr>
                <w:rFonts w:hint="eastAsia"/>
                <w:kern w:val="0"/>
                <w:sz w:val="15"/>
                <w:szCs w:val="15"/>
              </w:rPr>
              <w:t>植入骨替代材料时使用的工具。一般采用不锈钢或高分子材料制成。无菌提供。</w:t>
            </w:r>
          </w:p>
        </w:tc>
        <w:tc>
          <w:tcPr>
            <w:tcW w:w="1236" w:type="pct"/>
            <w:vAlign w:val="center"/>
          </w:tcPr>
          <w:p w14:paraId="5D1F5239">
            <w:pPr>
              <w:widowControl/>
              <w:jc w:val="center"/>
              <w:rPr>
                <w:kern w:val="0"/>
                <w:sz w:val="15"/>
                <w:szCs w:val="15"/>
              </w:rPr>
            </w:pPr>
            <w:r>
              <w:rPr>
                <w:rFonts w:hint="eastAsia"/>
                <w:kern w:val="0"/>
                <w:sz w:val="15"/>
                <w:szCs w:val="15"/>
              </w:rPr>
              <w:t>用于植骨手术中完成骨骼系统的骨缺损和骨空腔填充物的输送、填充、搅拌等操作。</w:t>
            </w:r>
          </w:p>
        </w:tc>
        <w:tc>
          <w:tcPr>
            <w:tcW w:w="1245" w:type="pct"/>
            <w:vAlign w:val="center"/>
          </w:tcPr>
          <w:p w14:paraId="03744C11">
            <w:pPr>
              <w:widowControl/>
              <w:jc w:val="center"/>
              <w:rPr>
                <w:kern w:val="0"/>
                <w:sz w:val="15"/>
                <w:szCs w:val="15"/>
              </w:rPr>
            </w:pPr>
            <w:r>
              <w:rPr>
                <w:rFonts w:hint="eastAsia"/>
                <w:kern w:val="0"/>
                <w:sz w:val="15"/>
                <w:szCs w:val="15"/>
              </w:rPr>
              <w:t>无菌骨替代材料传送针管、无菌骨导引器、无菌骨填充器、无菌骨替代材料传送枪、无菌骨填充材料注射器、无菌骨填充材料搅拌器</w:t>
            </w:r>
          </w:p>
        </w:tc>
        <w:tc>
          <w:tcPr>
            <w:tcW w:w="210" w:type="pct"/>
            <w:vAlign w:val="center"/>
          </w:tcPr>
          <w:p w14:paraId="599A6248">
            <w:pPr>
              <w:widowControl/>
              <w:jc w:val="center"/>
              <w:rPr>
                <w:kern w:val="0"/>
                <w:sz w:val="15"/>
                <w:szCs w:val="15"/>
              </w:rPr>
            </w:pPr>
            <w:r>
              <w:rPr>
                <w:rFonts w:hint="eastAsia" w:cs="宋体"/>
                <w:kern w:val="0"/>
                <w:sz w:val="15"/>
                <w:szCs w:val="15"/>
              </w:rPr>
              <w:t>Ⅱ</w:t>
            </w:r>
          </w:p>
        </w:tc>
      </w:tr>
      <w:tr w14:paraId="3566123A">
        <w:trPr>
          <w:cantSplit/>
          <w:jc w:val="center"/>
        </w:trPr>
        <w:tc>
          <w:tcPr>
            <w:tcW w:w="227" w:type="pct"/>
            <w:vMerge w:val="continue"/>
            <w:vAlign w:val="center"/>
          </w:tcPr>
          <w:p w14:paraId="7633420E">
            <w:pPr>
              <w:widowControl/>
              <w:jc w:val="center"/>
              <w:rPr>
                <w:kern w:val="0"/>
                <w:sz w:val="15"/>
                <w:szCs w:val="15"/>
              </w:rPr>
            </w:pPr>
          </w:p>
        </w:tc>
        <w:tc>
          <w:tcPr>
            <w:tcW w:w="315" w:type="pct"/>
            <w:vMerge w:val="continue"/>
            <w:vAlign w:val="center"/>
          </w:tcPr>
          <w:p w14:paraId="3BC9CC60">
            <w:pPr>
              <w:widowControl/>
              <w:jc w:val="center"/>
              <w:rPr>
                <w:kern w:val="0"/>
                <w:sz w:val="15"/>
                <w:szCs w:val="15"/>
              </w:rPr>
            </w:pPr>
          </w:p>
        </w:tc>
        <w:tc>
          <w:tcPr>
            <w:tcW w:w="315" w:type="pct"/>
            <w:vMerge w:val="continue"/>
            <w:vAlign w:val="center"/>
          </w:tcPr>
          <w:p w14:paraId="6AF83932">
            <w:pPr>
              <w:widowControl/>
              <w:jc w:val="center"/>
              <w:rPr>
                <w:kern w:val="0"/>
                <w:sz w:val="15"/>
                <w:szCs w:val="15"/>
                <w:highlight w:val="yellow"/>
              </w:rPr>
            </w:pPr>
          </w:p>
        </w:tc>
        <w:tc>
          <w:tcPr>
            <w:tcW w:w="1451" w:type="pct"/>
            <w:vAlign w:val="center"/>
          </w:tcPr>
          <w:p w14:paraId="056B07BD">
            <w:pPr>
              <w:widowControl/>
              <w:jc w:val="center"/>
              <w:rPr>
                <w:kern w:val="0"/>
                <w:sz w:val="15"/>
                <w:szCs w:val="15"/>
              </w:rPr>
            </w:pPr>
            <w:r>
              <w:rPr>
                <w:rFonts w:hint="eastAsia"/>
                <w:kern w:val="0"/>
                <w:sz w:val="15"/>
                <w:szCs w:val="15"/>
              </w:rPr>
              <w:t>植入骨替代材料时使用的工具。一般采用不锈钢材料或高分子材料制成。无源产品，非无菌提供，使用前应经灭菌处理。</w:t>
            </w:r>
          </w:p>
        </w:tc>
        <w:tc>
          <w:tcPr>
            <w:tcW w:w="1236" w:type="pct"/>
            <w:vAlign w:val="center"/>
          </w:tcPr>
          <w:p w14:paraId="770E5E1D">
            <w:pPr>
              <w:widowControl/>
              <w:jc w:val="center"/>
              <w:rPr>
                <w:kern w:val="0"/>
                <w:sz w:val="15"/>
                <w:szCs w:val="15"/>
              </w:rPr>
            </w:pPr>
            <w:r>
              <w:rPr>
                <w:rFonts w:hint="eastAsia"/>
                <w:kern w:val="0"/>
                <w:sz w:val="15"/>
                <w:szCs w:val="15"/>
              </w:rPr>
              <w:t>用于植骨手术中完成骨骼系统的骨缺损和骨空腔填充物的输送、搅拌等操作。</w:t>
            </w:r>
          </w:p>
        </w:tc>
        <w:tc>
          <w:tcPr>
            <w:tcW w:w="1245" w:type="pct"/>
            <w:vAlign w:val="center"/>
          </w:tcPr>
          <w:p w14:paraId="62F2ECC1">
            <w:pPr>
              <w:widowControl/>
              <w:jc w:val="center"/>
              <w:rPr>
                <w:kern w:val="0"/>
                <w:sz w:val="15"/>
                <w:szCs w:val="15"/>
              </w:rPr>
            </w:pPr>
            <w:r>
              <w:rPr>
                <w:rFonts w:hint="eastAsia"/>
                <w:kern w:val="0"/>
                <w:sz w:val="15"/>
                <w:szCs w:val="15"/>
              </w:rPr>
              <w:t>骨替代材料传送针管、骨导引器、骨填充器、双室漏斗、弯形漏斗、植骨器、骨移植搅拌器、植骨漏斗</w:t>
            </w:r>
          </w:p>
        </w:tc>
        <w:tc>
          <w:tcPr>
            <w:tcW w:w="210" w:type="pct"/>
            <w:vAlign w:val="center"/>
          </w:tcPr>
          <w:p w14:paraId="209D0CB9">
            <w:pPr>
              <w:widowControl/>
              <w:jc w:val="center"/>
              <w:rPr>
                <w:kern w:val="0"/>
                <w:sz w:val="15"/>
                <w:szCs w:val="15"/>
              </w:rPr>
            </w:pPr>
            <w:r>
              <w:rPr>
                <w:rFonts w:hint="eastAsia" w:cs="宋体"/>
                <w:kern w:val="0"/>
                <w:sz w:val="15"/>
                <w:szCs w:val="15"/>
              </w:rPr>
              <w:t>Ⅰ</w:t>
            </w:r>
          </w:p>
        </w:tc>
      </w:tr>
    </w:tbl>
    <w:p w14:paraId="732131D7">
      <w:pPr>
        <w:rPr>
          <w:sz w:val="7"/>
          <w:szCs w:val="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91"/>
        <w:gridCol w:w="3656"/>
        <w:gridCol w:w="3682"/>
        <w:gridCol w:w="621"/>
      </w:tblGrid>
      <w:tr w14:paraId="19E58561">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E9F521B">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EF42832">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59F27DB7">
            <w:pPr>
              <w:jc w:val="center"/>
              <w:rPr>
                <w:b/>
                <w:bCs/>
                <w:kern w:val="0"/>
                <w:sz w:val="15"/>
                <w:szCs w:val="15"/>
              </w:rPr>
            </w:pPr>
            <w:r>
              <w:rPr>
                <w:rFonts w:hint="eastAsia"/>
                <w:b/>
                <w:bCs/>
                <w:kern w:val="0"/>
                <w:sz w:val="15"/>
                <w:szCs w:val="15"/>
              </w:rPr>
              <w:t>二级产品类别</w:t>
            </w:r>
          </w:p>
        </w:tc>
        <w:tc>
          <w:tcPr>
            <w:tcW w:w="1451" w:type="pct"/>
            <w:tcBorders>
              <w:top w:val="single" w:color="auto" w:sz="4" w:space="0"/>
              <w:left w:val="single" w:color="auto" w:sz="4" w:space="0"/>
              <w:bottom w:val="single" w:color="auto" w:sz="4" w:space="0"/>
              <w:right w:val="single" w:color="auto" w:sz="4" w:space="0"/>
            </w:tcBorders>
            <w:vAlign w:val="center"/>
          </w:tcPr>
          <w:p w14:paraId="5EA0E767">
            <w:pPr>
              <w:widowControl/>
              <w:jc w:val="center"/>
              <w:rPr>
                <w:b/>
                <w:bCs/>
                <w:kern w:val="0"/>
                <w:sz w:val="15"/>
                <w:szCs w:val="15"/>
              </w:rPr>
            </w:pPr>
            <w:r>
              <w:rPr>
                <w:rFonts w:hint="eastAsia"/>
                <w:b/>
                <w:bCs/>
                <w:kern w:val="0"/>
                <w:sz w:val="15"/>
                <w:szCs w:val="15"/>
              </w:rPr>
              <w:t>产品描述</w:t>
            </w:r>
          </w:p>
        </w:tc>
        <w:tc>
          <w:tcPr>
            <w:tcW w:w="1236" w:type="pct"/>
            <w:tcBorders>
              <w:top w:val="single" w:color="auto" w:sz="4" w:space="0"/>
              <w:left w:val="single" w:color="auto" w:sz="4" w:space="0"/>
              <w:bottom w:val="single" w:color="auto" w:sz="4" w:space="0"/>
              <w:right w:val="single" w:color="auto" w:sz="4" w:space="0"/>
            </w:tcBorders>
            <w:vAlign w:val="center"/>
          </w:tcPr>
          <w:p w14:paraId="12F3DCEE">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2D83731B">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3BB34EBC">
            <w:pPr>
              <w:widowControl/>
              <w:jc w:val="center"/>
              <w:rPr>
                <w:rFonts w:cs="宋体"/>
                <w:b/>
                <w:bCs/>
                <w:kern w:val="0"/>
                <w:sz w:val="15"/>
                <w:szCs w:val="15"/>
              </w:rPr>
            </w:pPr>
            <w:r>
              <w:rPr>
                <w:rFonts w:hint="eastAsia" w:cs="宋体"/>
                <w:b/>
                <w:bCs/>
                <w:kern w:val="0"/>
                <w:sz w:val="15"/>
                <w:szCs w:val="15"/>
              </w:rPr>
              <w:t>管理类别</w:t>
            </w:r>
          </w:p>
        </w:tc>
      </w:tr>
      <w:tr w14:paraId="6CBF5032">
        <w:trPr>
          <w:cantSplit/>
          <w:jc w:val="center"/>
        </w:trPr>
        <w:tc>
          <w:tcPr>
            <w:tcW w:w="227" w:type="pct"/>
            <w:vMerge w:val="restart"/>
            <w:vAlign w:val="center"/>
          </w:tcPr>
          <w:p w14:paraId="0D863730">
            <w:pPr>
              <w:jc w:val="center"/>
              <w:rPr>
                <w:kern w:val="0"/>
                <w:sz w:val="15"/>
                <w:szCs w:val="15"/>
              </w:rPr>
            </w:pPr>
            <w:r>
              <w:rPr>
                <w:kern w:val="0"/>
                <w:sz w:val="15"/>
                <w:szCs w:val="15"/>
              </w:rPr>
              <w:t>14</w:t>
            </w:r>
          </w:p>
        </w:tc>
        <w:tc>
          <w:tcPr>
            <w:tcW w:w="315" w:type="pct"/>
            <w:vMerge w:val="restart"/>
            <w:vAlign w:val="center"/>
          </w:tcPr>
          <w:p w14:paraId="59AAF44F">
            <w:pPr>
              <w:jc w:val="center"/>
              <w:rPr>
                <w:kern w:val="0"/>
                <w:sz w:val="15"/>
                <w:szCs w:val="15"/>
              </w:rPr>
            </w:pPr>
            <w:r>
              <w:rPr>
                <w:rFonts w:hint="eastAsia"/>
                <w:kern w:val="0"/>
                <w:sz w:val="15"/>
                <w:szCs w:val="15"/>
              </w:rPr>
              <w:t>基础通用辅助器械</w:t>
            </w:r>
          </w:p>
        </w:tc>
        <w:tc>
          <w:tcPr>
            <w:tcW w:w="315" w:type="pct"/>
            <w:vMerge w:val="restart"/>
            <w:vAlign w:val="center"/>
          </w:tcPr>
          <w:p w14:paraId="55148157">
            <w:pPr>
              <w:jc w:val="center"/>
              <w:rPr>
                <w:kern w:val="0"/>
                <w:sz w:val="15"/>
                <w:szCs w:val="15"/>
                <w:highlight w:val="yellow"/>
              </w:rPr>
            </w:pPr>
            <w:r>
              <w:rPr>
                <w:kern w:val="0"/>
                <w:sz w:val="15"/>
                <w:szCs w:val="15"/>
              </w:rPr>
              <w:t>04</w:t>
            </w:r>
            <w:r>
              <w:rPr>
                <w:rFonts w:hint="eastAsia"/>
                <w:kern w:val="0"/>
                <w:sz w:val="15"/>
                <w:szCs w:val="15"/>
              </w:rPr>
              <w:t>取样器械</w:t>
            </w:r>
          </w:p>
        </w:tc>
        <w:tc>
          <w:tcPr>
            <w:tcW w:w="1451" w:type="pct"/>
            <w:vAlign w:val="center"/>
          </w:tcPr>
          <w:p w14:paraId="497E9BBE">
            <w:pPr>
              <w:widowControl/>
              <w:jc w:val="center"/>
              <w:rPr>
                <w:kern w:val="0"/>
                <w:sz w:val="15"/>
                <w:szCs w:val="15"/>
              </w:rPr>
            </w:pPr>
            <w:r>
              <w:rPr>
                <w:rFonts w:hint="eastAsia"/>
                <w:kern w:val="0"/>
                <w:sz w:val="15"/>
                <w:szCs w:val="15"/>
              </w:rPr>
              <w:t>通常由套管、管芯和手柄组成。套管和管芯一般采用不锈钢材料制成。无菌提供。</w:t>
            </w:r>
          </w:p>
        </w:tc>
        <w:tc>
          <w:tcPr>
            <w:tcW w:w="1236" w:type="pct"/>
            <w:vAlign w:val="center"/>
          </w:tcPr>
          <w:p w14:paraId="3DAE87DC">
            <w:pPr>
              <w:widowControl/>
              <w:jc w:val="center"/>
              <w:rPr>
                <w:kern w:val="0"/>
                <w:sz w:val="15"/>
                <w:szCs w:val="15"/>
              </w:rPr>
            </w:pPr>
            <w:r>
              <w:rPr>
                <w:rFonts w:hint="eastAsia"/>
                <w:kern w:val="0"/>
                <w:sz w:val="15"/>
                <w:szCs w:val="15"/>
              </w:rPr>
              <w:t>用于获取骨样本。</w:t>
            </w:r>
          </w:p>
        </w:tc>
        <w:tc>
          <w:tcPr>
            <w:tcW w:w="1245" w:type="pct"/>
            <w:vAlign w:val="center"/>
          </w:tcPr>
          <w:p w14:paraId="2F8AEC95">
            <w:pPr>
              <w:widowControl/>
              <w:jc w:val="center"/>
              <w:rPr>
                <w:kern w:val="0"/>
                <w:sz w:val="15"/>
                <w:szCs w:val="15"/>
              </w:rPr>
            </w:pPr>
            <w:r>
              <w:rPr>
                <w:rFonts w:hint="eastAsia"/>
                <w:kern w:val="0"/>
                <w:sz w:val="15"/>
                <w:szCs w:val="15"/>
              </w:rPr>
              <w:t>无菌骨取样器</w:t>
            </w:r>
          </w:p>
        </w:tc>
        <w:tc>
          <w:tcPr>
            <w:tcW w:w="210" w:type="pct"/>
            <w:vAlign w:val="center"/>
          </w:tcPr>
          <w:p w14:paraId="2C76DB27">
            <w:pPr>
              <w:widowControl/>
              <w:jc w:val="center"/>
              <w:rPr>
                <w:kern w:val="0"/>
                <w:sz w:val="15"/>
                <w:szCs w:val="15"/>
              </w:rPr>
            </w:pPr>
            <w:r>
              <w:rPr>
                <w:rFonts w:hint="eastAsia" w:cs="宋体"/>
                <w:kern w:val="0"/>
                <w:sz w:val="15"/>
                <w:szCs w:val="15"/>
              </w:rPr>
              <w:t>Ⅱ</w:t>
            </w:r>
          </w:p>
        </w:tc>
      </w:tr>
      <w:tr w14:paraId="27DA3A02">
        <w:trPr>
          <w:cantSplit/>
          <w:jc w:val="center"/>
        </w:trPr>
        <w:tc>
          <w:tcPr>
            <w:tcW w:w="227" w:type="pct"/>
            <w:vMerge w:val="continue"/>
            <w:vAlign w:val="center"/>
          </w:tcPr>
          <w:p w14:paraId="14286F47">
            <w:pPr>
              <w:jc w:val="center"/>
              <w:rPr>
                <w:kern w:val="0"/>
                <w:sz w:val="15"/>
                <w:szCs w:val="15"/>
              </w:rPr>
            </w:pPr>
          </w:p>
        </w:tc>
        <w:tc>
          <w:tcPr>
            <w:tcW w:w="315" w:type="pct"/>
            <w:vMerge w:val="continue"/>
            <w:vAlign w:val="center"/>
          </w:tcPr>
          <w:p w14:paraId="69919367">
            <w:pPr>
              <w:jc w:val="center"/>
              <w:rPr>
                <w:kern w:val="0"/>
                <w:sz w:val="15"/>
                <w:szCs w:val="15"/>
              </w:rPr>
            </w:pPr>
          </w:p>
        </w:tc>
        <w:tc>
          <w:tcPr>
            <w:tcW w:w="315" w:type="pct"/>
            <w:vMerge w:val="continue"/>
            <w:vAlign w:val="center"/>
          </w:tcPr>
          <w:p w14:paraId="35A2C3A7">
            <w:pPr>
              <w:widowControl/>
              <w:jc w:val="center"/>
              <w:rPr>
                <w:kern w:val="0"/>
                <w:sz w:val="15"/>
                <w:szCs w:val="15"/>
              </w:rPr>
            </w:pPr>
          </w:p>
        </w:tc>
        <w:tc>
          <w:tcPr>
            <w:tcW w:w="1451" w:type="pct"/>
            <w:vAlign w:val="center"/>
          </w:tcPr>
          <w:p w14:paraId="3AB909B4">
            <w:pPr>
              <w:jc w:val="center"/>
              <w:rPr>
                <w:kern w:val="0"/>
                <w:sz w:val="15"/>
                <w:szCs w:val="15"/>
              </w:rPr>
            </w:pPr>
            <w:r>
              <w:rPr>
                <w:rFonts w:hint="eastAsia"/>
                <w:kern w:val="0"/>
                <w:sz w:val="15"/>
                <w:szCs w:val="15"/>
              </w:rPr>
              <w:t>通常由套管、管芯和手柄组成。套管和管芯一般采用不锈钢材料制成。非无菌提供。</w:t>
            </w:r>
          </w:p>
        </w:tc>
        <w:tc>
          <w:tcPr>
            <w:tcW w:w="1236" w:type="pct"/>
            <w:vAlign w:val="center"/>
          </w:tcPr>
          <w:p w14:paraId="48474CA9">
            <w:pPr>
              <w:widowControl/>
              <w:jc w:val="center"/>
              <w:rPr>
                <w:kern w:val="0"/>
                <w:sz w:val="15"/>
                <w:szCs w:val="15"/>
              </w:rPr>
            </w:pPr>
            <w:r>
              <w:rPr>
                <w:rFonts w:hint="eastAsia"/>
                <w:kern w:val="0"/>
                <w:sz w:val="15"/>
                <w:szCs w:val="15"/>
              </w:rPr>
              <w:t>用于获取骨样本。</w:t>
            </w:r>
          </w:p>
        </w:tc>
        <w:tc>
          <w:tcPr>
            <w:tcW w:w="1245" w:type="pct"/>
            <w:vAlign w:val="center"/>
          </w:tcPr>
          <w:p w14:paraId="7D79CA1F">
            <w:pPr>
              <w:widowControl/>
              <w:jc w:val="center"/>
              <w:rPr>
                <w:kern w:val="0"/>
                <w:sz w:val="15"/>
                <w:szCs w:val="15"/>
              </w:rPr>
            </w:pPr>
            <w:r>
              <w:rPr>
                <w:rFonts w:hint="eastAsia"/>
                <w:kern w:val="0"/>
                <w:sz w:val="15"/>
                <w:szCs w:val="15"/>
              </w:rPr>
              <w:t>骨取样器</w:t>
            </w:r>
          </w:p>
        </w:tc>
        <w:tc>
          <w:tcPr>
            <w:tcW w:w="210" w:type="pct"/>
            <w:vAlign w:val="center"/>
          </w:tcPr>
          <w:p w14:paraId="3C4BC90C">
            <w:pPr>
              <w:widowControl/>
              <w:jc w:val="center"/>
              <w:rPr>
                <w:kern w:val="0"/>
                <w:sz w:val="15"/>
                <w:szCs w:val="15"/>
              </w:rPr>
            </w:pPr>
            <w:r>
              <w:rPr>
                <w:rFonts w:hint="eastAsia" w:cs="宋体"/>
                <w:kern w:val="0"/>
                <w:sz w:val="15"/>
                <w:szCs w:val="15"/>
              </w:rPr>
              <w:t>Ⅰ</w:t>
            </w:r>
          </w:p>
        </w:tc>
      </w:tr>
      <w:tr w14:paraId="2D871DC1">
        <w:trPr>
          <w:cantSplit/>
          <w:jc w:val="center"/>
        </w:trPr>
        <w:tc>
          <w:tcPr>
            <w:tcW w:w="227" w:type="pct"/>
            <w:vMerge w:val="continue"/>
            <w:vAlign w:val="center"/>
          </w:tcPr>
          <w:p w14:paraId="3065EB36">
            <w:pPr>
              <w:jc w:val="center"/>
              <w:rPr>
                <w:kern w:val="0"/>
                <w:sz w:val="15"/>
                <w:szCs w:val="15"/>
              </w:rPr>
            </w:pPr>
          </w:p>
        </w:tc>
        <w:tc>
          <w:tcPr>
            <w:tcW w:w="315" w:type="pct"/>
            <w:vMerge w:val="continue"/>
            <w:vAlign w:val="center"/>
          </w:tcPr>
          <w:p w14:paraId="2068DB6A">
            <w:pPr>
              <w:jc w:val="center"/>
              <w:rPr>
                <w:kern w:val="0"/>
                <w:sz w:val="15"/>
                <w:szCs w:val="15"/>
              </w:rPr>
            </w:pPr>
          </w:p>
        </w:tc>
        <w:tc>
          <w:tcPr>
            <w:tcW w:w="315" w:type="pct"/>
            <w:vMerge w:val="restart"/>
            <w:vAlign w:val="center"/>
          </w:tcPr>
          <w:p w14:paraId="382CA32E">
            <w:pPr>
              <w:jc w:val="center"/>
              <w:rPr>
                <w:kern w:val="0"/>
                <w:sz w:val="15"/>
                <w:szCs w:val="15"/>
              </w:rPr>
            </w:pPr>
            <w:r>
              <w:rPr>
                <w:kern w:val="0"/>
                <w:sz w:val="15"/>
                <w:szCs w:val="15"/>
              </w:rPr>
              <w:t>05</w:t>
            </w:r>
            <w:r>
              <w:rPr>
                <w:rFonts w:hint="eastAsia"/>
                <w:kern w:val="0"/>
                <w:sz w:val="15"/>
                <w:szCs w:val="15"/>
              </w:rPr>
              <w:t>测量器械</w:t>
            </w:r>
          </w:p>
        </w:tc>
        <w:tc>
          <w:tcPr>
            <w:tcW w:w="1451" w:type="pct"/>
            <w:vAlign w:val="center"/>
          </w:tcPr>
          <w:p w14:paraId="6E9BF3F7">
            <w:pPr>
              <w:jc w:val="center"/>
              <w:rPr>
                <w:kern w:val="0"/>
                <w:sz w:val="15"/>
                <w:szCs w:val="15"/>
              </w:rPr>
            </w:pPr>
            <w:r>
              <w:rPr>
                <w:rFonts w:hint="eastAsia"/>
                <w:kern w:val="0"/>
                <w:sz w:val="15"/>
                <w:szCs w:val="15"/>
              </w:rPr>
              <w:t>通常由头部、杆部（标有刻度）和手柄组成。采用不锈钢和高分子材料制成。非无菌提供。</w:t>
            </w:r>
          </w:p>
        </w:tc>
        <w:tc>
          <w:tcPr>
            <w:tcW w:w="1236" w:type="pct"/>
            <w:vAlign w:val="center"/>
          </w:tcPr>
          <w:p w14:paraId="7FC14C0D">
            <w:pPr>
              <w:widowControl/>
              <w:jc w:val="center"/>
              <w:rPr>
                <w:kern w:val="0"/>
                <w:sz w:val="15"/>
                <w:szCs w:val="15"/>
              </w:rPr>
            </w:pPr>
            <w:r>
              <w:rPr>
                <w:rFonts w:hint="eastAsia"/>
                <w:kern w:val="0"/>
                <w:sz w:val="15"/>
                <w:szCs w:val="15"/>
              </w:rPr>
              <w:t>手术中在关节镜下使用，估量深度。</w:t>
            </w:r>
          </w:p>
        </w:tc>
        <w:tc>
          <w:tcPr>
            <w:tcW w:w="1245" w:type="pct"/>
            <w:vAlign w:val="center"/>
          </w:tcPr>
          <w:p w14:paraId="312DC767">
            <w:pPr>
              <w:widowControl/>
              <w:jc w:val="center"/>
              <w:rPr>
                <w:kern w:val="0"/>
                <w:sz w:val="15"/>
                <w:szCs w:val="15"/>
              </w:rPr>
            </w:pPr>
            <w:r>
              <w:rPr>
                <w:rFonts w:hint="eastAsia"/>
                <w:kern w:val="0"/>
                <w:sz w:val="15"/>
                <w:szCs w:val="15"/>
              </w:rPr>
              <w:t>关节镜测深器、脊柱后路手术用测深器</w:t>
            </w:r>
          </w:p>
        </w:tc>
        <w:tc>
          <w:tcPr>
            <w:tcW w:w="210" w:type="pct"/>
            <w:vAlign w:val="center"/>
          </w:tcPr>
          <w:p w14:paraId="6994B2EA">
            <w:pPr>
              <w:widowControl/>
              <w:jc w:val="center"/>
              <w:rPr>
                <w:kern w:val="0"/>
                <w:sz w:val="15"/>
                <w:szCs w:val="15"/>
              </w:rPr>
            </w:pPr>
            <w:r>
              <w:rPr>
                <w:rFonts w:hint="eastAsia" w:cs="宋体"/>
                <w:kern w:val="0"/>
                <w:sz w:val="15"/>
                <w:szCs w:val="15"/>
              </w:rPr>
              <w:t>Ⅱ</w:t>
            </w:r>
          </w:p>
        </w:tc>
      </w:tr>
      <w:tr w14:paraId="72B36BA2">
        <w:trPr>
          <w:cantSplit/>
          <w:jc w:val="center"/>
        </w:trPr>
        <w:tc>
          <w:tcPr>
            <w:tcW w:w="227" w:type="pct"/>
            <w:vMerge w:val="continue"/>
            <w:vAlign w:val="center"/>
          </w:tcPr>
          <w:p w14:paraId="6AEC0D11">
            <w:pPr>
              <w:jc w:val="center"/>
              <w:rPr>
                <w:kern w:val="0"/>
                <w:sz w:val="15"/>
                <w:szCs w:val="15"/>
              </w:rPr>
            </w:pPr>
          </w:p>
        </w:tc>
        <w:tc>
          <w:tcPr>
            <w:tcW w:w="315" w:type="pct"/>
            <w:vMerge w:val="continue"/>
            <w:vAlign w:val="center"/>
          </w:tcPr>
          <w:p w14:paraId="3B5A0EFB">
            <w:pPr>
              <w:jc w:val="center"/>
              <w:rPr>
                <w:kern w:val="0"/>
                <w:sz w:val="15"/>
                <w:szCs w:val="15"/>
              </w:rPr>
            </w:pPr>
          </w:p>
        </w:tc>
        <w:tc>
          <w:tcPr>
            <w:tcW w:w="315" w:type="pct"/>
            <w:vMerge w:val="continue"/>
            <w:vAlign w:val="center"/>
          </w:tcPr>
          <w:p w14:paraId="43A09D67">
            <w:pPr>
              <w:widowControl/>
              <w:jc w:val="center"/>
              <w:rPr>
                <w:kern w:val="0"/>
                <w:sz w:val="15"/>
                <w:szCs w:val="15"/>
              </w:rPr>
            </w:pPr>
          </w:p>
        </w:tc>
        <w:tc>
          <w:tcPr>
            <w:tcW w:w="1451" w:type="pct"/>
            <w:vAlign w:val="center"/>
          </w:tcPr>
          <w:p w14:paraId="1CAAB18F">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3100F169">
            <w:pPr>
              <w:widowControl/>
              <w:jc w:val="center"/>
              <w:rPr>
                <w:kern w:val="0"/>
                <w:sz w:val="15"/>
                <w:szCs w:val="15"/>
              </w:rPr>
            </w:pPr>
            <w:r>
              <w:rPr>
                <w:rFonts w:hint="eastAsia"/>
                <w:kern w:val="0"/>
                <w:sz w:val="15"/>
                <w:szCs w:val="15"/>
              </w:rPr>
              <w:t>用于骨科手术时测量直径、深度、孔径、角度、弧度等。</w:t>
            </w:r>
          </w:p>
        </w:tc>
        <w:tc>
          <w:tcPr>
            <w:tcW w:w="1245" w:type="pct"/>
            <w:vAlign w:val="center"/>
          </w:tcPr>
          <w:p w14:paraId="4F2733A3">
            <w:pPr>
              <w:widowControl/>
              <w:jc w:val="center"/>
              <w:rPr>
                <w:kern w:val="0"/>
                <w:sz w:val="15"/>
                <w:szCs w:val="15"/>
              </w:rPr>
            </w:pPr>
            <w:r>
              <w:rPr>
                <w:rFonts w:hint="eastAsia"/>
                <w:kern w:val="0"/>
                <w:sz w:val="15"/>
                <w:szCs w:val="15"/>
              </w:rPr>
              <w:t>直径尺、医用尺、角度尺、测深器、骨测量器、填充块、量规、试模、模板</w:t>
            </w:r>
          </w:p>
        </w:tc>
        <w:tc>
          <w:tcPr>
            <w:tcW w:w="210" w:type="pct"/>
            <w:vAlign w:val="center"/>
          </w:tcPr>
          <w:p w14:paraId="22E63659">
            <w:pPr>
              <w:widowControl/>
              <w:jc w:val="center"/>
              <w:rPr>
                <w:kern w:val="0"/>
                <w:sz w:val="15"/>
                <w:szCs w:val="15"/>
              </w:rPr>
            </w:pPr>
            <w:r>
              <w:rPr>
                <w:rFonts w:hint="eastAsia" w:cs="宋体"/>
                <w:kern w:val="0"/>
                <w:sz w:val="15"/>
                <w:szCs w:val="15"/>
              </w:rPr>
              <w:t>Ⅰ</w:t>
            </w:r>
          </w:p>
        </w:tc>
      </w:tr>
      <w:tr w14:paraId="64905FEA">
        <w:trPr>
          <w:cantSplit/>
          <w:jc w:val="center"/>
        </w:trPr>
        <w:tc>
          <w:tcPr>
            <w:tcW w:w="227" w:type="pct"/>
            <w:vMerge w:val="continue"/>
            <w:vAlign w:val="center"/>
          </w:tcPr>
          <w:p w14:paraId="76E9FEA1">
            <w:pPr>
              <w:jc w:val="center"/>
              <w:rPr>
                <w:kern w:val="0"/>
                <w:sz w:val="15"/>
                <w:szCs w:val="15"/>
              </w:rPr>
            </w:pPr>
          </w:p>
        </w:tc>
        <w:tc>
          <w:tcPr>
            <w:tcW w:w="315" w:type="pct"/>
            <w:vMerge w:val="continue"/>
            <w:vAlign w:val="center"/>
          </w:tcPr>
          <w:p w14:paraId="15E1C3AB">
            <w:pPr>
              <w:jc w:val="center"/>
              <w:rPr>
                <w:kern w:val="0"/>
                <w:sz w:val="15"/>
                <w:szCs w:val="15"/>
              </w:rPr>
            </w:pPr>
          </w:p>
        </w:tc>
        <w:tc>
          <w:tcPr>
            <w:tcW w:w="315" w:type="pct"/>
            <w:vAlign w:val="center"/>
          </w:tcPr>
          <w:p w14:paraId="2772FFBD">
            <w:pPr>
              <w:widowControl/>
              <w:jc w:val="center"/>
              <w:rPr>
                <w:kern w:val="0"/>
                <w:sz w:val="15"/>
                <w:szCs w:val="15"/>
              </w:rPr>
            </w:pPr>
            <w:r>
              <w:rPr>
                <w:kern w:val="0"/>
                <w:sz w:val="15"/>
                <w:szCs w:val="15"/>
              </w:rPr>
              <w:t>06</w:t>
            </w:r>
            <w:r>
              <w:rPr>
                <w:rFonts w:hint="eastAsia"/>
                <w:kern w:val="0"/>
                <w:sz w:val="15"/>
                <w:szCs w:val="15"/>
              </w:rPr>
              <w:t>定位导向器械</w:t>
            </w:r>
          </w:p>
        </w:tc>
        <w:tc>
          <w:tcPr>
            <w:tcW w:w="1451" w:type="pct"/>
            <w:vAlign w:val="center"/>
          </w:tcPr>
          <w:p w14:paraId="2379F5E4">
            <w:pPr>
              <w:widowControl/>
              <w:jc w:val="center"/>
              <w:rPr>
                <w:kern w:val="0"/>
                <w:sz w:val="15"/>
                <w:szCs w:val="15"/>
              </w:rPr>
            </w:pPr>
            <w:r>
              <w:rPr>
                <w:rFonts w:hint="eastAsia"/>
                <w:kern w:val="0"/>
                <w:sz w:val="15"/>
                <w:szCs w:val="15"/>
              </w:rPr>
              <w:t>骨科手术配套基础工具。一般采用不锈钢材料、钛合金、铝合金或高分子材料制成。非无菌提供。</w:t>
            </w:r>
          </w:p>
        </w:tc>
        <w:tc>
          <w:tcPr>
            <w:tcW w:w="1236" w:type="pct"/>
            <w:vAlign w:val="center"/>
          </w:tcPr>
          <w:p w14:paraId="0554C1E4">
            <w:pPr>
              <w:widowControl/>
              <w:jc w:val="center"/>
              <w:rPr>
                <w:kern w:val="0"/>
                <w:sz w:val="15"/>
                <w:szCs w:val="15"/>
              </w:rPr>
            </w:pPr>
            <w:r>
              <w:rPr>
                <w:rFonts w:hint="eastAsia"/>
                <w:kern w:val="0"/>
                <w:sz w:val="15"/>
                <w:szCs w:val="15"/>
              </w:rPr>
              <w:t>用于定位、导向和保护。</w:t>
            </w:r>
          </w:p>
        </w:tc>
        <w:tc>
          <w:tcPr>
            <w:tcW w:w="1245" w:type="pct"/>
            <w:vAlign w:val="center"/>
          </w:tcPr>
          <w:p w14:paraId="274253EA">
            <w:pPr>
              <w:widowControl/>
              <w:jc w:val="center"/>
              <w:rPr>
                <w:kern w:val="0"/>
                <w:sz w:val="15"/>
                <w:szCs w:val="15"/>
              </w:rPr>
            </w:pPr>
            <w:r>
              <w:rPr>
                <w:rFonts w:hint="eastAsia"/>
                <w:kern w:val="0"/>
                <w:sz w:val="15"/>
                <w:szCs w:val="15"/>
              </w:rPr>
              <w:t>骨科定位器、骨科定位片、骨科钻孔瞄准器、骨科导向器、植入棒位置确定器、骨板试模、骨科定位杆、骨科定位架、导针</w:t>
            </w:r>
          </w:p>
        </w:tc>
        <w:tc>
          <w:tcPr>
            <w:tcW w:w="210" w:type="pct"/>
            <w:vAlign w:val="center"/>
          </w:tcPr>
          <w:p w14:paraId="4F8CA025">
            <w:pPr>
              <w:widowControl/>
              <w:jc w:val="center"/>
              <w:rPr>
                <w:kern w:val="0"/>
                <w:sz w:val="15"/>
                <w:szCs w:val="15"/>
              </w:rPr>
            </w:pPr>
            <w:r>
              <w:rPr>
                <w:rFonts w:hint="eastAsia" w:cs="宋体"/>
                <w:kern w:val="0"/>
                <w:sz w:val="15"/>
                <w:szCs w:val="15"/>
              </w:rPr>
              <w:t>Ⅰ</w:t>
            </w:r>
          </w:p>
        </w:tc>
      </w:tr>
      <w:tr w14:paraId="5C92DDCB">
        <w:trPr>
          <w:cantSplit/>
          <w:jc w:val="center"/>
        </w:trPr>
        <w:tc>
          <w:tcPr>
            <w:tcW w:w="227" w:type="pct"/>
            <w:vMerge w:val="continue"/>
            <w:vAlign w:val="center"/>
          </w:tcPr>
          <w:p w14:paraId="5F84E611">
            <w:pPr>
              <w:widowControl/>
              <w:jc w:val="center"/>
              <w:rPr>
                <w:kern w:val="0"/>
                <w:sz w:val="15"/>
                <w:szCs w:val="15"/>
              </w:rPr>
            </w:pPr>
          </w:p>
        </w:tc>
        <w:tc>
          <w:tcPr>
            <w:tcW w:w="315" w:type="pct"/>
            <w:vMerge w:val="continue"/>
            <w:vAlign w:val="center"/>
          </w:tcPr>
          <w:p w14:paraId="726F5FC0">
            <w:pPr>
              <w:widowControl/>
              <w:jc w:val="center"/>
              <w:rPr>
                <w:kern w:val="0"/>
                <w:sz w:val="15"/>
                <w:szCs w:val="15"/>
              </w:rPr>
            </w:pPr>
          </w:p>
        </w:tc>
        <w:tc>
          <w:tcPr>
            <w:tcW w:w="315" w:type="pct"/>
            <w:vAlign w:val="center"/>
          </w:tcPr>
          <w:p w14:paraId="0B08D24A">
            <w:pPr>
              <w:widowControl/>
              <w:jc w:val="center"/>
              <w:rPr>
                <w:kern w:val="0"/>
                <w:sz w:val="15"/>
                <w:szCs w:val="15"/>
              </w:rPr>
            </w:pPr>
            <w:r>
              <w:rPr>
                <w:kern w:val="0"/>
                <w:sz w:val="15"/>
                <w:szCs w:val="15"/>
              </w:rPr>
              <w:t>07</w:t>
            </w:r>
            <w:r>
              <w:rPr>
                <w:rFonts w:hint="eastAsia"/>
                <w:kern w:val="0"/>
                <w:sz w:val="15"/>
                <w:szCs w:val="15"/>
              </w:rPr>
              <w:t>夹持、固定器械</w:t>
            </w:r>
          </w:p>
        </w:tc>
        <w:tc>
          <w:tcPr>
            <w:tcW w:w="1451" w:type="pct"/>
            <w:vAlign w:val="center"/>
          </w:tcPr>
          <w:p w14:paraId="3EB90DA2">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71CD8AE1">
            <w:pPr>
              <w:widowControl/>
              <w:jc w:val="center"/>
              <w:rPr>
                <w:kern w:val="0"/>
                <w:sz w:val="15"/>
                <w:szCs w:val="15"/>
              </w:rPr>
            </w:pPr>
            <w:r>
              <w:rPr>
                <w:rFonts w:hint="eastAsia"/>
                <w:kern w:val="0"/>
                <w:sz w:val="15"/>
                <w:szCs w:val="15"/>
              </w:rPr>
              <w:t>用于骨科手术时夹持植入物、器械或组织，手术结束前取出。</w:t>
            </w:r>
          </w:p>
        </w:tc>
        <w:tc>
          <w:tcPr>
            <w:tcW w:w="1245" w:type="pct"/>
            <w:vAlign w:val="center"/>
          </w:tcPr>
          <w:p w14:paraId="4AF78940">
            <w:pPr>
              <w:widowControl/>
              <w:jc w:val="center"/>
              <w:rPr>
                <w:kern w:val="0"/>
                <w:sz w:val="15"/>
                <w:szCs w:val="15"/>
              </w:rPr>
            </w:pPr>
            <w:r>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210" w:type="pct"/>
            <w:vAlign w:val="center"/>
          </w:tcPr>
          <w:p w14:paraId="12938BDF">
            <w:pPr>
              <w:widowControl/>
              <w:jc w:val="center"/>
              <w:rPr>
                <w:kern w:val="0"/>
                <w:sz w:val="15"/>
                <w:szCs w:val="15"/>
              </w:rPr>
            </w:pPr>
            <w:r>
              <w:rPr>
                <w:rFonts w:hint="eastAsia" w:cs="宋体"/>
                <w:kern w:val="0"/>
                <w:sz w:val="15"/>
                <w:szCs w:val="15"/>
              </w:rPr>
              <w:t>Ⅰ</w:t>
            </w:r>
          </w:p>
        </w:tc>
      </w:tr>
      <w:tr w14:paraId="12640F89">
        <w:trPr>
          <w:cantSplit/>
          <w:jc w:val="center"/>
        </w:trPr>
        <w:tc>
          <w:tcPr>
            <w:tcW w:w="227" w:type="pct"/>
            <w:vMerge w:val="continue"/>
            <w:vAlign w:val="center"/>
          </w:tcPr>
          <w:p w14:paraId="18E61DCB">
            <w:pPr>
              <w:widowControl/>
              <w:jc w:val="center"/>
              <w:rPr>
                <w:kern w:val="0"/>
                <w:sz w:val="15"/>
                <w:szCs w:val="15"/>
              </w:rPr>
            </w:pPr>
          </w:p>
        </w:tc>
        <w:tc>
          <w:tcPr>
            <w:tcW w:w="315" w:type="pct"/>
            <w:vMerge w:val="continue"/>
            <w:vAlign w:val="center"/>
          </w:tcPr>
          <w:p w14:paraId="275CFD57">
            <w:pPr>
              <w:widowControl/>
              <w:jc w:val="center"/>
              <w:rPr>
                <w:kern w:val="0"/>
                <w:sz w:val="15"/>
                <w:szCs w:val="15"/>
              </w:rPr>
            </w:pPr>
          </w:p>
        </w:tc>
        <w:tc>
          <w:tcPr>
            <w:tcW w:w="315" w:type="pct"/>
            <w:vAlign w:val="center"/>
          </w:tcPr>
          <w:p w14:paraId="75458D57">
            <w:pPr>
              <w:widowControl/>
              <w:jc w:val="center"/>
              <w:rPr>
                <w:kern w:val="0"/>
                <w:sz w:val="15"/>
                <w:szCs w:val="15"/>
              </w:rPr>
            </w:pPr>
            <w:r>
              <w:rPr>
                <w:kern w:val="0"/>
                <w:sz w:val="15"/>
                <w:szCs w:val="15"/>
              </w:rPr>
              <w:t>08</w:t>
            </w:r>
            <w:r>
              <w:rPr>
                <w:rFonts w:hint="eastAsia"/>
                <w:kern w:val="0"/>
                <w:sz w:val="15"/>
                <w:szCs w:val="15"/>
              </w:rPr>
              <w:t>敲拔器械</w:t>
            </w:r>
          </w:p>
        </w:tc>
        <w:tc>
          <w:tcPr>
            <w:tcW w:w="1451" w:type="pct"/>
            <w:vAlign w:val="center"/>
          </w:tcPr>
          <w:p w14:paraId="19D76F42">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48534B10">
            <w:pPr>
              <w:widowControl/>
              <w:jc w:val="center"/>
              <w:rPr>
                <w:kern w:val="0"/>
                <w:sz w:val="15"/>
                <w:szCs w:val="15"/>
              </w:rPr>
            </w:pPr>
            <w:r>
              <w:rPr>
                <w:rFonts w:hint="eastAsia"/>
                <w:kern w:val="0"/>
                <w:sz w:val="15"/>
                <w:szCs w:val="15"/>
              </w:rPr>
              <w:t>用于骨科手术时作敲击、撬拨。</w:t>
            </w:r>
          </w:p>
        </w:tc>
        <w:tc>
          <w:tcPr>
            <w:tcW w:w="1245" w:type="pct"/>
            <w:vAlign w:val="center"/>
          </w:tcPr>
          <w:p w14:paraId="0948629F">
            <w:pPr>
              <w:widowControl/>
              <w:jc w:val="center"/>
              <w:rPr>
                <w:kern w:val="0"/>
                <w:sz w:val="15"/>
                <w:szCs w:val="15"/>
              </w:rPr>
            </w:pPr>
            <w:r>
              <w:rPr>
                <w:rFonts w:hint="eastAsia"/>
                <w:kern w:val="0"/>
                <w:sz w:val="15"/>
                <w:szCs w:val="15"/>
              </w:rPr>
              <w:t>骨锤、骨撬、撬棒、骨锨、滑锤</w:t>
            </w:r>
          </w:p>
        </w:tc>
        <w:tc>
          <w:tcPr>
            <w:tcW w:w="210" w:type="pct"/>
            <w:vAlign w:val="center"/>
          </w:tcPr>
          <w:p w14:paraId="5C9C7C59">
            <w:pPr>
              <w:widowControl/>
              <w:jc w:val="center"/>
              <w:rPr>
                <w:kern w:val="0"/>
                <w:sz w:val="15"/>
                <w:szCs w:val="15"/>
              </w:rPr>
            </w:pPr>
            <w:r>
              <w:rPr>
                <w:rFonts w:hint="eastAsia" w:cs="宋体"/>
                <w:kern w:val="0"/>
                <w:sz w:val="15"/>
                <w:szCs w:val="15"/>
              </w:rPr>
              <w:t>Ⅰ</w:t>
            </w:r>
          </w:p>
        </w:tc>
      </w:tr>
      <w:tr w14:paraId="51E48D17">
        <w:trPr>
          <w:cantSplit/>
          <w:jc w:val="center"/>
        </w:trPr>
        <w:tc>
          <w:tcPr>
            <w:tcW w:w="227" w:type="pct"/>
            <w:vMerge w:val="continue"/>
            <w:vAlign w:val="center"/>
          </w:tcPr>
          <w:p w14:paraId="0E9D4AE2">
            <w:pPr>
              <w:widowControl/>
              <w:jc w:val="center"/>
              <w:rPr>
                <w:kern w:val="0"/>
                <w:sz w:val="15"/>
                <w:szCs w:val="15"/>
              </w:rPr>
            </w:pPr>
          </w:p>
        </w:tc>
        <w:tc>
          <w:tcPr>
            <w:tcW w:w="315" w:type="pct"/>
            <w:vMerge w:val="continue"/>
            <w:vAlign w:val="center"/>
          </w:tcPr>
          <w:p w14:paraId="5503F398">
            <w:pPr>
              <w:widowControl/>
              <w:jc w:val="center"/>
              <w:rPr>
                <w:kern w:val="0"/>
                <w:sz w:val="15"/>
                <w:szCs w:val="15"/>
              </w:rPr>
            </w:pPr>
          </w:p>
        </w:tc>
        <w:tc>
          <w:tcPr>
            <w:tcW w:w="315" w:type="pct"/>
            <w:vAlign w:val="center"/>
          </w:tcPr>
          <w:p w14:paraId="4E110743">
            <w:pPr>
              <w:widowControl/>
              <w:jc w:val="center"/>
              <w:rPr>
                <w:kern w:val="0"/>
                <w:sz w:val="15"/>
                <w:szCs w:val="15"/>
              </w:rPr>
            </w:pPr>
            <w:r>
              <w:rPr>
                <w:kern w:val="0"/>
                <w:sz w:val="15"/>
                <w:szCs w:val="15"/>
              </w:rPr>
              <w:t>09</w:t>
            </w:r>
            <w:r>
              <w:rPr>
                <w:rFonts w:hint="eastAsia"/>
                <w:kern w:val="0"/>
                <w:sz w:val="15"/>
                <w:szCs w:val="15"/>
              </w:rPr>
              <w:t>开口器械</w:t>
            </w:r>
          </w:p>
        </w:tc>
        <w:tc>
          <w:tcPr>
            <w:tcW w:w="1451" w:type="pct"/>
            <w:vAlign w:val="center"/>
          </w:tcPr>
          <w:p w14:paraId="094610FD">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03BF7656">
            <w:pPr>
              <w:widowControl/>
              <w:jc w:val="center"/>
              <w:rPr>
                <w:kern w:val="0"/>
                <w:sz w:val="15"/>
                <w:szCs w:val="15"/>
              </w:rPr>
            </w:pPr>
            <w:r>
              <w:rPr>
                <w:rFonts w:hint="eastAsia"/>
                <w:kern w:val="0"/>
                <w:sz w:val="15"/>
                <w:szCs w:val="15"/>
              </w:rPr>
              <w:t>用于骨科手术时打孔、钻孔、扩孔。</w:t>
            </w:r>
          </w:p>
        </w:tc>
        <w:tc>
          <w:tcPr>
            <w:tcW w:w="1245" w:type="pct"/>
            <w:vAlign w:val="center"/>
          </w:tcPr>
          <w:p w14:paraId="54809690">
            <w:pPr>
              <w:widowControl/>
              <w:jc w:val="center"/>
              <w:rPr>
                <w:kern w:val="0"/>
                <w:sz w:val="15"/>
                <w:szCs w:val="15"/>
              </w:rPr>
            </w:pPr>
            <w:r>
              <w:rPr>
                <w:rFonts w:hint="eastAsia"/>
                <w:kern w:val="0"/>
                <w:sz w:val="15"/>
                <w:szCs w:val="15"/>
              </w:rPr>
              <w:t>打孔器、骨质开口器、开路器、扩孔器、钻孔器、隧道扩张器</w:t>
            </w:r>
          </w:p>
        </w:tc>
        <w:tc>
          <w:tcPr>
            <w:tcW w:w="210" w:type="pct"/>
            <w:vAlign w:val="center"/>
          </w:tcPr>
          <w:p w14:paraId="2509A396">
            <w:pPr>
              <w:widowControl/>
              <w:jc w:val="center"/>
              <w:rPr>
                <w:kern w:val="0"/>
                <w:sz w:val="15"/>
                <w:szCs w:val="15"/>
              </w:rPr>
            </w:pPr>
            <w:r>
              <w:rPr>
                <w:rFonts w:hint="eastAsia" w:cs="宋体"/>
                <w:kern w:val="0"/>
                <w:sz w:val="15"/>
                <w:szCs w:val="15"/>
              </w:rPr>
              <w:t>Ⅰ</w:t>
            </w:r>
          </w:p>
        </w:tc>
      </w:tr>
      <w:tr w14:paraId="6B803E1C">
        <w:trPr>
          <w:cantSplit/>
          <w:jc w:val="center"/>
        </w:trPr>
        <w:tc>
          <w:tcPr>
            <w:tcW w:w="227" w:type="pct"/>
            <w:vMerge w:val="continue"/>
            <w:vAlign w:val="center"/>
          </w:tcPr>
          <w:p w14:paraId="1039F450">
            <w:pPr>
              <w:widowControl/>
              <w:jc w:val="center"/>
              <w:rPr>
                <w:kern w:val="0"/>
                <w:sz w:val="15"/>
                <w:szCs w:val="15"/>
              </w:rPr>
            </w:pPr>
          </w:p>
        </w:tc>
        <w:tc>
          <w:tcPr>
            <w:tcW w:w="315" w:type="pct"/>
            <w:vMerge w:val="continue"/>
            <w:vAlign w:val="center"/>
          </w:tcPr>
          <w:p w14:paraId="5BD8C3A3">
            <w:pPr>
              <w:widowControl/>
              <w:jc w:val="center"/>
              <w:rPr>
                <w:kern w:val="0"/>
                <w:sz w:val="15"/>
                <w:szCs w:val="15"/>
              </w:rPr>
            </w:pPr>
          </w:p>
        </w:tc>
        <w:tc>
          <w:tcPr>
            <w:tcW w:w="315" w:type="pct"/>
            <w:vAlign w:val="center"/>
          </w:tcPr>
          <w:p w14:paraId="775575D5">
            <w:pPr>
              <w:widowControl/>
              <w:jc w:val="center"/>
              <w:rPr>
                <w:kern w:val="0"/>
                <w:sz w:val="15"/>
                <w:szCs w:val="15"/>
              </w:rPr>
            </w:pPr>
            <w:r>
              <w:rPr>
                <w:kern w:val="0"/>
                <w:sz w:val="15"/>
                <w:szCs w:val="15"/>
              </w:rPr>
              <w:t>10</w:t>
            </w:r>
            <w:r>
              <w:rPr>
                <w:rFonts w:hint="eastAsia"/>
                <w:kern w:val="0"/>
                <w:sz w:val="15"/>
                <w:szCs w:val="15"/>
              </w:rPr>
              <w:t>石膏拆除器械</w:t>
            </w:r>
          </w:p>
        </w:tc>
        <w:tc>
          <w:tcPr>
            <w:tcW w:w="1451" w:type="pct"/>
            <w:vAlign w:val="center"/>
          </w:tcPr>
          <w:p w14:paraId="69AA3B6A">
            <w:pPr>
              <w:widowControl/>
              <w:jc w:val="center"/>
              <w:rPr>
                <w:kern w:val="0"/>
                <w:sz w:val="15"/>
                <w:szCs w:val="15"/>
              </w:rPr>
            </w:pPr>
            <w:r>
              <w:rPr>
                <w:rFonts w:hint="eastAsia"/>
                <w:kern w:val="0"/>
                <w:sz w:val="15"/>
                <w:szCs w:val="15"/>
              </w:rPr>
              <w:t>骨科手术配套工具。一般采用不锈钢材料制成。无源。非无菌提供。</w:t>
            </w:r>
          </w:p>
        </w:tc>
        <w:tc>
          <w:tcPr>
            <w:tcW w:w="1236" w:type="pct"/>
            <w:vAlign w:val="center"/>
          </w:tcPr>
          <w:p w14:paraId="770C59DE">
            <w:pPr>
              <w:widowControl/>
              <w:jc w:val="center"/>
              <w:rPr>
                <w:kern w:val="0"/>
                <w:sz w:val="15"/>
                <w:szCs w:val="15"/>
              </w:rPr>
            </w:pPr>
            <w:r>
              <w:rPr>
                <w:rFonts w:hint="eastAsia"/>
                <w:kern w:val="0"/>
                <w:sz w:val="15"/>
                <w:szCs w:val="15"/>
              </w:rPr>
              <w:t>用于拆除或撑开石膏绷带。</w:t>
            </w:r>
          </w:p>
        </w:tc>
        <w:tc>
          <w:tcPr>
            <w:tcW w:w="1245" w:type="pct"/>
            <w:vAlign w:val="center"/>
          </w:tcPr>
          <w:p w14:paraId="6D87F83A">
            <w:pPr>
              <w:widowControl/>
              <w:jc w:val="center"/>
              <w:rPr>
                <w:kern w:val="0"/>
                <w:sz w:val="15"/>
                <w:szCs w:val="15"/>
              </w:rPr>
            </w:pPr>
            <w:r>
              <w:rPr>
                <w:rFonts w:hint="eastAsia"/>
                <w:kern w:val="0"/>
                <w:sz w:val="15"/>
                <w:szCs w:val="15"/>
              </w:rPr>
              <w:t>石膏撑开器、石膏摊开器</w:t>
            </w:r>
          </w:p>
        </w:tc>
        <w:tc>
          <w:tcPr>
            <w:tcW w:w="210" w:type="pct"/>
            <w:vAlign w:val="center"/>
          </w:tcPr>
          <w:p w14:paraId="4D6D23A7">
            <w:pPr>
              <w:widowControl/>
              <w:jc w:val="center"/>
              <w:rPr>
                <w:kern w:val="0"/>
                <w:sz w:val="15"/>
                <w:szCs w:val="15"/>
              </w:rPr>
            </w:pPr>
            <w:r>
              <w:rPr>
                <w:rFonts w:hint="eastAsia" w:cs="宋体"/>
                <w:kern w:val="0"/>
                <w:sz w:val="15"/>
                <w:szCs w:val="15"/>
              </w:rPr>
              <w:t>Ⅰ</w:t>
            </w:r>
          </w:p>
        </w:tc>
      </w:tr>
      <w:tr w14:paraId="0E740BC5">
        <w:trPr>
          <w:cantSplit/>
          <w:jc w:val="center"/>
        </w:trPr>
        <w:tc>
          <w:tcPr>
            <w:tcW w:w="227" w:type="pct"/>
            <w:vMerge w:val="continue"/>
            <w:vAlign w:val="center"/>
          </w:tcPr>
          <w:p w14:paraId="72ACC45A">
            <w:pPr>
              <w:widowControl/>
              <w:jc w:val="center"/>
              <w:rPr>
                <w:kern w:val="0"/>
                <w:sz w:val="15"/>
                <w:szCs w:val="15"/>
              </w:rPr>
            </w:pPr>
          </w:p>
        </w:tc>
        <w:tc>
          <w:tcPr>
            <w:tcW w:w="315" w:type="pct"/>
            <w:vMerge w:val="continue"/>
            <w:vAlign w:val="center"/>
          </w:tcPr>
          <w:p w14:paraId="5E1EADBF">
            <w:pPr>
              <w:widowControl/>
              <w:jc w:val="center"/>
              <w:rPr>
                <w:kern w:val="0"/>
                <w:sz w:val="15"/>
                <w:szCs w:val="15"/>
              </w:rPr>
            </w:pPr>
          </w:p>
        </w:tc>
        <w:tc>
          <w:tcPr>
            <w:tcW w:w="315" w:type="pct"/>
            <w:vAlign w:val="center"/>
          </w:tcPr>
          <w:p w14:paraId="1867B01E">
            <w:pPr>
              <w:widowControl/>
              <w:jc w:val="center"/>
              <w:rPr>
                <w:kern w:val="0"/>
                <w:sz w:val="15"/>
                <w:szCs w:val="15"/>
              </w:rPr>
            </w:pPr>
            <w:r>
              <w:rPr>
                <w:kern w:val="0"/>
                <w:sz w:val="15"/>
                <w:szCs w:val="15"/>
              </w:rPr>
              <w:t>11</w:t>
            </w:r>
            <w:r>
              <w:rPr>
                <w:rFonts w:hint="eastAsia"/>
                <w:kern w:val="0"/>
                <w:sz w:val="15"/>
                <w:szCs w:val="15"/>
              </w:rPr>
              <w:t>刨骨器</w:t>
            </w:r>
          </w:p>
        </w:tc>
        <w:tc>
          <w:tcPr>
            <w:tcW w:w="1451" w:type="pct"/>
            <w:vAlign w:val="center"/>
          </w:tcPr>
          <w:p w14:paraId="043FBC1C">
            <w:pPr>
              <w:widowControl/>
              <w:jc w:val="center"/>
              <w:rPr>
                <w:kern w:val="0"/>
                <w:sz w:val="15"/>
                <w:szCs w:val="15"/>
              </w:rPr>
            </w:pPr>
            <w:r>
              <w:rPr>
                <w:rFonts w:hint="eastAsia"/>
                <w:kern w:val="0"/>
                <w:sz w:val="15"/>
                <w:szCs w:val="15"/>
              </w:rPr>
              <w:t>骨科手术配套工具。一般采用不锈钢材料制成。非无菌提供。</w:t>
            </w:r>
          </w:p>
        </w:tc>
        <w:tc>
          <w:tcPr>
            <w:tcW w:w="1236" w:type="pct"/>
            <w:vAlign w:val="center"/>
          </w:tcPr>
          <w:p w14:paraId="17B4AC8C">
            <w:pPr>
              <w:widowControl/>
              <w:jc w:val="center"/>
              <w:rPr>
                <w:kern w:val="0"/>
                <w:sz w:val="15"/>
                <w:szCs w:val="15"/>
              </w:rPr>
            </w:pPr>
            <w:r>
              <w:rPr>
                <w:rFonts w:hint="eastAsia"/>
                <w:kern w:val="0"/>
                <w:sz w:val="15"/>
                <w:szCs w:val="15"/>
              </w:rPr>
              <w:t>用于骨科手术时对自体骨进行体外切削。</w:t>
            </w:r>
          </w:p>
        </w:tc>
        <w:tc>
          <w:tcPr>
            <w:tcW w:w="1245" w:type="pct"/>
            <w:vAlign w:val="center"/>
          </w:tcPr>
          <w:p w14:paraId="6AB12606">
            <w:pPr>
              <w:widowControl/>
              <w:jc w:val="center"/>
              <w:rPr>
                <w:kern w:val="0"/>
                <w:sz w:val="15"/>
                <w:szCs w:val="15"/>
              </w:rPr>
            </w:pPr>
            <w:r>
              <w:rPr>
                <w:rFonts w:hint="eastAsia"/>
                <w:kern w:val="0"/>
                <w:sz w:val="15"/>
                <w:szCs w:val="15"/>
              </w:rPr>
              <w:t>刨骨器</w:t>
            </w:r>
          </w:p>
        </w:tc>
        <w:tc>
          <w:tcPr>
            <w:tcW w:w="210" w:type="pct"/>
            <w:vAlign w:val="center"/>
          </w:tcPr>
          <w:p w14:paraId="6BB937A4">
            <w:pPr>
              <w:widowControl/>
              <w:jc w:val="center"/>
              <w:rPr>
                <w:kern w:val="0"/>
                <w:sz w:val="15"/>
                <w:szCs w:val="15"/>
              </w:rPr>
            </w:pPr>
            <w:r>
              <w:rPr>
                <w:rFonts w:hint="eastAsia" w:cs="宋体"/>
                <w:kern w:val="0"/>
                <w:sz w:val="15"/>
                <w:szCs w:val="15"/>
              </w:rPr>
              <w:t>Ⅰ</w:t>
            </w:r>
          </w:p>
        </w:tc>
      </w:tr>
      <w:tr w14:paraId="2C007DE0">
        <w:trPr>
          <w:cantSplit/>
          <w:jc w:val="center"/>
        </w:trPr>
        <w:tc>
          <w:tcPr>
            <w:tcW w:w="227" w:type="pct"/>
            <w:vMerge w:val="continue"/>
            <w:vAlign w:val="center"/>
          </w:tcPr>
          <w:p w14:paraId="48131454">
            <w:pPr>
              <w:widowControl/>
              <w:jc w:val="center"/>
              <w:rPr>
                <w:kern w:val="0"/>
                <w:sz w:val="15"/>
                <w:szCs w:val="15"/>
              </w:rPr>
            </w:pPr>
          </w:p>
        </w:tc>
        <w:tc>
          <w:tcPr>
            <w:tcW w:w="315" w:type="pct"/>
            <w:vMerge w:val="continue"/>
            <w:vAlign w:val="center"/>
          </w:tcPr>
          <w:p w14:paraId="3CDBDCF3">
            <w:pPr>
              <w:widowControl/>
              <w:jc w:val="center"/>
              <w:rPr>
                <w:kern w:val="0"/>
                <w:sz w:val="15"/>
                <w:szCs w:val="15"/>
              </w:rPr>
            </w:pPr>
          </w:p>
        </w:tc>
        <w:tc>
          <w:tcPr>
            <w:tcW w:w="315" w:type="pct"/>
            <w:vAlign w:val="center"/>
          </w:tcPr>
          <w:p w14:paraId="3EAAF7B5">
            <w:pPr>
              <w:widowControl/>
              <w:jc w:val="center"/>
              <w:rPr>
                <w:kern w:val="0"/>
                <w:sz w:val="15"/>
                <w:szCs w:val="15"/>
              </w:rPr>
            </w:pPr>
            <w:r>
              <w:rPr>
                <w:kern w:val="0"/>
                <w:sz w:val="15"/>
                <w:szCs w:val="15"/>
              </w:rPr>
              <w:t>12</w:t>
            </w:r>
            <w:r>
              <w:rPr>
                <w:rFonts w:hint="eastAsia"/>
                <w:kern w:val="0"/>
                <w:sz w:val="15"/>
                <w:szCs w:val="15"/>
              </w:rPr>
              <w:t>植入取出工具</w:t>
            </w:r>
          </w:p>
        </w:tc>
        <w:tc>
          <w:tcPr>
            <w:tcW w:w="1451" w:type="pct"/>
            <w:vAlign w:val="center"/>
          </w:tcPr>
          <w:p w14:paraId="7C8D1E0B">
            <w:pPr>
              <w:widowControl/>
              <w:jc w:val="center"/>
              <w:rPr>
                <w:kern w:val="0"/>
                <w:sz w:val="15"/>
                <w:szCs w:val="15"/>
              </w:rPr>
            </w:pPr>
            <w:r>
              <w:rPr>
                <w:rFonts w:hint="eastAsia"/>
                <w:kern w:val="0"/>
                <w:sz w:val="15"/>
                <w:szCs w:val="15"/>
              </w:rPr>
              <w:t>骨科手术配套工具。一般采用不锈钢材料制成。非无菌提供。</w:t>
            </w:r>
          </w:p>
        </w:tc>
        <w:tc>
          <w:tcPr>
            <w:tcW w:w="1236" w:type="pct"/>
            <w:vAlign w:val="center"/>
          </w:tcPr>
          <w:p w14:paraId="69F8BC83">
            <w:pPr>
              <w:widowControl/>
              <w:jc w:val="center"/>
              <w:rPr>
                <w:kern w:val="0"/>
                <w:sz w:val="15"/>
                <w:szCs w:val="15"/>
              </w:rPr>
            </w:pPr>
            <w:r>
              <w:rPr>
                <w:rFonts w:hint="eastAsia"/>
                <w:kern w:val="0"/>
                <w:sz w:val="15"/>
                <w:szCs w:val="15"/>
              </w:rPr>
              <w:t>用于辅助将植入物或骨植入体内或者从体内取出。</w:t>
            </w:r>
          </w:p>
        </w:tc>
        <w:tc>
          <w:tcPr>
            <w:tcW w:w="1245" w:type="pct"/>
            <w:vAlign w:val="center"/>
          </w:tcPr>
          <w:p w14:paraId="0732168A">
            <w:pPr>
              <w:widowControl/>
              <w:jc w:val="center"/>
              <w:rPr>
                <w:kern w:val="0"/>
                <w:sz w:val="15"/>
                <w:szCs w:val="15"/>
              </w:rPr>
            </w:pPr>
            <w:r>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210" w:type="pct"/>
            <w:vAlign w:val="center"/>
          </w:tcPr>
          <w:p w14:paraId="79FF6F6A">
            <w:pPr>
              <w:widowControl/>
              <w:jc w:val="center"/>
              <w:rPr>
                <w:kern w:val="0"/>
                <w:sz w:val="15"/>
                <w:szCs w:val="15"/>
              </w:rPr>
            </w:pPr>
            <w:r>
              <w:rPr>
                <w:rFonts w:hint="eastAsia" w:cs="宋体"/>
                <w:kern w:val="0"/>
                <w:sz w:val="15"/>
                <w:szCs w:val="15"/>
              </w:rPr>
              <w:t>Ⅰ</w:t>
            </w:r>
          </w:p>
        </w:tc>
      </w:tr>
      <w:tr w14:paraId="688A4CF3">
        <w:trPr>
          <w:cantSplit/>
          <w:jc w:val="center"/>
        </w:trPr>
        <w:tc>
          <w:tcPr>
            <w:tcW w:w="227" w:type="pct"/>
            <w:vMerge w:val="continue"/>
            <w:vAlign w:val="center"/>
          </w:tcPr>
          <w:p w14:paraId="650D363A">
            <w:pPr>
              <w:widowControl/>
              <w:jc w:val="center"/>
              <w:rPr>
                <w:kern w:val="0"/>
                <w:sz w:val="15"/>
                <w:szCs w:val="15"/>
              </w:rPr>
            </w:pPr>
          </w:p>
        </w:tc>
        <w:tc>
          <w:tcPr>
            <w:tcW w:w="315" w:type="pct"/>
            <w:vMerge w:val="continue"/>
            <w:vAlign w:val="center"/>
          </w:tcPr>
          <w:p w14:paraId="1EC4DB29">
            <w:pPr>
              <w:widowControl/>
              <w:jc w:val="center"/>
              <w:rPr>
                <w:kern w:val="0"/>
                <w:sz w:val="15"/>
                <w:szCs w:val="15"/>
              </w:rPr>
            </w:pPr>
          </w:p>
        </w:tc>
        <w:tc>
          <w:tcPr>
            <w:tcW w:w="315" w:type="pct"/>
            <w:vMerge w:val="restart"/>
            <w:vAlign w:val="center"/>
          </w:tcPr>
          <w:p w14:paraId="1A2F0D5A">
            <w:pPr>
              <w:widowControl/>
              <w:jc w:val="center"/>
              <w:rPr>
                <w:kern w:val="0"/>
                <w:sz w:val="15"/>
                <w:szCs w:val="15"/>
              </w:rPr>
            </w:pPr>
            <w:r>
              <w:rPr>
                <w:kern w:val="0"/>
                <w:sz w:val="15"/>
                <w:szCs w:val="15"/>
              </w:rPr>
              <w:t>13</w:t>
            </w:r>
            <w:r>
              <w:rPr>
                <w:rFonts w:hint="eastAsia"/>
                <w:kern w:val="0"/>
                <w:sz w:val="15"/>
                <w:szCs w:val="15"/>
              </w:rPr>
              <w:t>配套工具</w:t>
            </w:r>
          </w:p>
        </w:tc>
        <w:tc>
          <w:tcPr>
            <w:tcW w:w="1451" w:type="pct"/>
            <w:vAlign w:val="center"/>
          </w:tcPr>
          <w:p w14:paraId="23083AAE">
            <w:pPr>
              <w:widowControl/>
              <w:jc w:val="center"/>
              <w:rPr>
                <w:kern w:val="0"/>
                <w:sz w:val="15"/>
                <w:szCs w:val="15"/>
              </w:rPr>
            </w:pPr>
            <w:r>
              <w:rPr>
                <w:rFonts w:hint="eastAsia"/>
                <w:kern w:val="0"/>
                <w:sz w:val="15"/>
                <w:szCs w:val="15"/>
              </w:rPr>
              <w:t>骨科手术配套工具。一般采用不锈钢、钛合金或高分子材料等制成。无菌提供。</w:t>
            </w:r>
          </w:p>
        </w:tc>
        <w:tc>
          <w:tcPr>
            <w:tcW w:w="1236" w:type="pct"/>
            <w:vAlign w:val="center"/>
          </w:tcPr>
          <w:p w14:paraId="3AD85E3D">
            <w:pPr>
              <w:widowControl/>
              <w:jc w:val="center"/>
              <w:rPr>
                <w:kern w:val="0"/>
                <w:sz w:val="15"/>
                <w:szCs w:val="15"/>
              </w:rPr>
            </w:pPr>
            <w:r>
              <w:rPr>
                <w:rFonts w:hint="eastAsia"/>
                <w:kern w:val="0"/>
                <w:sz w:val="15"/>
                <w:szCs w:val="15"/>
              </w:rPr>
              <w:t>与手术器械配合使用，用于辅助完成植入物安装。</w:t>
            </w:r>
          </w:p>
        </w:tc>
        <w:tc>
          <w:tcPr>
            <w:tcW w:w="1245" w:type="pct"/>
            <w:vAlign w:val="center"/>
          </w:tcPr>
          <w:p w14:paraId="64800283">
            <w:pPr>
              <w:widowControl/>
              <w:jc w:val="center"/>
              <w:rPr>
                <w:kern w:val="0"/>
                <w:sz w:val="15"/>
                <w:szCs w:val="15"/>
              </w:rPr>
            </w:pPr>
            <w:r>
              <w:rPr>
                <w:rFonts w:hint="eastAsia"/>
                <w:kern w:val="0"/>
                <w:sz w:val="15"/>
                <w:szCs w:val="15"/>
              </w:rPr>
              <w:t>无菌转接头</w:t>
            </w:r>
          </w:p>
        </w:tc>
        <w:tc>
          <w:tcPr>
            <w:tcW w:w="210" w:type="pct"/>
            <w:vAlign w:val="center"/>
          </w:tcPr>
          <w:p w14:paraId="43AD4E1F">
            <w:pPr>
              <w:widowControl/>
              <w:jc w:val="center"/>
              <w:rPr>
                <w:kern w:val="0"/>
                <w:sz w:val="15"/>
                <w:szCs w:val="15"/>
              </w:rPr>
            </w:pPr>
            <w:r>
              <w:rPr>
                <w:rFonts w:hint="eastAsia" w:cs="宋体"/>
                <w:kern w:val="0"/>
                <w:sz w:val="15"/>
                <w:szCs w:val="15"/>
              </w:rPr>
              <w:t>Ⅱ</w:t>
            </w:r>
          </w:p>
        </w:tc>
      </w:tr>
      <w:tr w14:paraId="1EA0E21E">
        <w:trPr>
          <w:cantSplit/>
          <w:jc w:val="center"/>
        </w:trPr>
        <w:tc>
          <w:tcPr>
            <w:tcW w:w="227" w:type="pct"/>
            <w:vMerge w:val="continue"/>
            <w:vAlign w:val="center"/>
          </w:tcPr>
          <w:p w14:paraId="4D349464">
            <w:pPr>
              <w:widowControl/>
              <w:jc w:val="center"/>
              <w:rPr>
                <w:kern w:val="0"/>
                <w:sz w:val="15"/>
                <w:szCs w:val="15"/>
              </w:rPr>
            </w:pPr>
          </w:p>
        </w:tc>
        <w:tc>
          <w:tcPr>
            <w:tcW w:w="315" w:type="pct"/>
            <w:vMerge w:val="continue"/>
            <w:vAlign w:val="center"/>
          </w:tcPr>
          <w:p w14:paraId="16A52B68">
            <w:pPr>
              <w:widowControl/>
              <w:jc w:val="center"/>
              <w:rPr>
                <w:kern w:val="0"/>
                <w:sz w:val="15"/>
                <w:szCs w:val="15"/>
              </w:rPr>
            </w:pPr>
          </w:p>
        </w:tc>
        <w:tc>
          <w:tcPr>
            <w:tcW w:w="315" w:type="pct"/>
            <w:vMerge w:val="continue"/>
            <w:vAlign w:val="center"/>
          </w:tcPr>
          <w:p w14:paraId="73F5B7A5">
            <w:pPr>
              <w:widowControl/>
              <w:jc w:val="center"/>
              <w:rPr>
                <w:kern w:val="0"/>
                <w:sz w:val="15"/>
                <w:szCs w:val="15"/>
              </w:rPr>
            </w:pPr>
          </w:p>
        </w:tc>
        <w:tc>
          <w:tcPr>
            <w:tcW w:w="1451" w:type="pct"/>
            <w:vAlign w:val="center"/>
          </w:tcPr>
          <w:p w14:paraId="01A71F1F">
            <w:pPr>
              <w:widowControl/>
              <w:jc w:val="center"/>
              <w:rPr>
                <w:kern w:val="0"/>
                <w:sz w:val="15"/>
                <w:szCs w:val="15"/>
              </w:rPr>
            </w:pPr>
            <w:r>
              <w:rPr>
                <w:rFonts w:hint="eastAsia"/>
                <w:kern w:val="0"/>
                <w:sz w:val="15"/>
                <w:szCs w:val="15"/>
              </w:rPr>
              <w:t>骨科手术配套工具。一般采用不锈钢、钛合金或高分子材料等制成。非无菌提供。</w:t>
            </w:r>
          </w:p>
        </w:tc>
        <w:tc>
          <w:tcPr>
            <w:tcW w:w="1236" w:type="pct"/>
            <w:vAlign w:val="center"/>
          </w:tcPr>
          <w:p w14:paraId="2CB0214C">
            <w:pPr>
              <w:widowControl/>
              <w:jc w:val="center"/>
              <w:rPr>
                <w:kern w:val="0"/>
                <w:sz w:val="15"/>
                <w:szCs w:val="15"/>
              </w:rPr>
            </w:pPr>
            <w:r>
              <w:rPr>
                <w:rFonts w:hint="eastAsia"/>
                <w:kern w:val="0"/>
                <w:sz w:val="15"/>
                <w:szCs w:val="15"/>
              </w:rPr>
              <w:t>与手术器械配合使用，用于辅助完成植入物安装。</w:t>
            </w:r>
          </w:p>
        </w:tc>
        <w:tc>
          <w:tcPr>
            <w:tcW w:w="1245" w:type="pct"/>
            <w:vAlign w:val="center"/>
          </w:tcPr>
          <w:p w14:paraId="00552D56">
            <w:pPr>
              <w:widowControl/>
              <w:jc w:val="center"/>
              <w:rPr>
                <w:kern w:val="0"/>
                <w:sz w:val="15"/>
                <w:szCs w:val="15"/>
              </w:rPr>
            </w:pPr>
            <w:r>
              <w:rPr>
                <w:rFonts w:hint="eastAsia"/>
                <w:kern w:val="0"/>
                <w:sz w:val="15"/>
                <w:szCs w:val="15"/>
              </w:rPr>
              <w:t>快装手柄、扭力手柄、棘轮手柄、扭力快换接头、快速连接杆、转接头、骨科手术器械通用手柄、护套</w:t>
            </w:r>
          </w:p>
        </w:tc>
        <w:tc>
          <w:tcPr>
            <w:tcW w:w="210" w:type="pct"/>
            <w:vAlign w:val="center"/>
          </w:tcPr>
          <w:p w14:paraId="2D079F12">
            <w:pPr>
              <w:widowControl/>
              <w:jc w:val="center"/>
              <w:rPr>
                <w:kern w:val="0"/>
                <w:sz w:val="15"/>
                <w:szCs w:val="15"/>
              </w:rPr>
            </w:pPr>
            <w:r>
              <w:rPr>
                <w:rFonts w:hint="eastAsia" w:cs="宋体"/>
                <w:kern w:val="0"/>
                <w:sz w:val="15"/>
                <w:szCs w:val="15"/>
              </w:rPr>
              <w:t>Ⅰ</w:t>
            </w:r>
          </w:p>
        </w:tc>
      </w:tr>
      <w:tr w14:paraId="02669E98">
        <w:trPr>
          <w:cantSplit/>
          <w:jc w:val="center"/>
        </w:trPr>
        <w:tc>
          <w:tcPr>
            <w:tcW w:w="227" w:type="pct"/>
            <w:vMerge w:val="restart"/>
            <w:vAlign w:val="center"/>
          </w:tcPr>
          <w:p w14:paraId="28236833">
            <w:pPr>
              <w:widowControl/>
              <w:jc w:val="center"/>
              <w:rPr>
                <w:kern w:val="0"/>
                <w:sz w:val="15"/>
                <w:szCs w:val="15"/>
              </w:rPr>
            </w:pPr>
            <w:r>
              <w:rPr>
                <w:kern w:val="0"/>
                <w:sz w:val="15"/>
                <w:szCs w:val="15"/>
              </w:rPr>
              <w:t>15</w:t>
            </w:r>
          </w:p>
        </w:tc>
        <w:tc>
          <w:tcPr>
            <w:tcW w:w="315" w:type="pct"/>
            <w:vMerge w:val="restart"/>
            <w:vAlign w:val="center"/>
          </w:tcPr>
          <w:p w14:paraId="6828B26C">
            <w:pPr>
              <w:widowControl/>
              <w:jc w:val="center"/>
              <w:rPr>
                <w:kern w:val="0"/>
                <w:sz w:val="15"/>
                <w:szCs w:val="15"/>
              </w:rPr>
            </w:pPr>
            <w:r>
              <w:rPr>
                <w:rFonts w:hint="eastAsia"/>
                <w:kern w:val="0"/>
                <w:sz w:val="15"/>
                <w:szCs w:val="15"/>
              </w:rPr>
              <w:t>创伤外科辅助器械</w:t>
            </w:r>
          </w:p>
        </w:tc>
        <w:tc>
          <w:tcPr>
            <w:tcW w:w="315" w:type="pct"/>
            <w:vAlign w:val="center"/>
          </w:tcPr>
          <w:p w14:paraId="4820B154">
            <w:pPr>
              <w:widowControl/>
              <w:jc w:val="center"/>
              <w:rPr>
                <w:kern w:val="0"/>
                <w:sz w:val="15"/>
                <w:szCs w:val="15"/>
              </w:rPr>
            </w:pPr>
            <w:r>
              <w:rPr>
                <w:kern w:val="0"/>
                <w:sz w:val="15"/>
                <w:szCs w:val="15"/>
              </w:rPr>
              <w:t>01</w:t>
            </w:r>
            <w:r>
              <w:rPr>
                <w:rFonts w:hint="eastAsia"/>
                <w:kern w:val="0"/>
                <w:sz w:val="15"/>
                <w:szCs w:val="15"/>
              </w:rPr>
              <w:t>扩髓器</w:t>
            </w:r>
          </w:p>
        </w:tc>
        <w:tc>
          <w:tcPr>
            <w:tcW w:w="1451" w:type="pct"/>
            <w:vAlign w:val="center"/>
          </w:tcPr>
          <w:p w14:paraId="7B75492F">
            <w:pPr>
              <w:widowControl/>
              <w:tabs>
                <w:tab w:val="center" w:pos="4153"/>
                <w:tab w:val="right" w:pos="8306"/>
              </w:tabs>
              <w:snapToGrid w:val="0"/>
              <w:jc w:val="center"/>
              <w:rPr>
                <w:dstrike/>
                <w:kern w:val="0"/>
                <w:sz w:val="15"/>
                <w:szCs w:val="15"/>
              </w:rPr>
            </w:pPr>
            <w:r>
              <w:rPr>
                <w:rFonts w:hint="eastAsia"/>
                <w:kern w:val="0"/>
                <w:sz w:val="15"/>
                <w:szCs w:val="15"/>
              </w:rPr>
              <w:t>通常由扩髓头、管型组装部件、过滤装置、密封头、锁定夹、柔性杆、钻头、导针和送针器组成。非无菌提供。无源产品。</w:t>
            </w:r>
          </w:p>
        </w:tc>
        <w:tc>
          <w:tcPr>
            <w:tcW w:w="1236" w:type="pct"/>
            <w:vAlign w:val="center"/>
          </w:tcPr>
          <w:p w14:paraId="61559FF4">
            <w:pPr>
              <w:widowControl/>
              <w:tabs>
                <w:tab w:val="center" w:pos="4153"/>
                <w:tab w:val="right" w:pos="8306"/>
              </w:tabs>
              <w:snapToGrid w:val="0"/>
              <w:jc w:val="center"/>
              <w:rPr>
                <w:dstrike/>
                <w:kern w:val="0"/>
                <w:sz w:val="15"/>
                <w:szCs w:val="15"/>
              </w:rPr>
            </w:pPr>
            <w:r>
              <w:rPr>
                <w:rFonts w:hint="eastAsia"/>
                <w:sz w:val="15"/>
                <w:szCs w:val="15"/>
              </w:rPr>
              <w:t>用于骨科手术中髓腔内的扩髓。</w:t>
            </w:r>
          </w:p>
        </w:tc>
        <w:tc>
          <w:tcPr>
            <w:tcW w:w="1245" w:type="pct"/>
            <w:vAlign w:val="center"/>
          </w:tcPr>
          <w:p w14:paraId="4F3CC8B6">
            <w:pPr>
              <w:widowControl/>
              <w:tabs>
                <w:tab w:val="center" w:pos="4153"/>
                <w:tab w:val="right" w:pos="8306"/>
              </w:tabs>
              <w:snapToGrid w:val="0"/>
              <w:jc w:val="center"/>
              <w:rPr>
                <w:dstrike/>
                <w:kern w:val="0"/>
                <w:sz w:val="15"/>
                <w:szCs w:val="15"/>
              </w:rPr>
            </w:pPr>
            <w:r>
              <w:rPr>
                <w:rFonts w:hint="eastAsia"/>
                <w:kern w:val="0"/>
                <w:sz w:val="15"/>
                <w:szCs w:val="15"/>
              </w:rPr>
              <w:t>柔性扩髓器、扩髓器</w:t>
            </w:r>
          </w:p>
        </w:tc>
        <w:tc>
          <w:tcPr>
            <w:tcW w:w="210" w:type="pct"/>
            <w:vAlign w:val="center"/>
          </w:tcPr>
          <w:p w14:paraId="1777045D">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14:paraId="04D88022">
        <w:trPr>
          <w:cantSplit/>
          <w:jc w:val="center"/>
        </w:trPr>
        <w:tc>
          <w:tcPr>
            <w:tcW w:w="227" w:type="pct"/>
            <w:vMerge w:val="continue"/>
            <w:vAlign w:val="center"/>
          </w:tcPr>
          <w:p w14:paraId="5C27033C">
            <w:pPr>
              <w:widowControl/>
              <w:jc w:val="center"/>
              <w:rPr>
                <w:kern w:val="0"/>
                <w:sz w:val="15"/>
                <w:szCs w:val="15"/>
              </w:rPr>
            </w:pPr>
          </w:p>
        </w:tc>
        <w:tc>
          <w:tcPr>
            <w:tcW w:w="315" w:type="pct"/>
            <w:vMerge w:val="continue"/>
            <w:vAlign w:val="center"/>
          </w:tcPr>
          <w:p w14:paraId="43DD25EC">
            <w:pPr>
              <w:widowControl/>
              <w:jc w:val="center"/>
              <w:rPr>
                <w:kern w:val="0"/>
                <w:sz w:val="15"/>
                <w:szCs w:val="15"/>
              </w:rPr>
            </w:pPr>
          </w:p>
        </w:tc>
        <w:tc>
          <w:tcPr>
            <w:tcW w:w="315" w:type="pct"/>
            <w:vAlign w:val="center"/>
          </w:tcPr>
          <w:p w14:paraId="6DF7C0C4">
            <w:pPr>
              <w:widowControl/>
              <w:jc w:val="center"/>
              <w:rPr>
                <w:kern w:val="0"/>
                <w:sz w:val="15"/>
                <w:szCs w:val="15"/>
              </w:rPr>
            </w:pPr>
            <w:r>
              <w:rPr>
                <w:kern w:val="0"/>
                <w:sz w:val="15"/>
                <w:szCs w:val="15"/>
              </w:rPr>
              <w:t>02</w:t>
            </w:r>
            <w:r>
              <w:rPr>
                <w:rFonts w:hint="eastAsia"/>
                <w:kern w:val="0"/>
                <w:sz w:val="15"/>
                <w:szCs w:val="15"/>
              </w:rPr>
              <w:t>骨把持器</w:t>
            </w:r>
          </w:p>
        </w:tc>
        <w:tc>
          <w:tcPr>
            <w:tcW w:w="1451" w:type="pct"/>
            <w:vAlign w:val="center"/>
          </w:tcPr>
          <w:p w14:paraId="0279175F">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5E59FF7B">
            <w:pPr>
              <w:widowControl/>
              <w:jc w:val="center"/>
              <w:rPr>
                <w:kern w:val="0"/>
                <w:sz w:val="15"/>
                <w:szCs w:val="15"/>
              </w:rPr>
            </w:pPr>
            <w:r>
              <w:rPr>
                <w:rFonts w:hint="eastAsia"/>
                <w:kern w:val="0"/>
                <w:sz w:val="15"/>
                <w:szCs w:val="15"/>
              </w:rPr>
              <w:t>用于骨折手术时，夹持骨骼复位固定。</w:t>
            </w:r>
          </w:p>
        </w:tc>
        <w:tc>
          <w:tcPr>
            <w:tcW w:w="1245" w:type="pct"/>
            <w:vAlign w:val="center"/>
          </w:tcPr>
          <w:p w14:paraId="52F23487">
            <w:pPr>
              <w:widowControl/>
              <w:jc w:val="center"/>
              <w:rPr>
                <w:kern w:val="0"/>
                <w:sz w:val="15"/>
                <w:szCs w:val="15"/>
              </w:rPr>
            </w:pPr>
            <w:r>
              <w:rPr>
                <w:rFonts w:hint="eastAsia"/>
                <w:kern w:val="0"/>
                <w:sz w:val="15"/>
                <w:szCs w:val="15"/>
              </w:rPr>
              <w:t>骨把持器、三爪骨把持器、骨折固定夹、持骨器</w:t>
            </w:r>
          </w:p>
        </w:tc>
        <w:tc>
          <w:tcPr>
            <w:tcW w:w="210" w:type="pct"/>
            <w:vAlign w:val="center"/>
          </w:tcPr>
          <w:p w14:paraId="33422176">
            <w:pPr>
              <w:widowControl/>
              <w:jc w:val="center"/>
              <w:rPr>
                <w:kern w:val="0"/>
                <w:sz w:val="15"/>
                <w:szCs w:val="15"/>
              </w:rPr>
            </w:pPr>
            <w:r>
              <w:rPr>
                <w:rFonts w:hint="eastAsia" w:cs="宋体"/>
                <w:kern w:val="0"/>
                <w:sz w:val="15"/>
                <w:szCs w:val="15"/>
              </w:rPr>
              <w:t>Ⅰ</w:t>
            </w:r>
          </w:p>
        </w:tc>
      </w:tr>
      <w:tr w14:paraId="7811F2BE">
        <w:trPr>
          <w:cantSplit/>
          <w:jc w:val="center"/>
        </w:trPr>
        <w:tc>
          <w:tcPr>
            <w:tcW w:w="227" w:type="pct"/>
            <w:vMerge w:val="continue"/>
            <w:vAlign w:val="center"/>
          </w:tcPr>
          <w:p w14:paraId="3E361D63">
            <w:pPr>
              <w:widowControl/>
              <w:jc w:val="center"/>
              <w:rPr>
                <w:kern w:val="0"/>
                <w:sz w:val="15"/>
                <w:szCs w:val="15"/>
              </w:rPr>
            </w:pPr>
          </w:p>
        </w:tc>
        <w:tc>
          <w:tcPr>
            <w:tcW w:w="315" w:type="pct"/>
            <w:vMerge w:val="continue"/>
            <w:vAlign w:val="center"/>
          </w:tcPr>
          <w:p w14:paraId="23D9220D">
            <w:pPr>
              <w:widowControl/>
              <w:jc w:val="center"/>
              <w:rPr>
                <w:kern w:val="0"/>
                <w:sz w:val="15"/>
                <w:szCs w:val="15"/>
              </w:rPr>
            </w:pPr>
          </w:p>
        </w:tc>
        <w:tc>
          <w:tcPr>
            <w:tcW w:w="315" w:type="pct"/>
            <w:vAlign w:val="center"/>
          </w:tcPr>
          <w:p w14:paraId="5353CF06">
            <w:pPr>
              <w:widowControl/>
              <w:jc w:val="center"/>
              <w:rPr>
                <w:kern w:val="0"/>
                <w:sz w:val="15"/>
                <w:szCs w:val="15"/>
              </w:rPr>
            </w:pPr>
            <w:r>
              <w:rPr>
                <w:kern w:val="0"/>
                <w:sz w:val="15"/>
                <w:szCs w:val="15"/>
              </w:rPr>
              <w:t>03</w:t>
            </w:r>
            <w:r>
              <w:rPr>
                <w:rFonts w:hint="eastAsia"/>
                <w:kern w:val="0"/>
                <w:sz w:val="15"/>
                <w:szCs w:val="15"/>
              </w:rPr>
              <w:t>塑形工具</w:t>
            </w:r>
          </w:p>
        </w:tc>
        <w:tc>
          <w:tcPr>
            <w:tcW w:w="1451" w:type="pct"/>
            <w:vAlign w:val="center"/>
          </w:tcPr>
          <w:p w14:paraId="4270C3BF">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09B5E672">
            <w:pPr>
              <w:widowControl/>
              <w:jc w:val="center"/>
              <w:rPr>
                <w:kern w:val="0"/>
                <w:sz w:val="15"/>
                <w:szCs w:val="15"/>
              </w:rPr>
            </w:pPr>
            <w:r>
              <w:rPr>
                <w:rFonts w:hint="eastAsia"/>
                <w:kern w:val="0"/>
                <w:sz w:val="15"/>
                <w:szCs w:val="15"/>
              </w:rPr>
              <w:t>用于骨科内固定手术时弯折钢板或棒，或截断植入物。</w:t>
            </w:r>
          </w:p>
        </w:tc>
        <w:tc>
          <w:tcPr>
            <w:tcW w:w="1245" w:type="pct"/>
            <w:vAlign w:val="center"/>
          </w:tcPr>
          <w:p w14:paraId="62FD0FC3">
            <w:pPr>
              <w:widowControl/>
              <w:jc w:val="center"/>
              <w:rPr>
                <w:kern w:val="0"/>
                <w:sz w:val="15"/>
                <w:szCs w:val="15"/>
              </w:rPr>
            </w:pPr>
            <w:r>
              <w:rPr>
                <w:rFonts w:hint="eastAsia"/>
                <w:kern w:val="0"/>
                <w:sz w:val="15"/>
                <w:szCs w:val="15"/>
              </w:rPr>
              <w:t>钢板弯曲扳手、钢板弯曲器、台式钢板弯曲器、剪断器、断棒器、扭断器、钢针切断器、钢板塑型片、锁定金属接骨板模板、剪棒器、弯棒器</w:t>
            </w:r>
          </w:p>
        </w:tc>
        <w:tc>
          <w:tcPr>
            <w:tcW w:w="210" w:type="pct"/>
            <w:vAlign w:val="center"/>
          </w:tcPr>
          <w:p w14:paraId="35DA65FA">
            <w:pPr>
              <w:widowControl/>
              <w:jc w:val="center"/>
              <w:rPr>
                <w:kern w:val="0"/>
                <w:sz w:val="15"/>
                <w:szCs w:val="15"/>
              </w:rPr>
            </w:pPr>
            <w:r>
              <w:rPr>
                <w:rFonts w:hint="eastAsia" w:cs="宋体"/>
                <w:kern w:val="0"/>
                <w:sz w:val="15"/>
                <w:szCs w:val="15"/>
              </w:rPr>
              <w:t>Ⅰ</w:t>
            </w:r>
          </w:p>
        </w:tc>
      </w:tr>
      <w:tr w14:paraId="23476D6C">
        <w:trPr>
          <w:cantSplit/>
          <w:jc w:val="center"/>
        </w:trPr>
        <w:tc>
          <w:tcPr>
            <w:tcW w:w="227" w:type="pct"/>
            <w:vMerge w:val="continue"/>
            <w:vAlign w:val="center"/>
          </w:tcPr>
          <w:p w14:paraId="610C5B73">
            <w:pPr>
              <w:widowControl/>
              <w:jc w:val="center"/>
              <w:rPr>
                <w:kern w:val="0"/>
                <w:sz w:val="15"/>
                <w:szCs w:val="15"/>
              </w:rPr>
            </w:pPr>
          </w:p>
        </w:tc>
        <w:tc>
          <w:tcPr>
            <w:tcW w:w="315" w:type="pct"/>
            <w:vMerge w:val="continue"/>
            <w:vAlign w:val="center"/>
          </w:tcPr>
          <w:p w14:paraId="6C54460E">
            <w:pPr>
              <w:widowControl/>
              <w:jc w:val="center"/>
              <w:rPr>
                <w:kern w:val="0"/>
                <w:sz w:val="15"/>
                <w:szCs w:val="15"/>
              </w:rPr>
            </w:pPr>
          </w:p>
        </w:tc>
        <w:tc>
          <w:tcPr>
            <w:tcW w:w="315" w:type="pct"/>
            <w:vAlign w:val="center"/>
          </w:tcPr>
          <w:p w14:paraId="75C1A1A0">
            <w:pPr>
              <w:widowControl/>
              <w:jc w:val="center"/>
              <w:rPr>
                <w:kern w:val="0"/>
                <w:sz w:val="15"/>
                <w:szCs w:val="15"/>
              </w:rPr>
            </w:pPr>
            <w:r>
              <w:rPr>
                <w:kern w:val="0"/>
                <w:sz w:val="15"/>
                <w:szCs w:val="15"/>
              </w:rPr>
              <w:t>04</w:t>
            </w:r>
            <w:r>
              <w:rPr>
                <w:rFonts w:hint="eastAsia"/>
                <w:kern w:val="0"/>
                <w:sz w:val="15"/>
                <w:szCs w:val="15"/>
              </w:rPr>
              <w:t>骨折复位器</w:t>
            </w:r>
          </w:p>
        </w:tc>
        <w:tc>
          <w:tcPr>
            <w:tcW w:w="1451" w:type="pct"/>
            <w:vAlign w:val="center"/>
          </w:tcPr>
          <w:p w14:paraId="0DEE1594">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7D93C129">
            <w:pPr>
              <w:widowControl/>
              <w:jc w:val="center"/>
              <w:rPr>
                <w:kern w:val="0"/>
                <w:sz w:val="15"/>
                <w:szCs w:val="15"/>
              </w:rPr>
            </w:pPr>
            <w:r>
              <w:rPr>
                <w:rFonts w:hint="eastAsia"/>
                <w:kern w:val="0"/>
                <w:sz w:val="15"/>
                <w:szCs w:val="15"/>
              </w:rPr>
              <w:t>用于骨科内固定手术骨折复位。</w:t>
            </w:r>
          </w:p>
        </w:tc>
        <w:tc>
          <w:tcPr>
            <w:tcW w:w="1245" w:type="pct"/>
            <w:vAlign w:val="center"/>
          </w:tcPr>
          <w:p w14:paraId="6F8E7F96">
            <w:pPr>
              <w:widowControl/>
              <w:jc w:val="center"/>
              <w:rPr>
                <w:kern w:val="0"/>
                <w:sz w:val="15"/>
                <w:szCs w:val="15"/>
              </w:rPr>
            </w:pPr>
            <w:r>
              <w:rPr>
                <w:rFonts w:hint="eastAsia"/>
                <w:kern w:val="0"/>
                <w:sz w:val="15"/>
                <w:szCs w:val="15"/>
              </w:rPr>
              <w:t>髓内骨折复位器、胫骨平台复位器、枪式骨折复位器、骨科复位器、张力器</w:t>
            </w:r>
          </w:p>
        </w:tc>
        <w:tc>
          <w:tcPr>
            <w:tcW w:w="210" w:type="pct"/>
            <w:vAlign w:val="center"/>
          </w:tcPr>
          <w:p w14:paraId="33705D69">
            <w:pPr>
              <w:widowControl/>
              <w:jc w:val="center"/>
              <w:rPr>
                <w:kern w:val="0"/>
                <w:sz w:val="15"/>
                <w:szCs w:val="15"/>
              </w:rPr>
            </w:pPr>
            <w:r>
              <w:rPr>
                <w:rFonts w:hint="eastAsia" w:cs="宋体"/>
                <w:kern w:val="0"/>
                <w:sz w:val="15"/>
                <w:szCs w:val="15"/>
              </w:rPr>
              <w:t>Ⅰ</w:t>
            </w:r>
          </w:p>
        </w:tc>
      </w:tr>
      <w:tr w14:paraId="3762A54D">
        <w:trPr>
          <w:cantSplit/>
          <w:jc w:val="center"/>
        </w:trPr>
        <w:tc>
          <w:tcPr>
            <w:tcW w:w="227" w:type="pct"/>
            <w:vMerge w:val="continue"/>
            <w:vAlign w:val="center"/>
          </w:tcPr>
          <w:p w14:paraId="31DAE807">
            <w:pPr>
              <w:widowControl/>
              <w:jc w:val="center"/>
              <w:rPr>
                <w:kern w:val="0"/>
                <w:sz w:val="15"/>
                <w:szCs w:val="15"/>
              </w:rPr>
            </w:pPr>
          </w:p>
        </w:tc>
        <w:tc>
          <w:tcPr>
            <w:tcW w:w="315" w:type="pct"/>
            <w:vMerge w:val="continue"/>
            <w:vAlign w:val="center"/>
          </w:tcPr>
          <w:p w14:paraId="31319E26">
            <w:pPr>
              <w:widowControl/>
              <w:jc w:val="center"/>
              <w:rPr>
                <w:kern w:val="0"/>
                <w:sz w:val="15"/>
                <w:szCs w:val="15"/>
              </w:rPr>
            </w:pPr>
          </w:p>
        </w:tc>
        <w:tc>
          <w:tcPr>
            <w:tcW w:w="315" w:type="pct"/>
            <w:vAlign w:val="center"/>
          </w:tcPr>
          <w:p w14:paraId="67DCDAD9">
            <w:pPr>
              <w:widowControl/>
              <w:jc w:val="center"/>
              <w:rPr>
                <w:kern w:val="0"/>
                <w:sz w:val="15"/>
                <w:szCs w:val="15"/>
              </w:rPr>
            </w:pPr>
            <w:r>
              <w:rPr>
                <w:kern w:val="0"/>
                <w:sz w:val="15"/>
                <w:szCs w:val="15"/>
              </w:rPr>
              <w:t>05</w:t>
            </w:r>
            <w:r>
              <w:rPr>
                <w:rFonts w:hint="eastAsia"/>
                <w:kern w:val="0"/>
                <w:sz w:val="15"/>
                <w:szCs w:val="15"/>
              </w:rPr>
              <w:t>配套工具</w:t>
            </w:r>
          </w:p>
        </w:tc>
        <w:tc>
          <w:tcPr>
            <w:tcW w:w="1451" w:type="pct"/>
            <w:vAlign w:val="center"/>
          </w:tcPr>
          <w:p w14:paraId="2513910C">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7519A8A1">
            <w:pPr>
              <w:widowControl/>
              <w:jc w:val="center"/>
              <w:rPr>
                <w:kern w:val="0"/>
                <w:sz w:val="15"/>
                <w:szCs w:val="15"/>
              </w:rPr>
            </w:pPr>
            <w:r>
              <w:rPr>
                <w:rFonts w:hint="eastAsia"/>
                <w:kern w:val="0"/>
                <w:sz w:val="15"/>
                <w:szCs w:val="15"/>
              </w:rPr>
              <w:t>用于骨科创伤手术中，配合其它手术器械使用。</w:t>
            </w:r>
          </w:p>
        </w:tc>
        <w:tc>
          <w:tcPr>
            <w:tcW w:w="1245" w:type="pct"/>
            <w:vAlign w:val="center"/>
          </w:tcPr>
          <w:p w14:paraId="423151EC">
            <w:pPr>
              <w:widowControl/>
              <w:jc w:val="center"/>
              <w:rPr>
                <w:kern w:val="0"/>
                <w:sz w:val="15"/>
                <w:szCs w:val="15"/>
              </w:rPr>
            </w:pPr>
            <w:r>
              <w:rPr>
                <w:rFonts w:hint="eastAsia"/>
                <w:kern w:val="0"/>
                <w:sz w:val="15"/>
                <w:szCs w:val="15"/>
              </w:rPr>
              <w:t>锁针加压器、钢丝穿孔器、钢丝穿引器、钉孔清除器、骨螺钉延长杆、</w:t>
            </w:r>
            <w:r>
              <w:rPr>
                <w:rFonts w:hint="eastAsia"/>
                <w:sz w:val="15"/>
                <w:szCs w:val="15"/>
              </w:rPr>
              <w:t>金属缆线收紧器</w:t>
            </w:r>
          </w:p>
        </w:tc>
        <w:tc>
          <w:tcPr>
            <w:tcW w:w="210" w:type="pct"/>
            <w:vAlign w:val="center"/>
          </w:tcPr>
          <w:p w14:paraId="3B930B78">
            <w:pPr>
              <w:widowControl/>
              <w:jc w:val="center"/>
              <w:rPr>
                <w:kern w:val="0"/>
                <w:sz w:val="15"/>
                <w:szCs w:val="15"/>
              </w:rPr>
            </w:pPr>
            <w:r>
              <w:rPr>
                <w:rFonts w:hint="eastAsia" w:cs="宋体"/>
                <w:kern w:val="0"/>
                <w:sz w:val="15"/>
                <w:szCs w:val="15"/>
              </w:rPr>
              <w:t>Ⅰ</w:t>
            </w:r>
          </w:p>
        </w:tc>
      </w:tr>
      <w:tr w14:paraId="10DF8BEC">
        <w:trPr>
          <w:cantSplit/>
          <w:jc w:val="center"/>
        </w:trPr>
        <w:tc>
          <w:tcPr>
            <w:tcW w:w="227" w:type="pct"/>
            <w:vMerge w:val="restart"/>
            <w:vAlign w:val="center"/>
          </w:tcPr>
          <w:p w14:paraId="33A6AE6E">
            <w:pPr>
              <w:jc w:val="center"/>
              <w:rPr>
                <w:kern w:val="0"/>
                <w:sz w:val="15"/>
                <w:szCs w:val="15"/>
              </w:rPr>
            </w:pPr>
            <w:r>
              <w:rPr>
                <w:kern w:val="0"/>
                <w:sz w:val="15"/>
                <w:szCs w:val="15"/>
              </w:rPr>
              <w:t>16</w:t>
            </w:r>
          </w:p>
        </w:tc>
        <w:tc>
          <w:tcPr>
            <w:tcW w:w="315" w:type="pct"/>
            <w:vMerge w:val="restart"/>
            <w:vAlign w:val="center"/>
          </w:tcPr>
          <w:p w14:paraId="6858B5DD">
            <w:pPr>
              <w:jc w:val="center"/>
              <w:rPr>
                <w:kern w:val="0"/>
                <w:sz w:val="15"/>
                <w:szCs w:val="15"/>
              </w:rPr>
            </w:pPr>
            <w:r>
              <w:rPr>
                <w:rFonts w:hint="eastAsia"/>
                <w:kern w:val="0"/>
                <w:sz w:val="15"/>
                <w:szCs w:val="15"/>
              </w:rPr>
              <w:t>关节外科辅助器械</w:t>
            </w:r>
          </w:p>
        </w:tc>
        <w:tc>
          <w:tcPr>
            <w:tcW w:w="315" w:type="pct"/>
            <w:vMerge w:val="restart"/>
            <w:vAlign w:val="center"/>
          </w:tcPr>
          <w:p w14:paraId="55F8EE37">
            <w:pPr>
              <w:jc w:val="center"/>
              <w:rPr>
                <w:kern w:val="0"/>
                <w:sz w:val="15"/>
                <w:szCs w:val="15"/>
              </w:rPr>
            </w:pPr>
            <w:r>
              <w:rPr>
                <w:kern w:val="0"/>
                <w:sz w:val="15"/>
                <w:szCs w:val="15"/>
              </w:rPr>
              <w:t>01</w:t>
            </w:r>
            <w:r>
              <w:rPr>
                <w:rFonts w:hint="eastAsia"/>
                <w:kern w:val="0"/>
                <w:sz w:val="15"/>
                <w:szCs w:val="15"/>
              </w:rPr>
              <w:t>骨水泥定型模具</w:t>
            </w:r>
          </w:p>
        </w:tc>
        <w:tc>
          <w:tcPr>
            <w:tcW w:w="1451" w:type="pct"/>
            <w:vAlign w:val="center"/>
          </w:tcPr>
          <w:p w14:paraId="3038F630">
            <w:pPr>
              <w:widowControl/>
              <w:jc w:val="center"/>
              <w:rPr>
                <w:kern w:val="0"/>
                <w:sz w:val="15"/>
                <w:szCs w:val="15"/>
              </w:rPr>
            </w:pPr>
            <w:r>
              <w:rPr>
                <w:rFonts w:hint="eastAsia"/>
                <w:kern w:val="0"/>
                <w:sz w:val="15"/>
                <w:szCs w:val="15"/>
              </w:rPr>
              <w:t>一般采用医用级硅胶制成，包含植入体内的组件。</w:t>
            </w:r>
          </w:p>
        </w:tc>
        <w:tc>
          <w:tcPr>
            <w:tcW w:w="1236" w:type="pct"/>
            <w:vAlign w:val="center"/>
          </w:tcPr>
          <w:p w14:paraId="10522CC0">
            <w:pPr>
              <w:widowControl/>
              <w:jc w:val="center"/>
              <w:rPr>
                <w:kern w:val="0"/>
                <w:sz w:val="15"/>
                <w:szCs w:val="15"/>
              </w:rPr>
            </w:pPr>
            <w:r>
              <w:rPr>
                <w:rFonts w:hint="eastAsia"/>
                <w:kern w:val="0"/>
                <w:sz w:val="15"/>
                <w:szCs w:val="15"/>
              </w:rPr>
              <w:t>用于关节用骨水泥定型。</w:t>
            </w:r>
          </w:p>
        </w:tc>
        <w:tc>
          <w:tcPr>
            <w:tcW w:w="1245" w:type="pct"/>
            <w:vAlign w:val="center"/>
          </w:tcPr>
          <w:p w14:paraId="37FBE16B">
            <w:pPr>
              <w:widowControl/>
              <w:jc w:val="center"/>
              <w:rPr>
                <w:kern w:val="0"/>
                <w:sz w:val="15"/>
                <w:szCs w:val="15"/>
              </w:rPr>
            </w:pPr>
            <w:r>
              <w:rPr>
                <w:rFonts w:hint="eastAsia"/>
                <w:kern w:val="0"/>
                <w:sz w:val="15"/>
                <w:szCs w:val="15"/>
              </w:rPr>
              <w:t>膝关节用骨水泥定型模具（含植入加固组件）、髋关节用骨水泥定型模具（含植入加固组件）</w:t>
            </w:r>
          </w:p>
        </w:tc>
        <w:tc>
          <w:tcPr>
            <w:tcW w:w="210" w:type="pct"/>
            <w:vAlign w:val="center"/>
          </w:tcPr>
          <w:p w14:paraId="47905B8F">
            <w:pPr>
              <w:widowControl/>
              <w:jc w:val="center"/>
              <w:rPr>
                <w:kern w:val="0"/>
                <w:sz w:val="15"/>
                <w:szCs w:val="15"/>
              </w:rPr>
            </w:pPr>
            <w:r>
              <w:rPr>
                <w:rFonts w:hint="eastAsia" w:cs="宋体"/>
                <w:kern w:val="0"/>
                <w:sz w:val="15"/>
                <w:szCs w:val="15"/>
              </w:rPr>
              <w:t>Ⅲ</w:t>
            </w:r>
          </w:p>
        </w:tc>
      </w:tr>
      <w:tr w14:paraId="48A128DA">
        <w:trPr>
          <w:cantSplit/>
          <w:jc w:val="center"/>
        </w:trPr>
        <w:tc>
          <w:tcPr>
            <w:tcW w:w="227" w:type="pct"/>
            <w:vMerge w:val="continue"/>
            <w:vAlign w:val="center"/>
          </w:tcPr>
          <w:p w14:paraId="140BA7D4">
            <w:pPr>
              <w:jc w:val="center"/>
              <w:rPr>
                <w:kern w:val="0"/>
                <w:sz w:val="15"/>
                <w:szCs w:val="15"/>
              </w:rPr>
            </w:pPr>
          </w:p>
        </w:tc>
        <w:tc>
          <w:tcPr>
            <w:tcW w:w="315" w:type="pct"/>
            <w:vMerge w:val="continue"/>
            <w:vAlign w:val="center"/>
          </w:tcPr>
          <w:p w14:paraId="551807A5">
            <w:pPr>
              <w:jc w:val="center"/>
              <w:rPr>
                <w:kern w:val="0"/>
                <w:sz w:val="15"/>
                <w:szCs w:val="15"/>
              </w:rPr>
            </w:pPr>
          </w:p>
        </w:tc>
        <w:tc>
          <w:tcPr>
            <w:tcW w:w="315" w:type="pct"/>
            <w:vMerge w:val="continue"/>
            <w:vAlign w:val="center"/>
          </w:tcPr>
          <w:p w14:paraId="7FD0855F">
            <w:pPr>
              <w:widowControl/>
              <w:jc w:val="center"/>
              <w:rPr>
                <w:kern w:val="0"/>
                <w:sz w:val="15"/>
                <w:szCs w:val="15"/>
              </w:rPr>
            </w:pPr>
          </w:p>
        </w:tc>
        <w:tc>
          <w:tcPr>
            <w:tcW w:w="1451" w:type="pct"/>
            <w:vAlign w:val="center"/>
          </w:tcPr>
          <w:p w14:paraId="7379197E">
            <w:pPr>
              <w:widowControl/>
              <w:jc w:val="center"/>
              <w:rPr>
                <w:kern w:val="0"/>
                <w:sz w:val="15"/>
                <w:szCs w:val="15"/>
              </w:rPr>
            </w:pPr>
            <w:r>
              <w:rPr>
                <w:rFonts w:hint="eastAsia"/>
                <w:kern w:val="0"/>
                <w:sz w:val="15"/>
                <w:szCs w:val="15"/>
              </w:rPr>
              <w:t>一般采用医用级硅胶制成，不包含植入体内的组件。</w:t>
            </w:r>
          </w:p>
        </w:tc>
        <w:tc>
          <w:tcPr>
            <w:tcW w:w="1236" w:type="pct"/>
            <w:vAlign w:val="center"/>
          </w:tcPr>
          <w:p w14:paraId="70DEA26D">
            <w:pPr>
              <w:widowControl/>
              <w:jc w:val="center"/>
              <w:rPr>
                <w:kern w:val="0"/>
                <w:sz w:val="15"/>
                <w:szCs w:val="15"/>
              </w:rPr>
            </w:pPr>
            <w:r>
              <w:rPr>
                <w:rFonts w:hint="eastAsia"/>
                <w:kern w:val="0"/>
                <w:sz w:val="15"/>
                <w:szCs w:val="15"/>
              </w:rPr>
              <w:t>用于关节用骨水泥定型。</w:t>
            </w:r>
          </w:p>
        </w:tc>
        <w:tc>
          <w:tcPr>
            <w:tcW w:w="1245" w:type="pct"/>
            <w:vAlign w:val="center"/>
          </w:tcPr>
          <w:p w14:paraId="2E45DE92">
            <w:pPr>
              <w:widowControl/>
              <w:jc w:val="center"/>
              <w:rPr>
                <w:kern w:val="0"/>
                <w:sz w:val="15"/>
                <w:szCs w:val="15"/>
              </w:rPr>
            </w:pPr>
            <w:r>
              <w:rPr>
                <w:rFonts w:hint="eastAsia"/>
                <w:kern w:val="0"/>
                <w:sz w:val="15"/>
                <w:szCs w:val="15"/>
              </w:rPr>
              <w:t>膝关节用骨水泥定型模具、髋关节用骨水泥定型模具</w:t>
            </w:r>
          </w:p>
        </w:tc>
        <w:tc>
          <w:tcPr>
            <w:tcW w:w="210" w:type="pct"/>
            <w:vAlign w:val="center"/>
          </w:tcPr>
          <w:p w14:paraId="58BDA848">
            <w:pPr>
              <w:widowControl/>
              <w:jc w:val="center"/>
              <w:rPr>
                <w:kern w:val="0"/>
                <w:sz w:val="15"/>
                <w:szCs w:val="15"/>
              </w:rPr>
            </w:pPr>
            <w:r>
              <w:rPr>
                <w:rFonts w:hint="eastAsia" w:cs="宋体"/>
                <w:kern w:val="0"/>
                <w:sz w:val="15"/>
                <w:szCs w:val="15"/>
              </w:rPr>
              <w:t>Ⅱ</w:t>
            </w:r>
          </w:p>
        </w:tc>
      </w:tr>
    </w:tbl>
    <w:p w14:paraId="1E4CBAE3">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941"/>
        <w:gridCol w:w="4300"/>
        <w:gridCol w:w="3664"/>
        <w:gridCol w:w="3688"/>
        <w:gridCol w:w="627"/>
      </w:tblGrid>
      <w:tr w14:paraId="6837B268">
        <w:trPr>
          <w:cantSplit/>
          <w:tblHeader/>
          <w:jc w:val="center"/>
        </w:trPr>
        <w:tc>
          <w:tcPr>
            <w:tcW w:w="212" w:type="pct"/>
            <w:tcBorders>
              <w:top w:val="single" w:color="auto" w:sz="4" w:space="0"/>
              <w:left w:val="single" w:color="auto" w:sz="4" w:space="0"/>
              <w:bottom w:val="single" w:color="auto" w:sz="4" w:space="0"/>
              <w:right w:val="single" w:color="auto" w:sz="4" w:space="0"/>
            </w:tcBorders>
            <w:vAlign w:val="center"/>
          </w:tcPr>
          <w:p w14:paraId="6E1463FA">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2B3BA490">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6B662CA7">
            <w:pPr>
              <w:widowControl/>
              <w:jc w:val="center"/>
              <w:rPr>
                <w:b/>
                <w:bCs/>
                <w:kern w:val="0"/>
                <w:sz w:val="15"/>
                <w:szCs w:val="15"/>
              </w:rPr>
            </w:pPr>
            <w:r>
              <w:rPr>
                <w:rFonts w:hint="eastAsia"/>
                <w:b/>
                <w:bCs/>
                <w:kern w:val="0"/>
                <w:sz w:val="15"/>
                <w:szCs w:val="15"/>
              </w:rPr>
              <w:t>二级产品类别</w:t>
            </w:r>
          </w:p>
        </w:tc>
        <w:tc>
          <w:tcPr>
            <w:tcW w:w="1454" w:type="pct"/>
            <w:tcBorders>
              <w:top w:val="single" w:color="auto" w:sz="4" w:space="0"/>
              <w:left w:val="single" w:color="auto" w:sz="4" w:space="0"/>
              <w:bottom w:val="single" w:color="auto" w:sz="4" w:space="0"/>
              <w:right w:val="single" w:color="auto" w:sz="4" w:space="0"/>
            </w:tcBorders>
            <w:vAlign w:val="center"/>
          </w:tcPr>
          <w:p w14:paraId="5C3D2B5A">
            <w:pPr>
              <w:widowControl/>
              <w:jc w:val="center"/>
              <w:rPr>
                <w:b/>
                <w:bCs/>
                <w:kern w:val="0"/>
                <w:sz w:val="15"/>
                <w:szCs w:val="15"/>
              </w:rPr>
            </w:pPr>
            <w:r>
              <w:rPr>
                <w:rFonts w:hint="eastAsia"/>
                <w:b/>
                <w:bCs/>
                <w:kern w:val="0"/>
                <w:sz w:val="15"/>
                <w:szCs w:val="15"/>
              </w:rPr>
              <w:t>产品描述</w:t>
            </w:r>
          </w:p>
        </w:tc>
        <w:tc>
          <w:tcPr>
            <w:tcW w:w="1239" w:type="pct"/>
            <w:tcBorders>
              <w:top w:val="single" w:color="auto" w:sz="4" w:space="0"/>
              <w:left w:val="single" w:color="auto" w:sz="4" w:space="0"/>
              <w:bottom w:val="single" w:color="auto" w:sz="4" w:space="0"/>
              <w:right w:val="single" w:color="auto" w:sz="4" w:space="0"/>
            </w:tcBorders>
            <w:vAlign w:val="center"/>
          </w:tcPr>
          <w:p w14:paraId="10DE89C8">
            <w:pPr>
              <w:widowControl/>
              <w:jc w:val="center"/>
              <w:rPr>
                <w:b/>
                <w:bCs/>
                <w:kern w:val="0"/>
                <w:sz w:val="15"/>
                <w:szCs w:val="15"/>
              </w:rPr>
            </w:pPr>
            <w:r>
              <w:rPr>
                <w:rFonts w:hint="eastAsia"/>
                <w:b/>
                <w:bCs/>
                <w:kern w:val="0"/>
                <w:sz w:val="15"/>
                <w:szCs w:val="15"/>
              </w:rPr>
              <w:t>预期用途</w:t>
            </w:r>
          </w:p>
        </w:tc>
        <w:tc>
          <w:tcPr>
            <w:tcW w:w="1247" w:type="pct"/>
            <w:tcBorders>
              <w:top w:val="single" w:color="auto" w:sz="4" w:space="0"/>
              <w:left w:val="single" w:color="auto" w:sz="4" w:space="0"/>
              <w:bottom w:val="single" w:color="auto" w:sz="4" w:space="0"/>
              <w:right w:val="single" w:color="auto" w:sz="4" w:space="0"/>
            </w:tcBorders>
            <w:vAlign w:val="center"/>
          </w:tcPr>
          <w:p w14:paraId="657B29AD">
            <w:pPr>
              <w:widowControl/>
              <w:jc w:val="center"/>
              <w:rPr>
                <w:b/>
                <w:bCs/>
                <w:kern w:val="0"/>
                <w:sz w:val="15"/>
                <w:szCs w:val="15"/>
              </w:rPr>
            </w:pPr>
            <w:r>
              <w:rPr>
                <w:rFonts w:hint="eastAsia"/>
                <w:b/>
                <w:bCs/>
                <w:kern w:val="0"/>
                <w:sz w:val="15"/>
                <w:szCs w:val="15"/>
              </w:rPr>
              <w:t>品名举例</w:t>
            </w:r>
          </w:p>
        </w:tc>
        <w:tc>
          <w:tcPr>
            <w:tcW w:w="212" w:type="pct"/>
            <w:tcBorders>
              <w:top w:val="single" w:color="auto" w:sz="4" w:space="0"/>
              <w:left w:val="single" w:color="auto" w:sz="4" w:space="0"/>
              <w:bottom w:val="single" w:color="auto" w:sz="4" w:space="0"/>
              <w:right w:val="single" w:color="auto" w:sz="4" w:space="0"/>
            </w:tcBorders>
            <w:vAlign w:val="center"/>
          </w:tcPr>
          <w:p w14:paraId="2D150F2D">
            <w:pPr>
              <w:widowControl/>
              <w:jc w:val="center"/>
              <w:rPr>
                <w:rFonts w:cs="宋体"/>
                <w:b/>
                <w:bCs/>
                <w:kern w:val="0"/>
                <w:sz w:val="15"/>
                <w:szCs w:val="15"/>
              </w:rPr>
            </w:pPr>
            <w:r>
              <w:rPr>
                <w:rFonts w:hint="eastAsia" w:cs="宋体"/>
                <w:b/>
                <w:bCs/>
                <w:kern w:val="0"/>
                <w:sz w:val="15"/>
                <w:szCs w:val="15"/>
              </w:rPr>
              <w:t>管理类别</w:t>
            </w:r>
          </w:p>
        </w:tc>
      </w:tr>
      <w:tr w14:paraId="39576294">
        <w:trPr>
          <w:cantSplit/>
          <w:jc w:val="center"/>
        </w:trPr>
        <w:tc>
          <w:tcPr>
            <w:tcW w:w="212" w:type="pct"/>
            <w:vMerge w:val="restart"/>
            <w:vAlign w:val="center"/>
          </w:tcPr>
          <w:p w14:paraId="06A54D80">
            <w:pPr>
              <w:jc w:val="center"/>
              <w:rPr>
                <w:kern w:val="0"/>
                <w:sz w:val="15"/>
                <w:szCs w:val="15"/>
              </w:rPr>
            </w:pPr>
            <w:r>
              <w:rPr>
                <w:kern w:val="0"/>
                <w:sz w:val="15"/>
                <w:szCs w:val="15"/>
              </w:rPr>
              <w:t>16</w:t>
            </w:r>
          </w:p>
        </w:tc>
        <w:tc>
          <w:tcPr>
            <w:tcW w:w="318" w:type="pct"/>
            <w:vMerge w:val="restart"/>
            <w:vAlign w:val="center"/>
          </w:tcPr>
          <w:p w14:paraId="41519FDB">
            <w:pPr>
              <w:jc w:val="center"/>
              <w:rPr>
                <w:kern w:val="0"/>
                <w:sz w:val="15"/>
                <w:szCs w:val="15"/>
              </w:rPr>
            </w:pPr>
            <w:r>
              <w:rPr>
                <w:rFonts w:hint="eastAsia"/>
                <w:kern w:val="0"/>
                <w:sz w:val="15"/>
                <w:szCs w:val="15"/>
              </w:rPr>
              <w:t>关节外科辅助器械</w:t>
            </w:r>
          </w:p>
        </w:tc>
        <w:tc>
          <w:tcPr>
            <w:tcW w:w="318" w:type="pct"/>
            <w:vAlign w:val="center"/>
          </w:tcPr>
          <w:p w14:paraId="286A0A94">
            <w:pPr>
              <w:widowControl/>
              <w:jc w:val="center"/>
              <w:rPr>
                <w:kern w:val="0"/>
                <w:sz w:val="15"/>
                <w:szCs w:val="15"/>
              </w:rPr>
            </w:pPr>
            <w:r>
              <w:rPr>
                <w:kern w:val="0"/>
                <w:sz w:val="15"/>
                <w:szCs w:val="15"/>
              </w:rPr>
              <w:t xml:space="preserve">02 </w:t>
            </w:r>
            <w:r>
              <w:rPr>
                <w:rFonts w:hint="eastAsia"/>
                <w:kern w:val="0"/>
                <w:sz w:val="15"/>
                <w:szCs w:val="15"/>
              </w:rPr>
              <w:t>关节镜配套工具</w:t>
            </w:r>
          </w:p>
        </w:tc>
        <w:tc>
          <w:tcPr>
            <w:tcW w:w="1454" w:type="pct"/>
            <w:vAlign w:val="center"/>
          </w:tcPr>
          <w:p w14:paraId="08DB9C32">
            <w:pPr>
              <w:widowControl/>
              <w:jc w:val="center"/>
              <w:rPr>
                <w:kern w:val="0"/>
                <w:sz w:val="15"/>
                <w:szCs w:val="15"/>
              </w:rPr>
            </w:pPr>
            <w:r>
              <w:rPr>
                <w:rFonts w:hint="eastAsia"/>
                <w:kern w:val="0"/>
                <w:sz w:val="15"/>
                <w:szCs w:val="15"/>
              </w:rPr>
              <w:t>关节镜手术配套手术工具。一般采用不锈钢材料或高分子材料制成。</w:t>
            </w:r>
          </w:p>
        </w:tc>
        <w:tc>
          <w:tcPr>
            <w:tcW w:w="1239" w:type="pct"/>
            <w:vAlign w:val="center"/>
          </w:tcPr>
          <w:p w14:paraId="53F2CA64">
            <w:pPr>
              <w:widowControl/>
              <w:jc w:val="center"/>
              <w:rPr>
                <w:kern w:val="0"/>
                <w:sz w:val="15"/>
                <w:szCs w:val="15"/>
              </w:rPr>
            </w:pPr>
            <w:r>
              <w:rPr>
                <w:rFonts w:hint="eastAsia"/>
                <w:kern w:val="0"/>
                <w:sz w:val="15"/>
                <w:szCs w:val="15"/>
              </w:rPr>
              <w:t>手术中在关节镜下使用的手术工具。</w:t>
            </w:r>
          </w:p>
        </w:tc>
        <w:tc>
          <w:tcPr>
            <w:tcW w:w="1247" w:type="pct"/>
            <w:vAlign w:val="center"/>
          </w:tcPr>
          <w:p w14:paraId="625ED8D8">
            <w:pPr>
              <w:widowControl/>
              <w:jc w:val="center"/>
              <w:rPr>
                <w:kern w:val="0"/>
                <w:sz w:val="15"/>
                <w:szCs w:val="15"/>
              </w:rPr>
            </w:pPr>
            <w:r>
              <w:rPr>
                <w:rFonts w:hint="eastAsia"/>
                <w:kern w:val="0"/>
                <w:sz w:val="15"/>
                <w:szCs w:val="15"/>
              </w:rPr>
              <w:t>瞄准臂、导向管、导向手柄、股骨瞄准器、后叉保护器、关节镜用套管、软组织过线器</w:t>
            </w:r>
          </w:p>
        </w:tc>
        <w:tc>
          <w:tcPr>
            <w:tcW w:w="212" w:type="pct"/>
            <w:vAlign w:val="center"/>
          </w:tcPr>
          <w:p w14:paraId="3130E90B">
            <w:pPr>
              <w:widowControl/>
              <w:jc w:val="center"/>
              <w:rPr>
                <w:kern w:val="0"/>
                <w:sz w:val="15"/>
                <w:szCs w:val="15"/>
              </w:rPr>
            </w:pPr>
            <w:r>
              <w:rPr>
                <w:rFonts w:hint="eastAsia" w:cs="宋体"/>
                <w:kern w:val="0"/>
                <w:sz w:val="15"/>
                <w:szCs w:val="15"/>
              </w:rPr>
              <w:t>Ⅱ</w:t>
            </w:r>
          </w:p>
        </w:tc>
      </w:tr>
      <w:tr w14:paraId="727E955A">
        <w:trPr>
          <w:cantSplit/>
          <w:jc w:val="center"/>
        </w:trPr>
        <w:tc>
          <w:tcPr>
            <w:tcW w:w="212" w:type="pct"/>
            <w:vMerge w:val="continue"/>
            <w:vAlign w:val="center"/>
          </w:tcPr>
          <w:p w14:paraId="20771EF0">
            <w:pPr>
              <w:jc w:val="center"/>
              <w:rPr>
                <w:kern w:val="0"/>
                <w:sz w:val="15"/>
                <w:szCs w:val="15"/>
              </w:rPr>
            </w:pPr>
          </w:p>
        </w:tc>
        <w:tc>
          <w:tcPr>
            <w:tcW w:w="318" w:type="pct"/>
            <w:vMerge w:val="continue"/>
            <w:vAlign w:val="center"/>
          </w:tcPr>
          <w:p w14:paraId="4E2224BF">
            <w:pPr>
              <w:jc w:val="center"/>
              <w:rPr>
                <w:kern w:val="0"/>
                <w:sz w:val="15"/>
                <w:szCs w:val="15"/>
              </w:rPr>
            </w:pPr>
          </w:p>
        </w:tc>
        <w:tc>
          <w:tcPr>
            <w:tcW w:w="318" w:type="pct"/>
            <w:vAlign w:val="center"/>
          </w:tcPr>
          <w:p w14:paraId="2120056E">
            <w:pPr>
              <w:widowControl/>
              <w:jc w:val="center"/>
              <w:rPr>
                <w:kern w:val="0"/>
                <w:sz w:val="15"/>
                <w:szCs w:val="15"/>
              </w:rPr>
            </w:pPr>
            <w:r>
              <w:rPr>
                <w:kern w:val="0"/>
                <w:sz w:val="15"/>
                <w:szCs w:val="15"/>
              </w:rPr>
              <w:t>03</w:t>
            </w:r>
            <w:r>
              <w:rPr>
                <w:rFonts w:hint="eastAsia"/>
                <w:kern w:val="0"/>
                <w:sz w:val="15"/>
                <w:szCs w:val="15"/>
              </w:rPr>
              <w:t>定位、导向、测量器械</w:t>
            </w:r>
          </w:p>
        </w:tc>
        <w:tc>
          <w:tcPr>
            <w:tcW w:w="1454" w:type="pct"/>
            <w:vAlign w:val="center"/>
          </w:tcPr>
          <w:p w14:paraId="12C357F0">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1239" w:type="pct"/>
            <w:vAlign w:val="center"/>
          </w:tcPr>
          <w:p w14:paraId="632DA839">
            <w:pPr>
              <w:widowControl/>
              <w:jc w:val="center"/>
              <w:rPr>
                <w:kern w:val="0"/>
                <w:sz w:val="15"/>
                <w:szCs w:val="15"/>
              </w:rPr>
            </w:pPr>
            <w:r>
              <w:rPr>
                <w:rFonts w:hint="eastAsia"/>
                <w:kern w:val="0"/>
                <w:sz w:val="15"/>
                <w:szCs w:val="15"/>
              </w:rPr>
              <w:t>用于关节手术中定位、探测、导向、评估或提供基准用；或用于关节置换手术中股骨远端截骨块的支撑及定位。</w:t>
            </w:r>
          </w:p>
        </w:tc>
        <w:tc>
          <w:tcPr>
            <w:tcW w:w="1247" w:type="pct"/>
            <w:vAlign w:val="center"/>
          </w:tcPr>
          <w:p w14:paraId="44288FF6">
            <w:pPr>
              <w:widowControl/>
              <w:jc w:val="center"/>
              <w:rPr>
                <w:kern w:val="0"/>
                <w:sz w:val="15"/>
                <w:szCs w:val="15"/>
              </w:rPr>
            </w:pPr>
            <w:r>
              <w:rPr>
                <w:rFonts w:hint="eastAsia"/>
                <w:kern w:val="0"/>
                <w:sz w:val="15"/>
                <w:szCs w:val="15"/>
              </w:rPr>
              <w:t>关节假体试模、股骨假体试模、胫骨垫片试模、胫骨托试模、髌骨假体试模、膝关节组件试模、髋</w:t>
            </w:r>
            <w:r>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Pr>
                <w:rFonts w:hint="eastAsia"/>
                <w:spacing w:val="-2"/>
                <w:kern w:val="0"/>
                <w:sz w:val="15"/>
                <w:szCs w:val="15"/>
              </w:rPr>
              <w:t>骨模板、股骨远端截骨定位工具、胫骨截骨定位工具、股骨髓腔对线手柄套、股骨髓腔探棒、股骨定位装置支架</w:t>
            </w:r>
          </w:p>
        </w:tc>
        <w:tc>
          <w:tcPr>
            <w:tcW w:w="212" w:type="pct"/>
            <w:vAlign w:val="center"/>
          </w:tcPr>
          <w:p w14:paraId="4C7CA6D5">
            <w:pPr>
              <w:widowControl/>
              <w:jc w:val="center"/>
              <w:rPr>
                <w:kern w:val="0"/>
                <w:sz w:val="15"/>
                <w:szCs w:val="15"/>
              </w:rPr>
            </w:pPr>
            <w:r>
              <w:rPr>
                <w:rFonts w:hint="eastAsia" w:cs="宋体"/>
                <w:kern w:val="0"/>
                <w:sz w:val="15"/>
                <w:szCs w:val="15"/>
              </w:rPr>
              <w:t>Ⅰ</w:t>
            </w:r>
          </w:p>
        </w:tc>
      </w:tr>
      <w:tr w14:paraId="35A175EA">
        <w:trPr>
          <w:cantSplit/>
          <w:jc w:val="center"/>
        </w:trPr>
        <w:tc>
          <w:tcPr>
            <w:tcW w:w="212" w:type="pct"/>
            <w:vMerge w:val="continue"/>
            <w:vAlign w:val="center"/>
          </w:tcPr>
          <w:p w14:paraId="5FC8A6F1">
            <w:pPr>
              <w:widowControl/>
              <w:jc w:val="center"/>
              <w:rPr>
                <w:kern w:val="0"/>
                <w:sz w:val="15"/>
                <w:szCs w:val="15"/>
              </w:rPr>
            </w:pPr>
          </w:p>
        </w:tc>
        <w:tc>
          <w:tcPr>
            <w:tcW w:w="318" w:type="pct"/>
            <w:vMerge w:val="continue"/>
            <w:vAlign w:val="center"/>
          </w:tcPr>
          <w:p w14:paraId="29986F6D">
            <w:pPr>
              <w:widowControl/>
              <w:jc w:val="center"/>
              <w:rPr>
                <w:kern w:val="0"/>
                <w:sz w:val="15"/>
                <w:szCs w:val="15"/>
              </w:rPr>
            </w:pPr>
          </w:p>
        </w:tc>
        <w:tc>
          <w:tcPr>
            <w:tcW w:w="318" w:type="pct"/>
            <w:vAlign w:val="center"/>
          </w:tcPr>
          <w:p w14:paraId="57804451">
            <w:pPr>
              <w:widowControl/>
              <w:jc w:val="center"/>
              <w:rPr>
                <w:kern w:val="0"/>
                <w:sz w:val="15"/>
                <w:szCs w:val="15"/>
              </w:rPr>
            </w:pPr>
            <w:r>
              <w:rPr>
                <w:kern w:val="0"/>
                <w:sz w:val="15"/>
                <w:szCs w:val="15"/>
              </w:rPr>
              <w:t>04</w:t>
            </w:r>
            <w:r>
              <w:rPr>
                <w:rFonts w:hint="eastAsia"/>
                <w:kern w:val="0"/>
                <w:sz w:val="15"/>
                <w:szCs w:val="15"/>
              </w:rPr>
              <w:t>打拔器</w:t>
            </w:r>
          </w:p>
        </w:tc>
        <w:tc>
          <w:tcPr>
            <w:tcW w:w="1454" w:type="pct"/>
            <w:vAlign w:val="center"/>
          </w:tcPr>
          <w:p w14:paraId="5D980DDA">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1239" w:type="pct"/>
            <w:vAlign w:val="center"/>
          </w:tcPr>
          <w:p w14:paraId="6833D3A8">
            <w:pPr>
              <w:widowControl/>
              <w:jc w:val="center"/>
              <w:rPr>
                <w:kern w:val="0"/>
                <w:sz w:val="15"/>
                <w:szCs w:val="15"/>
              </w:rPr>
            </w:pPr>
            <w:r>
              <w:rPr>
                <w:rFonts w:hint="eastAsia"/>
                <w:kern w:val="0"/>
                <w:sz w:val="15"/>
                <w:szCs w:val="15"/>
              </w:rPr>
              <w:t>用于安装或拆卸假体或试模。</w:t>
            </w:r>
          </w:p>
        </w:tc>
        <w:tc>
          <w:tcPr>
            <w:tcW w:w="1247" w:type="pct"/>
            <w:vAlign w:val="center"/>
          </w:tcPr>
          <w:p w14:paraId="3F99E935">
            <w:pPr>
              <w:widowControl/>
              <w:jc w:val="center"/>
              <w:rPr>
                <w:kern w:val="0"/>
                <w:sz w:val="15"/>
                <w:szCs w:val="15"/>
              </w:rPr>
            </w:pPr>
            <w:r>
              <w:rPr>
                <w:rFonts w:hint="eastAsia"/>
                <w:kern w:val="0"/>
                <w:sz w:val="15"/>
                <w:szCs w:val="15"/>
              </w:rPr>
              <w:t>关节假体打拔器、胫骨假体和试模打击器、股骨打击器、股骨头打入器、股骨柄打入器、髋臼内衬打入器</w:t>
            </w:r>
          </w:p>
        </w:tc>
        <w:tc>
          <w:tcPr>
            <w:tcW w:w="212" w:type="pct"/>
            <w:vAlign w:val="center"/>
          </w:tcPr>
          <w:p w14:paraId="27F53013">
            <w:pPr>
              <w:widowControl/>
              <w:jc w:val="center"/>
              <w:rPr>
                <w:kern w:val="0"/>
                <w:sz w:val="15"/>
                <w:szCs w:val="15"/>
              </w:rPr>
            </w:pPr>
            <w:r>
              <w:rPr>
                <w:rFonts w:hint="eastAsia" w:cs="宋体"/>
                <w:kern w:val="0"/>
                <w:sz w:val="15"/>
                <w:szCs w:val="15"/>
              </w:rPr>
              <w:t>Ⅰ</w:t>
            </w:r>
          </w:p>
        </w:tc>
      </w:tr>
      <w:tr w14:paraId="3978BACB">
        <w:trPr>
          <w:cantSplit/>
          <w:jc w:val="center"/>
        </w:trPr>
        <w:tc>
          <w:tcPr>
            <w:tcW w:w="212" w:type="pct"/>
            <w:vMerge w:val="continue"/>
            <w:vAlign w:val="center"/>
          </w:tcPr>
          <w:p w14:paraId="016EBBD5">
            <w:pPr>
              <w:widowControl/>
              <w:jc w:val="center"/>
              <w:rPr>
                <w:kern w:val="0"/>
                <w:sz w:val="15"/>
                <w:szCs w:val="15"/>
              </w:rPr>
            </w:pPr>
          </w:p>
        </w:tc>
        <w:tc>
          <w:tcPr>
            <w:tcW w:w="318" w:type="pct"/>
            <w:vMerge w:val="continue"/>
            <w:vAlign w:val="center"/>
          </w:tcPr>
          <w:p w14:paraId="16E4FBDF">
            <w:pPr>
              <w:widowControl/>
              <w:jc w:val="center"/>
              <w:rPr>
                <w:kern w:val="0"/>
                <w:sz w:val="15"/>
                <w:szCs w:val="15"/>
              </w:rPr>
            </w:pPr>
          </w:p>
        </w:tc>
        <w:tc>
          <w:tcPr>
            <w:tcW w:w="318" w:type="pct"/>
            <w:vAlign w:val="center"/>
          </w:tcPr>
          <w:p w14:paraId="16BE8A49">
            <w:pPr>
              <w:widowControl/>
              <w:jc w:val="center"/>
              <w:rPr>
                <w:kern w:val="0"/>
                <w:sz w:val="15"/>
                <w:szCs w:val="15"/>
              </w:rPr>
            </w:pPr>
            <w:r>
              <w:rPr>
                <w:kern w:val="0"/>
                <w:sz w:val="15"/>
                <w:szCs w:val="15"/>
              </w:rPr>
              <w:t>05</w:t>
            </w:r>
            <w:r>
              <w:rPr>
                <w:rFonts w:hint="eastAsia"/>
                <w:kern w:val="0"/>
                <w:sz w:val="15"/>
                <w:szCs w:val="15"/>
              </w:rPr>
              <w:t>冲头</w:t>
            </w:r>
          </w:p>
        </w:tc>
        <w:tc>
          <w:tcPr>
            <w:tcW w:w="1454" w:type="pct"/>
            <w:vAlign w:val="center"/>
          </w:tcPr>
          <w:p w14:paraId="38848E1C">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1239" w:type="pct"/>
            <w:vAlign w:val="center"/>
          </w:tcPr>
          <w:p w14:paraId="6A93C761">
            <w:pPr>
              <w:widowControl/>
              <w:jc w:val="center"/>
              <w:rPr>
                <w:kern w:val="0"/>
                <w:sz w:val="15"/>
                <w:szCs w:val="15"/>
              </w:rPr>
            </w:pPr>
            <w:r>
              <w:rPr>
                <w:rFonts w:hint="eastAsia"/>
                <w:kern w:val="0"/>
                <w:sz w:val="15"/>
                <w:szCs w:val="15"/>
              </w:rPr>
              <w:t>用于关节手术中冲出型腔或开髓用。</w:t>
            </w:r>
          </w:p>
        </w:tc>
        <w:tc>
          <w:tcPr>
            <w:tcW w:w="1247" w:type="pct"/>
            <w:vAlign w:val="center"/>
          </w:tcPr>
          <w:p w14:paraId="32F669A6">
            <w:pPr>
              <w:widowControl/>
              <w:jc w:val="center"/>
              <w:rPr>
                <w:kern w:val="0"/>
                <w:sz w:val="15"/>
                <w:szCs w:val="15"/>
              </w:rPr>
            </w:pPr>
            <w:r>
              <w:rPr>
                <w:rFonts w:hint="eastAsia"/>
                <w:kern w:val="0"/>
                <w:sz w:val="15"/>
                <w:szCs w:val="15"/>
              </w:rPr>
              <w:t>骨科冲头、非骨水泥型胫骨冲头、骨水泥型胫骨冲头、骨水泥型组配式胫骨冲头</w:t>
            </w:r>
          </w:p>
        </w:tc>
        <w:tc>
          <w:tcPr>
            <w:tcW w:w="212" w:type="pct"/>
            <w:vAlign w:val="center"/>
          </w:tcPr>
          <w:p w14:paraId="13857D6A">
            <w:pPr>
              <w:widowControl/>
              <w:jc w:val="center"/>
              <w:rPr>
                <w:kern w:val="0"/>
                <w:sz w:val="15"/>
                <w:szCs w:val="15"/>
              </w:rPr>
            </w:pPr>
            <w:r>
              <w:rPr>
                <w:rFonts w:hint="eastAsia" w:cs="宋体"/>
                <w:kern w:val="0"/>
                <w:sz w:val="15"/>
                <w:szCs w:val="15"/>
              </w:rPr>
              <w:t>Ⅰ</w:t>
            </w:r>
          </w:p>
        </w:tc>
      </w:tr>
      <w:tr w14:paraId="4532CBBE">
        <w:trPr>
          <w:cantSplit/>
          <w:jc w:val="center"/>
        </w:trPr>
        <w:tc>
          <w:tcPr>
            <w:tcW w:w="212" w:type="pct"/>
            <w:vMerge w:val="continue"/>
            <w:vAlign w:val="center"/>
          </w:tcPr>
          <w:p w14:paraId="5EECBC73">
            <w:pPr>
              <w:widowControl/>
              <w:jc w:val="center"/>
              <w:rPr>
                <w:kern w:val="0"/>
                <w:sz w:val="15"/>
                <w:szCs w:val="15"/>
              </w:rPr>
            </w:pPr>
          </w:p>
        </w:tc>
        <w:tc>
          <w:tcPr>
            <w:tcW w:w="318" w:type="pct"/>
            <w:vMerge w:val="continue"/>
            <w:vAlign w:val="center"/>
          </w:tcPr>
          <w:p w14:paraId="66E816AE">
            <w:pPr>
              <w:widowControl/>
              <w:jc w:val="center"/>
              <w:rPr>
                <w:kern w:val="0"/>
                <w:sz w:val="15"/>
                <w:szCs w:val="15"/>
              </w:rPr>
            </w:pPr>
          </w:p>
        </w:tc>
        <w:tc>
          <w:tcPr>
            <w:tcW w:w="318" w:type="pct"/>
            <w:vAlign w:val="center"/>
          </w:tcPr>
          <w:p w14:paraId="143465E9">
            <w:pPr>
              <w:widowControl/>
              <w:jc w:val="center"/>
              <w:rPr>
                <w:kern w:val="0"/>
                <w:sz w:val="15"/>
                <w:szCs w:val="15"/>
              </w:rPr>
            </w:pPr>
            <w:r>
              <w:rPr>
                <w:kern w:val="0"/>
                <w:sz w:val="15"/>
                <w:szCs w:val="15"/>
              </w:rPr>
              <w:t>06</w:t>
            </w:r>
            <w:r>
              <w:rPr>
                <w:rFonts w:hint="eastAsia"/>
                <w:kern w:val="0"/>
                <w:sz w:val="15"/>
                <w:szCs w:val="15"/>
              </w:rPr>
              <w:t>配套工具</w:t>
            </w:r>
          </w:p>
        </w:tc>
        <w:tc>
          <w:tcPr>
            <w:tcW w:w="1454" w:type="pct"/>
            <w:vAlign w:val="center"/>
          </w:tcPr>
          <w:p w14:paraId="48856E69">
            <w:pPr>
              <w:widowControl/>
              <w:jc w:val="center"/>
              <w:rPr>
                <w:kern w:val="0"/>
                <w:sz w:val="15"/>
                <w:szCs w:val="15"/>
              </w:rPr>
            </w:pPr>
            <w:r>
              <w:rPr>
                <w:rFonts w:hint="eastAsia"/>
                <w:kern w:val="0"/>
                <w:sz w:val="15"/>
                <w:szCs w:val="15"/>
              </w:rPr>
              <w:t>关节手术配套手术工具。一般采用金属材料或高分子材料制成。非无菌提供。</w:t>
            </w:r>
          </w:p>
        </w:tc>
        <w:tc>
          <w:tcPr>
            <w:tcW w:w="1239" w:type="pct"/>
            <w:vAlign w:val="center"/>
          </w:tcPr>
          <w:p w14:paraId="06408A94">
            <w:pPr>
              <w:widowControl/>
              <w:jc w:val="center"/>
              <w:rPr>
                <w:kern w:val="0"/>
                <w:sz w:val="15"/>
                <w:szCs w:val="15"/>
              </w:rPr>
            </w:pPr>
            <w:r>
              <w:rPr>
                <w:rFonts w:hint="eastAsia"/>
                <w:kern w:val="0"/>
                <w:sz w:val="15"/>
                <w:szCs w:val="15"/>
              </w:rPr>
              <w:t>关节置换手术中配合其他手术器械使用的手术工具。</w:t>
            </w:r>
          </w:p>
        </w:tc>
        <w:tc>
          <w:tcPr>
            <w:tcW w:w="1247" w:type="pct"/>
            <w:vAlign w:val="center"/>
          </w:tcPr>
          <w:p w14:paraId="1E80DCA5">
            <w:pPr>
              <w:widowControl/>
              <w:jc w:val="center"/>
              <w:rPr>
                <w:kern w:val="0"/>
                <w:sz w:val="15"/>
                <w:szCs w:val="15"/>
              </w:rPr>
            </w:pPr>
            <w:r>
              <w:rPr>
                <w:rFonts w:hint="eastAsia"/>
                <w:kern w:val="0"/>
                <w:sz w:val="15"/>
                <w:szCs w:val="15"/>
              </w:rPr>
              <w:t>对线手柄、髓内定位杆、关节手术用手柄、对线杆、肩关节置换手术销钉、钉鞘植入物插入器、测量杆、固定钉</w:t>
            </w:r>
          </w:p>
        </w:tc>
        <w:tc>
          <w:tcPr>
            <w:tcW w:w="212" w:type="pct"/>
            <w:vAlign w:val="center"/>
          </w:tcPr>
          <w:p w14:paraId="56A337A7">
            <w:pPr>
              <w:widowControl/>
              <w:jc w:val="center"/>
              <w:rPr>
                <w:kern w:val="0"/>
                <w:sz w:val="15"/>
                <w:szCs w:val="15"/>
              </w:rPr>
            </w:pPr>
            <w:r>
              <w:rPr>
                <w:rFonts w:hint="eastAsia" w:cs="宋体"/>
                <w:kern w:val="0"/>
                <w:sz w:val="15"/>
                <w:szCs w:val="15"/>
              </w:rPr>
              <w:t>Ⅰ</w:t>
            </w:r>
          </w:p>
        </w:tc>
      </w:tr>
      <w:tr w14:paraId="0176F196">
        <w:trPr>
          <w:cantSplit/>
          <w:jc w:val="center"/>
        </w:trPr>
        <w:tc>
          <w:tcPr>
            <w:tcW w:w="212" w:type="pct"/>
            <w:vMerge w:val="restart"/>
            <w:vAlign w:val="center"/>
          </w:tcPr>
          <w:p w14:paraId="45D31AE2">
            <w:pPr>
              <w:widowControl/>
              <w:jc w:val="center"/>
              <w:rPr>
                <w:kern w:val="0"/>
                <w:sz w:val="15"/>
                <w:szCs w:val="15"/>
              </w:rPr>
            </w:pPr>
            <w:r>
              <w:rPr>
                <w:kern w:val="0"/>
                <w:sz w:val="15"/>
                <w:szCs w:val="15"/>
              </w:rPr>
              <w:t>17</w:t>
            </w:r>
          </w:p>
        </w:tc>
        <w:tc>
          <w:tcPr>
            <w:tcW w:w="318" w:type="pct"/>
            <w:vMerge w:val="restart"/>
            <w:vAlign w:val="center"/>
          </w:tcPr>
          <w:p w14:paraId="7A19198D">
            <w:pPr>
              <w:widowControl/>
              <w:jc w:val="center"/>
              <w:rPr>
                <w:kern w:val="0"/>
                <w:sz w:val="15"/>
                <w:szCs w:val="15"/>
              </w:rPr>
            </w:pPr>
            <w:r>
              <w:rPr>
                <w:rFonts w:hint="eastAsia"/>
                <w:kern w:val="0"/>
                <w:sz w:val="15"/>
                <w:szCs w:val="15"/>
              </w:rPr>
              <w:t>脊柱外科辅助器械</w:t>
            </w:r>
          </w:p>
        </w:tc>
        <w:tc>
          <w:tcPr>
            <w:tcW w:w="318" w:type="pct"/>
            <w:vAlign w:val="center"/>
          </w:tcPr>
          <w:p w14:paraId="6F38AADA">
            <w:pPr>
              <w:widowControl/>
              <w:jc w:val="center"/>
              <w:rPr>
                <w:kern w:val="0"/>
                <w:sz w:val="15"/>
                <w:szCs w:val="15"/>
              </w:rPr>
            </w:pPr>
            <w:r>
              <w:rPr>
                <w:kern w:val="0"/>
                <w:sz w:val="15"/>
                <w:szCs w:val="15"/>
              </w:rPr>
              <w:t>01</w:t>
            </w:r>
            <w:r>
              <w:rPr>
                <w:rFonts w:hint="eastAsia"/>
                <w:kern w:val="0"/>
                <w:sz w:val="15"/>
                <w:szCs w:val="15"/>
              </w:rPr>
              <w:t>椎体成形器械</w:t>
            </w:r>
          </w:p>
        </w:tc>
        <w:tc>
          <w:tcPr>
            <w:tcW w:w="1454" w:type="pct"/>
            <w:vAlign w:val="center"/>
          </w:tcPr>
          <w:p w14:paraId="0E33534E">
            <w:pPr>
              <w:widowControl/>
              <w:jc w:val="center"/>
              <w:rPr>
                <w:kern w:val="0"/>
                <w:sz w:val="15"/>
                <w:szCs w:val="15"/>
              </w:rPr>
            </w:pPr>
            <w:r>
              <w:rPr>
                <w:rFonts w:hint="eastAsia"/>
                <w:kern w:val="0"/>
                <w:sz w:val="15"/>
                <w:szCs w:val="15"/>
              </w:rPr>
              <w:t>通常为一可膨胀装置，可以是扩张球囊导管结构，或机械扩张方式，或金属网状袋等其他扩张膨胀结构。</w:t>
            </w:r>
          </w:p>
        </w:tc>
        <w:tc>
          <w:tcPr>
            <w:tcW w:w="1239" w:type="pct"/>
            <w:vAlign w:val="center"/>
          </w:tcPr>
          <w:p w14:paraId="0D22C5F6">
            <w:pPr>
              <w:widowControl/>
              <w:jc w:val="center"/>
              <w:rPr>
                <w:kern w:val="0"/>
                <w:sz w:val="15"/>
                <w:szCs w:val="15"/>
              </w:rPr>
            </w:pPr>
            <w:r>
              <w:rPr>
                <w:rFonts w:hint="eastAsia"/>
                <w:kern w:val="0"/>
                <w:sz w:val="15"/>
                <w:szCs w:val="15"/>
              </w:rPr>
              <w:t>用于骨折的复位和</w:t>
            </w:r>
            <w:r>
              <w:rPr>
                <w:kern w:val="0"/>
                <w:sz w:val="15"/>
                <w:szCs w:val="15"/>
              </w:rPr>
              <w:t>/</w:t>
            </w:r>
            <w:r>
              <w:rPr>
                <w:rFonts w:hint="eastAsia"/>
                <w:kern w:val="0"/>
                <w:sz w:val="15"/>
                <w:szCs w:val="15"/>
              </w:rPr>
              <w:t>或在椎体松质骨内的形成可供填充物填充的空腔，恢复椎体高度。</w:t>
            </w:r>
          </w:p>
        </w:tc>
        <w:tc>
          <w:tcPr>
            <w:tcW w:w="1247" w:type="pct"/>
            <w:vAlign w:val="center"/>
          </w:tcPr>
          <w:p w14:paraId="6C0BAC13">
            <w:pPr>
              <w:widowControl/>
              <w:jc w:val="center"/>
              <w:rPr>
                <w:kern w:val="0"/>
                <w:sz w:val="15"/>
                <w:szCs w:val="15"/>
              </w:rPr>
            </w:pPr>
            <w:r>
              <w:rPr>
                <w:rFonts w:hint="eastAsia"/>
                <w:kern w:val="0"/>
                <w:sz w:val="15"/>
                <w:szCs w:val="15"/>
              </w:rPr>
              <w:t>椎体扩张球囊导管、骨扩张器、椎体成形支撑系统、骨膨胀器、可膨胀骨成型器</w:t>
            </w:r>
          </w:p>
        </w:tc>
        <w:tc>
          <w:tcPr>
            <w:tcW w:w="212" w:type="pct"/>
            <w:vAlign w:val="center"/>
          </w:tcPr>
          <w:p w14:paraId="229A5462">
            <w:pPr>
              <w:widowControl/>
              <w:jc w:val="center"/>
              <w:rPr>
                <w:kern w:val="0"/>
                <w:sz w:val="15"/>
                <w:szCs w:val="15"/>
              </w:rPr>
            </w:pPr>
            <w:r>
              <w:rPr>
                <w:rFonts w:hint="eastAsia" w:cs="宋体"/>
                <w:kern w:val="0"/>
                <w:sz w:val="15"/>
                <w:szCs w:val="15"/>
              </w:rPr>
              <w:t>Ⅲ</w:t>
            </w:r>
          </w:p>
        </w:tc>
      </w:tr>
      <w:tr w14:paraId="3A8113CF">
        <w:trPr>
          <w:cantSplit/>
          <w:jc w:val="center"/>
        </w:trPr>
        <w:tc>
          <w:tcPr>
            <w:tcW w:w="212" w:type="pct"/>
            <w:vMerge w:val="continue"/>
            <w:vAlign w:val="center"/>
          </w:tcPr>
          <w:p w14:paraId="09751B0C">
            <w:pPr>
              <w:widowControl/>
              <w:jc w:val="center"/>
              <w:rPr>
                <w:kern w:val="0"/>
                <w:sz w:val="15"/>
                <w:szCs w:val="15"/>
              </w:rPr>
            </w:pPr>
          </w:p>
        </w:tc>
        <w:tc>
          <w:tcPr>
            <w:tcW w:w="318" w:type="pct"/>
            <w:vMerge w:val="continue"/>
            <w:vAlign w:val="center"/>
          </w:tcPr>
          <w:p w14:paraId="5DC2A062">
            <w:pPr>
              <w:widowControl/>
              <w:jc w:val="center"/>
              <w:rPr>
                <w:kern w:val="0"/>
                <w:sz w:val="15"/>
                <w:szCs w:val="15"/>
              </w:rPr>
            </w:pPr>
          </w:p>
        </w:tc>
        <w:tc>
          <w:tcPr>
            <w:tcW w:w="318" w:type="pct"/>
            <w:vAlign w:val="center"/>
          </w:tcPr>
          <w:p w14:paraId="25712719">
            <w:pPr>
              <w:widowControl/>
              <w:jc w:val="center"/>
              <w:rPr>
                <w:kern w:val="0"/>
                <w:sz w:val="15"/>
                <w:szCs w:val="15"/>
              </w:rPr>
            </w:pPr>
            <w:r>
              <w:rPr>
                <w:kern w:val="0"/>
                <w:sz w:val="15"/>
                <w:szCs w:val="15"/>
              </w:rPr>
              <w:t>02</w:t>
            </w:r>
            <w:r>
              <w:rPr>
                <w:rFonts w:hint="eastAsia"/>
                <w:kern w:val="0"/>
                <w:sz w:val="15"/>
                <w:szCs w:val="15"/>
              </w:rPr>
              <w:t>椎间盘旋切器械</w:t>
            </w:r>
          </w:p>
        </w:tc>
        <w:tc>
          <w:tcPr>
            <w:tcW w:w="1454" w:type="pct"/>
            <w:vAlign w:val="center"/>
          </w:tcPr>
          <w:p w14:paraId="3E466D4C">
            <w:pPr>
              <w:widowControl/>
              <w:jc w:val="center"/>
              <w:rPr>
                <w:kern w:val="0"/>
                <w:sz w:val="15"/>
                <w:szCs w:val="15"/>
              </w:rPr>
            </w:pPr>
            <w:r>
              <w:rPr>
                <w:rFonts w:hint="eastAsia"/>
                <w:kern w:val="0"/>
                <w:sz w:val="15"/>
                <w:szCs w:val="15"/>
              </w:rPr>
              <w:t>通常由微创钻头、驱动控制装置、刮片和导引套管组成。钻头一般采用钛合金材料制成。</w:t>
            </w:r>
          </w:p>
        </w:tc>
        <w:tc>
          <w:tcPr>
            <w:tcW w:w="1239" w:type="pct"/>
            <w:vAlign w:val="center"/>
          </w:tcPr>
          <w:p w14:paraId="6B9ADED4">
            <w:pPr>
              <w:widowControl/>
              <w:jc w:val="center"/>
              <w:rPr>
                <w:kern w:val="0"/>
                <w:sz w:val="15"/>
                <w:szCs w:val="15"/>
              </w:rPr>
            </w:pPr>
            <w:r>
              <w:rPr>
                <w:rFonts w:hint="eastAsia"/>
                <w:kern w:val="0"/>
                <w:sz w:val="15"/>
                <w:szCs w:val="15"/>
              </w:rPr>
              <w:t>用于切除并吸出椎间盘组织。</w:t>
            </w:r>
          </w:p>
        </w:tc>
        <w:tc>
          <w:tcPr>
            <w:tcW w:w="1247" w:type="pct"/>
            <w:vAlign w:val="center"/>
          </w:tcPr>
          <w:p w14:paraId="08D35DFF">
            <w:pPr>
              <w:widowControl/>
              <w:jc w:val="center"/>
              <w:rPr>
                <w:kern w:val="0"/>
                <w:sz w:val="15"/>
                <w:szCs w:val="15"/>
              </w:rPr>
            </w:pPr>
            <w:r>
              <w:rPr>
                <w:rFonts w:hint="eastAsia"/>
                <w:kern w:val="0"/>
                <w:sz w:val="15"/>
                <w:szCs w:val="15"/>
              </w:rPr>
              <w:t>微创电动椎间盘旋切器、经皮椎间盘旋切器</w:t>
            </w:r>
          </w:p>
        </w:tc>
        <w:tc>
          <w:tcPr>
            <w:tcW w:w="212" w:type="pct"/>
            <w:vAlign w:val="center"/>
          </w:tcPr>
          <w:p w14:paraId="62FCAD84">
            <w:pPr>
              <w:widowControl/>
              <w:jc w:val="center"/>
              <w:rPr>
                <w:kern w:val="0"/>
                <w:sz w:val="15"/>
                <w:szCs w:val="15"/>
              </w:rPr>
            </w:pPr>
            <w:r>
              <w:rPr>
                <w:rFonts w:hint="eastAsia" w:cs="宋体"/>
                <w:kern w:val="0"/>
                <w:sz w:val="15"/>
                <w:szCs w:val="15"/>
              </w:rPr>
              <w:t>Ⅲ</w:t>
            </w:r>
          </w:p>
        </w:tc>
      </w:tr>
      <w:tr w14:paraId="467D21A8">
        <w:trPr>
          <w:cantSplit/>
          <w:jc w:val="center"/>
        </w:trPr>
        <w:tc>
          <w:tcPr>
            <w:tcW w:w="212" w:type="pct"/>
            <w:vMerge w:val="continue"/>
            <w:vAlign w:val="center"/>
          </w:tcPr>
          <w:p w14:paraId="2CB42E88">
            <w:pPr>
              <w:widowControl/>
              <w:jc w:val="center"/>
              <w:rPr>
                <w:kern w:val="0"/>
                <w:sz w:val="15"/>
                <w:szCs w:val="15"/>
              </w:rPr>
            </w:pPr>
          </w:p>
        </w:tc>
        <w:tc>
          <w:tcPr>
            <w:tcW w:w="318" w:type="pct"/>
            <w:vMerge w:val="continue"/>
            <w:vAlign w:val="center"/>
          </w:tcPr>
          <w:p w14:paraId="36F8B70B">
            <w:pPr>
              <w:widowControl/>
              <w:jc w:val="center"/>
              <w:rPr>
                <w:kern w:val="0"/>
                <w:sz w:val="15"/>
                <w:szCs w:val="15"/>
              </w:rPr>
            </w:pPr>
          </w:p>
        </w:tc>
        <w:tc>
          <w:tcPr>
            <w:tcW w:w="318" w:type="pct"/>
            <w:vMerge w:val="restart"/>
            <w:vAlign w:val="center"/>
          </w:tcPr>
          <w:p w14:paraId="62FFD063">
            <w:pPr>
              <w:widowControl/>
              <w:jc w:val="center"/>
              <w:rPr>
                <w:kern w:val="0"/>
                <w:sz w:val="15"/>
                <w:szCs w:val="15"/>
              </w:rPr>
            </w:pPr>
            <w:r>
              <w:rPr>
                <w:kern w:val="0"/>
                <w:sz w:val="15"/>
                <w:szCs w:val="15"/>
              </w:rPr>
              <w:t>03</w:t>
            </w:r>
            <w:r>
              <w:rPr>
                <w:rFonts w:hint="eastAsia"/>
                <w:kern w:val="0"/>
                <w:sz w:val="15"/>
                <w:szCs w:val="15"/>
              </w:rPr>
              <w:t>注射推进装置</w:t>
            </w:r>
          </w:p>
        </w:tc>
        <w:tc>
          <w:tcPr>
            <w:tcW w:w="1454" w:type="pct"/>
            <w:vAlign w:val="center"/>
          </w:tcPr>
          <w:p w14:paraId="65DAB729">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Pr>
                <w:kern w:val="0"/>
                <w:sz w:val="15"/>
                <w:szCs w:val="15"/>
              </w:rPr>
              <w:t>X</w:t>
            </w:r>
            <w:r>
              <w:rPr>
                <w:rFonts w:hint="eastAsia"/>
                <w:kern w:val="0"/>
                <w:sz w:val="15"/>
                <w:szCs w:val="15"/>
              </w:rPr>
              <w:t>光对手术医生的辐射。</w:t>
            </w:r>
          </w:p>
        </w:tc>
        <w:tc>
          <w:tcPr>
            <w:tcW w:w="1239" w:type="pct"/>
            <w:vAlign w:val="center"/>
          </w:tcPr>
          <w:p w14:paraId="4CC0BB6B">
            <w:pPr>
              <w:widowControl/>
              <w:jc w:val="center"/>
              <w:rPr>
                <w:kern w:val="0"/>
                <w:sz w:val="15"/>
                <w:szCs w:val="15"/>
              </w:rPr>
            </w:pPr>
            <w:r>
              <w:rPr>
                <w:rFonts w:hint="eastAsia"/>
                <w:kern w:val="0"/>
                <w:sz w:val="15"/>
                <w:szCs w:val="15"/>
              </w:rPr>
              <w:t>用于遥控功能推注骨水泥。</w:t>
            </w:r>
          </w:p>
        </w:tc>
        <w:tc>
          <w:tcPr>
            <w:tcW w:w="1247" w:type="pct"/>
            <w:vAlign w:val="center"/>
          </w:tcPr>
          <w:p w14:paraId="6E947F09">
            <w:pPr>
              <w:widowControl/>
              <w:jc w:val="center"/>
              <w:rPr>
                <w:kern w:val="0"/>
                <w:sz w:val="15"/>
                <w:szCs w:val="15"/>
              </w:rPr>
            </w:pPr>
            <w:r>
              <w:rPr>
                <w:rFonts w:hint="eastAsia"/>
                <w:kern w:val="0"/>
                <w:sz w:val="15"/>
                <w:szCs w:val="15"/>
              </w:rPr>
              <w:t>遥控注射推进装置</w:t>
            </w:r>
          </w:p>
        </w:tc>
        <w:tc>
          <w:tcPr>
            <w:tcW w:w="212" w:type="pct"/>
            <w:vAlign w:val="center"/>
          </w:tcPr>
          <w:p w14:paraId="003897F1">
            <w:pPr>
              <w:widowControl/>
              <w:jc w:val="center"/>
              <w:rPr>
                <w:kern w:val="0"/>
                <w:sz w:val="15"/>
                <w:szCs w:val="15"/>
              </w:rPr>
            </w:pPr>
            <w:r>
              <w:rPr>
                <w:rFonts w:hint="eastAsia" w:cs="宋体"/>
                <w:kern w:val="0"/>
                <w:sz w:val="15"/>
                <w:szCs w:val="15"/>
              </w:rPr>
              <w:t>Ⅲ</w:t>
            </w:r>
          </w:p>
        </w:tc>
      </w:tr>
      <w:tr w14:paraId="5E63C926">
        <w:trPr>
          <w:cantSplit/>
          <w:jc w:val="center"/>
        </w:trPr>
        <w:tc>
          <w:tcPr>
            <w:tcW w:w="212" w:type="pct"/>
            <w:vMerge w:val="continue"/>
            <w:vAlign w:val="center"/>
          </w:tcPr>
          <w:p w14:paraId="2FD1F1CD">
            <w:pPr>
              <w:widowControl/>
              <w:jc w:val="center"/>
              <w:rPr>
                <w:kern w:val="0"/>
                <w:sz w:val="15"/>
                <w:szCs w:val="15"/>
              </w:rPr>
            </w:pPr>
          </w:p>
        </w:tc>
        <w:tc>
          <w:tcPr>
            <w:tcW w:w="318" w:type="pct"/>
            <w:vMerge w:val="continue"/>
            <w:vAlign w:val="center"/>
          </w:tcPr>
          <w:p w14:paraId="1DE0605A">
            <w:pPr>
              <w:widowControl/>
              <w:jc w:val="center"/>
              <w:rPr>
                <w:kern w:val="0"/>
                <w:sz w:val="15"/>
                <w:szCs w:val="15"/>
              </w:rPr>
            </w:pPr>
          </w:p>
        </w:tc>
        <w:tc>
          <w:tcPr>
            <w:tcW w:w="318" w:type="pct"/>
            <w:vMerge w:val="continue"/>
            <w:vAlign w:val="center"/>
          </w:tcPr>
          <w:p w14:paraId="29BD1665">
            <w:pPr>
              <w:widowControl/>
              <w:jc w:val="center"/>
              <w:rPr>
                <w:kern w:val="0"/>
                <w:sz w:val="15"/>
                <w:szCs w:val="15"/>
              </w:rPr>
            </w:pPr>
          </w:p>
        </w:tc>
        <w:tc>
          <w:tcPr>
            <w:tcW w:w="1454" w:type="pct"/>
            <w:vAlign w:val="center"/>
          </w:tcPr>
          <w:p w14:paraId="3CF65F82">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Pr>
                <w:kern w:val="0"/>
                <w:sz w:val="15"/>
                <w:szCs w:val="15"/>
              </w:rPr>
              <w:t>X</w:t>
            </w:r>
            <w:r>
              <w:rPr>
                <w:rFonts w:hint="eastAsia"/>
                <w:kern w:val="0"/>
                <w:sz w:val="15"/>
                <w:szCs w:val="15"/>
              </w:rPr>
              <w:t>光对手术医生的辐射。</w:t>
            </w:r>
          </w:p>
        </w:tc>
        <w:tc>
          <w:tcPr>
            <w:tcW w:w="1239" w:type="pct"/>
            <w:vAlign w:val="center"/>
          </w:tcPr>
          <w:p w14:paraId="662CECDA">
            <w:pPr>
              <w:widowControl/>
              <w:jc w:val="center"/>
              <w:rPr>
                <w:kern w:val="0"/>
                <w:sz w:val="15"/>
                <w:szCs w:val="15"/>
              </w:rPr>
            </w:pPr>
            <w:r>
              <w:rPr>
                <w:rFonts w:hint="eastAsia"/>
                <w:kern w:val="0"/>
                <w:sz w:val="15"/>
                <w:szCs w:val="15"/>
              </w:rPr>
              <w:t>用于线控推注骨水泥。</w:t>
            </w:r>
          </w:p>
        </w:tc>
        <w:tc>
          <w:tcPr>
            <w:tcW w:w="1247" w:type="pct"/>
            <w:vAlign w:val="center"/>
          </w:tcPr>
          <w:p w14:paraId="2408650D">
            <w:pPr>
              <w:widowControl/>
              <w:jc w:val="center"/>
              <w:rPr>
                <w:kern w:val="0"/>
                <w:sz w:val="15"/>
                <w:szCs w:val="15"/>
              </w:rPr>
            </w:pPr>
            <w:r>
              <w:rPr>
                <w:rFonts w:hint="eastAsia"/>
                <w:kern w:val="0"/>
                <w:sz w:val="15"/>
                <w:szCs w:val="15"/>
              </w:rPr>
              <w:t>线控注射推进装置</w:t>
            </w:r>
          </w:p>
        </w:tc>
        <w:tc>
          <w:tcPr>
            <w:tcW w:w="212" w:type="pct"/>
            <w:vAlign w:val="center"/>
          </w:tcPr>
          <w:p w14:paraId="2BB1E505">
            <w:pPr>
              <w:widowControl/>
              <w:jc w:val="center"/>
              <w:rPr>
                <w:kern w:val="0"/>
                <w:sz w:val="15"/>
                <w:szCs w:val="15"/>
              </w:rPr>
            </w:pPr>
            <w:r>
              <w:rPr>
                <w:rFonts w:hint="eastAsia" w:cs="宋体"/>
                <w:kern w:val="0"/>
                <w:sz w:val="15"/>
                <w:szCs w:val="15"/>
              </w:rPr>
              <w:t>Ⅱ</w:t>
            </w:r>
          </w:p>
        </w:tc>
      </w:tr>
      <w:tr w14:paraId="7B33C76E">
        <w:trPr>
          <w:cantSplit/>
          <w:jc w:val="center"/>
        </w:trPr>
        <w:tc>
          <w:tcPr>
            <w:tcW w:w="212" w:type="pct"/>
            <w:vMerge w:val="continue"/>
            <w:vAlign w:val="center"/>
          </w:tcPr>
          <w:p w14:paraId="31E1D9D7">
            <w:pPr>
              <w:widowControl/>
              <w:jc w:val="center"/>
              <w:rPr>
                <w:kern w:val="0"/>
                <w:sz w:val="15"/>
                <w:szCs w:val="15"/>
              </w:rPr>
            </w:pPr>
          </w:p>
        </w:tc>
        <w:tc>
          <w:tcPr>
            <w:tcW w:w="318" w:type="pct"/>
            <w:vMerge w:val="continue"/>
            <w:vAlign w:val="center"/>
          </w:tcPr>
          <w:p w14:paraId="6201AC5E">
            <w:pPr>
              <w:widowControl/>
              <w:jc w:val="center"/>
              <w:rPr>
                <w:kern w:val="0"/>
                <w:sz w:val="15"/>
                <w:szCs w:val="15"/>
              </w:rPr>
            </w:pPr>
          </w:p>
        </w:tc>
        <w:tc>
          <w:tcPr>
            <w:tcW w:w="318" w:type="pct"/>
            <w:vAlign w:val="center"/>
          </w:tcPr>
          <w:p w14:paraId="4D07A37C">
            <w:pPr>
              <w:widowControl/>
              <w:jc w:val="center"/>
              <w:rPr>
                <w:kern w:val="0"/>
                <w:sz w:val="15"/>
                <w:szCs w:val="15"/>
              </w:rPr>
            </w:pPr>
            <w:r>
              <w:rPr>
                <w:kern w:val="0"/>
                <w:sz w:val="15"/>
                <w:szCs w:val="15"/>
              </w:rPr>
              <w:t>04</w:t>
            </w:r>
            <w:r>
              <w:rPr>
                <w:rFonts w:hint="eastAsia"/>
                <w:kern w:val="0"/>
                <w:sz w:val="15"/>
                <w:szCs w:val="15"/>
              </w:rPr>
              <w:t>椎体成形导引系统</w:t>
            </w:r>
          </w:p>
        </w:tc>
        <w:tc>
          <w:tcPr>
            <w:tcW w:w="1454" w:type="pct"/>
            <w:vAlign w:val="center"/>
          </w:tcPr>
          <w:p w14:paraId="6B578B27">
            <w:pPr>
              <w:widowControl/>
              <w:jc w:val="center"/>
              <w:rPr>
                <w:kern w:val="0"/>
                <w:sz w:val="15"/>
                <w:szCs w:val="15"/>
              </w:rPr>
            </w:pPr>
            <w:r>
              <w:rPr>
                <w:rFonts w:hint="eastAsia"/>
                <w:kern w:val="0"/>
                <w:sz w:val="15"/>
                <w:szCs w:val="15"/>
              </w:rPr>
              <w:t>通常由引导丝定位、扩张套管、高精度钻、工作套管等组成。</w:t>
            </w:r>
          </w:p>
        </w:tc>
        <w:tc>
          <w:tcPr>
            <w:tcW w:w="1239" w:type="pct"/>
            <w:vAlign w:val="center"/>
          </w:tcPr>
          <w:p w14:paraId="6D1C3388">
            <w:pPr>
              <w:widowControl/>
              <w:jc w:val="center"/>
              <w:rPr>
                <w:kern w:val="0"/>
                <w:sz w:val="15"/>
                <w:szCs w:val="15"/>
              </w:rPr>
            </w:pPr>
            <w:r>
              <w:rPr>
                <w:rFonts w:hint="eastAsia"/>
                <w:kern w:val="0"/>
                <w:sz w:val="15"/>
                <w:szCs w:val="15"/>
              </w:rPr>
              <w:t>用于为注入骨水泥而建立进入椎体的工作通道。</w:t>
            </w:r>
          </w:p>
        </w:tc>
        <w:tc>
          <w:tcPr>
            <w:tcW w:w="1247" w:type="pct"/>
            <w:vAlign w:val="center"/>
          </w:tcPr>
          <w:p w14:paraId="17D86716">
            <w:pPr>
              <w:widowControl/>
              <w:jc w:val="center"/>
              <w:rPr>
                <w:kern w:val="0"/>
                <w:sz w:val="15"/>
                <w:szCs w:val="15"/>
              </w:rPr>
            </w:pPr>
            <w:r>
              <w:rPr>
                <w:rFonts w:hint="eastAsia"/>
                <w:kern w:val="0"/>
                <w:sz w:val="15"/>
                <w:szCs w:val="15"/>
              </w:rPr>
              <w:t>椎体成形导向系统、椎体成形导引系统、椎体成形术器械</w:t>
            </w:r>
          </w:p>
        </w:tc>
        <w:tc>
          <w:tcPr>
            <w:tcW w:w="212" w:type="pct"/>
            <w:vAlign w:val="center"/>
          </w:tcPr>
          <w:p w14:paraId="20AB0CA7">
            <w:pPr>
              <w:widowControl/>
              <w:jc w:val="center"/>
              <w:rPr>
                <w:kern w:val="0"/>
                <w:sz w:val="15"/>
                <w:szCs w:val="15"/>
              </w:rPr>
            </w:pPr>
            <w:r>
              <w:rPr>
                <w:rFonts w:hint="eastAsia" w:cs="宋体"/>
                <w:kern w:val="0"/>
                <w:sz w:val="15"/>
                <w:szCs w:val="15"/>
              </w:rPr>
              <w:t>Ⅱ</w:t>
            </w:r>
          </w:p>
        </w:tc>
      </w:tr>
      <w:tr w14:paraId="75DBDE0C">
        <w:trPr>
          <w:cantSplit/>
          <w:jc w:val="center"/>
        </w:trPr>
        <w:tc>
          <w:tcPr>
            <w:tcW w:w="212" w:type="pct"/>
            <w:vMerge w:val="continue"/>
            <w:vAlign w:val="center"/>
          </w:tcPr>
          <w:p w14:paraId="2498736E">
            <w:pPr>
              <w:widowControl/>
              <w:jc w:val="center"/>
              <w:rPr>
                <w:kern w:val="0"/>
                <w:sz w:val="15"/>
                <w:szCs w:val="15"/>
              </w:rPr>
            </w:pPr>
          </w:p>
        </w:tc>
        <w:tc>
          <w:tcPr>
            <w:tcW w:w="318" w:type="pct"/>
            <w:vMerge w:val="continue"/>
            <w:vAlign w:val="center"/>
          </w:tcPr>
          <w:p w14:paraId="428F96B8">
            <w:pPr>
              <w:widowControl/>
              <w:jc w:val="center"/>
              <w:rPr>
                <w:kern w:val="0"/>
                <w:sz w:val="15"/>
                <w:szCs w:val="15"/>
              </w:rPr>
            </w:pPr>
          </w:p>
        </w:tc>
        <w:tc>
          <w:tcPr>
            <w:tcW w:w="318" w:type="pct"/>
            <w:vAlign w:val="center"/>
          </w:tcPr>
          <w:p w14:paraId="13624F82">
            <w:pPr>
              <w:widowControl/>
              <w:jc w:val="center"/>
              <w:rPr>
                <w:kern w:val="0"/>
                <w:sz w:val="15"/>
                <w:szCs w:val="15"/>
              </w:rPr>
            </w:pPr>
            <w:r>
              <w:rPr>
                <w:kern w:val="0"/>
                <w:sz w:val="15"/>
                <w:szCs w:val="15"/>
              </w:rPr>
              <w:t>05</w:t>
            </w:r>
            <w:r>
              <w:rPr>
                <w:rFonts w:hint="eastAsia"/>
                <w:kern w:val="0"/>
                <w:sz w:val="15"/>
                <w:szCs w:val="15"/>
              </w:rPr>
              <w:t>纤维环缝合器械</w:t>
            </w:r>
          </w:p>
        </w:tc>
        <w:tc>
          <w:tcPr>
            <w:tcW w:w="1454" w:type="pct"/>
            <w:vAlign w:val="center"/>
          </w:tcPr>
          <w:p w14:paraId="1A05B2BA">
            <w:pPr>
              <w:widowControl/>
              <w:jc w:val="center"/>
              <w:rPr>
                <w:kern w:val="0"/>
                <w:sz w:val="15"/>
                <w:szCs w:val="15"/>
              </w:rPr>
            </w:pPr>
            <w:r>
              <w:rPr>
                <w:rFonts w:hint="eastAsia"/>
                <w:kern w:val="0"/>
                <w:sz w:val="15"/>
                <w:szCs w:val="15"/>
              </w:rPr>
              <w:t>通常由缝合器壳体、缝合组件和传动组件组成。无菌提供。</w:t>
            </w:r>
          </w:p>
        </w:tc>
        <w:tc>
          <w:tcPr>
            <w:tcW w:w="1239" w:type="pct"/>
            <w:vAlign w:val="center"/>
          </w:tcPr>
          <w:p w14:paraId="3CC25696">
            <w:pPr>
              <w:widowControl/>
              <w:jc w:val="center"/>
              <w:rPr>
                <w:kern w:val="0"/>
                <w:sz w:val="15"/>
                <w:szCs w:val="15"/>
              </w:rPr>
            </w:pPr>
            <w:r>
              <w:rPr>
                <w:rFonts w:hint="eastAsia"/>
                <w:kern w:val="0"/>
                <w:sz w:val="15"/>
                <w:szCs w:val="15"/>
              </w:rPr>
              <w:t>用于单纯椎间盘突出髓核摘除手术后的纤维环缝合。</w:t>
            </w:r>
          </w:p>
        </w:tc>
        <w:tc>
          <w:tcPr>
            <w:tcW w:w="1247" w:type="pct"/>
            <w:vAlign w:val="center"/>
          </w:tcPr>
          <w:p w14:paraId="2F59CB8F">
            <w:pPr>
              <w:widowControl/>
              <w:jc w:val="center"/>
              <w:rPr>
                <w:kern w:val="0"/>
                <w:sz w:val="15"/>
                <w:szCs w:val="15"/>
              </w:rPr>
            </w:pPr>
            <w:r>
              <w:rPr>
                <w:rFonts w:hint="eastAsia"/>
                <w:kern w:val="0"/>
                <w:sz w:val="15"/>
                <w:szCs w:val="15"/>
              </w:rPr>
              <w:t>一次性使用纤维环缝合器</w:t>
            </w:r>
          </w:p>
        </w:tc>
        <w:tc>
          <w:tcPr>
            <w:tcW w:w="212" w:type="pct"/>
            <w:vAlign w:val="center"/>
          </w:tcPr>
          <w:p w14:paraId="57F1F1D7">
            <w:pPr>
              <w:widowControl/>
              <w:jc w:val="center"/>
              <w:rPr>
                <w:kern w:val="0"/>
                <w:sz w:val="15"/>
                <w:szCs w:val="15"/>
              </w:rPr>
            </w:pPr>
            <w:r>
              <w:rPr>
                <w:rFonts w:hint="eastAsia" w:cs="宋体"/>
                <w:kern w:val="0"/>
                <w:sz w:val="15"/>
                <w:szCs w:val="15"/>
              </w:rPr>
              <w:t>Ⅱ</w:t>
            </w:r>
          </w:p>
        </w:tc>
      </w:tr>
      <w:tr w14:paraId="74931B1E">
        <w:trPr>
          <w:cantSplit/>
          <w:jc w:val="center"/>
        </w:trPr>
        <w:tc>
          <w:tcPr>
            <w:tcW w:w="212" w:type="pct"/>
            <w:vMerge w:val="continue"/>
            <w:vAlign w:val="center"/>
          </w:tcPr>
          <w:p w14:paraId="4DAE683E">
            <w:pPr>
              <w:widowControl/>
              <w:jc w:val="center"/>
              <w:rPr>
                <w:kern w:val="0"/>
                <w:sz w:val="15"/>
                <w:szCs w:val="15"/>
              </w:rPr>
            </w:pPr>
          </w:p>
        </w:tc>
        <w:tc>
          <w:tcPr>
            <w:tcW w:w="318" w:type="pct"/>
            <w:vMerge w:val="continue"/>
            <w:vAlign w:val="center"/>
          </w:tcPr>
          <w:p w14:paraId="388E03EF">
            <w:pPr>
              <w:widowControl/>
              <w:jc w:val="center"/>
              <w:rPr>
                <w:kern w:val="0"/>
                <w:sz w:val="15"/>
                <w:szCs w:val="15"/>
              </w:rPr>
            </w:pPr>
          </w:p>
        </w:tc>
        <w:tc>
          <w:tcPr>
            <w:tcW w:w="318" w:type="pct"/>
            <w:vAlign w:val="center"/>
          </w:tcPr>
          <w:p w14:paraId="10F8885D">
            <w:pPr>
              <w:widowControl/>
              <w:jc w:val="center"/>
              <w:rPr>
                <w:kern w:val="0"/>
                <w:sz w:val="15"/>
                <w:szCs w:val="15"/>
              </w:rPr>
            </w:pPr>
            <w:r>
              <w:rPr>
                <w:kern w:val="0"/>
                <w:sz w:val="15"/>
                <w:szCs w:val="15"/>
              </w:rPr>
              <w:t>06</w:t>
            </w:r>
            <w:r>
              <w:rPr>
                <w:rFonts w:hint="eastAsia"/>
                <w:kern w:val="0"/>
                <w:sz w:val="15"/>
                <w:szCs w:val="15"/>
              </w:rPr>
              <w:t>椎体后缘处理器</w:t>
            </w:r>
          </w:p>
        </w:tc>
        <w:tc>
          <w:tcPr>
            <w:tcW w:w="1454" w:type="pct"/>
            <w:vAlign w:val="center"/>
          </w:tcPr>
          <w:p w14:paraId="7FC1DDA2">
            <w:pPr>
              <w:widowControl/>
              <w:jc w:val="center"/>
              <w:rPr>
                <w:kern w:val="0"/>
                <w:sz w:val="15"/>
                <w:szCs w:val="15"/>
              </w:rPr>
            </w:pPr>
            <w:r>
              <w:rPr>
                <w:rFonts w:hint="eastAsia"/>
                <w:kern w:val="0"/>
                <w:sz w:val="15"/>
                <w:szCs w:val="15"/>
              </w:rPr>
              <w:t>脊柱手术配套手术工具。一般采用不锈钢材料制成。接触中枢神经系统。</w:t>
            </w:r>
          </w:p>
        </w:tc>
        <w:tc>
          <w:tcPr>
            <w:tcW w:w="1239" w:type="pct"/>
            <w:vAlign w:val="center"/>
          </w:tcPr>
          <w:p w14:paraId="02A6DE18">
            <w:pPr>
              <w:widowControl/>
              <w:jc w:val="center"/>
              <w:rPr>
                <w:kern w:val="0"/>
                <w:sz w:val="15"/>
                <w:szCs w:val="15"/>
              </w:rPr>
            </w:pPr>
            <w:r>
              <w:rPr>
                <w:rFonts w:hint="eastAsia"/>
                <w:kern w:val="0"/>
                <w:sz w:val="15"/>
                <w:szCs w:val="15"/>
              </w:rPr>
              <w:t>用于处理后缘骨赘、硬性突出物，疏通神经根通道。</w:t>
            </w:r>
          </w:p>
        </w:tc>
        <w:tc>
          <w:tcPr>
            <w:tcW w:w="1247" w:type="pct"/>
            <w:vAlign w:val="center"/>
          </w:tcPr>
          <w:p w14:paraId="06EC8238">
            <w:pPr>
              <w:widowControl/>
              <w:jc w:val="center"/>
              <w:rPr>
                <w:kern w:val="0"/>
                <w:sz w:val="15"/>
                <w:szCs w:val="15"/>
              </w:rPr>
            </w:pPr>
            <w:r>
              <w:rPr>
                <w:rFonts w:hint="eastAsia"/>
                <w:kern w:val="0"/>
                <w:sz w:val="15"/>
                <w:szCs w:val="15"/>
              </w:rPr>
              <w:t>椎体后缘处理器</w:t>
            </w:r>
          </w:p>
        </w:tc>
        <w:tc>
          <w:tcPr>
            <w:tcW w:w="212" w:type="pct"/>
            <w:vAlign w:val="center"/>
          </w:tcPr>
          <w:p w14:paraId="73039E7A">
            <w:pPr>
              <w:widowControl/>
              <w:jc w:val="center"/>
              <w:rPr>
                <w:kern w:val="0"/>
                <w:sz w:val="15"/>
                <w:szCs w:val="15"/>
              </w:rPr>
            </w:pPr>
            <w:r>
              <w:rPr>
                <w:rFonts w:hint="eastAsia" w:cs="宋体"/>
                <w:kern w:val="0"/>
                <w:sz w:val="15"/>
                <w:szCs w:val="15"/>
              </w:rPr>
              <w:t>Ⅱ</w:t>
            </w:r>
          </w:p>
        </w:tc>
      </w:tr>
      <w:tr w14:paraId="3085BA93">
        <w:trPr>
          <w:cantSplit/>
          <w:jc w:val="center"/>
        </w:trPr>
        <w:tc>
          <w:tcPr>
            <w:tcW w:w="212" w:type="pct"/>
            <w:vMerge w:val="continue"/>
            <w:vAlign w:val="center"/>
          </w:tcPr>
          <w:p w14:paraId="367EDACB">
            <w:pPr>
              <w:widowControl/>
              <w:jc w:val="center"/>
              <w:rPr>
                <w:kern w:val="0"/>
                <w:sz w:val="15"/>
                <w:szCs w:val="15"/>
              </w:rPr>
            </w:pPr>
          </w:p>
        </w:tc>
        <w:tc>
          <w:tcPr>
            <w:tcW w:w="318" w:type="pct"/>
            <w:vMerge w:val="continue"/>
            <w:vAlign w:val="center"/>
          </w:tcPr>
          <w:p w14:paraId="0074C0BC">
            <w:pPr>
              <w:widowControl/>
              <w:jc w:val="center"/>
              <w:rPr>
                <w:kern w:val="0"/>
                <w:sz w:val="15"/>
                <w:szCs w:val="15"/>
              </w:rPr>
            </w:pPr>
          </w:p>
        </w:tc>
        <w:tc>
          <w:tcPr>
            <w:tcW w:w="318" w:type="pct"/>
            <w:vAlign w:val="center"/>
          </w:tcPr>
          <w:p w14:paraId="313A0EA2">
            <w:pPr>
              <w:widowControl/>
              <w:jc w:val="center"/>
              <w:rPr>
                <w:kern w:val="0"/>
                <w:sz w:val="15"/>
                <w:szCs w:val="15"/>
              </w:rPr>
            </w:pPr>
            <w:r>
              <w:rPr>
                <w:kern w:val="0"/>
                <w:sz w:val="15"/>
                <w:szCs w:val="15"/>
              </w:rPr>
              <w:t>07</w:t>
            </w:r>
            <w:r>
              <w:rPr>
                <w:rFonts w:hint="eastAsia"/>
                <w:kern w:val="0"/>
                <w:sz w:val="15"/>
                <w:szCs w:val="15"/>
              </w:rPr>
              <w:t>椎弓根定位测量器</w:t>
            </w:r>
          </w:p>
        </w:tc>
        <w:tc>
          <w:tcPr>
            <w:tcW w:w="1454" w:type="pct"/>
            <w:vAlign w:val="center"/>
          </w:tcPr>
          <w:p w14:paraId="234EEEBC">
            <w:pPr>
              <w:widowControl/>
              <w:jc w:val="center"/>
              <w:rPr>
                <w:kern w:val="0"/>
                <w:sz w:val="15"/>
                <w:szCs w:val="15"/>
              </w:rPr>
            </w:pPr>
            <w:r>
              <w:rPr>
                <w:rFonts w:hint="eastAsia"/>
                <w:kern w:val="0"/>
                <w:sz w:val="15"/>
                <w:szCs w:val="15"/>
              </w:rPr>
              <w:t>脊柱手术配套手术工具。一般采用不锈钢材料制成。</w:t>
            </w:r>
          </w:p>
        </w:tc>
        <w:tc>
          <w:tcPr>
            <w:tcW w:w="1239" w:type="pct"/>
            <w:vAlign w:val="center"/>
          </w:tcPr>
          <w:p w14:paraId="7EEFDF8D">
            <w:pPr>
              <w:widowControl/>
              <w:jc w:val="center"/>
              <w:rPr>
                <w:kern w:val="0"/>
                <w:sz w:val="15"/>
                <w:szCs w:val="15"/>
              </w:rPr>
            </w:pPr>
            <w:r>
              <w:rPr>
                <w:rFonts w:hint="eastAsia"/>
                <w:kern w:val="0"/>
                <w:sz w:val="15"/>
                <w:szCs w:val="15"/>
              </w:rPr>
              <w:t>根据术前</w:t>
            </w:r>
            <w:r>
              <w:rPr>
                <w:kern w:val="0"/>
                <w:sz w:val="15"/>
                <w:szCs w:val="15"/>
              </w:rPr>
              <w:t>X</w:t>
            </w:r>
            <w:r>
              <w:rPr>
                <w:rFonts w:hint="eastAsia"/>
                <w:kern w:val="0"/>
                <w:sz w:val="15"/>
                <w:szCs w:val="15"/>
              </w:rPr>
              <w:t>线的有关数据，在术中精确导向置钉，安置内固定系统。</w:t>
            </w:r>
          </w:p>
        </w:tc>
        <w:tc>
          <w:tcPr>
            <w:tcW w:w="1247" w:type="pct"/>
            <w:vAlign w:val="center"/>
          </w:tcPr>
          <w:p w14:paraId="38F77E19">
            <w:pPr>
              <w:widowControl/>
              <w:jc w:val="center"/>
              <w:rPr>
                <w:kern w:val="0"/>
                <w:sz w:val="15"/>
                <w:szCs w:val="15"/>
              </w:rPr>
            </w:pPr>
            <w:r>
              <w:rPr>
                <w:rFonts w:hint="eastAsia"/>
                <w:kern w:val="0"/>
                <w:sz w:val="15"/>
                <w:szCs w:val="15"/>
              </w:rPr>
              <w:t>椎弓根定位测量器</w:t>
            </w:r>
          </w:p>
        </w:tc>
        <w:tc>
          <w:tcPr>
            <w:tcW w:w="212" w:type="pct"/>
            <w:vAlign w:val="center"/>
          </w:tcPr>
          <w:p w14:paraId="1FB3E4CB">
            <w:pPr>
              <w:widowControl/>
              <w:jc w:val="center"/>
              <w:rPr>
                <w:kern w:val="0"/>
                <w:sz w:val="15"/>
                <w:szCs w:val="15"/>
              </w:rPr>
            </w:pPr>
            <w:r>
              <w:rPr>
                <w:rFonts w:hint="eastAsia" w:cs="宋体"/>
                <w:kern w:val="0"/>
                <w:sz w:val="15"/>
                <w:szCs w:val="15"/>
              </w:rPr>
              <w:t>Ⅰ</w:t>
            </w:r>
          </w:p>
        </w:tc>
      </w:tr>
      <w:tr w14:paraId="3FAB3CB0">
        <w:trPr>
          <w:cantSplit/>
          <w:trHeight w:val="799" w:hRule="atLeast"/>
          <w:jc w:val="center"/>
        </w:trPr>
        <w:tc>
          <w:tcPr>
            <w:tcW w:w="212" w:type="pct"/>
            <w:vMerge w:val="continue"/>
            <w:vAlign w:val="center"/>
          </w:tcPr>
          <w:p w14:paraId="2DF794F8">
            <w:pPr>
              <w:jc w:val="center"/>
              <w:rPr>
                <w:kern w:val="0"/>
                <w:sz w:val="15"/>
                <w:szCs w:val="15"/>
              </w:rPr>
            </w:pPr>
          </w:p>
        </w:tc>
        <w:tc>
          <w:tcPr>
            <w:tcW w:w="318" w:type="pct"/>
            <w:vMerge w:val="continue"/>
            <w:vAlign w:val="center"/>
          </w:tcPr>
          <w:p w14:paraId="7B93E298">
            <w:pPr>
              <w:jc w:val="center"/>
              <w:rPr>
                <w:kern w:val="0"/>
                <w:sz w:val="15"/>
                <w:szCs w:val="15"/>
              </w:rPr>
            </w:pPr>
          </w:p>
        </w:tc>
        <w:tc>
          <w:tcPr>
            <w:tcW w:w="318" w:type="pct"/>
            <w:vAlign w:val="center"/>
          </w:tcPr>
          <w:p w14:paraId="20BE293B">
            <w:pPr>
              <w:widowControl/>
              <w:spacing w:line="180" w:lineRule="exact"/>
              <w:jc w:val="center"/>
              <w:rPr>
                <w:kern w:val="0"/>
                <w:sz w:val="15"/>
                <w:szCs w:val="15"/>
              </w:rPr>
            </w:pPr>
            <w:r>
              <w:rPr>
                <w:kern w:val="0"/>
                <w:sz w:val="15"/>
                <w:szCs w:val="15"/>
              </w:rPr>
              <w:t>08</w:t>
            </w:r>
            <w:r>
              <w:rPr>
                <w:rFonts w:hint="eastAsia"/>
                <w:kern w:val="0"/>
                <w:sz w:val="15"/>
                <w:szCs w:val="15"/>
              </w:rPr>
              <w:t>定位、导向、测量器械</w:t>
            </w:r>
          </w:p>
        </w:tc>
        <w:tc>
          <w:tcPr>
            <w:tcW w:w="1454" w:type="pct"/>
            <w:vAlign w:val="center"/>
          </w:tcPr>
          <w:p w14:paraId="263E6699">
            <w:pPr>
              <w:widowControl/>
              <w:spacing w:line="180" w:lineRule="exact"/>
              <w:jc w:val="center"/>
              <w:rPr>
                <w:kern w:val="0"/>
                <w:sz w:val="15"/>
                <w:szCs w:val="15"/>
              </w:rPr>
            </w:pPr>
            <w:r>
              <w:rPr>
                <w:rFonts w:hint="eastAsia"/>
                <w:kern w:val="0"/>
                <w:sz w:val="15"/>
                <w:szCs w:val="15"/>
              </w:rPr>
              <w:t>脊柱手术配套手术工具。一般采用不锈钢材料或高分子材料制成。非无菌提供。</w:t>
            </w:r>
          </w:p>
        </w:tc>
        <w:tc>
          <w:tcPr>
            <w:tcW w:w="1239" w:type="pct"/>
            <w:vAlign w:val="center"/>
          </w:tcPr>
          <w:p w14:paraId="693AADBD">
            <w:pPr>
              <w:widowControl/>
              <w:spacing w:line="180" w:lineRule="exact"/>
              <w:jc w:val="center"/>
              <w:rPr>
                <w:kern w:val="0"/>
                <w:sz w:val="15"/>
                <w:szCs w:val="15"/>
              </w:rPr>
            </w:pPr>
            <w:r>
              <w:rPr>
                <w:rFonts w:hint="eastAsia"/>
                <w:kern w:val="0"/>
                <w:sz w:val="15"/>
                <w:szCs w:val="15"/>
              </w:rPr>
              <w:t>用于脊柱手术提供基准或定位。</w:t>
            </w:r>
          </w:p>
        </w:tc>
        <w:tc>
          <w:tcPr>
            <w:tcW w:w="1247" w:type="pct"/>
            <w:vAlign w:val="center"/>
          </w:tcPr>
          <w:p w14:paraId="7F22CEFA">
            <w:pPr>
              <w:widowControl/>
              <w:spacing w:line="180" w:lineRule="exact"/>
              <w:jc w:val="center"/>
              <w:rPr>
                <w:kern w:val="0"/>
                <w:sz w:val="15"/>
                <w:szCs w:val="15"/>
              </w:rPr>
            </w:pPr>
            <w:r>
              <w:rPr>
                <w:rFonts w:hint="eastAsia"/>
                <w:kern w:val="0"/>
                <w:sz w:val="15"/>
                <w:szCs w:val="15"/>
              </w:rPr>
              <w:t>脊柱手术导板、椎间盘手术用定位器、脊柱微创手术定位器、脊柱手术定位器、脊柱手术导向器</w:t>
            </w:r>
          </w:p>
        </w:tc>
        <w:tc>
          <w:tcPr>
            <w:tcW w:w="212" w:type="pct"/>
            <w:vAlign w:val="center"/>
          </w:tcPr>
          <w:p w14:paraId="34623298">
            <w:pPr>
              <w:widowControl/>
              <w:spacing w:line="180" w:lineRule="exact"/>
              <w:jc w:val="center"/>
              <w:rPr>
                <w:kern w:val="0"/>
                <w:sz w:val="15"/>
                <w:szCs w:val="15"/>
              </w:rPr>
            </w:pPr>
            <w:r>
              <w:rPr>
                <w:rFonts w:hint="eastAsia" w:cs="宋体"/>
                <w:kern w:val="0"/>
                <w:sz w:val="15"/>
                <w:szCs w:val="15"/>
              </w:rPr>
              <w:t>Ⅰ</w:t>
            </w:r>
          </w:p>
        </w:tc>
      </w:tr>
      <w:tr w14:paraId="111B9A5C">
        <w:trPr>
          <w:cantSplit/>
          <w:trHeight w:val="395" w:hRule="atLeast"/>
          <w:jc w:val="center"/>
        </w:trPr>
        <w:tc>
          <w:tcPr>
            <w:tcW w:w="212" w:type="pct"/>
            <w:vMerge w:val="continue"/>
            <w:vAlign w:val="center"/>
          </w:tcPr>
          <w:p w14:paraId="2F57A960">
            <w:pPr>
              <w:jc w:val="center"/>
              <w:rPr>
                <w:kern w:val="0"/>
                <w:sz w:val="15"/>
                <w:szCs w:val="15"/>
              </w:rPr>
            </w:pPr>
          </w:p>
        </w:tc>
        <w:tc>
          <w:tcPr>
            <w:tcW w:w="318" w:type="pct"/>
            <w:vMerge w:val="continue"/>
            <w:vAlign w:val="center"/>
          </w:tcPr>
          <w:p w14:paraId="4747E817">
            <w:pPr>
              <w:jc w:val="center"/>
              <w:rPr>
                <w:kern w:val="0"/>
                <w:sz w:val="15"/>
                <w:szCs w:val="15"/>
              </w:rPr>
            </w:pPr>
          </w:p>
        </w:tc>
        <w:tc>
          <w:tcPr>
            <w:tcW w:w="318" w:type="pct"/>
            <w:vAlign w:val="center"/>
          </w:tcPr>
          <w:p w14:paraId="4B9DC5B9">
            <w:pPr>
              <w:widowControl/>
              <w:spacing w:line="180" w:lineRule="exact"/>
              <w:jc w:val="center"/>
              <w:rPr>
                <w:kern w:val="0"/>
                <w:sz w:val="15"/>
                <w:szCs w:val="15"/>
              </w:rPr>
            </w:pPr>
            <w:r>
              <w:rPr>
                <w:kern w:val="0"/>
                <w:sz w:val="15"/>
                <w:szCs w:val="15"/>
              </w:rPr>
              <w:t>09</w:t>
            </w:r>
            <w:r>
              <w:rPr>
                <w:rFonts w:hint="eastAsia"/>
                <w:kern w:val="0"/>
                <w:sz w:val="15"/>
                <w:szCs w:val="15"/>
              </w:rPr>
              <w:t>开孔扩孔器械</w:t>
            </w:r>
          </w:p>
        </w:tc>
        <w:tc>
          <w:tcPr>
            <w:tcW w:w="1454" w:type="pct"/>
            <w:vAlign w:val="center"/>
          </w:tcPr>
          <w:p w14:paraId="6656255D">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118F3E8C">
            <w:pPr>
              <w:widowControl/>
              <w:spacing w:line="180" w:lineRule="exact"/>
              <w:jc w:val="center"/>
              <w:rPr>
                <w:kern w:val="0"/>
                <w:sz w:val="15"/>
                <w:szCs w:val="15"/>
              </w:rPr>
            </w:pPr>
            <w:r>
              <w:rPr>
                <w:rFonts w:hint="eastAsia"/>
                <w:kern w:val="0"/>
                <w:sz w:val="15"/>
                <w:szCs w:val="15"/>
              </w:rPr>
              <w:t>用于脊柱手术时打孔、扩孔或测孔深。</w:t>
            </w:r>
          </w:p>
        </w:tc>
        <w:tc>
          <w:tcPr>
            <w:tcW w:w="1247" w:type="pct"/>
            <w:vAlign w:val="center"/>
          </w:tcPr>
          <w:p w14:paraId="5265F5B6">
            <w:pPr>
              <w:widowControl/>
              <w:spacing w:line="180" w:lineRule="exact"/>
              <w:jc w:val="center"/>
              <w:rPr>
                <w:kern w:val="0"/>
                <w:sz w:val="15"/>
                <w:szCs w:val="15"/>
              </w:rPr>
            </w:pPr>
            <w:r>
              <w:rPr>
                <w:rFonts w:hint="eastAsia"/>
                <w:kern w:val="0"/>
                <w:sz w:val="15"/>
                <w:szCs w:val="15"/>
              </w:rPr>
              <w:t>椎弓根钉打孔器、棘突打孔器、齿状突定位打孔器、椎弓根匙形开孔器</w:t>
            </w:r>
          </w:p>
        </w:tc>
        <w:tc>
          <w:tcPr>
            <w:tcW w:w="212" w:type="pct"/>
            <w:vAlign w:val="center"/>
          </w:tcPr>
          <w:p w14:paraId="6D1F64AB">
            <w:pPr>
              <w:widowControl/>
              <w:spacing w:line="180" w:lineRule="exact"/>
              <w:jc w:val="center"/>
              <w:rPr>
                <w:kern w:val="0"/>
                <w:sz w:val="15"/>
                <w:szCs w:val="15"/>
              </w:rPr>
            </w:pPr>
            <w:r>
              <w:rPr>
                <w:rFonts w:hint="eastAsia" w:cs="宋体"/>
                <w:kern w:val="0"/>
                <w:sz w:val="15"/>
                <w:szCs w:val="15"/>
              </w:rPr>
              <w:t>Ⅰ</w:t>
            </w:r>
          </w:p>
        </w:tc>
      </w:tr>
      <w:tr w14:paraId="06096B14">
        <w:trPr>
          <w:cantSplit/>
          <w:jc w:val="center"/>
        </w:trPr>
        <w:tc>
          <w:tcPr>
            <w:tcW w:w="212" w:type="pct"/>
            <w:vMerge w:val="restart"/>
            <w:vAlign w:val="center"/>
          </w:tcPr>
          <w:p w14:paraId="6A64581A">
            <w:pPr>
              <w:widowControl/>
              <w:jc w:val="center"/>
              <w:rPr>
                <w:kern w:val="0"/>
                <w:sz w:val="15"/>
                <w:szCs w:val="15"/>
              </w:rPr>
            </w:pPr>
            <w:r>
              <w:rPr>
                <w:kern w:val="0"/>
                <w:sz w:val="15"/>
                <w:szCs w:val="15"/>
              </w:rPr>
              <w:t>17</w:t>
            </w:r>
          </w:p>
        </w:tc>
        <w:tc>
          <w:tcPr>
            <w:tcW w:w="318" w:type="pct"/>
            <w:vMerge w:val="restart"/>
            <w:vAlign w:val="center"/>
          </w:tcPr>
          <w:p w14:paraId="67B5E85C">
            <w:pPr>
              <w:widowControl/>
              <w:jc w:val="center"/>
              <w:rPr>
                <w:kern w:val="0"/>
                <w:sz w:val="15"/>
                <w:szCs w:val="15"/>
              </w:rPr>
            </w:pPr>
            <w:r>
              <w:rPr>
                <w:rFonts w:hint="eastAsia"/>
                <w:kern w:val="0"/>
                <w:sz w:val="15"/>
                <w:szCs w:val="15"/>
              </w:rPr>
              <w:t>脊柱外科辅助器械</w:t>
            </w:r>
          </w:p>
        </w:tc>
        <w:tc>
          <w:tcPr>
            <w:tcW w:w="318" w:type="pct"/>
            <w:vAlign w:val="center"/>
          </w:tcPr>
          <w:p w14:paraId="4AE367E6">
            <w:pPr>
              <w:widowControl/>
              <w:spacing w:line="180" w:lineRule="exact"/>
              <w:jc w:val="center"/>
              <w:rPr>
                <w:kern w:val="0"/>
                <w:sz w:val="15"/>
                <w:szCs w:val="15"/>
              </w:rPr>
            </w:pPr>
            <w:r>
              <w:rPr>
                <w:kern w:val="0"/>
                <w:sz w:val="15"/>
                <w:szCs w:val="15"/>
              </w:rPr>
              <w:t>10</w:t>
            </w:r>
            <w:r>
              <w:rPr>
                <w:rFonts w:hint="eastAsia"/>
                <w:kern w:val="0"/>
                <w:sz w:val="15"/>
                <w:szCs w:val="15"/>
              </w:rPr>
              <w:t>神经根探子</w:t>
            </w:r>
          </w:p>
        </w:tc>
        <w:tc>
          <w:tcPr>
            <w:tcW w:w="1454" w:type="pct"/>
            <w:vAlign w:val="center"/>
          </w:tcPr>
          <w:p w14:paraId="5DF8857A">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3F1D6D2F">
            <w:pPr>
              <w:widowControl/>
              <w:spacing w:line="180" w:lineRule="exact"/>
              <w:jc w:val="center"/>
              <w:rPr>
                <w:kern w:val="0"/>
                <w:sz w:val="15"/>
                <w:szCs w:val="15"/>
              </w:rPr>
            </w:pPr>
            <w:r>
              <w:rPr>
                <w:rFonts w:hint="eastAsia"/>
                <w:kern w:val="0"/>
                <w:sz w:val="15"/>
                <w:szCs w:val="15"/>
              </w:rPr>
              <w:t>用于探测并确定神经根的位置及椎弓根的深度。</w:t>
            </w:r>
          </w:p>
        </w:tc>
        <w:tc>
          <w:tcPr>
            <w:tcW w:w="1247" w:type="pct"/>
            <w:vAlign w:val="center"/>
          </w:tcPr>
          <w:p w14:paraId="3CACA55E">
            <w:pPr>
              <w:widowControl/>
              <w:spacing w:line="180" w:lineRule="exact"/>
              <w:jc w:val="center"/>
              <w:rPr>
                <w:kern w:val="0"/>
                <w:sz w:val="15"/>
                <w:szCs w:val="15"/>
              </w:rPr>
            </w:pPr>
            <w:r>
              <w:rPr>
                <w:rFonts w:hint="eastAsia"/>
                <w:kern w:val="0"/>
                <w:sz w:val="15"/>
                <w:szCs w:val="15"/>
              </w:rPr>
              <w:t>神经根探子、椎弓根探子</w:t>
            </w:r>
          </w:p>
        </w:tc>
        <w:tc>
          <w:tcPr>
            <w:tcW w:w="212" w:type="pct"/>
            <w:vAlign w:val="center"/>
          </w:tcPr>
          <w:p w14:paraId="4DAD7F15">
            <w:pPr>
              <w:widowControl/>
              <w:spacing w:line="180" w:lineRule="exact"/>
              <w:jc w:val="center"/>
              <w:rPr>
                <w:kern w:val="0"/>
                <w:sz w:val="15"/>
                <w:szCs w:val="15"/>
              </w:rPr>
            </w:pPr>
            <w:r>
              <w:rPr>
                <w:rFonts w:hint="eastAsia" w:cs="宋体"/>
                <w:kern w:val="0"/>
                <w:sz w:val="15"/>
                <w:szCs w:val="15"/>
              </w:rPr>
              <w:t>Ⅰ</w:t>
            </w:r>
          </w:p>
        </w:tc>
      </w:tr>
      <w:tr w14:paraId="38EA6EC5">
        <w:trPr>
          <w:cantSplit/>
          <w:jc w:val="center"/>
        </w:trPr>
        <w:tc>
          <w:tcPr>
            <w:tcW w:w="212" w:type="pct"/>
            <w:vMerge w:val="continue"/>
            <w:vAlign w:val="center"/>
          </w:tcPr>
          <w:p w14:paraId="2A16D677">
            <w:pPr>
              <w:jc w:val="center"/>
              <w:rPr>
                <w:kern w:val="0"/>
                <w:sz w:val="15"/>
                <w:szCs w:val="15"/>
              </w:rPr>
            </w:pPr>
          </w:p>
        </w:tc>
        <w:tc>
          <w:tcPr>
            <w:tcW w:w="318" w:type="pct"/>
            <w:vMerge w:val="continue"/>
            <w:vAlign w:val="center"/>
          </w:tcPr>
          <w:p w14:paraId="0F3E8033">
            <w:pPr>
              <w:jc w:val="center"/>
              <w:rPr>
                <w:kern w:val="0"/>
                <w:sz w:val="15"/>
                <w:szCs w:val="15"/>
              </w:rPr>
            </w:pPr>
          </w:p>
        </w:tc>
        <w:tc>
          <w:tcPr>
            <w:tcW w:w="318" w:type="pct"/>
            <w:vAlign w:val="center"/>
          </w:tcPr>
          <w:p w14:paraId="6DEE89DA">
            <w:pPr>
              <w:widowControl/>
              <w:spacing w:line="180" w:lineRule="exact"/>
              <w:jc w:val="center"/>
              <w:rPr>
                <w:kern w:val="0"/>
                <w:sz w:val="15"/>
                <w:szCs w:val="15"/>
              </w:rPr>
            </w:pPr>
            <w:r>
              <w:rPr>
                <w:kern w:val="0"/>
                <w:sz w:val="15"/>
                <w:szCs w:val="15"/>
              </w:rPr>
              <w:t>11</w:t>
            </w:r>
            <w:r>
              <w:rPr>
                <w:rFonts w:hint="eastAsia"/>
                <w:kern w:val="0"/>
                <w:sz w:val="15"/>
                <w:szCs w:val="15"/>
              </w:rPr>
              <w:t>植骨块嵌入器</w:t>
            </w:r>
          </w:p>
        </w:tc>
        <w:tc>
          <w:tcPr>
            <w:tcW w:w="1454" w:type="pct"/>
            <w:vAlign w:val="center"/>
          </w:tcPr>
          <w:p w14:paraId="66B73845">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180759EF">
            <w:pPr>
              <w:widowControl/>
              <w:spacing w:line="180" w:lineRule="exact"/>
              <w:jc w:val="center"/>
              <w:rPr>
                <w:kern w:val="0"/>
                <w:sz w:val="15"/>
                <w:szCs w:val="15"/>
              </w:rPr>
            </w:pPr>
            <w:r>
              <w:rPr>
                <w:rFonts w:hint="eastAsia"/>
                <w:kern w:val="0"/>
                <w:sz w:val="15"/>
                <w:szCs w:val="15"/>
              </w:rPr>
              <w:t>用于脊柱手术时植骨。</w:t>
            </w:r>
          </w:p>
        </w:tc>
        <w:tc>
          <w:tcPr>
            <w:tcW w:w="1247" w:type="pct"/>
            <w:vAlign w:val="center"/>
          </w:tcPr>
          <w:p w14:paraId="2A98ABC5">
            <w:pPr>
              <w:widowControl/>
              <w:spacing w:line="180" w:lineRule="exact"/>
              <w:jc w:val="center"/>
              <w:rPr>
                <w:kern w:val="0"/>
                <w:sz w:val="15"/>
                <w:szCs w:val="15"/>
              </w:rPr>
            </w:pPr>
            <w:r>
              <w:rPr>
                <w:rFonts w:hint="eastAsia"/>
                <w:kern w:val="0"/>
                <w:sz w:val="15"/>
                <w:szCs w:val="15"/>
              </w:rPr>
              <w:t>植骨块嵌入器</w:t>
            </w:r>
          </w:p>
        </w:tc>
        <w:tc>
          <w:tcPr>
            <w:tcW w:w="212" w:type="pct"/>
            <w:vAlign w:val="center"/>
          </w:tcPr>
          <w:p w14:paraId="3AAB7F11">
            <w:pPr>
              <w:widowControl/>
              <w:spacing w:line="180" w:lineRule="exact"/>
              <w:jc w:val="center"/>
              <w:rPr>
                <w:kern w:val="0"/>
                <w:sz w:val="15"/>
                <w:szCs w:val="15"/>
              </w:rPr>
            </w:pPr>
            <w:r>
              <w:rPr>
                <w:rFonts w:hint="eastAsia" w:cs="宋体"/>
                <w:kern w:val="0"/>
                <w:sz w:val="15"/>
                <w:szCs w:val="15"/>
              </w:rPr>
              <w:t>Ⅰ</w:t>
            </w:r>
          </w:p>
        </w:tc>
      </w:tr>
      <w:tr w14:paraId="7332819D">
        <w:trPr>
          <w:cantSplit/>
          <w:jc w:val="center"/>
        </w:trPr>
        <w:tc>
          <w:tcPr>
            <w:tcW w:w="212" w:type="pct"/>
            <w:vMerge w:val="continue"/>
            <w:vAlign w:val="center"/>
          </w:tcPr>
          <w:p w14:paraId="66E25986">
            <w:pPr>
              <w:jc w:val="center"/>
              <w:rPr>
                <w:kern w:val="0"/>
                <w:sz w:val="15"/>
                <w:szCs w:val="15"/>
              </w:rPr>
            </w:pPr>
          </w:p>
        </w:tc>
        <w:tc>
          <w:tcPr>
            <w:tcW w:w="318" w:type="pct"/>
            <w:vMerge w:val="continue"/>
            <w:vAlign w:val="center"/>
          </w:tcPr>
          <w:p w14:paraId="05E61AED">
            <w:pPr>
              <w:jc w:val="center"/>
              <w:rPr>
                <w:kern w:val="0"/>
                <w:sz w:val="15"/>
                <w:szCs w:val="15"/>
              </w:rPr>
            </w:pPr>
          </w:p>
        </w:tc>
        <w:tc>
          <w:tcPr>
            <w:tcW w:w="318" w:type="pct"/>
            <w:vAlign w:val="center"/>
          </w:tcPr>
          <w:p w14:paraId="1016807A">
            <w:pPr>
              <w:widowControl/>
              <w:spacing w:line="180" w:lineRule="exact"/>
              <w:jc w:val="center"/>
              <w:rPr>
                <w:kern w:val="0"/>
                <w:sz w:val="15"/>
                <w:szCs w:val="15"/>
              </w:rPr>
            </w:pPr>
            <w:r>
              <w:rPr>
                <w:kern w:val="0"/>
                <w:sz w:val="15"/>
                <w:szCs w:val="15"/>
              </w:rPr>
              <w:t>12</w:t>
            </w:r>
            <w:r>
              <w:rPr>
                <w:rFonts w:hint="eastAsia"/>
                <w:kern w:val="0"/>
                <w:sz w:val="15"/>
                <w:szCs w:val="15"/>
              </w:rPr>
              <w:t>椎弓根钉尾部切断器</w:t>
            </w:r>
          </w:p>
        </w:tc>
        <w:tc>
          <w:tcPr>
            <w:tcW w:w="1454" w:type="pct"/>
            <w:vAlign w:val="center"/>
          </w:tcPr>
          <w:p w14:paraId="60CF8C5D">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54F96569">
            <w:pPr>
              <w:widowControl/>
              <w:spacing w:line="180" w:lineRule="exact"/>
              <w:jc w:val="center"/>
              <w:rPr>
                <w:kern w:val="0"/>
                <w:sz w:val="15"/>
                <w:szCs w:val="15"/>
              </w:rPr>
            </w:pPr>
            <w:r>
              <w:rPr>
                <w:rFonts w:hint="eastAsia"/>
                <w:kern w:val="0"/>
                <w:sz w:val="15"/>
                <w:szCs w:val="15"/>
              </w:rPr>
              <w:t>用于脊柱内固定手术时，切断椎弓根钉。</w:t>
            </w:r>
          </w:p>
        </w:tc>
        <w:tc>
          <w:tcPr>
            <w:tcW w:w="1247" w:type="pct"/>
            <w:vAlign w:val="center"/>
          </w:tcPr>
          <w:p w14:paraId="76E5EB05">
            <w:pPr>
              <w:widowControl/>
              <w:spacing w:line="180" w:lineRule="exact"/>
              <w:jc w:val="center"/>
              <w:rPr>
                <w:kern w:val="0"/>
                <w:sz w:val="15"/>
                <w:szCs w:val="15"/>
              </w:rPr>
            </w:pPr>
            <w:r>
              <w:rPr>
                <w:rFonts w:hint="eastAsia"/>
                <w:kern w:val="0"/>
                <w:sz w:val="15"/>
                <w:szCs w:val="15"/>
              </w:rPr>
              <w:t>椎弓根钉尾部切断器</w:t>
            </w:r>
          </w:p>
        </w:tc>
        <w:tc>
          <w:tcPr>
            <w:tcW w:w="212" w:type="pct"/>
            <w:vAlign w:val="center"/>
          </w:tcPr>
          <w:p w14:paraId="777CBB43">
            <w:pPr>
              <w:widowControl/>
              <w:spacing w:line="180" w:lineRule="exact"/>
              <w:jc w:val="center"/>
              <w:rPr>
                <w:kern w:val="0"/>
                <w:sz w:val="15"/>
                <w:szCs w:val="15"/>
              </w:rPr>
            </w:pPr>
            <w:r>
              <w:rPr>
                <w:rFonts w:hint="eastAsia" w:cs="宋体"/>
                <w:kern w:val="0"/>
                <w:sz w:val="15"/>
                <w:szCs w:val="15"/>
              </w:rPr>
              <w:t>Ⅰ</w:t>
            </w:r>
          </w:p>
        </w:tc>
      </w:tr>
      <w:tr w14:paraId="3AD2712B">
        <w:trPr>
          <w:cantSplit/>
          <w:jc w:val="center"/>
        </w:trPr>
        <w:tc>
          <w:tcPr>
            <w:tcW w:w="212" w:type="pct"/>
            <w:vMerge w:val="continue"/>
            <w:vAlign w:val="center"/>
          </w:tcPr>
          <w:p w14:paraId="72C3048F">
            <w:pPr>
              <w:widowControl/>
              <w:jc w:val="center"/>
              <w:rPr>
                <w:kern w:val="0"/>
                <w:sz w:val="15"/>
                <w:szCs w:val="15"/>
              </w:rPr>
            </w:pPr>
          </w:p>
        </w:tc>
        <w:tc>
          <w:tcPr>
            <w:tcW w:w="318" w:type="pct"/>
            <w:vMerge w:val="continue"/>
            <w:vAlign w:val="center"/>
          </w:tcPr>
          <w:p w14:paraId="667A1F38">
            <w:pPr>
              <w:widowControl/>
              <w:jc w:val="center"/>
              <w:rPr>
                <w:kern w:val="0"/>
                <w:sz w:val="15"/>
                <w:szCs w:val="15"/>
              </w:rPr>
            </w:pPr>
          </w:p>
        </w:tc>
        <w:tc>
          <w:tcPr>
            <w:tcW w:w="318" w:type="pct"/>
            <w:vMerge w:val="restart"/>
            <w:vAlign w:val="center"/>
          </w:tcPr>
          <w:p w14:paraId="1F7556D3">
            <w:pPr>
              <w:widowControl/>
              <w:spacing w:line="180" w:lineRule="exact"/>
              <w:jc w:val="center"/>
              <w:rPr>
                <w:kern w:val="0"/>
                <w:sz w:val="15"/>
                <w:szCs w:val="15"/>
              </w:rPr>
            </w:pPr>
            <w:r>
              <w:rPr>
                <w:kern w:val="0"/>
                <w:sz w:val="15"/>
                <w:szCs w:val="15"/>
              </w:rPr>
              <w:t>13</w:t>
            </w:r>
            <w:r>
              <w:rPr>
                <w:rFonts w:hint="eastAsia"/>
                <w:kern w:val="0"/>
                <w:sz w:val="15"/>
                <w:szCs w:val="15"/>
              </w:rPr>
              <w:t>脊柱手术通道器械</w:t>
            </w:r>
          </w:p>
        </w:tc>
        <w:tc>
          <w:tcPr>
            <w:tcW w:w="1454" w:type="pct"/>
            <w:vAlign w:val="center"/>
          </w:tcPr>
          <w:p w14:paraId="11ABD322">
            <w:pPr>
              <w:widowControl/>
              <w:spacing w:line="180" w:lineRule="exact"/>
              <w:jc w:val="center"/>
              <w:rPr>
                <w:kern w:val="0"/>
                <w:sz w:val="15"/>
                <w:szCs w:val="15"/>
              </w:rPr>
            </w:pPr>
            <w:r>
              <w:rPr>
                <w:rFonts w:hint="eastAsia"/>
                <w:kern w:val="0"/>
                <w:sz w:val="15"/>
                <w:szCs w:val="15"/>
              </w:rPr>
              <w:t>脊柱手术配套手术工具。一般由可扩张通道、逐级撑开套筒、撑开通道及内芯和测深尺组成。采用医用高分子材料制成。无菌提供。</w:t>
            </w:r>
          </w:p>
        </w:tc>
        <w:tc>
          <w:tcPr>
            <w:tcW w:w="1239" w:type="pct"/>
            <w:vAlign w:val="center"/>
          </w:tcPr>
          <w:p w14:paraId="7323BECB">
            <w:pPr>
              <w:widowControl/>
              <w:spacing w:line="180" w:lineRule="exact"/>
              <w:jc w:val="center"/>
              <w:rPr>
                <w:kern w:val="0"/>
                <w:sz w:val="15"/>
                <w:szCs w:val="15"/>
              </w:rPr>
            </w:pPr>
            <w:r>
              <w:rPr>
                <w:rFonts w:hint="eastAsia"/>
                <w:kern w:val="0"/>
                <w:sz w:val="15"/>
                <w:szCs w:val="15"/>
              </w:rPr>
              <w:t>用于腰椎后路手术通道的建立。</w:t>
            </w:r>
          </w:p>
        </w:tc>
        <w:tc>
          <w:tcPr>
            <w:tcW w:w="1247" w:type="pct"/>
            <w:vAlign w:val="center"/>
          </w:tcPr>
          <w:p w14:paraId="23EDCF15">
            <w:pPr>
              <w:widowControl/>
              <w:spacing w:line="180" w:lineRule="exact"/>
              <w:jc w:val="center"/>
              <w:rPr>
                <w:kern w:val="0"/>
                <w:sz w:val="15"/>
                <w:szCs w:val="15"/>
              </w:rPr>
            </w:pPr>
            <w:r>
              <w:rPr>
                <w:rFonts w:hint="eastAsia"/>
                <w:kern w:val="0"/>
                <w:sz w:val="15"/>
                <w:szCs w:val="15"/>
              </w:rPr>
              <w:t>脊柱手术通道系统</w:t>
            </w:r>
          </w:p>
        </w:tc>
        <w:tc>
          <w:tcPr>
            <w:tcW w:w="212" w:type="pct"/>
            <w:vAlign w:val="center"/>
          </w:tcPr>
          <w:p w14:paraId="0EFE3689">
            <w:pPr>
              <w:widowControl/>
              <w:spacing w:line="180" w:lineRule="exact"/>
              <w:jc w:val="center"/>
              <w:rPr>
                <w:kern w:val="0"/>
                <w:sz w:val="15"/>
                <w:szCs w:val="15"/>
              </w:rPr>
            </w:pPr>
            <w:r>
              <w:rPr>
                <w:rFonts w:hint="eastAsia" w:cs="宋体"/>
                <w:kern w:val="0"/>
                <w:sz w:val="15"/>
                <w:szCs w:val="15"/>
              </w:rPr>
              <w:t>Ⅱ</w:t>
            </w:r>
          </w:p>
        </w:tc>
      </w:tr>
      <w:tr w14:paraId="763A7EA0">
        <w:trPr>
          <w:cantSplit/>
          <w:jc w:val="center"/>
        </w:trPr>
        <w:tc>
          <w:tcPr>
            <w:tcW w:w="212" w:type="pct"/>
            <w:vMerge w:val="continue"/>
            <w:vAlign w:val="center"/>
          </w:tcPr>
          <w:p w14:paraId="562FBD8A">
            <w:pPr>
              <w:widowControl/>
              <w:jc w:val="center"/>
              <w:rPr>
                <w:kern w:val="0"/>
                <w:sz w:val="15"/>
                <w:szCs w:val="15"/>
              </w:rPr>
            </w:pPr>
          </w:p>
        </w:tc>
        <w:tc>
          <w:tcPr>
            <w:tcW w:w="318" w:type="pct"/>
            <w:vMerge w:val="continue"/>
            <w:vAlign w:val="center"/>
          </w:tcPr>
          <w:p w14:paraId="5360DF4F">
            <w:pPr>
              <w:widowControl/>
              <w:jc w:val="center"/>
              <w:rPr>
                <w:kern w:val="0"/>
                <w:sz w:val="15"/>
                <w:szCs w:val="15"/>
              </w:rPr>
            </w:pPr>
          </w:p>
        </w:tc>
        <w:tc>
          <w:tcPr>
            <w:tcW w:w="318" w:type="pct"/>
            <w:vMerge w:val="continue"/>
            <w:vAlign w:val="center"/>
          </w:tcPr>
          <w:p w14:paraId="7D2BFD43">
            <w:pPr>
              <w:widowControl/>
              <w:spacing w:line="180" w:lineRule="exact"/>
              <w:jc w:val="center"/>
              <w:rPr>
                <w:kern w:val="0"/>
                <w:sz w:val="15"/>
                <w:szCs w:val="15"/>
              </w:rPr>
            </w:pPr>
          </w:p>
        </w:tc>
        <w:tc>
          <w:tcPr>
            <w:tcW w:w="1454" w:type="pct"/>
            <w:vAlign w:val="center"/>
          </w:tcPr>
          <w:p w14:paraId="46182A8E">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0733CAAF">
            <w:pPr>
              <w:widowControl/>
              <w:spacing w:line="180" w:lineRule="exact"/>
              <w:jc w:val="center"/>
              <w:rPr>
                <w:kern w:val="0"/>
                <w:sz w:val="15"/>
                <w:szCs w:val="15"/>
              </w:rPr>
            </w:pPr>
            <w:r>
              <w:rPr>
                <w:rFonts w:hint="eastAsia"/>
                <w:kern w:val="0"/>
                <w:sz w:val="15"/>
                <w:szCs w:val="15"/>
              </w:rPr>
              <w:t>用于扩大手术视野。</w:t>
            </w:r>
          </w:p>
        </w:tc>
        <w:tc>
          <w:tcPr>
            <w:tcW w:w="1247" w:type="pct"/>
            <w:vAlign w:val="center"/>
          </w:tcPr>
          <w:p w14:paraId="425A41A5">
            <w:pPr>
              <w:widowControl/>
              <w:spacing w:line="180" w:lineRule="exact"/>
              <w:jc w:val="center"/>
              <w:rPr>
                <w:kern w:val="0"/>
                <w:sz w:val="15"/>
                <w:szCs w:val="15"/>
              </w:rPr>
            </w:pPr>
            <w:r>
              <w:rPr>
                <w:rFonts w:hint="eastAsia"/>
                <w:kern w:val="0"/>
                <w:sz w:val="15"/>
                <w:szCs w:val="15"/>
              </w:rPr>
              <w:t>扩张式通道管、脊柱微创手术通道扩张管</w:t>
            </w:r>
          </w:p>
        </w:tc>
        <w:tc>
          <w:tcPr>
            <w:tcW w:w="212" w:type="pct"/>
            <w:vAlign w:val="center"/>
          </w:tcPr>
          <w:p w14:paraId="38F40838">
            <w:pPr>
              <w:widowControl/>
              <w:spacing w:line="180" w:lineRule="exact"/>
              <w:jc w:val="center"/>
              <w:rPr>
                <w:kern w:val="0"/>
                <w:sz w:val="15"/>
                <w:szCs w:val="15"/>
              </w:rPr>
            </w:pPr>
            <w:r>
              <w:rPr>
                <w:rFonts w:hint="eastAsia" w:cs="宋体"/>
                <w:kern w:val="0"/>
                <w:sz w:val="15"/>
                <w:szCs w:val="15"/>
              </w:rPr>
              <w:t>Ⅰ</w:t>
            </w:r>
          </w:p>
        </w:tc>
      </w:tr>
      <w:tr w14:paraId="19971766">
        <w:trPr>
          <w:cantSplit/>
          <w:jc w:val="center"/>
        </w:trPr>
        <w:tc>
          <w:tcPr>
            <w:tcW w:w="212" w:type="pct"/>
            <w:vMerge w:val="continue"/>
            <w:vAlign w:val="center"/>
          </w:tcPr>
          <w:p w14:paraId="4B19C1CC">
            <w:pPr>
              <w:widowControl/>
              <w:jc w:val="center"/>
              <w:rPr>
                <w:kern w:val="0"/>
                <w:sz w:val="15"/>
                <w:szCs w:val="15"/>
              </w:rPr>
            </w:pPr>
          </w:p>
        </w:tc>
        <w:tc>
          <w:tcPr>
            <w:tcW w:w="318" w:type="pct"/>
            <w:vMerge w:val="continue"/>
            <w:vAlign w:val="center"/>
          </w:tcPr>
          <w:p w14:paraId="566D232A">
            <w:pPr>
              <w:widowControl/>
              <w:jc w:val="center"/>
              <w:rPr>
                <w:kern w:val="0"/>
                <w:sz w:val="15"/>
                <w:szCs w:val="15"/>
              </w:rPr>
            </w:pPr>
          </w:p>
        </w:tc>
        <w:tc>
          <w:tcPr>
            <w:tcW w:w="318" w:type="pct"/>
            <w:vAlign w:val="center"/>
          </w:tcPr>
          <w:p w14:paraId="6A3CA95E">
            <w:pPr>
              <w:widowControl/>
              <w:spacing w:line="180" w:lineRule="exact"/>
              <w:jc w:val="center"/>
              <w:rPr>
                <w:kern w:val="0"/>
                <w:sz w:val="15"/>
                <w:szCs w:val="15"/>
              </w:rPr>
            </w:pPr>
            <w:r>
              <w:rPr>
                <w:kern w:val="0"/>
                <w:sz w:val="15"/>
                <w:szCs w:val="15"/>
              </w:rPr>
              <w:t>14</w:t>
            </w:r>
            <w:r>
              <w:rPr>
                <w:rFonts w:hint="eastAsia"/>
                <w:kern w:val="0"/>
                <w:sz w:val="15"/>
                <w:szCs w:val="15"/>
              </w:rPr>
              <w:t>椎体复位器</w:t>
            </w:r>
          </w:p>
        </w:tc>
        <w:tc>
          <w:tcPr>
            <w:tcW w:w="1454" w:type="pct"/>
            <w:vAlign w:val="center"/>
          </w:tcPr>
          <w:p w14:paraId="61AA0B49">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417A8E67">
            <w:pPr>
              <w:widowControl/>
              <w:spacing w:line="180" w:lineRule="exact"/>
              <w:jc w:val="center"/>
              <w:rPr>
                <w:kern w:val="0"/>
                <w:sz w:val="15"/>
                <w:szCs w:val="15"/>
              </w:rPr>
            </w:pPr>
            <w:r>
              <w:rPr>
                <w:rFonts w:hint="eastAsia"/>
                <w:kern w:val="0"/>
                <w:sz w:val="15"/>
                <w:szCs w:val="15"/>
              </w:rPr>
              <w:t>用于手术时复位错位的椎体。</w:t>
            </w:r>
          </w:p>
        </w:tc>
        <w:tc>
          <w:tcPr>
            <w:tcW w:w="1247" w:type="pct"/>
            <w:vAlign w:val="center"/>
          </w:tcPr>
          <w:p w14:paraId="424990D0">
            <w:pPr>
              <w:widowControl/>
              <w:spacing w:line="180" w:lineRule="exact"/>
              <w:jc w:val="center"/>
              <w:rPr>
                <w:kern w:val="0"/>
                <w:sz w:val="15"/>
                <w:szCs w:val="15"/>
              </w:rPr>
            </w:pPr>
            <w:r>
              <w:rPr>
                <w:rFonts w:hint="eastAsia"/>
                <w:kern w:val="0"/>
                <w:sz w:val="15"/>
                <w:szCs w:val="15"/>
              </w:rPr>
              <w:t>椎体复位器</w:t>
            </w:r>
          </w:p>
        </w:tc>
        <w:tc>
          <w:tcPr>
            <w:tcW w:w="212" w:type="pct"/>
            <w:vAlign w:val="center"/>
          </w:tcPr>
          <w:p w14:paraId="161DD382">
            <w:pPr>
              <w:widowControl/>
              <w:spacing w:line="180" w:lineRule="exact"/>
              <w:jc w:val="center"/>
              <w:rPr>
                <w:kern w:val="0"/>
                <w:sz w:val="15"/>
                <w:szCs w:val="15"/>
              </w:rPr>
            </w:pPr>
            <w:r>
              <w:rPr>
                <w:rFonts w:hint="eastAsia" w:cs="宋体"/>
                <w:kern w:val="0"/>
                <w:sz w:val="15"/>
                <w:szCs w:val="15"/>
              </w:rPr>
              <w:t>Ⅰ</w:t>
            </w:r>
          </w:p>
        </w:tc>
      </w:tr>
      <w:tr w14:paraId="5E6AFF0D">
        <w:trPr>
          <w:cantSplit/>
          <w:jc w:val="center"/>
        </w:trPr>
        <w:tc>
          <w:tcPr>
            <w:tcW w:w="212" w:type="pct"/>
            <w:vMerge w:val="continue"/>
            <w:vAlign w:val="center"/>
          </w:tcPr>
          <w:p w14:paraId="6CC670D1">
            <w:pPr>
              <w:widowControl/>
              <w:jc w:val="center"/>
              <w:rPr>
                <w:kern w:val="0"/>
                <w:sz w:val="15"/>
                <w:szCs w:val="15"/>
              </w:rPr>
            </w:pPr>
          </w:p>
        </w:tc>
        <w:tc>
          <w:tcPr>
            <w:tcW w:w="318" w:type="pct"/>
            <w:vMerge w:val="continue"/>
            <w:vAlign w:val="center"/>
          </w:tcPr>
          <w:p w14:paraId="15240853">
            <w:pPr>
              <w:widowControl/>
              <w:jc w:val="center"/>
              <w:rPr>
                <w:kern w:val="0"/>
                <w:sz w:val="15"/>
                <w:szCs w:val="15"/>
              </w:rPr>
            </w:pPr>
          </w:p>
        </w:tc>
        <w:tc>
          <w:tcPr>
            <w:tcW w:w="318" w:type="pct"/>
            <w:vMerge w:val="restart"/>
            <w:vAlign w:val="center"/>
          </w:tcPr>
          <w:p w14:paraId="34948DF3">
            <w:pPr>
              <w:widowControl/>
              <w:spacing w:line="180" w:lineRule="exact"/>
              <w:jc w:val="center"/>
              <w:rPr>
                <w:kern w:val="0"/>
                <w:sz w:val="15"/>
                <w:szCs w:val="15"/>
              </w:rPr>
            </w:pPr>
            <w:r>
              <w:rPr>
                <w:kern w:val="0"/>
                <w:sz w:val="15"/>
                <w:szCs w:val="15"/>
              </w:rPr>
              <w:t xml:space="preserve">15 </w:t>
            </w:r>
            <w:r>
              <w:rPr>
                <w:rFonts w:hint="eastAsia"/>
                <w:kern w:val="0"/>
                <w:sz w:val="15"/>
                <w:szCs w:val="15"/>
              </w:rPr>
              <w:t>配套工具</w:t>
            </w:r>
          </w:p>
        </w:tc>
        <w:tc>
          <w:tcPr>
            <w:tcW w:w="1454" w:type="pct"/>
            <w:vAlign w:val="center"/>
          </w:tcPr>
          <w:p w14:paraId="4A178189">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w:t>
            </w:r>
          </w:p>
        </w:tc>
        <w:tc>
          <w:tcPr>
            <w:tcW w:w="1239" w:type="pct"/>
            <w:vAlign w:val="center"/>
          </w:tcPr>
          <w:p w14:paraId="4209E74C">
            <w:pPr>
              <w:widowControl/>
              <w:spacing w:line="180" w:lineRule="exact"/>
              <w:jc w:val="center"/>
              <w:rPr>
                <w:kern w:val="0"/>
                <w:sz w:val="15"/>
                <w:szCs w:val="15"/>
              </w:rPr>
            </w:pPr>
            <w:r>
              <w:rPr>
                <w:rFonts w:hint="eastAsia"/>
                <w:kern w:val="0"/>
                <w:sz w:val="15"/>
                <w:szCs w:val="15"/>
              </w:rPr>
              <w:t>脊柱手术过程中，辅助配合植入物或其他手术工具使用。</w:t>
            </w:r>
          </w:p>
        </w:tc>
        <w:tc>
          <w:tcPr>
            <w:tcW w:w="1247" w:type="pct"/>
            <w:vAlign w:val="center"/>
          </w:tcPr>
          <w:p w14:paraId="51F8E7A9">
            <w:pPr>
              <w:widowControl/>
              <w:spacing w:line="180" w:lineRule="exact"/>
              <w:jc w:val="center"/>
              <w:rPr>
                <w:kern w:val="0"/>
                <w:sz w:val="15"/>
                <w:szCs w:val="15"/>
              </w:rPr>
            </w:pPr>
            <w:r>
              <w:rPr>
                <w:rFonts w:hint="eastAsia"/>
                <w:kern w:val="0"/>
                <w:sz w:val="15"/>
                <w:szCs w:val="15"/>
              </w:rPr>
              <w:t>脊柱手术用持笼器、脊柱后路手术用植骨推骨器</w:t>
            </w:r>
          </w:p>
        </w:tc>
        <w:tc>
          <w:tcPr>
            <w:tcW w:w="212" w:type="pct"/>
            <w:vAlign w:val="center"/>
          </w:tcPr>
          <w:p w14:paraId="01C18DB1">
            <w:pPr>
              <w:widowControl/>
              <w:spacing w:line="180" w:lineRule="exact"/>
              <w:jc w:val="center"/>
              <w:rPr>
                <w:kern w:val="0"/>
                <w:sz w:val="15"/>
                <w:szCs w:val="15"/>
              </w:rPr>
            </w:pPr>
            <w:r>
              <w:rPr>
                <w:rFonts w:hint="eastAsia" w:cs="宋体"/>
                <w:kern w:val="0"/>
                <w:sz w:val="15"/>
                <w:szCs w:val="15"/>
              </w:rPr>
              <w:t>Ⅱ</w:t>
            </w:r>
          </w:p>
        </w:tc>
      </w:tr>
      <w:tr w14:paraId="0EF52CA4">
        <w:trPr>
          <w:cantSplit/>
          <w:jc w:val="center"/>
        </w:trPr>
        <w:tc>
          <w:tcPr>
            <w:tcW w:w="212" w:type="pct"/>
            <w:vMerge w:val="continue"/>
            <w:vAlign w:val="center"/>
          </w:tcPr>
          <w:p w14:paraId="6090F2EF">
            <w:pPr>
              <w:widowControl/>
              <w:jc w:val="center"/>
              <w:rPr>
                <w:kern w:val="0"/>
                <w:sz w:val="15"/>
                <w:szCs w:val="15"/>
              </w:rPr>
            </w:pPr>
          </w:p>
        </w:tc>
        <w:tc>
          <w:tcPr>
            <w:tcW w:w="318" w:type="pct"/>
            <w:vMerge w:val="continue"/>
            <w:vAlign w:val="center"/>
          </w:tcPr>
          <w:p w14:paraId="02C8E106">
            <w:pPr>
              <w:widowControl/>
              <w:jc w:val="center"/>
              <w:rPr>
                <w:kern w:val="0"/>
                <w:sz w:val="15"/>
                <w:szCs w:val="15"/>
              </w:rPr>
            </w:pPr>
          </w:p>
        </w:tc>
        <w:tc>
          <w:tcPr>
            <w:tcW w:w="318" w:type="pct"/>
            <w:vMerge w:val="continue"/>
            <w:vAlign w:val="center"/>
          </w:tcPr>
          <w:p w14:paraId="33E9773C">
            <w:pPr>
              <w:widowControl/>
              <w:spacing w:line="180" w:lineRule="exact"/>
              <w:jc w:val="center"/>
              <w:rPr>
                <w:kern w:val="0"/>
                <w:sz w:val="15"/>
                <w:szCs w:val="15"/>
              </w:rPr>
            </w:pPr>
          </w:p>
        </w:tc>
        <w:tc>
          <w:tcPr>
            <w:tcW w:w="1454" w:type="pct"/>
            <w:vAlign w:val="center"/>
          </w:tcPr>
          <w:p w14:paraId="42CA338A">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脊柱手术配套手术工具。一般采用不锈钢、高分子材料等材料制成。非无菌提供。不针对中枢神经系统操作。</w:t>
            </w:r>
          </w:p>
        </w:tc>
        <w:tc>
          <w:tcPr>
            <w:tcW w:w="1239" w:type="pct"/>
            <w:vAlign w:val="center"/>
          </w:tcPr>
          <w:p w14:paraId="7E2E7DBC">
            <w:pPr>
              <w:widowControl/>
              <w:spacing w:line="180" w:lineRule="exact"/>
              <w:jc w:val="center"/>
              <w:rPr>
                <w:kern w:val="0"/>
                <w:sz w:val="15"/>
                <w:szCs w:val="15"/>
              </w:rPr>
            </w:pPr>
            <w:r>
              <w:rPr>
                <w:rFonts w:hint="eastAsia"/>
                <w:kern w:val="0"/>
                <w:sz w:val="15"/>
                <w:szCs w:val="15"/>
              </w:rPr>
              <w:t>脊柱手术过程中，配合其他手术工具使用。</w:t>
            </w:r>
          </w:p>
        </w:tc>
        <w:tc>
          <w:tcPr>
            <w:tcW w:w="1247" w:type="pct"/>
            <w:vAlign w:val="center"/>
          </w:tcPr>
          <w:p w14:paraId="662E0A59">
            <w:pPr>
              <w:widowControl/>
              <w:spacing w:line="180" w:lineRule="exact"/>
              <w:jc w:val="center"/>
              <w:rPr>
                <w:kern w:val="0"/>
                <w:sz w:val="15"/>
                <w:szCs w:val="15"/>
              </w:rPr>
            </w:pPr>
            <w:r>
              <w:rPr>
                <w:rFonts w:hint="eastAsia"/>
                <w:kern w:val="0"/>
                <w:sz w:val="15"/>
                <w:szCs w:val="15"/>
              </w:rPr>
              <w:t>脊柱外科手术器械手柄、骨科通条、植入棒压入器、脊柱植入物推送器、脊柱内固定手术椎体撑开针、椎弓根螺钉套管、持取器、套筒</w:t>
            </w:r>
          </w:p>
        </w:tc>
        <w:tc>
          <w:tcPr>
            <w:tcW w:w="212" w:type="pct"/>
            <w:vAlign w:val="center"/>
          </w:tcPr>
          <w:p w14:paraId="191CC586">
            <w:pPr>
              <w:widowControl/>
              <w:spacing w:line="180" w:lineRule="exact"/>
              <w:jc w:val="center"/>
              <w:rPr>
                <w:kern w:val="0"/>
                <w:sz w:val="15"/>
                <w:szCs w:val="15"/>
              </w:rPr>
            </w:pPr>
            <w:r>
              <w:rPr>
                <w:rFonts w:hint="eastAsia" w:cs="宋体"/>
                <w:kern w:val="0"/>
                <w:sz w:val="15"/>
                <w:szCs w:val="15"/>
              </w:rPr>
              <w:t>Ⅰ</w:t>
            </w:r>
          </w:p>
        </w:tc>
      </w:tr>
      <w:tr w14:paraId="2397173C">
        <w:trPr>
          <w:cantSplit/>
          <w:jc w:val="center"/>
        </w:trPr>
        <w:tc>
          <w:tcPr>
            <w:tcW w:w="212" w:type="pct"/>
            <w:vMerge w:val="restart"/>
            <w:vAlign w:val="center"/>
          </w:tcPr>
          <w:p w14:paraId="1685DB22">
            <w:pPr>
              <w:widowControl/>
              <w:jc w:val="center"/>
              <w:rPr>
                <w:kern w:val="0"/>
                <w:sz w:val="15"/>
                <w:szCs w:val="15"/>
              </w:rPr>
            </w:pPr>
            <w:r>
              <w:rPr>
                <w:kern w:val="0"/>
                <w:sz w:val="15"/>
                <w:szCs w:val="15"/>
              </w:rPr>
              <w:t>18</w:t>
            </w:r>
          </w:p>
        </w:tc>
        <w:tc>
          <w:tcPr>
            <w:tcW w:w="318" w:type="pct"/>
            <w:vMerge w:val="restart"/>
            <w:vAlign w:val="center"/>
          </w:tcPr>
          <w:p w14:paraId="14611252">
            <w:pPr>
              <w:widowControl/>
              <w:jc w:val="center"/>
              <w:rPr>
                <w:kern w:val="0"/>
                <w:sz w:val="15"/>
                <w:szCs w:val="15"/>
              </w:rPr>
            </w:pPr>
            <w:r>
              <w:rPr>
                <w:rFonts w:hint="eastAsia"/>
                <w:kern w:val="0"/>
                <w:sz w:val="15"/>
                <w:szCs w:val="15"/>
              </w:rPr>
              <w:t>骨科其他手术器械</w:t>
            </w:r>
          </w:p>
        </w:tc>
        <w:tc>
          <w:tcPr>
            <w:tcW w:w="318" w:type="pct"/>
            <w:vMerge w:val="restart"/>
            <w:vAlign w:val="center"/>
          </w:tcPr>
          <w:p w14:paraId="28AAB406">
            <w:pPr>
              <w:widowControl/>
              <w:spacing w:line="180" w:lineRule="exact"/>
              <w:jc w:val="center"/>
              <w:rPr>
                <w:kern w:val="0"/>
                <w:sz w:val="15"/>
                <w:szCs w:val="15"/>
              </w:rPr>
            </w:pPr>
            <w:r>
              <w:rPr>
                <w:kern w:val="0"/>
                <w:sz w:val="15"/>
                <w:szCs w:val="15"/>
              </w:rPr>
              <w:t>01</w:t>
            </w:r>
            <w:r>
              <w:rPr>
                <w:rFonts w:hint="eastAsia"/>
                <w:kern w:val="0"/>
                <w:sz w:val="15"/>
                <w:szCs w:val="15"/>
              </w:rPr>
              <w:t>剥离器</w:t>
            </w:r>
          </w:p>
        </w:tc>
        <w:tc>
          <w:tcPr>
            <w:tcW w:w="1454" w:type="pct"/>
            <w:vAlign w:val="center"/>
          </w:tcPr>
          <w:p w14:paraId="282A237B">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w:t>
            </w:r>
          </w:p>
        </w:tc>
        <w:tc>
          <w:tcPr>
            <w:tcW w:w="1239" w:type="pct"/>
            <w:vAlign w:val="center"/>
          </w:tcPr>
          <w:p w14:paraId="3E99A07F">
            <w:pPr>
              <w:widowControl/>
              <w:spacing w:line="180" w:lineRule="exact"/>
              <w:jc w:val="center"/>
              <w:rPr>
                <w:kern w:val="0"/>
                <w:sz w:val="15"/>
                <w:szCs w:val="15"/>
              </w:rPr>
            </w:pPr>
            <w:r>
              <w:rPr>
                <w:rFonts w:hint="eastAsia"/>
                <w:kern w:val="0"/>
                <w:sz w:val="15"/>
                <w:szCs w:val="15"/>
              </w:rPr>
              <w:t>用于剥离附着于骨面上的骨膜及软组织。</w:t>
            </w:r>
          </w:p>
        </w:tc>
        <w:tc>
          <w:tcPr>
            <w:tcW w:w="1247" w:type="pct"/>
            <w:vAlign w:val="center"/>
          </w:tcPr>
          <w:p w14:paraId="3FC0A182">
            <w:pPr>
              <w:widowControl/>
              <w:spacing w:line="180" w:lineRule="exact"/>
              <w:jc w:val="center"/>
              <w:rPr>
                <w:kern w:val="0"/>
                <w:sz w:val="15"/>
                <w:szCs w:val="15"/>
              </w:rPr>
            </w:pPr>
            <w:r>
              <w:rPr>
                <w:rFonts w:hint="eastAsia"/>
                <w:kern w:val="0"/>
                <w:sz w:val="15"/>
                <w:szCs w:val="15"/>
              </w:rPr>
              <w:t>椎体前方剥离器、椎板剥离器、</w:t>
            </w:r>
            <w:r>
              <w:rPr>
                <w:kern w:val="0"/>
                <w:sz w:val="15"/>
                <w:szCs w:val="15"/>
              </w:rPr>
              <w:t>C</w:t>
            </w:r>
            <w:r>
              <w:rPr>
                <w:rFonts w:hint="eastAsia"/>
                <w:kern w:val="0"/>
                <w:sz w:val="15"/>
                <w:szCs w:val="15"/>
              </w:rPr>
              <w:t>－</w:t>
            </w:r>
            <w:r>
              <w:rPr>
                <w:kern w:val="0"/>
                <w:sz w:val="15"/>
                <w:szCs w:val="15"/>
              </w:rPr>
              <w:t>D</w:t>
            </w:r>
            <w:r>
              <w:rPr>
                <w:rFonts w:hint="eastAsia"/>
                <w:kern w:val="0"/>
                <w:sz w:val="15"/>
                <w:szCs w:val="15"/>
              </w:rPr>
              <w:t>椎板剥离器</w:t>
            </w:r>
          </w:p>
        </w:tc>
        <w:tc>
          <w:tcPr>
            <w:tcW w:w="212" w:type="pct"/>
            <w:vAlign w:val="center"/>
          </w:tcPr>
          <w:p w14:paraId="08FF6166">
            <w:pPr>
              <w:widowControl/>
              <w:spacing w:line="180" w:lineRule="exact"/>
              <w:jc w:val="center"/>
              <w:rPr>
                <w:kern w:val="0"/>
                <w:sz w:val="15"/>
                <w:szCs w:val="15"/>
              </w:rPr>
            </w:pPr>
            <w:r>
              <w:rPr>
                <w:rFonts w:hint="eastAsia" w:cs="宋体"/>
                <w:kern w:val="0"/>
                <w:sz w:val="15"/>
                <w:szCs w:val="15"/>
              </w:rPr>
              <w:t>Ⅱ</w:t>
            </w:r>
          </w:p>
        </w:tc>
      </w:tr>
      <w:tr w14:paraId="19F1937F">
        <w:trPr>
          <w:cantSplit/>
          <w:jc w:val="center"/>
        </w:trPr>
        <w:tc>
          <w:tcPr>
            <w:tcW w:w="212" w:type="pct"/>
            <w:vMerge w:val="continue"/>
            <w:vAlign w:val="center"/>
          </w:tcPr>
          <w:p w14:paraId="5ACB1EDD">
            <w:pPr>
              <w:widowControl/>
              <w:jc w:val="center"/>
              <w:rPr>
                <w:kern w:val="0"/>
                <w:sz w:val="15"/>
                <w:szCs w:val="15"/>
              </w:rPr>
            </w:pPr>
          </w:p>
        </w:tc>
        <w:tc>
          <w:tcPr>
            <w:tcW w:w="318" w:type="pct"/>
            <w:vMerge w:val="continue"/>
            <w:vAlign w:val="center"/>
          </w:tcPr>
          <w:p w14:paraId="25D6DC55">
            <w:pPr>
              <w:widowControl/>
              <w:jc w:val="center"/>
              <w:rPr>
                <w:kern w:val="0"/>
                <w:sz w:val="15"/>
                <w:szCs w:val="15"/>
              </w:rPr>
            </w:pPr>
          </w:p>
        </w:tc>
        <w:tc>
          <w:tcPr>
            <w:tcW w:w="318" w:type="pct"/>
            <w:vMerge w:val="continue"/>
            <w:vAlign w:val="center"/>
          </w:tcPr>
          <w:p w14:paraId="20AD640D">
            <w:pPr>
              <w:widowControl/>
              <w:spacing w:line="180" w:lineRule="exact"/>
              <w:jc w:val="center"/>
              <w:rPr>
                <w:kern w:val="0"/>
                <w:sz w:val="15"/>
                <w:szCs w:val="15"/>
              </w:rPr>
            </w:pPr>
          </w:p>
        </w:tc>
        <w:tc>
          <w:tcPr>
            <w:tcW w:w="1454" w:type="pct"/>
            <w:vAlign w:val="center"/>
          </w:tcPr>
          <w:p w14:paraId="469C80E5">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通常由头部和柄部组成，柄的顶端为椭圆形或弧形的片状板，其刃有锐性和钝性之分。一般采用不锈钢材料制成。非无菌提供。</w:t>
            </w:r>
          </w:p>
        </w:tc>
        <w:tc>
          <w:tcPr>
            <w:tcW w:w="1239" w:type="pct"/>
            <w:vAlign w:val="center"/>
          </w:tcPr>
          <w:p w14:paraId="3108A3A5">
            <w:pPr>
              <w:widowControl/>
              <w:spacing w:line="180" w:lineRule="exact"/>
              <w:jc w:val="center"/>
              <w:rPr>
                <w:kern w:val="0"/>
                <w:sz w:val="15"/>
                <w:szCs w:val="15"/>
              </w:rPr>
            </w:pPr>
            <w:r>
              <w:rPr>
                <w:rFonts w:hint="eastAsia"/>
                <w:kern w:val="0"/>
                <w:sz w:val="15"/>
                <w:szCs w:val="15"/>
              </w:rPr>
              <w:t>用于剥离或分开附着于骨面上的骨膜及软组织。</w:t>
            </w:r>
          </w:p>
        </w:tc>
        <w:tc>
          <w:tcPr>
            <w:tcW w:w="1247" w:type="pct"/>
            <w:vAlign w:val="center"/>
          </w:tcPr>
          <w:p w14:paraId="16E0BA5C">
            <w:pPr>
              <w:widowControl/>
              <w:spacing w:line="180" w:lineRule="exact"/>
              <w:jc w:val="center"/>
              <w:rPr>
                <w:kern w:val="0"/>
                <w:sz w:val="15"/>
                <w:szCs w:val="15"/>
              </w:rPr>
            </w:pPr>
            <w:r>
              <w:rPr>
                <w:rFonts w:hint="eastAsia"/>
                <w:kern w:val="0"/>
                <w:sz w:val="15"/>
                <w:szCs w:val="15"/>
              </w:rPr>
              <w:t>骨膜剥离子、神经剥离子、可变神经剥离子、骨膜剥离器、神经剥离器、可变神经剥离器</w:t>
            </w:r>
          </w:p>
        </w:tc>
        <w:tc>
          <w:tcPr>
            <w:tcW w:w="212" w:type="pct"/>
            <w:vAlign w:val="center"/>
          </w:tcPr>
          <w:p w14:paraId="08B550B8">
            <w:pPr>
              <w:widowControl/>
              <w:spacing w:line="180" w:lineRule="exact"/>
              <w:jc w:val="center"/>
              <w:rPr>
                <w:kern w:val="0"/>
                <w:sz w:val="15"/>
                <w:szCs w:val="15"/>
              </w:rPr>
            </w:pPr>
            <w:r>
              <w:rPr>
                <w:rFonts w:hint="eastAsia" w:cs="宋体"/>
                <w:kern w:val="0"/>
                <w:sz w:val="15"/>
                <w:szCs w:val="15"/>
              </w:rPr>
              <w:t>Ⅰ</w:t>
            </w:r>
          </w:p>
        </w:tc>
      </w:tr>
      <w:tr w14:paraId="55B0DFB0">
        <w:trPr>
          <w:cantSplit/>
          <w:jc w:val="center"/>
        </w:trPr>
        <w:tc>
          <w:tcPr>
            <w:tcW w:w="212" w:type="pct"/>
            <w:vMerge w:val="continue"/>
            <w:vAlign w:val="center"/>
          </w:tcPr>
          <w:p w14:paraId="16DF4C5D">
            <w:pPr>
              <w:widowControl/>
              <w:jc w:val="center"/>
              <w:rPr>
                <w:kern w:val="0"/>
                <w:sz w:val="15"/>
                <w:szCs w:val="15"/>
              </w:rPr>
            </w:pPr>
          </w:p>
        </w:tc>
        <w:tc>
          <w:tcPr>
            <w:tcW w:w="318" w:type="pct"/>
            <w:vMerge w:val="continue"/>
            <w:vAlign w:val="center"/>
          </w:tcPr>
          <w:p w14:paraId="6FF9A6C6">
            <w:pPr>
              <w:widowControl/>
              <w:jc w:val="center"/>
              <w:rPr>
                <w:kern w:val="0"/>
                <w:sz w:val="15"/>
                <w:szCs w:val="15"/>
              </w:rPr>
            </w:pPr>
          </w:p>
        </w:tc>
        <w:tc>
          <w:tcPr>
            <w:tcW w:w="318" w:type="pct"/>
            <w:vMerge w:val="restart"/>
            <w:vAlign w:val="center"/>
          </w:tcPr>
          <w:p w14:paraId="2C64689B">
            <w:pPr>
              <w:widowControl/>
              <w:spacing w:line="180" w:lineRule="exact"/>
              <w:jc w:val="center"/>
              <w:rPr>
                <w:kern w:val="0"/>
                <w:sz w:val="15"/>
                <w:szCs w:val="15"/>
              </w:rPr>
            </w:pPr>
            <w:r>
              <w:rPr>
                <w:kern w:val="0"/>
                <w:sz w:val="15"/>
                <w:szCs w:val="15"/>
              </w:rPr>
              <w:t>02</w:t>
            </w:r>
            <w:r>
              <w:rPr>
                <w:rFonts w:hint="eastAsia"/>
                <w:kern w:val="0"/>
                <w:sz w:val="15"/>
                <w:szCs w:val="15"/>
              </w:rPr>
              <w:t>颅骨矫形器械</w:t>
            </w:r>
          </w:p>
        </w:tc>
        <w:tc>
          <w:tcPr>
            <w:tcW w:w="1454" w:type="pct"/>
            <w:vAlign w:val="center"/>
          </w:tcPr>
          <w:p w14:paraId="246111BB">
            <w:pPr>
              <w:widowControl/>
              <w:spacing w:line="180" w:lineRule="exact"/>
              <w:jc w:val="center"/>
              <w:rPr>
                <w:kern w:val="0"/>
                <w:sz w:val="15"/>
                <w:szCs w:val="15"/>
              </w:rPr>
            </w:pPr>
            <w:r>
              <w:rPr>
                <w:rFonts w:hint="eastAsia"/>
                <w:kern w:val="0"/>
                <w:sz w:val="15"/>
                <w:szCs w:val="15"/>
              </w:rPr>
              <w:t>通常由外壳、填充材料</w:t>
            </w:r>
            <w:r>
              <w:rPr>
                <w:kern w:val="0"/>
                <w:sz w:val="15"/>
                <w:szCs w:val="15"/>
              </w:rPr>
              <w:t>/</w:t>
            </w:r>
            <w:r>
              <w:rPr>
                <w:rFonts w:hint="eastAsia"/>
                <w:kern w:val="0"/>
                <w:sz w:val="15"/>
                <w:szCs w:val="15"/>
              </w:rPr>
              <w:t>垫和固定装置组成。一般采用高分子材料制成。</w:t>
            </w:r>
          </w:p>
        </w:tc>
        <w:tc>
          <w:tcPr>
            <w:tcW w:w="1239" w:type="pct"/>
            <w:vAlign w:val="center"/>
          </w:tcPr>
          <w:p w14:paraId="431702F7">
            <w:pPr>
              <w:widowControl/>
              <w:spacing w:line="180" w:lineRule="exact"/>
              <w:jc w:val="center"/>
              <w:rPr>
                <w:kern w:val="0"/>
                <w:sz w:val="15"/>
                <w:szCs w:val="15"/>
              </w:rPr>
            </w:pPr>
            <w:r>
              <w:rPr>
                <w:rFonts w:hint="eastAsia"/>
                <w:kern w:val="0"/>
                <w:sz w:val="15"/>
                <w:szCs w:val="15"/>
              </w:rPr>
              <w:t>用于</w:t>
            </w:r>
            <w:r>
              <w:rPr>
                <w:kern w:val="0"/>
                <w:sz w:val="15"/>
                <w:szCs w:val="15"/>
              </w:rPr>
              <w:t>3-18</w:t>
            </w:r>
            <w:r>
              <w:rPr>
                <w:rFonts w:hint="eastAsia"/>
                <w:kern w:val="0"/>
                <w:sz w:val="15"/>
                <w:szCs w:val="15"/>
              </w:rPr>
              <w:t>个月之间的婴幼儿，通过给婴幼儿头部接触部位一定的压力，预防或治疗先天性或后天发生的非对称或斜头症及短头症的矫形器械。</w:t>
            </w:r>
          </w:p>
        </w:tc>
        <w:tc>
          <w:tcPr>
            <w:tcW w:w="1247" w:type="pct"/>
            <w:vAlign w:val="center"/>
          </w:tcPr>
          <w:p w14:paraId="1C5967BE">
            <w:pPr>
              <w:widowControl/>
              <w:spacing w:line="180" w:lineRule="exact"/>
              <w:jc w:val="center"/>
              <w:rPr>
                <w:kern w:val="0"/>
                <w:sz w:val="15"/>
                <w:szCs w:val="15"/>
              </w:rPr>
            </w:pPr>
            <w:r>
              <w:rPr>
                <w:rFonts w:hint="eastAsia"/>
                <w:kern w:val="0"/>
                <w:sz w:val="15"/>
                <w:szCs w:val="15"/>
              </w:rPr>
              <w:t>婴儿颅骨矫形固定器</w:t>
            </w:r>
          </w:p>
        </w:tc>
        <w:tc>
          <w:tcPr>
            <w:tcW w:w="212" w:type="pct"/>
            <w:vAlign w:val="center"/>
          </w:tcPr>
          <w:p w14:paraId="70F78FDB">
            <w:pPr>
              <w:widowControl/>
              <w:spacing w:line="180" w:lineRule="exact"/>
              <w:jc w:val="center"/>
              <w:rPr>
                <w:kern w:val="0"/>
                <w:sz w:val="15"/>
                <w:szCs w:val="15"/>
              </w:rPr>
            </w:pPr>
            <w:r>
              <w:rPr>
                <w:rFonts w:hint="eastAsia" w:cs="宋体"/>
                <w:kern w:val="0"/>
                <w:sz w:val="15"/>
                <w:szCs w:val="15"/>
              </w:rPr>
              <w:t>Ⅱ</w:t>
            </w:r>
          </w:p>
        </w:tc>
      </w:tr>
      <w:tr w14:paraId="664E6068">
        <w:trPr>
          <w:cantSplit/>
          <w:jc w:val="center"/>
        </w:trPr>
        <w:tc>
          <w:tcPr>
            <w:tcW w:w="212" w:type="pct"/>
            <w:vMerge w:val="continue"/>
            <w:vAlign w:val="center"/>
          </w:tcPr>
          <w:p w14:paraId="1E4849FF">
            <w:pPr>
              <w:widowControl/>
              <w:jc w:val="center"/>
              <w:rPr>
                <w:kern w:val="0"/>
                <w:sz w:val="15"/>
                <w:szCs w:val="15"/>
              </w:rPr>
            </w:pPr>
          </w:p>
        </w:tc>
        <w:tc>
          <w:tcPr>
            <w:tcW w:w="318" w:type="pct"/>
            <w:vMerge w:val="continue"/>
            <w:vAlign w:val="center"/>
          </w:tcPr>
          <w:p w14:paraId="591104B7">
            <w:pPr>
              <w:widowControl/>
              <w:jc w:val="center"/>
              <w:rPr>
                <w:kern w:val="0"/>
                <w:sz w:val="15"/>
                <w:szCs w:val="15"/>
              </w:rPr>
            </w:pPr>
          </w:p>
        </w:tc>
        <w:tc>
          <w:tcPr>
            <w:tcW w:w="318" w:type="pct"/>
            <w:vMerge w:val="continue"/>
            <w:vAlign w:val="center"/>
          </w:tcPr>
          <w:p w14:paraId="592FE4FD">
            <w:pPr>
              <w:widowControl/>
              <w:spacing w:line="180" w:lineRule="exact"/>
              <w:jc w:val="center"/>
              <w:rPr>
                <w:kern w:val="0"/>
                <w:sz w:val="15"/>
                <w:szCs w:val="15"/>
              </w:rPr>
            </w:pPr>
          </w:p>
        </w:tc>
        <w:tc>
          <w:tcPr>
            <w:tcW w:w="1454" w:type="pct"/>
            <w:vAlign w:val="center"/>
          </w:tcPr>
          <w:p w14:paraId="57869D55">
            <w:pPr>
              <w:widowControl/>
              <w:spacing w:line="180" w:lineRule="exact"/>
              <w:jc w:val="center"/>
              <w:rPr>
                <w:kern w:val="0"/>
                <w:sz w:val="15"/>
                <w:szCs w:val="15"/>
              </w:rPr>
            </w:pPr>
            <w:r>
              <w:rPr>
                <w:rFonts w:hint="eastAsia"/>
                <w:kern w:val="0"/>
                <w:sz w:val="15"/>
                <w:szCs w:val="15"/>
              </w:rPr>
              <w:t>通常由正模具、负模具组成。一般采用硅橡胶材料制成。</w:t>
            </w:r>
          </w:p>
        </w:tc>
        <w:tc>
          <w:tcPr>
            <w:tcW w:w="1239" w:type="pct"/>
            <w:vAlign w:val="center"/>
          </w:tcPr>
          <w:p w14:paraId="2850345D">
            <w:pPr>
              <w:widowControl/>
              <w:spacing w:line="180" w:lineRule="exact"/>
              <w:jc w:val="center"/>
              <w:rPr>
                <w:kern w:val="0"/>
                <w:sz w:val="15"/>
                <w:szCs w:val="15"/>
              </w:rPr>
            </w:pPr>
            <w:r>
              <w:rPr>
                <w:rFonts w:hint="eastAsia"/>
                <w:sz w:val="15"/>
                <w:szCs w:val="15"/>
              </w:rPr>
              <w:t>用于将颅骨修补材料制成预期的形状。</w:t>
            </w:r>
          </w:p>
        </w:tc>
        <w:tc>
          <w:tcPr>
            <w:tcW w:w="1247" w:type="pct"/>
            <w:vAlign w:val="center"/>
          </w:tcPr>
          <w:p w14:paraId="15C71DCD">
            <w:pPr>
              <w:widowControl/>
              <w:spacing w:line="180" w:lineRule="exact"/>
              <w:jc w:val="center"/>
              <w:rPr>
                <w:kern w:val="0"/>
                <w:sz w:val="15"/>
                <w:szCs w:val="15"/>
              </w:rPr>
            </w:pPr>
            <w:r>
              <w:rPr>
                <w:rFonts w:hint="eastAsia"/>
                <w:kern w:val="0"/>
                <w:sz w:val="15"/>
                <w:szCs w:val="15"/>
              </w:rPr>
              <w:t>颅骨成形术材料形成模具</w:t>
            </w:r>
          </w:p>
        </w:tc>
        <w:tc>
          <w:tcPr>
            <w:tcW w:w="212" w:type="pct"/>
            <w:vAlign w:val="center"/>
          </w:tcPr>
          <w:p w14:paraId="05C344E2">
            <w:pPr>
              <w:widowControl/>
              <w:spacing w:line="180" w:lineRule="exact"/>
              <w:jc w:val="center"/>
              <w:rPr>
                <w:kern w:val="0"/>
                <w:sz w:val="15"/>
                <w:szCs w:val="15"/>
              </w:rPr>
            </w:pPr>
            <w:r>
              <w:rPr>
                <w:rFonts w:hint="eastAsia" w:cs="宋体"/>
                <w:kern w:val="0"/>
                <w:sz w:val="15"/>
                <w:szCs w:val="15"/>
              </w:rPr>
              <w:t>Ⅱ</w:t>
            </w:r>
          </w:p>
        </w:tc>
      </w:tr>
      <w:tr w14:paraId="6F0583C8">
        <w:trPr>
          <w:cantSplit/>
          <w:jc w:val="center"/>
        </w:trPr>
        <w:tc>
          <w:tcPr>
            <w:tcW w:w="212" w:type="pct"/>
            <w:vMerge w:val="continue"/>
            <w:vAlign w:val="center"/>
          </w:tcPr>
          <w:p w14:paraId="6EB12E4A">
            <w:pPr>
              <w:widowControl/>
              <w:jc w:val="center"/>
              <w:rPr>
                <w:kern w:val="0"/>
                <w:sz w:val="15"/>
                <w:szCs w:val="15"/>
              </w:rPr>
            </w:pPr>
          </w:p>
        </w:tc>
        <w:tc>
          <w:tcPr>
            <w:tcW w:w="318" w:type="pct"/>
            <w:vMerge w:val="continue"/>
            <w:vAlign w:val="center"/>
          </w:tcPr>
          <w:p w14:paraId="4D6F138B">
            <w:pPr>
              <w:widowControl/>
              <w:jc w:val="center"/>
              <w:rPr>
                <w:kern w:val="0"/>
                <w:sz w:val="15"/>
                <w:szCs w:val="15"/>
              </w:rPr>
            </w:pPr>
          </w:p>
        </w:tc>
        <w:tc>
          <w:tcPr>
            <w:tcW w:w="318" w:type="pct"/>
            <w:vAlign w:val="center"/>
          </w:tcPr>
          <w:p w14:paraId="5B9F920E">
            <w:pPr>
              <w:widowControl/>
              <w:spacing w:line="180" w:lineRule="exact"/>
              <w:jc w:val="center"/>
              <w:rPr>
                <w:kern w:val="0"/>
                <w:sz w:val="15"/>
                <w:szCs w:val="15"/>
              </w:rPr>
            </w:pPr>
            <w:r>
              <w:rPr>
                <w:kern w:val="0"/>
                <w:sz w:val="15"/>
                <w:szCs w:val="15"/>
              </w:rPr>
              <w:t>03</w:t>
            </w:r>
            <w:r>
              <w:rPr>
                <w:rFonts w:hint="eastAsia"/>
                <w:kern w:val="0"/>
                <w:sz w:val="15"/>
                <w:szCs w:val="15"/>
              </w:rPr>
              <w:t>剥离保护器</w:t>
            </w:r>
          </w:p>
        </w:tc>
        <w:tc>
          <w:tcPr>
            <w:tcW w:w="1454" w:type="pct"/>
            <w:vAlign w:val="center"/>
          </w:tcPr>
          <w:p w14:paraId="1E8583F3">
            <w:pPr>
              <w:widowControl/>
              <w:spacing w:line="180" w:lineRule="exact"/>
              <w:jc w:val="center"/>
              <w:rPr>
                <w:kern w:val="0"/>
                <w:sz w:val="15"/>
                <w:szCs w:val="15"/>
              </w:rPr>
            </w:pPr>
            <w:r>
              <w:rPr>
                <w:rFonts w:hint="eastAsia"/>
                <w:kern w:val="0"/>
                <w:sz w:val="15"/>
                <w:szCs w:val="15"/>
              </w:rPr>
              <w:t>通常由把手、牵引杆和剥爪组成。非无菌提供。</w:t>
            </w:r>
          </w:p>
        </w:tc>
        <w:tc>
          <w:tcPr>
            <w:tcW w:w="1239" w:type="pct"/>
            <w:vAlign w:val="center"/>
          </w:tcPr>
          <w:p w14:paraId="7F2A9420">
            <w:pPr>
              <w:widowControl/>
              <w:spacing w:line="180" w:lineRule="exact"/>
              <w:jc w:val="center"/>
              <w:rPr>
                <w:kern w:val="0"/>
                <w:sz w:val="15"/>
                <w:szCs w:val="15"/>
              </w:rPr>
            </w:pPr>
            <w:r>
              <w:rPr>
                <w:rFonts w:hint="eastAsia"/>
                <w:kern w:val="0"/>
                <w:sz w:val="15"/>
                <w:szCs w:val="15"/>
              </w:rPr>
              <w:t>用于椎间盘手术中神经剥离保护用。</w:t>
            </w:r>
          </w:p>
        </w:tc>
        <w:tc>
          <w:tcPr>
            <w:tcW w:w="1247" w:type="pct"/>
            <w:vAlign w:val="center"/>
          </w:tcPr>
          <w:p w14:paraId="287A95BB">
            <w:pPr>
              <w:widowControl/>
              <w:spacing w:line="180" w:lineRule="exact"/>
              <w:jc w:val="center"/>
              <w:rPr>
                <w:kern w:val="0"/>
                <w:sz w:val="15"/>
                <w:szCs w:val="15"/>
              </w:rPr>
            </w:pPr>
            <w:r>
              <w:rPr>
                <w:rFonts w:hint="eastAsia"/>
                <w:kern w:val="0"/>
                <w:sz w:val="15"/>
                <w:szCs w:val="15"/>
              </w:rPr>
              <w:t>神经剥离保护器</w:t>
            </w:r>
          </w:p>
        </w:tc>
        <w:tc>
          <w:tcPr>
            <w:tcW w:w="212" w:type="pct"/>
            <w:vAlign w:val="center"/>
          </w:tcPr>
          <w:p w14:paraId="65C63A95">
            <w:pPr>
              <w:widowControl/>
              <w:spacing w:line="180" w:lineRule="exact"/>
              <w:jc w:val="center"/>
              <w:rPr>
                <w:kern w:val="0"/>
                <w:sz w:val="15"/>
                <w:szCs w:val="15"/>
              </w:rPr>
            </w:pPr>
            <w:r>
              <w:rPr>
                <w:rFonts w:hint="eastAsia" w:cs="宋体"/>
                <w:kern w:val="0"/>
                <w:sz w:val="15"/>
                <w:szCs w:val="15"/>
              </w:rPr>
              <w:t>Ⅰ</w:t>
            </w:r>
          </w:p>
        </w:tc>
      </w:tr>
      <w:tr w14:paraId="1F541851">
        <w:trPr>
          <w:cantSplit/>
          <w:jc w:val="center"/>
        </w:trPr>
        <w:tc>
          <w:tcPr>
            <w:tcW w:w="212" w:type="pct"/>
            <w:vMerge w:val="continue"/>
            <w:vAlign w:val="center"/>
          </w:tcPr>
          <w:p w14:paraId="313C7D1C">
            <w:pPr>
              <w:widowControl/>
              <w:jc w:val="center"/>
              <w:rPr>
                <w:kern w:val="0"/>
                <w:sz w:val="15"/>
                <w:szCs w:val="15"/>
              </w:rPr>
            </w:pPr>
          </w:p>
        </w:tc>
        <w:tc>
          <w:tcPr>
            <w:tcW w:w="318" w:type="pct"/>
            <w:vMerge w:val="continue"/>
            <w:vAlign w:val="center"/>
          </w:tcPr>
          <w:p w14:paraId="2F712099">
            <w:pPr>
              <w:widowControl/>
              <w:jc w:val="center"/>
              <w:rPr>
                <w:kern w:val="0"/>
                <w:sz w:val="15"/>
                <w:szCs w:val="15"/>
              </w:rPr>
            </w:pPr>
          </w:p>
        </w:tc>
        <w:tc>
          <w:tcPr>
            <w:tcW w:w="318" w:type="pct"/>
            <w:vAlign w:val="center"/>
          </w:tcPr>
          <w:p w14:paraId="74C09405">
            <w:pPr>
              <w:widowControl/>
              <w:spacing w:line="180" w:lineRule="exact"/>
              <w:jc w:val="center"/>
              <w:rPr>
                <w:kern w:val="0"/>
                <w:sz w:val="15"/>
                <w:szCs w:val="15"/>
              </w:rPr>
            </w:pPr>
            <w:r>
              <w:rPr>
                <w:kern w:val="0"/>
                <w:sz w:val="15"/>
                <w:szCs w:val="15"/>
              </w:rPr>
              <w:t>04</w:t>
            </w:r>
            <w:r>
              <w:rPr>
                <w:rFonts w:hint="eastAsia"/>
                <w:kern w:val="0"/>
                <w:sz w:val="15"/>
                <w:szCs w:val="15"/>
              </w:rPr>
              <w:t>韧带手术器械</w:t>
            </w:r>
          </w:p>
        </w:tc>
        <w:tc>
          <w:tcPr>
            <w:tcW w:w="1454" w:type="pct"/>
            <w:vAlign w:val="center"/>
          </w:tcPr>
          <w:p w14:paraId="46A1F481">
            <w:pPr>
              <w:widowControl/>
              <w:spacing w:line="180" w:lineRule="exact"/>
              <w:jc w:val="center"/>
              <w:rPr>
                <w:kern w:val="0"/>
                <w:sz w:val="15"/>
                <w:szCs w:val="15"/>
              </w:rPr>
            </w:pPr>
            <w:r>
              <w:rPr>
                <w:rFonts w:hint="eastAsia"/>
                <w:kern w:val="0"/>
                <w:sz w:val="15"/>
                <w:szCs w:val="15"/>
              </w:rPr>
              <w:t>一般采用不锈钢材料制成。非无菌提供。</w:t>
            </w:r>
          </w:p>
        </w:tc>
        <w:tc>
          <w:tcPr>
            <w:tcW w:w="1239" w:type="pct"/>
            <w:vAlign w:val="center"/>
          </w:tcPr>
          <w:p w14:paraId="0FA913B9">
            <w:pPr>
              <w:widowControl/>
              <w:spacing w:line="180" w:lineRule="exact"/>
              <w:jc w:val="center"/>
              <w:rPr>
                <w:kern w:val="0"/>
                <w:sz w:val="15"/>
                <w:szCs w:val="15"/>
              </w:rPr>
            </w:pPr>
            <w:r>
              <w:rPr>
                <w:rFonts w:hint="eastAsia"/>
                <w:kern w:val="0"/>
                <w:sz w:val="15"/>
                <w:szCs w:val="15"/>
              </w:rPr>
              <w:t>用于人工关节韧带手术的外科器械。</w:t>
            </w:r>
          </w:p>
        </w:tc>
        <w:tc>
          <w:tcPr>
            <w:tcW w:w="1247" w:type="pct"/>
            <w:vAlign w:val="center"/>
          </w:tcPr>
          <w:p w14:paraId="447548C2">
            <w:pPr>
              <w:widowControl/>
              <w:spacing w:line="180" w:lineRule="exact"/>
              <w:jc w:val="center"/>
              <w:rPr>
                <w:kern w:val="0"/>
                <w:sz w:val="15"/>
                <w:szCs w:val="15"/>
              </w:rPr>
            </w:pPr>
            <w:r>
              <w:rPr>
                <w:rFonts w:hint="eastAsia"/>
                <w:kern w:val="0"/>
                <w:sz w:val="15"/>
                <w:szCs w:val="15"/>
              </w:rPr>
              <w:t>导引袖套、环状套扎器</w:t>
            </w:r>
          </w:p>
        </w:tc>
        <w:tc>
          <w:tcPr>
            <w:tcW w:w="212" w:type="pct"/>
            <w:vAlign w:val="center"/>
          </w:tcPr>
          <w:p w14:paraId="359F9893">
            <w:pPr>
              <w:widowControl/>
              <w:spacing w:line="180" w:lineRule="exact"/>
              <w:jc w:val="center"/>
              <w:rPr>
                <w:kern w:val="0"/>
                <w:sz w:val="15"/>
                <w:szCs w:val="15"/>
              </w:rPr>
            </w:pPr>
            <w:r>
              <w:rPr>
                <w:rFonts w:hint="eastAsia" w:cs="宋体"/>
                <w:kern w:val="0"/>
                <w:sz w:val="15"/>
                <w:szCs w:val="15"/>
              </w:rPr>
              <w:t>Ⅰ</w:t>
            </w:r>
          </w:p>
        </w:tc>
      </w:tr>
      <w:tr w14:paraId="3C8DFEEA">
        <w:trPr>
          <w:cantSplit/>
          <w:jc w:val="center"/>
        </w:trPr>
        <w:tc>
          <w:tcPr>
            <w:tcW w:w="212" w:type="pct"/>
            <w:vMerge w:val="continue"/>
            <w:vAlign w:val="center"/>
          </w:tcPr>
          <w:p w14:paraId="18E1D84D">
            <w:pPr>
              <w:widowControl/>
              <w:jc w:val="center"/>
              <w:rPr>
                <w:kern w:val="0"/>
                <w:sz w:val="15"/>
                <w:szCs w:val="15"/>
              </w:rPr>
            </w:pPr>
          </w:p>
        </w:tc>
        <w:tc>
          <w:tcPr>
            <w:tcW w:w="318" w:type="pct"/>
            <w:vMerge w:val="continue"/>
            <w:vAlign w:val="center"/>
          </w:tcPr>
          <w:p w14:paraId="2828BFB0">
            <w:pPr>
              <w:widowControl/>
              <w:jc w:val="center"/>
              <w:rPr>
                <w:kern w:val="0"/>
                <w:sz w:val="15"/>
                <w:szCs w:val="15"/>
              </w:rPr>
            </w:pPr>
          </w:p>
        </w:tc>
        <w:tc>
          <w:tcPr>
            <w:tcW w:w="318" w:type="pct"/>
            <w:vAlign w:val="center"/>
          </w:tcPr>
          <w:p w14:paraId="6B54ED06">
            <w:pPr>
              <w:widowControl/>
              <w:spacing w:line="180" w:lineRule="exact"/>
              <w:jc w:val="center"/>
              <w:rPr>
                <w:kern w:val="0"/>
                <w:sz w:val="15"/>
                <w:szCs w:val="15"/>
              </w:rPr>
            </w:pPr>
            <w:r>
              <w:rPr>
                <w:kern w:val="0"/>
                <w:sz w:val="15"/>
                <w:szCs w:val="15"/>
              </w:rPr>
              <w:t xml:space="preserve">05 </w:t>
            </w:r>
            <w:r>
              <w:rPr>
                <w:rFonts w:hint="eastAsia"/>
                <w:kern w:val="0"/>
                <w:sz w:val="15"/>
                <w:szCs w:val="15"/>
              </w:rPr>
              <w:t>骨科组织保护器具</w:t>
            </w:r>
          </w:p>
        </w:tc>
        <w:tc>
          <w:tcPr>
            <w:tcW w:w="1454" w:type="pct"/>
            <w:vAlign w:val="center"/>
          </w:tcPr>
          <w:p w14:paraId="63F02487">
            <w:pPr>
              <w:widowControl/>
              <w:spacing w:line="180" w:lineRule="exact"/>
              <w:jc w:val="center"/>
              <w:rPr>
                <w:kern w:val="0"/>
                <w:sz w:val="15"/>
                <w:szCs w:val="15"/>
              </w:rPr>
            </w:pPr>
            <w:r>
              <w:rPr>
                <w:rFonts w:hint="eastAsia"/>
                <w:kern w:val="0"/>
                <w:sz w:val="15"/>
                <w:szCs w:val="15"/>
              </w:rPr>
              <w:t>一般采用不锈钢材料或高分子材料制成。非无菌提供。</w:t>
            </w:r>
          </w:p>
        </w:tc>
        <w:tc>
          <w:tcPr>
            <w:tcW w:w="1239" w:type="pct"/>
            <w:vAlign w:val="center"/>
          </w:tcPr>
          <w:p w14:paraId="20391E54">
            <w:pPr>
              <w:widowControl/>
              <w:spacing w:line="180" w:lineRule="exact"/>
              <w:jc w:val="center"/>
              <w:rPr>
                <w:kern w:val="0"/>
                <w:sz w:val="15"/>
                <w:szCs w:val="15"/>
              </w:rPr>
            </w:pPr>
            <w:r>
              <w:rPr>
                <w:rFonts w:hint="eastAsia"/>
                <w:kern w:val="0"/>
                <w:sz w:val="15"/>
                <w:szCs w:val="15"/>
              </w:rPr>
              <w:t>用于骨科手术中，放入到手术部位，减少手术过程对相关组织的损害。</w:t>
            </w:r>
          </w:p>
        </w:tc>
        <w:tc>
          <w:tcPr>
            <w:tcW w:w="1247" w:type="pct"/>
            <w:vAlign w:val="center"/>
          </w:tcPr>
          <w:p w14:paraId="73AED10C">
            <w:pPr>
              <w:widowControl/>
              <w:spacing w:line="180" w:lineRule="exact"/>
              <w:jc w:val="center"/>
              <w:rPr>
                <w:kern w:val="0"/>
                <w:sz w:val="15"/>
                <w:szCs w:val="15"/>
              </w:rPr>
            </w:pPr>
            <w:bookmarkStart w:id="19" w:name="OLE_LINK1"/>
            <w:bookmarkStart w:id="20" w:name="OLE_LINK2"/>
            <w:r>
              <w:rPr>
                <w:rFonts w:hint="eastAsia"/>
                <w:kern w:val="0"/>
                <w:sz w:val="15"/>
                <w:szCs w:val="15"/>
              </w:rPr>
              <w:t>关节盂保护器</w:t>
            </w:r>
            <w:bookmarkEnd w:id="19"/>
            <w:bookmarkEnd w:id="20"/>
            <w:r>
              <w:rPr>
                <w:rFonts w:hint="eastAsia"/>
                <w:kern w:val="0"/>
                <w:sz w:val="15"/>
                <w:szCs w:val="15"/>
              </w:rPr>
              <w:t>、骨科用保护器</w:t>
            </w:r>
          </w:p>
        </w:tc>
        <w:tc>
          <w:tcPr>
            <w:tcW w:w="212" w:type="pct"/>
            <w:vAlign w:val="center"/>
          </w:tcPr>
          <w:p w14:paraId="462A48BF">
            <w:pPr>
              <w:widowControl/>
              <w:spacing w:line="180" w:lineRule="exact"/>
              <w:jc w:val="center"/>
              <w:rPr>
                <w:kern w:val="0"/>
                <w:sz w:val="15"/>
                <w:szCs w:val="15"/>
              </w:rPr>
            </w:pPr>
            <w:r>
              <w:rPr>
                <w:rFonts w:hint="eastAsia" w:cs="宋体"/>
                <w:kern w:val="0"/>
                <w:sz w:val="15"/>
                <w:szCs w:val="15"/>
              </w:rPr>
              <w:t>Ⅰ</w:t>
            </w:r>
          </w:p>
        </w:tc>
      </w:tr>
      <w:tr w14:paraId="30B9F610">
        <w:trPr>
          <w:cantSplit/>
          <w:jc w:val="center"/>
        </w:trPr>
        <w:tc>
          <w:tcPr>
            <w:tcW w:w="212" w:type="pct"/>
            <w:vMerge w:val="continue"/>
            <w:vAlign w:val="center"/>
          </w:tcPr>
          <w:p w14:paraId="453D30FB">
            <w:pPr>
              <w:widowControl/>
              <w:jc w:val="center"/>
              <w:rPr>
                <w:kern w:val="0"/>
                <w:sz w:val="15"/>
                <w:szCs w:val="15"/>
              </w:rPr>
            </w:pPr>
          </w:p>
        </w:tc>
        <w:tc>
          <w:tcPr>
            <w:tcW w:w="318" w:type="pct"/>
            <w:vMerge w:val="continue"/>
            <w:vAlign w:val="center"/>
          </w:tcPr>
          <w:p w14:paraId="4D309FB0">
            <w:pPr>
              <w:widowControl/>
              <w:jc w:val="center"/>
              <w:rPr>
                <w:kern w:val="0"/>
                <w:sz w:val="15"/>
                <w:szCs w:val="15"/>
              </w:rPr>
            </w:pPr>
          </w:p>
        </w:tc>
        <w:tc>
          <w:tcPr>
            <w:tcW w:w="318" w:type="pct"/>
            <w:vAlign w:val="center"/>
          </w:tcPr>
          <w:p w14:paraId="505D06DB">
            <w:pPr>
              <w:widowControl/>
              <w:spacing w:line="180" w:lineRule="exact"/>
              <w:jc w:val="center"/>
              <w:rPr>
                <w:kern w:val="0"/>
                <w:sz w:val="15"/>
                <w:szCs w:val="15"/>
              </w:rPr>
            </w:pPr>
            <w:r>
              <w:rPr>
                <w:kern w:val="0"/>
                <w:sz w:val="15"/>
                <w:szCs w:val="15"/>
              </w:rPr>
              <w:t xml:space="preserve">06 </w:t>
            </w:r>
            <w:r>
              <w:rPr>
                <w:rFonts w:hint="eastAsia"/>
                <w:kern w:val="0"/>
                <w:sz w:val="15"/>
                <w:szCs w:val="15"/>
              </w:rPr>
              <w:t>骨科手术体位固定架</w:t>
            </w:r>
          </w:p>
        </w:tc>
        <w:tc>
          <w:tcPr>
            <w:tcW w:w="1454" w:type="pct"/>
            <w:vAlign w:val="center"/>
          </w:tcPr>
          <w:p w14:paraId="73B04B30">
            <w:pPr>
              <w:widowControl/>
              <w:spacing w:line="180" w:lineRule="exact"/>
              <w:jc w:val="center"/>
              <w:rPr>
                <w:kern w:val="0"/>
                <w:sz w:val="15"/>
                <w:szCs w:val="15"/>
              </w:rPr>
            </w:pPr>
            <w:r>
              <w:rPr>
                <w:rFonts w:hint="eastAsia"/>
                <w:bCs/>
                <w:kern w:val="0"/>
                <w:sz w:val="15"/>
                <w:szCs w:val="15"/>
              </w:rPr>
              <w:t>一般采用金属和高分子材料制成。非无菌提供。不在内窥镜下操作。</w:t>
            </w:r>
          </w:p>
        </w:tc>
        <w:tc>
          <w:tcPr>
            <w:tcW w:w="1239" w:type="pct"/>
            <w:vAlign w:val="center"/>
          </w:tcPr>
          <w:p w14:paraId="2BA555A5">
            <w:pPr>
              <w:widowControl/>
              <w:spacing w:line="180" w:lineRule="exact"/>
              <w:jc w:val="center"/>
              <w:rPr>
                <w:kern w:val="0"/>
                <w:sz w:val="15"/>
                <w:szCs w:val="15"/>
              </w:rPr>
            </w:pPr>
            <w:r>
              <w:rPr>
                <w:rFonts w:hint="eastAsia"/>
                <w:bCs/>
                <w:kern w:val="0"/>
                <w:sz w:val="15"/>
                <w:szCs w:val="15"/>
              </w:rPr>
              <w:t>用于骨科手术中，固定患者手术体位，以有利于手术医生操作。</w:t>
            </w:r>
          </w:p>
        </w:tc>
        <w:tc>
          <w:tcPr>
            <w:tcW w:w="1247" w:type="pct"/>
            <w:vAlign w:val="center"/>
          </w:tcPr>
          <w:p w14:paraId="7650E533">
            <w:pPr>
              <w:widowControl/>
              <w:spacing w:line="180" w:lineRule="exact"/>
              <w:jc w:val="center"/>
              <w:rPr>
                <w:kern w:val="0"/>
                <w:sz w:val="15"/>
                <w:szCs w:val="15"/>
              </w:rPr>
            </w:pPr>
            <w:r>
              <w:rPr>
                <w:rFonts w:hint="eastAsia"/>
                <w:bCs/>
                <w:kern w:val="0"/>
                <w:sz w:val="15"/>
                <w:szCs w:val="15"/>
              </w:rPr>
              <w:t>膝关节镜手术体位固定架</w:t>
            </w:r>
          </w:p>
        </w:tc>
        <w:tc>
          <w:tcPr>
            <w:tcW w:w="212" w:type="pct"/>
            <w:vAlign w:val="center"/>
          </w:tcPr>
          <w:p w14:paraId="23F5ECCE">
            <w:pPr>
              <w:widowControl/>
              <w:spacing w:line="180" w:lineRule="exact"/>
              <w:jc w:val="center"/>
              <w:rPr>
                <w:kern w:val="0"/>
                <w:sz w:val="15"/>
                <w:szCs w:val="15"/>
              </w:rPr>
            </w:pPr>
            <w:r>
              <w:rPr>
                <w:rFonts w:hint="eastAsia" w:cs="宋体"/>
                <w:bCs/>
                <w:kern w:val="0"/>
                <w:sz w:val="15"/>
                <w:szCs w:val="15"/>
              </w:rPr>
              <w:t>Ⅰ</w:t>
            </w:r>
          </w:p>
        </w:tc>
      </w:tr>
      <w:tr w14:paraId="7E2EAA41">
        <w:trPr>
          <w:cantSplit/>
          <w:jc w:val="center"/>
        </w:trPr>
        <w:tc>
          <w:tcPr>
            <w:tcW w:w="212" w:type="pct"/>
            <w:vMerge w:val="continue"/>
            <w:vAlign w:val="center"/>
          </w:tcPr>
          <w:p w14:paraId="6D33EA82">
            <w:pPr>
              <w:widowControl/>
              <w:jc w:val="center"/>
              <w:rPr>
                <w:kern w:val="0"/>
                <w:sz w:val="15"/>
                <w:szCs w:val="15"/>
              </w:rPr>
            </w:pPr>
          </w:p>
        </w:tc>
        <w:tc>
          <w:tcPr>
            <w:tcW w:w="318" w:type="pct"/>
            <w:vMerge w:val="continue"/>
            <w:vAlign w:val="center"/>
          </w:tcPr>
          <w:p w14:paraId="7AE409D2">
            <w:pPr>
              <w:widowControl/>
              <w:jc w:val="center"/>
              <w:rPr>
                <w:kern w:val="0"/>
                <w:sz w:val="15"/>
                <w:szCs w:val="15"/>
              </w:rPr>
            </w:pPr>
          </w:p>
        </w:tc>
        <w:tc>
          <w:tcPr>
            <w:tcW w:w="318" w:type="pct"/>
            <w:vAlign w:val="center"/>
          </w:tcPr>
          <w:p w14:paraId="737DEA16">
            <w:pPr>
              <w:widowControl/>
              <w:spacing w:line="180" w:lineRule="exact"/>
              <w:jc w:val="center"/>
              <w:rPr>
                <w:kern w:val="0"/>
                <w:sz w:val="15"/>
                <w:szCs w:val="15"/>
              </w:rPr>
            </w:pPr>
            <w:r>
              <w:rPr>
                <w:kern w:val="0"/>
                <w:sz w:val="15"/>
                <w:szCs w:val="15"/>
              </w:rPr>
              <w:t xml:space="preserve">07 </w:t>
            </w:r>
            <w:r>
              <w:rPr>
                <w:rFonts w:hint="eastAsia"/>
                <w:kern w:val="0"/>
                <w:sz w:val="15"/>
                <w:szCs w:val="15"/>
              </w:rPr>
              <w:t>软骨整形器械</w:t>
            </w:r>
          </w:p>
        </w:tc>
        <w:tc>
          <w:tcPr>
            <w:tcW w:w="1454" w:type="pct"/>
            <w:vAlign w:val="center"/>
          </w:tcPr>
          <w:p w14:paraId="5ACCDAEF">
            <w:pPr>
              <w:widowControl/>
              <w:spacing w:line="180" w:lineRule="exact"/>
              <w:jc w:val="center"/>
              <w:rPr>
                <w:kern w:val="0"/>
                <w:sz w:val="15"/>
                <w:szCs w:val="15"/>
              </w:rPr>
            </w:pPr>
            <w:r>
              <w:rPr>
                <w:rFonts w:hint="eastAsia"/>
                <w:kern w:val="0"/>
                <w:sz w:val="15"/>
                <w:szCs w:val="15"/>
              </w:rPr>
              <w:t>一般采用不锈钢材料制成。非无菌提供。</w:t>
            </w:r>
          </w:p>
        </w:tc>
        <w:tc>
          <w:tcPr>
            <w:tcW w:w="1239" w:type="pct"/>
            <w:vAlign w:val="center"/>
          </w:tcPr>
          <w:p w14:paraId="2DDE8E90">
            <w:pPr>
              <w:widowControl/>
              <w:spacing w:line="180" w:lineRule="exact"/>
              <w:jc w:val="center"/>
              <w:rPr>
                <w:kern w:val="0"/>
                <w:sz w:val="15"/>
                <w:szCs w:val="15"/>
              </w:rPr>
            </w:pPr>
            <w:r>
              <w:rPr>
                <w:rFonts w:hint="eastAsia"/>
                <w:kern w:val="0"/>
                <w:sz w:val="15"/>
                <w:szCs w:val="15"/>
              </w:rPr>
              <w:t>用于手术中，压碎需要移植的软骨或将其压扁塑形，以便于植入体内。</w:t>
            </w:r>
          </w:p>
        </w:tc>
        <w:tc>
          <w:tcPr>
            <w:tcW w:w="1247" w:type="pct"/>
            <w:vAlign w:val="center"/>
          </w:tcPr>
          <w:p w14:paraId="3C5DF3F9">
            <w:pPr>
              <w:widowControl/>
              <w:spacing w:line="180" w:lineRule="exact"/>
              <w:jc w:val="center"/>
              <w:rPr>
                <w:kern w:val="0"/>
                <w:sz w:val="15"/>
                <w:szCs w:val="15"/>
              </w:rPr>
            </w:pPr>
            <w:r>
              <w:rPr>
                <w:rFonts w:hint="eastAsia"/>
                <w:kern w:val="0"/>
                <w:sz w:val="15"/>
                <w:szCs w:val="15"/>
              </w:rPr>
              <w:t>软骨压碎器</w:t>
            </w:r>
          </w:p>
        </w:tc>
        <w:tc>
          <w:tcPr>
            <w:tcW w:w="212" w:type="pct"/>
            <w:vAlign w:val="center"/>
          </w:tcPr>
          <w:p w14:paraId="7FF6843F">
            <w:pPr>
              <w:widowControl/>
              <w:spacing w:line="180" w:lineRule="exact"/>
              <w:jc w:val="center"/>
              <w:rPr>
                <w:kern w:val="0"/>
                <w:sz w:val="15"/>
                <w:szCs w:val="15"/>
              </w:rPr>
            </w:pPr>
            <w:r>
              <w:rPr>
                <w:rFonts w:hint="eastAsia" w:cs="宋体"/>
                <w:kern w:val="0"/>
                <w:sz w:val="15"/>
                <w:szCs w:val="15"/>
              </w:rPr>
              <w:t>Ⅰ</w:t>
            </w:r>
          </w:p>
        </w:tc>
      </w:tr>
    </w:tbl>
    <w:p w14:paraId="593AEC4E">
      <w:pPr>
        <w:spacing w:line="312" w:lineRule="auto"/>
        <w:jc w:val="center"/>
        <w:rPr>
          <w:b/>
          <w:bCs/>
          <w:szCs w:val="21"/>
        </w:rPr>
      </w:pPr>
    </w:p>
    <w:p w14:paraId="7DCC290F">
      <w:pPr>
        <w:spacing w:line="560" w:lineRule="exact"/>
        <w:jc w:val="center"/>
        <w:outlineLvl w:val="0"/>
        <w:rPr>
          <w:b/>
          <w:bCs/>
          <w:sz w:val="30"/>
          <w:szCs w:val="30"/>
        </w:rPr>
        <w:sectPr>
          <w:pgSz w:w="16840" w:h="11907" w:orient="landscape"/>
          <w:pgMar w:top="1134" w:right="1134" w:bottom="1134" w:left="1134" w:header="851" w:footer="680" w:gutter="0"/>
          <w:cols w:space="720" w:num="1"/>
          <w:docGrid w:linePitch="419" w:charSpace="0"/>
        </w:sectPr>
      </w:pPr>
    </w:p>
    <w:bookmarkEnd w:id="15"/>
    <w:p w14:paraId="3398FA23">
      <w:pPr>
        <w:spacing w:line="312" w:lineRule="auto"/>
        <w:jc w:val="center"/>
        <w:rPr>
          <w:rFonts w:ascii="方正小标宋简体" w:eastAsia="方正小标宋简体"/>
          <w:bCs/>
          <w:sz w:val="30"/>
          <w:szCs w:val="30"/>
        </w:rPr>
      </w:pPr>
      <w:bookmarkStart w:id="21" w:name="_Toc479760500"/>
      <w:bookmarkStart w:id="22" w:name="_Toc470075245"/>
      <w:bookmarkStart w:id="23" w:name="_Toc483557205"/>
      <w:r>
        <w:rPr>
          <w:rFonts w:ascii="方正小标宋简体" w:eastAsia="方正小标宋简体"/>
          <w:bCs/>
          <w:sz w:val="30"/>
          <w:szCs w:val="30"/>
        </w:rPr>
        <w:t>05</w:t>
      </w:r>
      <w:r>
        <w:rPr>
          <w:rFonts w:hint="eastAsia" w:ascii="方正小标宋简体" w:eastAsia="方正小标宋简体"/>
          <w:bCs/>
          <w:sz w:val="30"/>
          <w:szCs w:val="30"/>
        </w:rPr>
        <w:t>放射治疗器械说明</w:t>
      </w:r>
      <w:bookmarkEnd w:id="21"/>
      <w:bookmarkEnd w:id="22"/>
      <w:bookmarkEnd w:id="23"/>
    </w:p>
    <w:p w14:paraId="6B0996F3">
      <w:pPr>
        <w:spacing w:line="360" w:lineRule="exact"/>
        <w:ind w:firstLine="480" w:firstLineChars="200"/>
        <w:rPr>
          <w:rFonts w:eastAsia="仿宋_GB2312"/>
          <w:sz w:val="24"/>
        </w:rPr>
      </w:pPr>
    </w:p>
    <w:p w14:paraId="771BDC13">
      <w:pPr>
        <w:spacing w:line="360" w:lineRule="exact"/>
        <w:ind w:firstLine="480" w:firstLineChars="200"/>
        <w:rPr>
          <w:rFonts w:eastAsia="仿宋_GB2312"/>
          <w:sz w:val="24"/>
        </w:rPr>
      </w:pPr>
      <w:r>
        <w:rPr>
          <w:rFonts w:eastAsia="仿宋_GB2312"/>
          <w:sz w:val="24"/>
        </w:rPr>
        <w:t>一、范围</w:t>
      </w:r>
    </w:p>
    <w:p w14:paraId="47A231CF">
      <w:pPr>
        <w:spacing w:line="360" w:lineRule="exact"/>
        <w:ind w:firstLine="480" w:firstLineChars="200"/>
        <w:rPr>
          <w:rFonts w:eastAsia="仿宋_GB2312"/>
          <w:sz w:val="24"/>
        </w:rPr>
      </w:pPr>
      <w:r>
        <w:rPr>
          <w:rFonts w:eastAsia="仿宋_GB2312"/>
          <w:sz w:val="24"/>
        </w:rPr>
        <w:t>本子目录包括放射治疗类医疗器械。</w:t>
      </w:r>
    </w:p>
    <w:p w14:paraId="67D49750">
      <w:pPr>
        <w:spacing w:line="360" w:lineRule="exact"/>
        <w:ind w:firstLine="480" w:firstLineChars="200"/>
        <w:rPr>
          <w:rFonts w:eastAsia="仿宋_GB2312"/>
          <w:sz w:val="24"/>
        </w:rPr>
      </w:pPr>
      <w:r>
        <w:rPr>
          <w:rFonts w:eastAsia="仿宋_GB2312"/>
          <w:sz w:val="24"/>
        </w:rPr>
        <w:t>二、框架结构</w:t>
      </w:r>
    </w:p>
    <w:p w14:paraId="49CD30DF">
      <w:pPr>
        <w:spacing w:line="360" w:lineRule="exact"/>
        <w:ind w:firstLine="480" w:firstLineChars="200"/>
        <w:rPr>
          <w:rFonts w:eastAsia="仿宋_GB2312"/>
          <w:sz w:val="24"/>
        </w:rPr>
      </w:pPr>
      <w:r>
        <w:rPr>
          <w:rFonts w:eastAsia="仿宋_GB2312"/>
          <w:sz w:val="24"/>
        </w:rPr>
        <w:t>本子目录根据放射治疗领域特点、预期用途和产品特性，分为4个一级产品类别，22个二级产品类别，共列举90个品名举例。本子目录包括2012年发布的《〈6830医用X射线设备〉（部分）》、2002版《6832医用高能射线治疗设备》和《〈6833放射性核素治疗设备〉（部分）》。</w:t>
      </w:r>
    </w:p>
    <w:p w14:paraId="732EE980">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32FE4844">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6"/>
        <w:gridCol w:w="2274"/>
      </w:tblGrid>
      <w:tr w14:paraId="5DA1DE99">
        <w:trPr>
          <w:cantSplit/>
          <w:jc w:val="center"/>
        </w:trPr>
        <w:tc>
          <w:tcPr>
            <w:tcW w:w="835" w:type="pct"/>
            <w:vAlign w:val="center"/>
          </w:tcPr>
          <w:p w14:paraId="5AADDBC6">
            <w:pPr>
              <w:adjustRightInd w:val="0"/>
              <w:jc w:val="center"/>
              <w:rPr>
                <w:bCs/>
                <w:sz w:val="18"/>
                <w:szCs w:val="18"/>
              </w:rPr>
            </w:pPr>
            <w:r>
              <w:rPr>
                <w:rFonts w:hint="eastAsia"/>
                <w:bCs/>
                <w:sz w:val="18"/>
                <w:szCs w:val="18"/>
              </w:rPr>
              <w:t>一级产品类别</w:t>
            </w:r>
          </w:p>
        </w:tc>
        <w:tc>
          <w:tcPr>
            <w:tcW w:w="1661" w:type="pct"/>
            <w:vAlign w:val="center"/>
          </w:tcPr>
          <w:p w14:paraId="75FBA0C0">
            <w:pPr>
              <w:adjustRightInd w:val="0"/>
              <w:jc w:val="center"/>
              <w:rPr>
                <w:bCs/>
                <w:sz w:val="18"/>
                <w:szCs w:val="18"/>
              </w:rPr>
            </w:pPr>
            <w:r>
              <w:rPr>
                <w:bCs/>
                <w:sz w:val="18"/>
                <w:szCs w:val="18"/>
              </w:rPr>
              <w:t>2002/2012</w:t>
            </w:r>
            <w:r>
              <w:rPr>
                <w:rFonts w:hint="eastAsia"/>
                <w:bCs/>
                <w:sz w:val="18"/>
                <w:szCs w:val="18"/>
              </w:rPr>
              <w:t>版产品类别</w:t>
            </w:r>
          </w:p>
        </w:tc>
        <w:tc>
          <w:tcPr>
            <w:tcW w:w="836" w:type="pct"/>
            <w:vAlign w:val="center"/>
          </w:tcPr>
          <w:p w14:paraId="4FC5A125">
            <w:pPr>
              <w:adjustRightInd w:val="0"/>
              <w:jc w:val="center"/>
              <w:rPr>
                <w:bCs/>
                <w:sz w:val="18"/>
                <w:szCs w:val="18"/>
              </w:rPr>
            </w:pPr>
            <w:r>
              <w:rPr>
                <w:rFonts w:hint="eastAsia"/>
                <w:bCs/>
                <w:sz w:val="18"/>
                <w:szCs w:val="18"/>
              </w:rPr>
              <w:t>备注</w:t>
            </w:r>
          </w:p>
        </w:tc>
      </w:tr>
      <w:tr w14:paraId="03983E2C">
        <w:trPr>
          <w:cantSplit/>
          <w:jc w:val="center"/>
        </w:trPr>
        <w:tc>
          <w:tcPr>
            <w:tcW w:w="835" w:type="pct"/>
            <w:vMerge w:val="restart"/>
            <w:vAlign w:val="center"/>
          </w:tcPr>
          <w:p w14:paraId="6780D5DD">
            <w:pPr>
              <w:adjustRightInd w:val="0"/>
              <w:jc w:val="center"/>
              <w:rPr>
                <w:bCs/>
                <w:sz w:val="18"/>
                <w:szCs w:val="18"/>
              </w:rPr>
            </w:pPr>
            <w:r>
              <w:rPr>
                <w:bCs/>
                <w:sz w:val="18"/>
                <w:szCs w:val="18"/>
              </w:rPr>
              <w:t>05-01</w:t>
            </w:r>
            <w:r>
              <w:rPr>
                <w:rFonts w:hint="eastAsia"/>
                <w:bCs/>
                <w:sz w:val="18"/>
                <w:szCs w:val="18"/>
              </w:rPr>
              <w:t>放射治疗设备</w:t>
            </w:r>
          </w:p>
        </w:tc>
        <w:tc>
          <w:tcPr>
            <w:tcW w:w="1661" w:type="pct"/>
            <w:vAlign w:val="center"/>
          </w:tcPr>
          <w:p w14:paraId="61BB5FF7">
            <w:pPr>
              <w:adjustRightInd w:val="0"/>
              <w:jc w:val="center"/>
              <w:rPr>
                <w:bCs/>
                <w:sz w:val="18"/>
                <w:szCs w:val="18"/>
              </w:rPr>
            </w:pPr>
            <w:r>
              <w:rPr>
                <w:bCs/>
                <w:sz w:val="18"/>
                <w:szCs w:val="18"/>
              </w:rPr>
              <w:t>6830-01</w:t>
            </w:r>
            <w:r>
              <w:rPr>
                <w:rFonts w:hint="eastAsia"/>
                <w:bCs/>
                <w:sz w:val="18"/>
                <w:szCs w:val="18"/>
              </w:rPr>
              <w:t>医用</w:t>
            </w:r>
            <w:r>
              <w:rPr>
                <w:bCs/>
                <w:sz w:val="18"/>
                <w:szCs w:val="18"/>
              </w:rPr>
              <w:t>X</w:t>
            </w:r>
            <w:r>
              <w:rPr>
                <w:rFonts w:hint="eastAsia"/>
                <w:bCs/>
                <w:sz w:val="18"/>
                <w:szCs w:val="18"/>
              </w:rPr>
              <w:t>射线治疗设备（</w:t>
            </w:r>
            <w:r>
              <w:rPr>
                <w:bCs/>
                <w:sz w:val="18"/>
                <w:szCs w:val="18"/>
              </w:rPr>
              <w:t>2012</w:t>
            </w:r>
            <w:r>
              <w:rPr>
                <w:rFonts w:hint="eastAsia"/>
                <w:bCs/>
                <w:sz w:val="18"/>
                <w:szCs w:val="18"/>
              </w:rPr>
              <w:t>版）</w:t>
            </w:r>
          </w:p>
        </w:tc>
        <w:tc>
          <w:tcPr>
            <w:tcW w:w="836" w:type="pct"/>
            <w:vMerge w:val="restart"/>
            <w:vAlign w:val="center"/>
          </w:tcPr>
          <w:p w14:paraId="2F2F2468">
            <w:pPr>
              <w:adjustRightInd w:val="0"/>
              <w:jc w:val="center"/>
              <w:rPr>
                <w:bCs/>
                <w:sz w:val="18"/>
                <w:szCs w:val="18"/>
              </w:rPr>
            </w:pPr>
            <w:r>
              <w:rPr>
                <w:bCs/>
                <w:sz w:val="18"/>
                <w:szCs w:val="18"/>
              </w:rPr>
              <w:t>/</w:t>
            </w:r>
          </w:p>
        </w:tc>
      </w:tr>
      <w:tr w14:paraId="07BE2DAE">
        <w:trPr>
          <w:cantSplit/>
          <w:jc w:val="center"/>
        </w:trPr>
        <w:tc>
          <w:tcPr>
            <w:tcW w:w="835" w:type="pct"/>
            <w:vMerge w:val="continue"/>
            <w:vAlign w:val="center"/>
          </w:tcPr>
          <w:p w14:paraId="6766A475">
            <w:pPr>
              <w:adjustRightInd w:val="0"/>
              <w:jc w:val="center"/>
              <w:rPr>
                <w:bCs/>
                <w:sz w:val="18"/>
                <w:szCs w:val="18"/>
              </w:rPr>
            </w:pPr>
          </w:p>
        </w:tc>
        <w:tc>
          <w:tcPr>
            <w:tcW w:w="1661" w:type="pct"/>
            <w:vAlign w:val="center"/>
          </w:tcPr>
          <w:p w14:paraId="117EAFE8">
            <w:pPr>
              <w:adjustRightInd w:val="0"/>
              <w:jc w:val="center"/>
              <w:rPr>
                <w:bCs/>
                <w:sz w:val="18"/>
                <w:szCs w:val="18"/>
              </w:rPr>
            </w:pPr>
            <w:r>
              <w:rPr>
                <w:bCs/>
                <w:sz w:val="18"/>
                <w:szCs w:val="18"/>
              </w:rPr>
              <w:t>6832-01</w:t>
            </w:r>
            <w:r>
              <w:rPr>
                <w:rFonts w:hint="eastAsia"/>
                <w:bCs/>
                <w:sz w:val="18"/>
                <w:szCs w:val="18"/>
              </w:rPr>
              <w:t>医用高能射线治疗设备（</w:t>
            </w:r>
            <w:r>
              <w:rPr>
                <w:bCs/>
                <w:sz w:val="18"/>
                <w:szCs w:val="18"/>
              </w:rPr>
              <w:t>2002</w:t>
            </w:r>
            <w:r>
              <w:rPr>
                <w:rFonts w:hint="eastAsia"/>
                <w:bCs/>
                <w:sz w:val="18"/>
                <w:szCs w:val="18"/>
              </w:rPr>
              <w:t>版）</w:t>
            </w:r>
          </w:p>
        </w:tc>
        <w:tc>
          <w:tcPr>
            <w:tcW w:w="836" w:type="pct"/>
            <w:vMerge w:val="continue"/>
            <w:vAlign w:val="center"/>
          </w:tcPr>
          <w:p w14:paraId="23D558C0">
            <w:pPr>
              <w:adjustRightInd w:val="0"/>
              <w:jc w:val="center"/>
              <w:rPr>
                <w:bCs/>
                <w:sz w:val="18"/>
                <w:szCs w:val="18"/>
              </w:rPr>
            </w:pPr>
          </w:p>
        </w:tc>
      </w:tr>
      <w:tr w14:paraId="51A2C8D5">
        <w:trPr>
          <w:cantSplit/>
          <w:jc w:val="center"/>
        </w:trPr>
        <w:tc>
          <w:tcPr>
            <w:tcW w:w="835" w:type="pct"/>
            <w:vMerge w:val="continue"/>
            <w:vAlign w:val="center"/>
          </w:tcPr>
          <w:p w14:paraId="090BE53D">
            <w:pPr>
              <w:adjustRightInd w:val="0"/>
              <w:jc w:val="center"/>
              <w:rPr>
                <w:bCs/>
                <w:sz w:val="18"/>
                <w:szCs w:val="18"/>
              </w:rPr>
            </w:pPr>
          </w:p>
        </w:tc>
        <w:tc>
          <w:tcPr>
            <w:tcW w:w="1661" w:type="pct"/>
            <w:vAlign w:val="center"/>
          </w:tcPr>
          <w:p w14:paraId="41AD32AD">
            <w:pPr>
              <w:adjustRightInd w:val="0"/>
              <w:jc w:val="center"/>
              <w:rPr>
                <w:bCs/>
                <w:sz w:val="18"/>
                <w:szCs w:val="18"/>
              </w:rPr>
            </w:pPr>
            <w:r>
              <w:rPr>
                <w:bCs/>
                <w:sz w:val="18"/>
                <w:szCs w:val="18"/>
              </w:rPr>
              <w:t>6833-01</w:t>
            </w:r>
            <w:r>
              <w:rPr>
                <w:rFonts w:hint="eastAsia"/>
                <w:bCs/>
                <w:sz w:val="18"/>
                <w:szCs w:val="18"/>
              </w:rPr>
              <w:t>放射性核素治疗设备（</w:t>
            </w:r>
            <w:r>
              <w:rPr>
                <w:bCs/>
                <w:sz w:val="18"/>
                <w:szCs w:val="18"/>
              </w:rPr>
              <w:t>2002</w:t>
            </w:r>
            <w:r>
              <w:rPr>
                <w:rFonts w:hint="eastAsia"/>
                <w:bCs/>
                <w:sz w:val="18"/>
                <w:szCs w:val="18"/>
              </w:rPr>
              <w:t>版）</w:t>
            </w:r>
          </w:p>
        </w:tc>
        <w:tc>
          <w:tcPr>
            <w:tcW w:w="836" w:type="pct"/>
            <w:vMerge w:val="continue"/>
            <w:vAlign w:val="center"/>
          </w:tcPr>
          <w:p w14:paraId="4CDC2EBB">
            <w:pPr>
              <w:adjustRightInd w:val="0"/>
              <w:jc w:val="center"/>
              <w:rPr>
                <w:bCs/>
                <w:sz w:val="18"/>
                <w:szCs w:val="18"/>
              </w:rPr>
            </w:pPr>
          </w:p>
        </w:tc>
      </w:tr>
      <w:tr w14:paraId="6BD4F57C">
        <w:trPr>
          <w:cantSplit/>
          <w:jc w:val="center"/>
        </w:trPr>
        <w:tc>
          <w:tcPr>
            <w:tcW w:w="835" w:type="pct"/>
            <w:vAlign w:val="center"/>
          </w:tcPr>
          <w:p w14:paraId="07B056CC">
            <w:pPr>
              <w:adjustRightInd w:val="0"/>
              <w:jc w:val="center"/>
              <w:rPr>
                <w:bCs/>
                <w:sz w:val="18"/>
                <w:szCs w:val="18"/>
              </w:rPr>
            </w:pPr>
            <w:r>
              <w:rPr>
                <w:bCs/>
                <w:sz w:val="18"/>
                <w:szCs w:val="18"/>
              </w:rPr>
              <w:t>05-02</w:t>
            </w:r>
            <w:r>
              <w:rPr>
                <w:rFonts w:hint="eastAsia"/>
                <w:bCs/>
                <w:sz w:val="18"/>
                <w:szCs w:val="18"/>
              </w:rPr>
              <w:t>放射治疗模拟及图像引导设备</w:t>
            </w:r>
          </w:p>
        </w:tc>
        <w:tc>
          <w:tcPr>
            <w:tcW w:w="1661" w:type="pct"/>
            <w:vAlign w:val="center"/>
          </w:tcPr>
          <w:p w14:paraId="203B9D9B">
            <w:pPr>
              <w:adjustRightInd w:val="0"/>
              <w:jc w:val="center"/>
              <w:rPr>
                <w:bCs/>
                <w:sz w:val="18"/>
                <w:szCs w:val="18"/>
              </w:rPr>
            </w:pPr>
            <w:r>
              <w:rPr>
                <w:bCs/>
                <w:sz w:val="18"/>
                <w:szCs w:val="18"/>
              </w:rPr>
              <w:t>6832-02</w:t>
            </w:r>
            <w:r>
              <w:rPr>
                <w:rFonts w:hint="eastAsia"/>
                <w:bCs/>
                <w:sz w:val="18"/>
                <w:szCs w:val="18"/>
              </w:rPr>
              <w:t>高能射线治疗定位设备中的放射治疗模拟设备（</w:t>
            </w:r>
            <w:r>
              <w:rPr>
                <w:bCs/>
                <w:sz w:val="18"/>
                <w:szCs w:val="18"/>
              </w:rPr>
              <w:t>2002</w:t>
            </w:r>
            <w:r>
              <w:rPr>
                <w:rFonts w:hint="eastAsia"/>
                <w:bCs/>
                <w:sz w:val="18"/>
                <w:szCs w:val="18"/>
              </w:rPr>
              <w:t>版）</w:t>
            </w:r>
          </w:p>
        </w:tc>
        <w:tc>
          <w:tcPr>
            <w:tcW w:w="836" w:type="pct"/>
            <w:vAlign w:val="center"/>
          </w:tcPr>
          <w:p w14:paraId="0EA2405D">
            <w:pPr>
              <w:adjustRightInd w:val="0"/>
              <w:jc w:val="center"/>
              <w:rPr>
                <w:bCs/>
                <w:sz w:val="18"/>
                <w:szCs w:val="18"/>
              </w:rPr>
            </w:pPr>
            <w:r>
              <w:rPr>
                <w:bCs/>
                <w:sz w:val="18"/>
                <w:szCs w:val="18"/>
              </w:rPr>
              <w:t>/</w:t>
            </w:r>
          </w:p>
        </w:tc>
      </w:tr>
      <w:tr w14:paraId="784DD770">
        <w:trPr>
          <w:cantSplit/>
          <w:jc w:val="center"/>
        </w:trPr>
        <w:tc>
          <w:tcPr>
            <w:tcW w:w="835" w:type="pct"/>
            <w:vAlign w:val="center"/>
          </w:tcPr>
          <w:p w14:paraId="08E4A91B">
            <w:pPr>
              <w:adjustRightInd w:val="0"/>
              <w:jc w:val="center"/>
              <w:rPr>
                <w:bCs/>
                <w:sz w:val="18"/>
                <w:szCs w:val="18"/>
              </w:rPr>
            </w:pPr>
            <w:r>
              <w:rPr>
                <w:bCs/>
                <w:sz w:val="18"/>
                <w:szCs w:val="18"/>
              </w:rPr>
              <w:t>05-03</w:t>
            </w:r>
            <w:r>
              <w:rPr>
                <w:rFonts w:hint="eastAsia"/>
                <w:bCs/>
                <w:sz w:val="18"/>
                <w:szCs w:val="18"/>
              </w:rPr>
              <w:t>放射治疗准直装置</w:t>
            </w:r>
          </w:p>
        </w:tc>
        <w:tc>
          <w:tcPr>
            <w:tcW w:w="1661" w:type="pct"/>
            <w:vAlign w:val="center"/>
          </w:tcPr>
          <w:p w14:paraId="1E5C5CE1">
            <w:pPr>
              <w:adjustRightInd w:val="0"/>
              <w:jc w:val="center"/>
              <w:rPr>
                <w:bCs/>
                <w:sz w:val="18"/>
                <w:szCs w:val="18"/>
              </w:rPr>
            </w:pPr>
            <w:r>
              <w:rPr>
                <w:bCs/>
                <w:sz w:val="18"/>
                <w:szCs w:val="18"/>
              </w:rPr>
              <w:t>6832-01</w:t>
            </w:r>
            <w:r>
              <w:rPr>
                <w:rFonts w:hint="eastAsia"/>
                <w:bCs/>
                <w:sz w:val="18"/>
                <w:szCs w:val="18"/>
              </w:rPr>
              <w:t>高能射线治疗定位设备（</w:t>
            </w:r>
            <w:r>
              <w:rPr>
                <w:bCs/>
                <w:sz w:val="18"/>
                <w:szCs w:val="18"/>
              </w:rPr>
              <w:t>2002</w:t>
            </w:r>
            <w:r>
              <w:rPr>
                <w:rFonts w:hint="eastAsia"/>
                <w:bCs/>
                <w:sz w:val="18"/>
                <w:szCs w:val="18"/>
              </w:rPr>
              <w:t>版）</w:t>
            </w:r>
          </w:p>
        </w:tc>
        <w:tc>
          <w:tcPr>
            <w:tcW w:w="836" w:type="pct"/>
            <w:vAlign w:val="center"/>
          </w:tcPr>
          <w:p w14:paraId="191ED34E">
            <w:pPr>
              <w:adjustRightInd w:val="0"/>
              <w:jc w:val="center"/>
              <w:rPr>
                <w:bCs/>
                <w:sz w:val="18"/>
                <w:szCs w:val="18"/>
              </w:rPr>
            </w:pPr>
            <w:r>
              <w:rPr>
                <w:bCs/>
                <w:sz w:val="18"/>
                <w:szCs w:val="18"/>
              </w:rPr>
              <w:t>/</w:t>
            </w:r>
          </w:p>
        </w:tc>
      </w:tr>
      <w:tr w14:paraId="4C242FC7">
        <w:trPr>
          <w:cantSplit/>
          <w:jc w:val="center"/>
        </w:trPr>
        <w:tc>
          <w:tcPr>
            <w:tcW w:w="835" w:type="pct"/>
            <w:vAlign w:val="center"/>
          </w:tcPr>
          <w:p w14:paraId="6A4DAF8D">
            <w:pPr>
              <w:adjustRightInd w:val="0"/>
              <w:jc w:val="center"/>
              <w:rPr>
                <w:bCs/>
                <w:sz w:val="18"/>
                <w:szCs w:val="18"/>
              </w:rPr>
            </w:pPr>
            <w:r>
              <w:rPr>
                <w:bCs/>
                <w:sz w:val="18"/>
                <w:szCs w:val="18"/>
              </w:rPr>
              <w:t>05-04</w:t>
            </w:r>
            <w:r>
              <w:rPr>
                <w:rFonts w:hint="eastAsia"/>
                <w:bCs/>
                <w:sz w:val="18"/>
                <w:szCs w:val="18"/>
              </w:rPr>
              <w:t>放射治疗配套器械</w:t>
            </w:r>
          </w:p>
        </w:tc>
        <w:tc>
          <w:tcPr>
            <w:tcW w:w="1661" w:type="pct"/>
            <w:vAlign w:val="center"/>
          </w:tcPr>
          <w:p w14:paraId="5732BF0E">
            <w:pPr>
              <w:adjustRightInd w:val="0"/>
              <w:jc w:val="center"/>
              <w:rPr>
                <w:bCs/>
                <w:sz w:val="18"/>
                <w:szCs w:val="18"/>
              </w:rPr>
            </w:pPr>
            <w:r>
              <w:rPr>
                <w:rFonts w:hint="eastAsia"/>
                <w:bCs/>
                <w:sz w:val="18"/>
                <w:szCs w:val="18"/>
              </w:rPr>
              <w:t>6831-01治疗机用X射线管</w:t>
            </w:r>
          </w:p>
        </w:tc>
        <w:tc>
          <w:tcPr>
            <w:tcW w:w="836" w:type="pct"/>
            <w:vAlign w:val="center"/>
          </w:tcPr>
          <w:p w14:paraId="4749EE32">
            <w:pPr>
              <w:adjustRightInd w:val="0"/>
              <w:jc w:val="center"/>
              <w:rPr>
                <w:bCs/>
                <w:sz w:val="18"/>
                <w:szCs w:val="18"/>
              </w:rPr>
            </w:pPr>
            <w:r>
              <w:rPr>
                <w:rFonts w:hint="eastAsia"/>
                <w:bCs/>
                <w:sz w:val="18"/>
                <w:szCs w:val="18"/>
              </w:rPr>
              <w:t>其余新增</w:t>
            </w:r>
          </w:p>
        </w:tc>
      </w:tr>
    </w:tbl>
    <w:p w14:paraId="48A84246">
      <w:pPr>
        <w:spacing w:line="360" w:lineRule="exact"/>
        <w:ind w:firstLine="480" w:firstLineChars="200"/>
        <w:rPr>
          <w:rFonts w:ascii="黑体" w:hAnsi="黑体" w:eastAsia="黑体"/>
          <w:sz w:val="24"/>
        </w:rPr>
      </w:pPr>
      <w:r>
        <w:rPr>
          <w:rFonts w:ascii="黑体" w:hAnsi="黑体" w:eastAsia="黑体"/>
          <w:sz w:val="24"/>
        </w:rPr>
        <w:t>三、其他说明</w:t>
      </w:r>
    </w:p>
    <w:p w14:paraId="44FA3983">
      <w:pPr>
        <w:spacing w:line="360" w:lineRule="exact"/>
        <w:ind w:firstLine="480" w:firstLineChars="200"/>
        <w:rPr>
          <w:rFonts w:eastAsia="仿宋_GB2312"/>
          <w:sz w:val="24"/>
        </w:rPr>
      </w:pPr>
      <w:r>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14:paraId="5122C1E6">
      <w:pPr>
        <w:spacing w:line="360" w:lineRule="exact"/>
        <w:ind w:firstLine="480" w:firstLineChars="200"/>
        <w:rPr>
          <w:rFonts w:eastAsia="仿宋_GB2312"/>
          <w:sz w:val="24"/>
        </w:rPr>
      </w:pPr>
      <w:r>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14:paraId="1B731B55">
      <w:pPr>
        <w:spacing w:line="360" w:lineRule="exact"/>
        <w:ind w:firstLine="480" w:firstLineChars="200"/>
        <w:rPr>
          <w:rFonts w:eastAsia="仿宋_GB2312"/>
          <w:sz w:val="24"/>
        </w:rPr>
      </w:pPr>
      <w:r>
        <w:rPr>
          <w:rFonts w:eastAsia="仿宋_GB2312"/>
          <w:sz w:val="24"/>
        </w:rPr>
        <w:t>（三）放射治疗患者床板，用于放射治疗过程中对患者的支撑。该产品作为加速器附件，随整机注册，不单独按医疗器械管理，本目录不单独列出。</w:t>
      </w:r>
    </w:p>
    <w:p w14:paraId="017D9692">
      <w:pPr>
        <w:spacing w:line="312" w:lineRule="auto"/>
        <w:ind w:firstLine="480" w:firstLineChars="200"/>
        <w:rPr>
          <w:sz w:val="24"/>
        </w:rPr>
      </w:pPr>
    </w:p>
    <w:p w14:paraId="6182350F">
      <w:pPr>
        <w:spacing w:line="360" w:lineRule="auto"/>
        <w:ind w:firstLine="480" w:firstLineChars="200"/>
        <w:rPr>
          <w:sz w:val="24"/>
        </w:rPr>
        <w:sectPr>
          <w:pgSz w:w="11907" w:h="16840"/>
          <w:pgMar w:top="1928" w:right="1531" w:bottom="1814" w:left="1531" w:header="851" w:footer="964" w:gutter="0"/>
          <w:cols w:space="425" w:num="1"/>
          <w:docGrid w:linePitch="312" w:charSpace="0"/>
        </w:sectPr>
      </w:pPr>
    </w:p>
    <w:p w14:paraId="0D10CDA6">
      <w:pPr>
        <w:spacing w:line="312" w:lineRule="auto"/>
        <w:jc w:val="center"/>
        <w:rPr>
          <w:rFonts w:ascii="方正小标宋简体" w:eastAsia="方正小标宋简体"/>
          <w:bCs/>
          <w:sz w:val="30"/>
          <w:szCs w:val="30"/>
        </w:rPr>
      </w:pPr>
      <w:r>
        <w:rPr>
          <w:rFonts w:ascii="方正小标宋简体" w:eastAsia="方正小标宋简体"/>
          <w:bCs/>
          <w:sz w:val="30"/>
          <w:szCs w:val="30"/>
        </w:rPr>
        <w:t>05</w:t>
      </w:r>
      <w:r>
        <w:rPr>
          <w:rFonts w:hint="eastAsia" w:ascii="方正小标宋简体" w:eastAsia="方正小标宋简体"/>
          <w:bCs/>
          <w:sz w:val="30"/>
          <w:szCs w:val="30"/>
        </w:rPr>
        <w:t>放射治疗器械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32"/>
        <w:gridCol w:w="932"/>
        <w:gridCol w:w="4289"/>
        <w:gridCol w:w="3673"/>
        <w:gridCol w:w="3673"/>
        <w:gridCol w:w="618"/>
      </w:tblGrid>
      <w:tr w14:paraId="0F01EFE5">
        <w:trPr>
          <w:cantSplit/>
          <w:tblHeader/>
          <w:jc w:val="center"/>
        </w:trPr>
        <w:tc>
          <w:tcPr>
            <w:tcW w:w="227" w:type="pct"/>
            <w:vAlign w:val="center"/>
          </w:tcPr>
          <w:p w14:paraId="302C1B75">
            <w:pPr>
              <w:widowControl/>
              <w:jc w:val="center"/>
              <w:rPr>
                <w:b/>
                <w:bCs/>
                <w:kern w:val="0"/>
                <w:sz w:val="15"/>
                <w:szCs w:val="15"/>
              </w:rPr>
            </w:pPr>
            <w:r>
              <w:rPr>
                <w:rFonts w:hint="eastAsia"/>
                <w:b/>
                <w:bCs/>
                <w:kern w:val="0"/>
                <w:sz w:val="15"/>
                <w:szCs w:val="15"/>
              </w:rPr>
              <w:t>序号</w:t>
            </w:r>
          </w:p>
        </w:tc>
        <w:tc>
          <w:tcPr>
            <w:tcW w:w="315" w:type="pct"/>
            <w:vAlign w:val="center"/>
          </w:tcPr>
          <w:p w14:paraId="1DADEFBF">
            <w:pPr>
              <w:widowControl/>
              <w:jc w:val="center"/>
              <w:rPr>
                <w:b/>
                <w:bCs/>
                <w:kern w:val="0"/>
                <w:sz w:val="15"/>
                <w:szCs w:val="15"/>
              </w:rPr>
            </w:pPr>
            <w:r>
              <w:rPr>
                <w:rFonts w:hint="eastAsia"/>
                <w:b/>
                <w:kern w:val="0"/>
                <w:sz w:val="15"/>
                <w:szCs w:val="15"/>
              </w:rPr>
              <w:t>一级产品类别</w:t>
            </w:r>
          </w:p>
        </w:tc>
        <w:tc>
          <w:tcPr>
            <w:tcW w:w="315" w:type="pct"/>
            <w:vAlign w:val="center"/>
          </w:tcPr>
          <w:p w14:paraId="58B0EF7B">
            <w:pPr>
              <w:widowControl/>
              <w:jc w:val="center"/>
              <w:rPr>
                <w:b/>
                <w:bCs/>
                <w:kern w:val="0"/>
                <w:sz w:val="15"/>
                <w:szCs w:val="15"/>
              </w:rPr>
            </w:pPr>
            <w:r>
              <w:rPr>
                <w:rFonts w:hint="eastAsia"/>
                <w:b/>
                <w:kern w:val="0"/>
                <w:sz w:val="15"/>
                <w:szCs w:val="15"/>
              </w:rPr>
              <w:t>二级产品类别</w:t>
            </w:r>
          </w:p>
        </w:tc>
        <w:tc>
          <w:tcPr>
            <w:tcW w:w="1450" w:type="pct"/>
            <w:vAlign w:val="center"/>
          </w:tcPr>
          <w:p w14:paraId="3875C3F4">
            <w:pPr>
              <w:widowControl/>
              <w:jc w:val="center"/>
              <w:rPr>
                <w:b/>
                <w:bCs/>
                <w:kern w:val="0"/>
                <w:sz w:val="15"/>
                <w:szCs w:val="15"/>
              </w:rPr>
            </w:pPr>
            <w:r>
              <w:rPr>
                <w:rFonts w:hint="eastAsia"/>
                <w:b/>
                <w:bCs/>
                <w:kern w:val="0"/>
                <w:sz w:val="15"/>
                <w:szCs w:val="15"/>
              </w:rPr>
              <w:t>产品描述</w:t>
            </w:r>
          </w:p>
        </w:tc>
        <w:tc>
          <w:tcPr>
            <w:tcW w:w="1242" w:type="pct"/>
            <w:vAlign w:val="center"/>
          </w:tcPr>
          <w:p w14:paraId="4DD26D2A">
            <w:pPr>
              <w:widowControl/>
              <w:jc w:val="center"/>
              <w:rPr>
                <w:b/>
                <w:bCs/>
                <w:kern w:val="0"/>
                <w:sz w:val="15"/>
                <w:szCs w:val="15"/>
              </w:rPr>
            </w:pPr>
            <w:r>
              <w:rPr>
                <w:rFonts w:hint="eastAsia"/>
                <w:b/>
                <w:bCs/>
                <w:kern w:val="0"/>
                <w:sz w:val="15"/>
                <w:szCs w:val="15"/>
              </w:rPr>
              <w:t>预期用途</w:t>
            </w:r>
          </w:p>
        </w:tc>
        <w:tc>
          <w:tcPr>
            <w:tcW w:w="1242" w:type="pct"/>
            <w:vAlign w:val="center"/>
          </w:tcPr>
          <w:p w14:paraId="658A4C64">
            <w:pPr>
              <w:widowControl/>
              <w:jc w:val="center"/>
              <w:rPr>
                <w:b/>
                <w:bCs/>
                <w:kern w:val="0"/>
                <w:sz w:val="15"/>
                <w:szCs w:val="15"/>
              </w:rPr>
            </w:pPr>
            <w:r>
              <w:rPr>
                <w:rFonts w:hint="eastAsia"/>
                <w:b/>
                <w:bCs/>
                <w:kern w:val="0"/>
                <w:sz w:val="15"/>
                <w:szCs w:val="15"/>
              </w:rPr>
              <w:t>品名举例</w:t>
            </w:r>
          </w:p>
        </w:tc>
        <w:tc>
          <w:tcPr>
            <w:tcW w:w="209" w:type="pct"/>
            <w:vAlign w:val="center"/>
          </w:tcPr>
          <w:p w14:paraId="2F9D3FFD">
            <w:pPr>
              <w:widowControl/>
              <w:jc w:val="center"/>
              <w:rPr>
                <w:b/>
                <w:bCs/>
                <w:kern w:val="0"/>
                <w:sz w:val="15"/>
                <w:szCs w:val="15"/>
              </w:rPr>
            </w:pPr>
            <w:r>
              <w:rPr>
                <w:rFonts w:hint="eastAsia"/>
                <w:b/>
                <w:bCs/>
                <w:kern w:val="0"/>
                <w:sz w:val="15"/>
                <w:szCs w:val="15"/>
              </w:rPr>
              <w:t>管理类别</w:t>
            </w:r>
          </w:p>
        </w:tc>
      </w:tr>
      <w:tr w14:paraId="2B704958">
        <w:trPr>
          <w:cantSplit/>
          <w:jc w:val="center"/>
        </w:trPr>
        <w:tc>
          <w:tcPr>
            <w:tcW w:w="227" w:type="pct"/>
            <w:vMerge w:val="restart"/>
            <w:vAlign w:val="center"/>
          </w:tcPr>
          <w:p w14:paraId="51350EC4">
            <w:pPr>
              <w:widowControl/>
              <w:jc w:val="center"/>
              <w:rPr>
                <w:kern w:val="0"/>
                <w:sz w:val="15"/>
                <w:szCs w:val="15"/>
              </w:rPr>
            </w:pPr>
            <w:r>
              <w:rPr>
                <w:kern w:val="0"/>
                <w:sz w:val="15"/>
                <w:szCs w:val="15"/>
              </w:rPr>
              <w:t>01</w:t>
            </w:r>
          </w:p>
        </w:tc>
        <w:tc>
          <w:tcPr>
            <w:tcW w:w="315" w:type="pct"/>
            <w:vMerge w:val="restart"/>
            <w:vAlign w:val="center"/>
          </w:tcPr>
          <w:p w14:paraId="2D5DD011">
            <w:pPr>
              <w:widowControl/>
              <w:jc w:val="center"/>
              <w:rPr>
                <w:kern w:val="0"/>
                <w:sz w:val="15"/>
                <w:szCs w:val="15"/>
              </w:rPr>
            </w:pPr>
            <w:r>
              <w:rPr>
                <w:rFonts w:hint="eastAsia"/>
                <w:kern w:val="0"/>
                <w:sz w:val="15"/>
                <w:szCs w:val="15"/>
              </w:rPr>
              <w:t>放射治疗设备</w:t>
            </w:r>
          </w:p>
        </w:tc>
        <w:tc>
          <w:tcPr>
            <w:tcW w:w="315" w:type="pct"/>
            <w:vMerge w:val="restart"/>
            <w:vAlign w:val="center"/>
          </w:tcPr>
          <w:p w14:paraId="5C3D1FDD">
            <w:pPr>
              <w:widowControl/>
              <w:jc w:val="center"/>
              <w:rPr>
                <w:kern w:val="0"/>
                <w:sz w:val="15"/>
                <w:szCs w:val="15"/>
              </w:rPr>
            </w:pPr>
            <w:r>
              <w:rPr>
                <w:kern w:val="0"/>
                <w:sz w:val="15"/>
                <w:szCs w:val="15"/>
              </w:rPr>
              <w:t>01</w:t>
            </w:r>
            <w:r>
              <w:rPr>
                <w:rFonts w:hint="eastAsia"/>
                <w:kern w:val="0"/>
                <w:sz w:val="15"/>
                <w:szCs w:val="15"/>
              </w:rPr>
              <w:t>医用电子加速器</w:t>
            </w:r>
          </w:p>
        </w:tc>
        <w:tc>
          <w:tcPr>
            <w:tcW w:w="1450" w:type="pct"/>
            <w:vAlign w:val="center"/>
          </w:tcPr>
          <w:p w14:paraId="68E77FA6">
            <w:pPr>
              <w:widowControl/>
              <w:jc w:val="center"/>
              <w:rPr>
                <w:kern w:val="0"/>
                <w:sz w:val="15"/>
                <w:szCs w:val="15"/>
              </w:rPr>
            </w:pPr>
            <w:r>
              <w:rPr>
                <w:rFonts w:hint="eastAsia"/>
                <w:kern w:val="0"/>
                <w:sz w:val="15"/>
                <w:szCs w:val="15"/>
              </w:rPr>
              <w:t>通常由机架、辐射头、治疗床、控制台、图像引导装置等组成。</w:t>
            </w:r>
          </w:p>
        </w:tc>
        <w:tc>
          <w:tcPr>
            <w:tcW w:w="1242" w:type="pct"/>
            <w:vAlign w:val="center"/>
          </w:tcPr>
          <w:p w14:paraId="78BF66EF">
            <w:pPr>
              <w:widowControl/>
              <w:jc w:val="center"/>
              <w:rPr>
                <w:kern w:val="0"/>
                <w:sz w:val="15"/>
                <w:szCs w:val="15"/>
              </w:rPr>
            </w:pPr>
            <w:r>
              <w:rPr>
                <w:rFonts w:hint="eastAsia"/>
                <w:kern w:val="0"/>
                <w:sz w:val="15"/>
                <w:szCs w:val="15"/>
              </w:rPr>
              <w:t>用于患者肿瘤或其他病灶的放射治疗。</w:t>
            </w:r>
          </w:p>
        </w:tc>
        <w:tc>
          <w:tcPr>
            <w:tcW w:w="1242" w:type="pct"/>
            <w:vAlign w:val="center"/>
          </w:tcPr>
          <w:p w14:paraId="2347EDC7">
            <w:pPr>
              <w:widowControl/>
              <w:jc w:val="center"/>
              <w:rPr>
                <w:kern w:val="0"/>
                <w:sz w:val="15"/>
                <w:szCs w:val="15"/>
              </w:rPr>
            </w:pPr>
            <w:r>
              <w:rPr>
                <w:rFonts w:hint="eastAsia"/>
                <w:kern w:val="0"/>
                <w:sz w:val="15"/>
                <w:szCs w:val="15"/>
              </w:rPr>
              <w:t>医用电子直线加速器、医用电子回旋加速器、螺旋断层放射治疗系统</w:t>
            </w:r>
          </w:p>
        </w:tc>
        <w:tc>
          <w:tcPr>
            <w:tcW w:w="209" w:type="pct"/>
            <w:vAlign w:val="center"/>
          </w:tcPr>
          <w:p w14:paraId="0762EF86">
            <w:pPr>
              <w:widowControl/>
              <w:jc w:val="center"/>
              <w:rPr>
                <w:kern w:val="0"/>
                <w:sz w:val="15"/>
                <w:szCs w:val="15"/>
              </w:rPr>
            </w:pPr>
            <w:r>
              <w:rPr>
                <w:rFonts w:hint="eastAsia" w:cs="宋体"/>
                <w:kern w:val="0"/>
                <w:sz w:val="15"/>
                <w:szCs w:val="15"/>
              </w:rPr>
              <w:t>Ⅲ</w:t>
            </w:r>
          </w:p>
        </w:tc>
      </w:tr>
      <w:tr w14:paraId="2A743196">
        <w:trPr>
          <w:cantSplit/>
          <w:jc w:val="center"/>
        </w:trPr>
        <w:tc>
          <w:tcPr>
            <w:tcW w:w="227" w:type="pct"/>
            <w:vMerge w:val="continue"/>
            <w:vAlign w:val="center"/>
          </w:tcPr>
          <w:p w14:paraId="5EA42979">
            <w:pPr>
              <w:widowControl/>
              <w:jc w:val="center"/>
              <w:rPr>
                <w:kern w:val="0"/>
                <w:sz w:val="15"/>
                <w:szCs w:val="15"/>
              </w:rPr>
            </w:pPr>
          </w:p>
        </w:tc>
        <w:tc>
          <w:tcPr>
            <w:tcW w:w="315" w:type="pct"/>
            <w:vMerge w:val="continue"/>
            <w:vAlign w:val="center"/>
          </w:tcPr>
          <w:p w14:paraId="1D7AFAC5">
            <w:pPr>
              <w:widowControl/>
              <w:jc w:val="center"/>
              <w:rPr>
                <w:kern w:val="0"/>
                <w:sz w:val="15"/>
                <w:szCs w:val="15"/>
              </w:rPr>
            </w:pPr>
          </w:p>
        </w:tc>
        <w:tc>
          <w:tcPr>
            <w:tcW w:w="315" w:type="pct"/>
            <w:vMerge w:val="continue"/>
            <w:vAlign w:val="center"/>
          </w:tcPr>
          <w:p w14:paraId="676EEE35">
            <w:pPr>
              <w:widowControl/>
              <w:jc w:val="center"/>
              <w:rPr>
                <w:kern w:val="0"/>
                <w:sz w:val="15"/>
                <w:szCs w:val="15"/>
              </w:rPr>
            </w:pPr>
          </w:p>
        </w:tc>
        <w:tc>
          <w:tcPr>
            <w:tcW w:w="1450" w:type="pct"/>
            <w:vAlign w:val="center"/>
          </w:tcPr>
          <w:p w14:paraId="6B0143AE">
            <w:pPr>
              <w:widowControl/>
              <w:jc w:val="center"/>
              <w:rPr>
                <w:kern w:val="0"/>
                <w:sz w:val="15"/>
                <w:szCs w:val="15"/>
              </w:rPr>
            </w:pPr>
            <w:r>
              <w:rPr>
                <w:rFonts w:hint="eastAsia"/>
                <w:kern w:val="0"/>
                <w:sz w:val="15"/>
                <w:szCs w:val="15"/>
              </w:rPr>
              <w:t>通常由辐射头、机械手臂、立体定向装置、治疗床、治疗计划系统等组成。</w:t>
            </w:r>
          </w:p>
        </w:tc>
        <w:tc>
          <w:tcPr>
            <w:tcW w:w="1242" w:type="pct"/>
            <w:vAlign w:val="center"/>
          </w:tcPr>
          <w:p w14:paraId="7FBA50D4">
            <w:pPr>
              <w:widowControl/>
              <w:jc w:val="center"/>
              <w:rPr>
                <w:kern w:val="0"/>
                <w:sz w:val="15"/>
                <w:szCs w:val="15"/>
              </w:rPr>
            </w:pPr>
            <w:r>
              <w:rPr>
                <w:rFonts w:hint="eastAsia"/>
                <w:kern w:val="0"/>
                <w:sz w:val="15"/>
                <w:szCs w:val="15"/>
              </w:rPr>
              <w:t>用于患者肿瘤或其他病灶的立体定向放射治疗。</w:t>
            </w:r>
          </w:p>
        </w:tc>
        <w:tc>
          <w:tcPr>
            <w:tcW w:w="1242" w:type="pct"/>
            <w:vAlign w:val="center"/>
          </w:tcPr>
          <w:p w14:paraId="378C1DA5">
            <w:pPr>
              <w:widowControl/>
              <w:jc w:val="center"/>
              <w:rPr>
                <w:kern w:val="0"/>
                <w:sz w:val="15"/>
                <w:szCs w:val="15"/>
              </w:rPr>
            </w:pPr>
            <w:r>
              <w:rPr>
                <w:kern w:val="0"/>
                <w:sz w:val="15"/>
                <w:szCs w:val="15"/>
              </w:rPr>
              <w:t>X</w:t>
            </w:r>
            <w:r>
              <w:rPr>
                <w:rFonts w:hint="eastAsia"/>
                <w:kern w:val="0"/>
                <w:sz w:val="15"/>
                <w:szCs w:val="15"/>
              </w:rPr>
              <w:t>射线立体定向放射外科治疗系统</w:t>
            </w:r>
          </w:p>
        </w:tc>
        <w:tc>
          <w:tcPr>
            <w:tcW w:w="209" w:type="pct"/>
            <w:vAlign w:val="center"/>
          </w:tcPr>
          <w:p w14:paraId="46051045">
            <w:pPr>
              <w:widowControl/>
              <w:jc w:val="center"/>
              <w:rPr>
                <w:kern w:val="0"/>
                <w:sz w:val="15"/>
                <w:szCs w:val="15"/>
              </w:rPr>
            </w:pPr>
            <w:r>
              <w:rPr>
                <w:rFonts w:hint="eastAsia" w:cs="宋体"/>
                <w:kern w:val="0"/>
                <w:sz w:val="15"/>
                <w:szCs w:val="15"/>
              </w:rPr>
              <w:t>Ⅲ</w:t>
            </w:r>
          </w:p>
        </w:tc>
      </w:tr>
      <w:tr w14:paraId="1412A3AC">
        <w:trPr>
          <w:cantSplit/>
          <w:jc w:val="center"/>
        </w:trPr>
        <w:tc>
          <w:tcPr>
            <w:tcW w:w="227" w:type="pct"/>
            <w:vMerge w:val="continue"/>
            <w:vAlign w:val="center"/>
          </w:tcPr>
          <w:p w14:paraId="4C813647">
            <w:pPr>
              <w:widowControl/>
              <w:jc w:val="center"/>
              <w:rPr>
                <w:kern w:val="0"/>
                <w:sz w:val="15"/>
                <w:szCs w:val="15"/>
              </w:rPr>
            </w:pPr>
          </w:p>
        </w:tc>
        <w:tc>
          <w:tcPr>
            <w:tcW w:w="315" w:type="pct"/>
            <w:vMerge w:val="continue"/>
            <w:vAlign w:val="center"/>
          </w:tcPr>
          <w:p w14:paraId="7CD936AC">
            <w:pPr>
              <w:widowControl/>
              <w:jc w:val="center"/>
              <w:rPr>
                <w:kern w:val="0"/>
                <w:sz w:val="15"/>
                <w:szCs w:val="15"/>
              </w:rPr>
            </w:pPr>
          </w:p>
        </w:tc>
        <w:tc>
          <w:tcPr>
            <w:tcW w:w="315" w:type="pct"/>
            <w:vMerge w:val="continue"/>
            <w:vAlign w:val="center"/>
          </w:tcPr>
          <w:p w14:paraId="37639A07">
            <w:pPr>
              <w:widowControl/>
              <w:jc w:val="center"/>
              <w:rPr>
                <w:kern w:val="0"/>
                <w:sz w:val="15"/>
                <w:szCs w:val="15"/>
              </w:rPr>
            </w:pPr>
          </w:p>
        </w:tc>
        <w:tc>
          <w:tcPr>
            <w:tcW w:w="1450" w:type="pct"/>
            <w:vAlign w:val="center"/>
          </w:tcPr>
          <w:p w14:paraId="09ABDE92">
            <w:pPr>
              <w:widowControl/>
              <w:jc w:val="center"/>
              <w:rPr>
                <w:kern w:val="0"/>
                <w:sz w:val="15"/>
                <w:szCs w:val="15"/>
              </w:rPr>
            </w:pPr>
            <w:r>
              <w:rPr>
                <w:rFonts w:hint="eastAsia"/>
                <w:kern w:val="0"/>
                <w:sz w:val="15"/>
                <w:szCs w:val="15"/>
              </w:rPr>
              <w:t>通常由可移动机架和电子直线加速器组成。</w:t>
            </w:r>
          </w:p>
        </w:tc>
        <w:tc>
          <w:tcPr>
            <w:tcW w:w="1242" w:type="pct"/>
            <w:vAlign w:val="center"/>
          </w:tcPr>
          <w:p w14:paraId="4E6BD8C2">
            <w:pPr>
              <w:widowControl/>
              <w:jc w:val="center"/>
              <w:rPr>
                <w:kern w:val="0"/>
                <w:sz w:val="15"/>
                <w:szCs w:val="15"/>
              </w:rPr>
            </w:pPr>
            <w:r>
              <w:rPr>
                <w:rFonts w:hint="eastAsia"/>
                <w:kern w:val="0"/>
                <w:sz w:val="15"/>
                <w:szCs w:val="15"/>
              </w:rPr>
              <w:t>使用</w:t>
            </w:r>
            <w:r>
              <w:rPr>
                <w:kern w:val="0"/>
                <w:sz w:val="15"/>
                <w:szCs w:val="15"/>
              </w:rPr>
              <w:t>MeV</w:t>
            </w:r>
            <w:r>
              <w:rPr>
                <w:rFonts w:hint="eastAsia"/>
                <w:kern w:val="0"/>
                <w:sz w:val="15"/>
                <w:szCs w:val="15"/>
              </w:rPr>
              <w:t>级电子束开展术中放射治疗。</w:t>
            </w:r>
          </w:p>
        </w:tc>
        <w:tc>
          <w:tcPr>
            <w:tcW w:w="1242" w:type="pct"/>
            <w:vAlign w:val="center"/>
          </w:tcPr>
          <w:p w14:paraId="28B993C3">
            <w:pPr>
              <w:widowControl/>
              <w:jc w:val="center"/>
              <w:rPr>
                <w:kern w:val="0"/>
                <w:sz w:val="15"/>
                <w:szCs w:val="15"/>
              </w:rPr>
            </w:pPr>
            <w:r>
              <w:rPr>
                <w:rFonts w:hint="eastAsia"/>
                <w:kern w:val="0"/>
                <w:sz w:val="15"/>
                <w:szCs w:val="15"/>
              </w:rPr>
              <w:t>移动式电子束术中放射治疗系统</w:t>
            </w:r>
          </w:p>
        </w:tc>
        <w:tc>
          <w:tcPr>
            <w:tcW w:w="209" w:type="pct"/>
            <w:vAlign w:val="center"/>
          </w:tcPr>
          <w:p w14:paraId="4FC0532C">
            <w:pPr>
              <w:widowControl/>
              <w:jc w:val="center"/>
              <w:rPr>
                <w:kern w:val="0"/>
                <w:sz w:val="15"/>
                <w:szCs w:val="15"/>
              </w:rPr>
            </w:pPr>
            <w:r>
              <w:rPr>
                <w:rFonts w:hint="eastAsia" w:cs="宋体"/>
                <w:kern w:val="0"/>
                <w:sz w:val="15"/>
                <w:szCs w:val="15"/>
              </w:rPr>
              <w:t>Ⅲ</w:t>
            </w:r>
          </w:p>
        </w:tc>
      </w:tr>
      <w:tr w14:paraId="48F823C0">
        <w:trPr>
          <w:cantSplit/>
          <w:jc w:val="center"/>
        </w:trPr>
        <w:tc>
          <w:tcPr>
            <w:tcW w:w="227" w:type="pct"/>
            <w:vMerge w:val="continue"/>
            <w:vAlign w:val="center"/>
          </w:tcPr>
          <w:p w14:paraId="19FD3B71">
            <w:pPr>
              <w:widowControl/>
              <w:jc w:val="center"/>
              <w:rPr>
                <w:kern w:val="0"/>
                <w:sz w:val="15"/>
                <w:szCs w:val="15"/>
              </w:rPr>
            </w:pPr>
          </w:p>
        </w:tc>
        <w:tc>
          <w:tcPr>
            <w:tcW w:w="315" w:type="pct"/>
            <w:vMerge w:val="continue"/>
            <w:vAlign w:val="center"/>
          </w:tcPr>
          <w:p w14:paraId="1F838CD8">
            <w:pPr>
              <w:widowControl/>
              <w:jc w:val="center"/>
              <w:rPr>
                <w:kern w:val="0"/>
                <w:sz w:val="15"/>
                <w:szCs w:val="15"/>
              </w:rPr>
            </w:pPr>
          </w:p>
        </w:tc>
        <w:tc>
          <w:tcPr>
            <w:tcW w:w="315" w:type="pct"/>
            <w:vAlign w:val="center"/>
          </w:tcPr>
          <w:p w14:paraId="7C36E725">
            <w:pPr>
              <w:widowControl/>
              <w:jc w:val="center"/>
              <w:rPr>
                <w:kern w:val="0"/>
                <w:sz w:val="15"/>
                <w:szCs w:val="15"/>
              </w:rPr>
            </w:pPr>
            <w:r>
              <w:rPr>
                <w:kern w:val="0"/>
                <w:sz w:val="15"/>
                <w:szCs w:val="15"/>
              </w:rPr>
              <w:t>02</w:t>
            </w:r>
            <w:r>
              <w:rPr>
                <w:rFonts w:hint="eastAsia"/>
                <w:kern w:val="0"/>
                <w:sz w:val="15"/>
                <w:szCs w:val="15"/>
              </w:rPr>
              <w:t>医用轻离子治疗系统</w:t>
            </w:r>
          </w:p>
        </w:tc>
        <w:tc>
          <w:tcPr>
            <w:tcW w:w="1450" w:type="pct"/>
            <w:vAlign w:val="center"/>
          </w:tcPr>
          <w:p w14:paraId="531D2664">
            <w:pPr>
              <w:widowControl/>
              <w:jc w:val="center"/>
              <w:rPr>
                <w:kern w:val="0"/>
                <w:sz w:val="15"/>
                <w:szCs w:val="15"/>
              </w:rPr>
            </w:pPr>
            <w:r>
              <w:rPr>
                <w:rFonts w:hint="eastAsia"/>
                <w:kern w:val="0"/>
                <w:sz w:val="15"/>
                <w:szCs w:val="15"/>
              </w:rPr>
              <w:t>通常由轻离子加速器与粒子传输系统、束流应用及监测系统、安全治疗控制系统、治疗室控制装置、成像器、治疗床等组成。其中轻离子指原子序数小于或等于氖（</w:t>
            </w:r>
            <w:r>
              <w:rPr>
                <w:kern w:val="0"/>
                <w:sz w:val="15"/>
                <w:szCs w:val="15"/>
              </w:rPr>
              <w:t>Z≤10</w:t>
            </w:r>
            <w:r>
              <w:rPr>
                <w:rFonts w:hint="eastAsia"/>
                <w:kern w:val="0"/>
                <w:sz w:val="15"/>
                <w:szCs w:val="15"/>
              </w:rPr>
              <w:t>）的离子种类。此处所指轻离子不包括电子，以便与医用电子加速器区别。</w:t>
            </w:r>
          </w:p>
        </w:tc>
        <w:tc>
          <w:tcPr>
            <w:tcW w:w="1242" w:type="pct"/>
            <w:vAlign w:val="center"/>
          </w:tcPr>
          <w:p w14:paraId="51A5CD2A">
            <w:pPr>
              <w:widowControl/>
              <w:jc w:val="center"/>
              <w:rPr>
                <w:kern w:val="0"/>
                <w:sz w:val="15"/>
                <w:szCs w:val="15"/>
              </w:rPr>
            </w:pPr>
            <w:r>
              <w:rPr>
                <w:rFonts w:hint="eastAsia"/>
                <w:kern w:val="0"/>
                <w:sz w:val="15"/>
                <w:szCs w:val="15"/>
              </w:rPr>
              <w:t>用于患者肿瘤或其他病灶的放射治疗。</w:t>
            </w:r>
          </w:p>
        </w:tc>
        <w:tc>
          <w:tcPr>
            <w:tcW w:w="1242" w:type="pct"/>
            <w:vAlign w:val="center"/>
          </w:tcPr>
          <w:p w14:paraId="6B160946">
            <w:pPr>
              <w:widowControl/>
              <w:jc w:val="center"/>
              <w:rPr>
                <w:kern w:val="0"/>
                <w:sz w:val="15"/>
                <w:szCs w:val="15"/>
              </w:rPr>
            </w:pPr>
            <w:r>
              <w:rPr>
                <w:rFonts w:hint="eastAsia"/>
                <w:kern w:val="0"/>
                <w:sz w:val="15"/>
                <w:szCs w:val="15"/>
              </w:rPr>
              <w:t>质子治疗设备、碳离子治疗设备、质子</w:t>
            </w:r>
            <w:r>
              <w:rPr>
                <w:kern w:val="0"/>
                <w:sz w:val="15"/>
                <w:szCs w:val="15"/>
              </w:rPr>
              <w:t>/</w:t>
            </w:r>
            <w:r>
              <w:rPr>
                <w:rFonts w:hint="eastAsia"/>
                <w:kern w:val="0"/>
                <w:sz w:val="15"/>
                <w:szCs w:val="15"/>
              </w:rPr>
              <w:t>碳离子治疗设备、粒子治疗设备</w:t>
            </w:r>
          </w:p>
        </w:tc>
        <w:tc>
          <w:tcPr>
            <w:tcW w:w="209" w:type="pct"/>
            <w:vAlign w:val="center"/>
          </w:tcPr>
          <w:p w14:paraId="0543EC48">
            <w:pPr>
              <w:widowControl/>
              <w:jc w:val="center"/>
              <w:rPr>
                <w:kern w:val="0"/>
                <w:sz w:val="15"/>
                <w:szCs w:val="15"/>
              </w:rPr>
            </w:pPr>
            <w:r>
              <w:rPr>
                <w:rFonts w:hint="eastAsia" w:cs="宋体"/>
                <w:kern w:val="0"/>
                <w:sz w:val="15"/>
                <w:szCs w:val="15"/>
              </w:rPr>
              <w:t>Ⅲ</w:t>
            </w:r>
          </w:p>
        </w:tc>
      </w:tr>
      <w:tr w14:paraId="45C8E09C">
        <w:trPr>
          <w:cantSplit/>
          <w:jc w:val="center"/>
        </w:trPr>
        <w:tc>
          <w:tcPr>
            <w:tcW w:w="227" w:type="pct"/>
            <w:vMerge w:val="continue"/>
            <w:vAlign w:val="center"/>
          </w:tcPr>
          <w:p w14:paraId="6079713C">
            <w:pPr>
              <w:widowControl/>
              <w:jc w:val="center"/>
              <w:rPr>
                <w:kern w:val="0"/>
                <w:sz w:val="15"/>
                <w:szCs w:val="15"/>
              </w:rPr>
            </w:pPr>
          </w:p>
        </w:tc>
        <w:tc>
          <w:tcPr>
            <w:tcW w:w="315" w:type="pct"/>
            <w:vMerge w:val="continue"/>
            <w:vAlign w:val="center"/>
          </w:tcPr>
          <w:p w14:paraId="1B105AC5">
            <w:pPr>
              <w:widowControl/>
              <w:jc w:val="center"/>
              <w:rPr>
                <w:kern w:val="0"/>
                <w:sz w:val="15"/>
                <w:szCs w:val="15"/>
              </w:rPr>
            </w:pPr>
          </w:p>
        </w:tc>
        <w:tc>
          <w:tcPr>
            <w:tcW w:w="315" w:type="pct"/>
            <w:vAlign w:val="center"/>
          </w:tcPr>
          <w:p w14:paraId="0A9521FE">
            <w:pPr>
              <w:widowControl/>
              <w:jc w:val="center"/>
              <w:rPr>
                <w:kern w:val="0"/>
                <w:sz w:val="15"/>
                <w:szCs w:val="15"/>
              </w:rPr>
            </w:pPr>
            <w:r>
              <w:rPr>
                <w:kern w:val="0"/>
                <w:sz w:val="15"/>
                <w:szCs w:val="15"/>
              </w:rPr>
              <w:t>03</w:t>
            </w:r>
            <w:r>
              <w:rPr>
                <w:rFonts w:hint="eastAsia"/>
                <w:kern w:val="0"/>
                <w:sz w:val="15"/>
                <w:szCs w:val="15"/>
              </w:rPr>
              <w:t>医用</w:t>
            </w:r>
            <w:r>
              <w:rPr>
                <w:kern w:val="0"/>
                <w:sz w:val="15"/>
                <w:szCs w:val="15"/>
              </w:rPr>
              <w:t>X</w:t>
            </w:r>
            <w:r>
              <w:rPr>
                <w:rFonts w:hint="eastAsia"/>
                <w:kern w:val="0"/>
                <w:sz w:val="15"/>
                <w:szCs w:val="15"/>
              </w:rPr>
              <w:t>射线治疗设备</w:t>
            </w:r>
          </w:p>
        </w:tc>
        <w:tc>
          <w:tcPr>
            <w:tcW w:w="1450" w:type="pct"/>
            <w:vAlign w:val="center"/>
          </w:tcPr>
          <w:p w14:paraId="71AE14D9">
            <w:pPr>
              <w:widowControl/>
              <w:jc w:val="center"/>
              <w:rPr>
                <w:kern w:val="0"/>
                <w:sz w:val="15"/>
                <w:szCs w:val="15"/>
              </w:rPr>
            </w:pPr>
            <w:r>
              <w:rPr>
                <w:rFonts w:hint="eastAsia"/>
                <w:kern w:val="0"/>
                <w:sz w:val="15"/>
                <w:szCs w:val="15"/>
              </w:rPr>
              <w:t>通常由高压发生器、</w:t>
            </w:r>
            <w:r>
              <w:rPr>
                <w:kern w:val="0"/>
                <w:sz w:val="15"/>
                <w:szCs w:val="15"/>
              </w:rPr>
              <w:t>X</w:t>
            </w:r>
            <w:r>
              <w:rPr>
                <w:rFonts w:hint="eastAsia"/>
                <w:kern w:val="0"/>
                <w:sz w:val="15"/>
                <w:szCs w:val="15"/>
              </w:rPr>
              <w:t>射线组件、控制台、冷却系统等组成。通常指</w:t>
            </w:r>
            <w:r>
              <w:rPr>
                <w:kern w:val="0"/>
                <w:sz w:val="15"/>
                <w:szCs w:val="15"/>
              </w:rPr>
              <w:t>10kV</w:t>
            </w:r>
            <w:r>
              <w:rPr>
                <w:rFonts w:hint="eastAsia"/>
                <w:kern w:val="0"/>
                <w:sz w:val="15"/>
                <w:szCs w:val="15"/>
              </w:rPr>
              <w:t>～</w:t>
            </w:r>
            <w:r>
              <w:rPr>
                <w:kern w:val="0"/>
                <w:sz w:val="15"/>
                <w:szCs w:val="15"/>
              </w:rPr>
              <w:t>1MV X</w:t>
            </w:r>
            <w:r>
              <w:rPr>
                <w:rFonts w:hint="eastAsia"/>
                <w:kern w:val="0"/>
                <w:sz w:val="15"/>
                <w:szCs w:val="15"/>
              </w:rPr>
              <w:t>射线治疗设备。</w:t>
            </w:r>
          </w:p>
        </w:tc>
        <w:tc>
          <w:tcPr>
            <w:tcW w:w="1242" w:type="pct"/>
            <w:vAlign w:val="center"/>
          </w:tcPr>
          <w:p w14:paraId="1D035B0B">
            <w:pPr>
              <w:widowControl/>
              <w:jc w:val="center"/>
              <w:rPr>
                <w:kern w:val="0"/>
                <w:sz w:val="15"/>
                <w:szCs w:val="15"/>
              </w:rPr>
            </w:pPr>
            <w:r>
              <w:rPr>
                <w:rFonts w:hint="eastAsia"/>
                <w:kern w:val="0"/>
                <w:sz w:val="15"/>
                <w:szCs w:val="15"/>
              </w:rPr>
              <w:t>用于浅中部肿瘤的放射治疗。</w:t>
            </w:r>
          </w:p>
        </w:tc>
        <w:tc>
          <w:tcPr>
            <w:tcW w:w="1242" w:type="pct"/>
            <w:vAlign w:val="center"/>
          </w:tcPr>
          <w:p w14:paraId="7DD3A76A">
            <w:pPr>
              <w:widowControl/>
              <w:jc w:val="center"/>
              <w:rPr>
                <w:kern w:val="0"/>
                <w:sz w:val="15"/>
                <w:szCs w:val="15"/>
              </w:rPr>
            </w:pPr>
            <w:r>
              <w:rPr>
                <w:kern w:val="0"/>
                <w:sz w:val="15"/>
                <w:szCs w:val="15"/>
              </w:rPr>
              <w:t>X</w:t>
            </w:r>
            <w:r>
              <w:rPr>
                <w:rFonts w:hint="eastAsia"/>
                <w:kern w:val="0"/>
                <w:sz w:val="15"/>
                <w:szCs w:val="15"/>
              </w:rPr>
              <w:t>射线放射治疗机、</w:t>
            </w:r>
            <w:r>
              <w:rPr>
                <w:kern w:val="0"/>
                <w:sz w:val="15"/>
                <w:szCs w:val="15"/>
              </w:rPr>
              <w:t>X</w:t>
            </w:r>
            <w:r>
              <w:rPr>
                <w:rFonts w:hint="eastAsia"/>
                <w:kern w:val="0"/>
                <w:sz w:val="15"/>
                <w:szCs w:val="15"/>
              </w:rPr>
              <w:t>射线放射治疗系统</w:t>
            </w:r>
          </w:p>
        </w:tc>
        <w:tc>
          <w:tcPr>
            <w:tcW w:w="209" w:type="pct"/>
            <w:vAlign w:val="center"/>
          </w:tcPr>
          <w:p w14:paraId="28B4312D">
            <w:pPr>
              <w:widowControl/>
              <w:jc w:val="center"/>
              <w:rPr>
                <w:kern w:val="0"/>
                <w:sz w:val="15"/>
                <w:szCs w:val="15"/>
              </w:rPr>
            </w:pPr>
            <w:r>
              <w:rPr>
                <w:rFonts w:hint="eastAsia" w:cs="宋体"/>
                <w:kern w:val="0"/>
                <w:sz w:val="15"/>
                <w:szCs w:val="15"/>
              </w:rPr>
              <w:t>Ⅲ</w:t>
            </w:r>
          </w:p>
        </w:tc>
      </w:tr>
      <w:tr w14:paraId="44656135">
        <w:trPr>
          <w:cantSplit/>
          <w:jc w:val="center"/>
        </w:trPr>
        <w:tc>
          <w:tcPr>
            <w:tcW w:w="227" w:type="pct"/>
            <w:vMerge w:val="continue"/>
            <w:vAlign w:val="center"/>
          </w:tcPr>
          <w:p w14:paraId="1C0E4E67">
            <w:pPr>
              <w:widowControl/>
              <w:jc w:val="center"/>
              <w:rPr>
                <w:kern w:val="0"/>
                <w:sz w:val="15"/>
                <w:szCs w:val="15"/>
              </w:rPr>
            </w:pPr>
          </w:p>
        </w:tc>
        <w:tc>
          <w:tcPr>
            <w:tcW w:w="315" w:type="pct"/>
            <w:vMerge w:val="continue"/>
            <w:vAlign w:val="center"/>
          </w:tcPr>
          <w:p w14:paraId="06B0DC5A">
            <w:pPr>
              <w:widowControl/>
              <w:jc w:val="center"/>
              <w:rPr>
                <w:kern w:val="0"/>
                <w:sz w:val="15"/>
                <w:szCs w:val="15"/>
              </w:rPr>
            </w:pPr>
          </w:p>
        </w:tc>
        <w:tc>
          <w:tcPr>
            <w:tcW w:w="315" w:type="pct"/>
            <w:vMerge w:val="restart"/>
            <w:vAlign w:val="center"/>
          </w:tcPr>
          <w:p w14:paraId="7838354F">
            <w:pPr>
              <w:jc w:val="center"/>
              <w:rPr>
                <w:kern w:val="0"/>
                <w:sz w:val="15"/>
                <w:szCs w:val="15"/>
              </w:rPr>
            </w:pPr>
            <w:r>
              <w:rPr>
                <w:kern w:val="0"/>
                <w:sz w:val="15"/>
                <w:szCs w:val="15"/>
              </w:rPr>
              <w:t>04</w:t>
            </w:r>
            <w:r>
              <w:rPr>
                <w:rFonts w:hint="eastAsia"/>
                <w:kern w:val="0"/>
                <w:sz w:val="15"/>
                <w:szCs w:val="15"/>
              </w:rPr>
              <w:t>伽玛射束远距离治疗机</w:t>
            </w:r>
          </w:p>
        </w:tc>
        <w:tc>
          <w:tcPr>
            <w:tcW w:w="1450" w:type="pct"/>
            <w:vAlign w:val="center"/>
          </w:tcPr>
          <w:p w14:paraId="64D796E9">
            <w:pPr>
              <w:widowControl/>
              <w:jc w:val="center"/>
              <w:rPr>
                <w:kern w:val="0"/>
                <w:sz w:val="15"/>
                <w:szCs w:val="15"/>
              </w:rPr>
            </w:pPr>
            <w:r>
              <w:rPr>
                <w:rFonts w:hint="eastAsia"/>
                <w:kern w:val="0"/>
                <w:sz w:val="15"/>
                <w:szCs w:val="15"/>
              </w:rPr>
              <w:t>通常由机架、源容器、辐射头、治疗床、电气控制子系统等部分组成。</w:t>
            </w:r>
          </w:p>
        </w:tc>
        <w:tc>
          <w:tcPr>
            <w:tcW w:w="1242" w:type="pct"/>
            <w:vAlign w:val="center"/>
          </w:tcPr>
          <w:p w14:paraId="32C0035E">
            <w:pPr>
              <w:widowControl/>
              <w:jc w:val="center"/>
              <w:rPr>
                <w:kern w:val="0"/>
                <w:sz w:val="15"/>
                <w:szCs w:val="15"/>
              </w:rPr>
            </w:pPr>
            <w:r>
              <w:rPr>
                <w:rFonts w:hint="eastAsia"/>
                <w:kern w:val="0"/>
                <w:sz w:val="15"/>
                <w:szCs w:val="15"/>
              </w:rPr>
              <w:t>用于对肿瘤患者进行远距离放射治疗。</w:t>
            </w:r>
          </w:p>
        </w:tc>
        <w:tc>
          <w:tcPr>
            <w:tcW w:w="1242" w:type="pct"/>
            <w:vAlign w:val="center"/>
          </w:tcPr>
          <w:p w14:paraId="5BB6D552">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治疗机、钴</w:t>
            </w:r>
            <w:r>
              <w:rPr>
                <w:kern w:val="0"/>
                <w:sz w:val="15"/>
                <w:szCs w:val="15"/>
              </w:rPr>
              <w:t>-60</w:t>
            </w:r>
            <w:r>
              <w:rPr>
                <w:rFonts w:hint="eastAsia"/>
                <w:kern w:val="0"/>
                <w:sz w:val="15"/>
                <w:szCs w:val="15"/>
              </w:rPr>
              <w:t>远距离治疗机</w:t>
            </w:r>
          </w:p>
        </w:tc>
        <w:tc>
          <w:tcPr>
            <w:tcW w:w="209" w:type="pct"/>
            <w:vAlign w:val="center"/>
          </w:tcPr>
          <w:p w14:paraId="0AC1B873">
            <w:pPr>
              <w:widowControl/>
              <w:jc w:val="center"/>
              <w:rPr>
                <w:kern w:val="0"/>
                <w:sz w:val="15"/>
                <w:szCs w:val="15"/>
              </w:rPr>
            </w:pPr>
            <w:r>
              <w:rPr>
                <w:rFonts w:hint="eastAsia" w:cs="宋体"/>
                <w:kern w:val="0"/>
                <w:sz w:val="15"/>
                <w:szCs w:val="15"/>
              </w:rPr>
              <w:t>Ⅲ</w:t>
            </w:r>
          </w:p>
        </w:tc>
      </w:tr>
      <w:tr w14:paraId="5DA9A9F3">
        <w:trPr>
          <w:cantSplit/>
          <w:jc w:val="center"/>
        </w:trPr>
        <w:tc>
          <w:tcPr>
            <w:tcW w:w="227" w:type="pct"/>
            <w:vMerge w:val="continue"/>
            <w:vAlign w:val="center"/>
          </w:tcPr>
          <w:p w14:paraId="3E858339">
            <w:pPr>
              <w:widowControl/>
              <w:jc w:val="center"/>
              <w:rPr>
                <w:kern w:val="0"/>
                <w:sz w:val="15"/>
                <w:szCs w:val="15"/>
              </w:rPr>
            </w:pPr>
          </w:p>
        </w:tc>
        <w:tc>
          <w:tcPr>
            <w:tcW w:w="315" w:type="pct"/>
            <w:vMerge w:val="continue"/>
            <w:vAlign w:val="center"/>
          </w:tcPr>
          <w:p w14:paraId="3228E2F2">
            <w:pPr>
              <w:widowControl/>
              <w:jc w:val="center"/>
              <w:rPr>
                <w:kern w:val="0"/>
                <w:sz w:val="15"/>
                <w:szCs w:val="15"/>
              </w:rPr>
            </w:pPr>
          </w:p>
        </w:tc>
        <w:tc>
          <w:tcPr>
            <w:tcW w:w="315" w:type="pct"/>
            <w:vMerge w:val="continue"/>
            <w:vAlign w:val="center"/>
          </w:tcPr>
          <w:p w14:paraId="1BA8574F">
            <w:pPr>
              <w:widowControl/>
              <w:jc w:val="center"/>
              <w:rPr>
                <w:kern w:val="0"/>
                <w:sz w:val="15"/>
                <w:szCs w:val="15"/>
              </w:rPr>
            </w:pPr>
          </w:p>
        </w:tc>
        <w:tc>
          <w:tcPr>
            <w:tcW w:w="1450" w:type="pct"/>
            <w:vAlign w:val="center"/>
          </w:tcPr>
          <w:p w14:paraId="18616BD4">
            <w:pPr>
              <w:widowControl/>
              <w:jc w:val="center"/>
              <w:rPr>
                <w:kern w:val="0"/>
                <w:sz w:val="15"/>
                <w:szCs w:val="15"/>
              </w:rPr>
            </w:pPr>
            <w:r>
              <w:rPr>
                <w:rFonts w:hint="eastAsia"/>
                <w:kern w:val="0"/>
                <w:sz w:val="15"/>
                <w:szCs w:val="15"/>
              </w:rPr>
              <w:t>通常由主机、准直子系统、治疗床、立体定位组件、电气控制组件、治疗计划子系统等组成。</w:t>
            </w:r>
          </w:p>
        </w:tc>
        <w:tc>
          <w:tcPr>
            <w:tcW w:w="1242" w:type="pct"/>
            <w:vAlign w:val="center"/>
          </w:tcPr>
          <w:p w14:paraId="4EFC292B">
            <w:pPr>
              <w:widowControl/>
              <w:jc w:val="center"/>
              <w:rPr>
                <w:kern w:val="0"/>
                <w:sz w:val="15"/>
                <w:szCs w:val="15"/>
              </w:rPr>
            </w:pPr>
            <w:r>
              <w:rPr>
                <w:rFonts w:hint="eastAsia"/>
                <w:kern w:val="0"/>
                <w:sz w:val="15"/>
                <w:szCs w:val="15"/>
              </w:rPr>
              <w:t>采用立体定向放射治疗技术，专门用于头部或（和）体部实体肿瘤的立体定向放射治疗。</w:t>
            </w:r>
          </w:p>
        </w:tc>
        <w:tc>
          <w:tcPr>
            <w:tcW w:w="1242" w:type="pct"/>
            <w:vAlign w:val="center"/>
          </w:tcPr>
          <w:p w14:paraId="0A6F5F55">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头部旋转式伽玛（</w:t>
            </w:r>
            <w:r>
              <w:rPr>
                <w:kern w:val="0"/>
                <w:sz w:val="15"/>
                <w:szCs w:val="15"/>
              </w:rPr>
              <w:t>γ</w:t>
            </w:r>
            <w:r>
              <w:rPr>
                <w:rFonts w:hint="eastAsia"/>
                <w:kern w:val="0"/>
                <w:sz w:val="15"/>
                <w:szCs w:val="15"/>
              </w:rPr>
              <w:t>）射束放射治疗装置、立体定向伽玛（</w:t>
            </w:r>
            <w:r>
              <w:rPr>
                <w:kern w:val="0"/>
                <w:sz w:val="15"/>
                <w:szCs w:val="15"/>
              </w:rPr>
              <w:t>γ</w:t>
            </w:r>
            <w:r>
              <w:rPr>
                <w:rFonts w:hint="eastAsia"/>
                <w:kern w:val="0"/>
                <w:sz w:val="15"/>
                <w:szCs w:val="15"/>
              </w:rPr>
              <w:t>）射束全身治疗系统、伽玛射束（</w:t>
            </w:r>
            <w:r>
              <w:rPr>
                <w:kern w:val="0"/>
                <w:sz w:val="15"/>
                <w:szCs w:val="15"/>
              </w:rPr>
              <w:t>γ</w:t>
            </w:r>
            <w:r>
              <w:rPr>
                <w:rFonts w:hint="eastAsia"/>
                <w:kern w:val="0"/>
                <w:sz w:val="15"/>
                <w:szCs w:val="15"/>
              </w:rPr>
              <w:t>）立体定向回转聚焦放射治疗机、立体定向伽玛（</w:t>
            </w:r>
            <w:r>
              <w:rPr>
                <w:kern w:val="0"/>
                <w:sz w:val="15"/>
                <w:szCs w:val="15"/>
              </w:rPr>
              <w:t>γ</w:t>
            </w:r>
            <w:r>
              <w:rPr>
                <w:rFonts w:hint="eastAsia"/>
                <w:kern w:val="0"/>
                <w:sz w:val="15"/>
                <w:szCs w:val="15"/>
              </w:rPr>
              <w:t>）射束体部治疗系统、伽玛（</w:t>
            </w:r>
            <w:r>
              <w:rPr>
                <w:kern w:val="0"/>
                <w:sz w:val="15"/>
                <w:szCs w:val="15"/>
              </w:rPr>
              <w:t>γ</w:t>
            </w:r>
            <w:r>
              <w:rPr>
                <w:rFonts w:hint="eastAsia"/>
                <w:kern w:val="0"/>
                <w:sz w:val="15"/>
                <w:szCs w:val="15"/>
              </w:rPr>
              <w:t>）射束多源聚焦体部立体定向放射治疗系统、陀螺旋转式钴</w:t>
            </w:r>
            <w:r>
              <w:rPr>
                <w:kern w:val="0"/>
                <w:sz w:val="15"/>
                <w:szCs w:val="15"/>
              </w:rPr>
              <w:t>-60</w:t>
            </w:r>
            <w:r>
              <w:rPr>
                <w:rFonts w:hint="eastAsia"/>
                <w:kern w:val="0"/>
                <w:sz w:val="15"/>
                <w:szCs w:val="15"/>
              </w:rPr>
              <w:t>立体定向放射治疗系统、体部多源伽玛（</w:t>
            </w:r>
            <w:r>
              <w:rPr>
                <w:kern w:val="0"/>
                <w:sz w:val="15"/>
                <w:szCs w:val="15"/>
              </w:rPr>
              <w:t>γ</w:t>
            </w:r>
            <w:r>
              <w:rPr>
                <w:rFonts w:hint="eastAsia"/>
                <w:kern w:val="0"/>
                <w:sz w:val="15"/>
                <w:szCs w:val="15"/>
              </w:rPr>
              <w:t>）射束立体定向放射治疗系统、头部多源伽玛（</w:t>
            </w:r>
            <w:r>
              <w:rPr>
                <w:kern w:val="0"/>
                <w:sz w:val="15"/>
                <w:szCs w:val="15"/>
              </w:rPr>
              <w:t>γ</w:t>
            </w:r>
            <w:r>
              <w:rPr>
                <w:rFonts w:hint="eastAsia"/>
                <w:kern w:val="0"/>
                <w:sz w:val="15"/>
                <w:szCs w:val="15"/>
              </w:rPr>
              <w:t>）射束立体定向放射治疗系统</w:t>
            </w:r>
          </w:p>
        </w:tc>
        <w:tc>
          <w:tcPr>
            <w:tcW w:w="209" w:type="pct"/>
            <w:vAlign w:val="center"/>
          </w:tcPr>
          <w:p w14:paraId="2ACEFB56">
            <w:pPr>
              <w:widowControl/>
              <w:jc w:val="center"/>
              <w:rPr>
                <w:kern w:val="0"/>
                <w:sz w:val="15"/>
                <w:szCs w:val="15"/>
              </w:rPr>
            </w:pPr>
            <w:r>
              <w:rPr>
                <w:rFonts w:hint="eastAsia" w:cs="宋体"/>
                <w:kern w:val="0"/>
                <w:sz w:val="15"/>
                <w:szCs w:val="15"/>
              </w:rPr>
              <w:t>Ⅲ</w:t>
            </w:r>
          </w:p>
        </w:tc>
      </w:tr>
      <w:tr w14:paraId="31F1D8A5">
        <w:trPr>
          <w:cantSplit/>
          <w:jc w:val="center"/>
        </w:trPr>
        <w:tc>
          <w:tcPr>
            <w:tcW w:w="227" w:type="pct"/>
            <w:vMerge w:val="continue"/>
            <w:vAlign w:val="center"/>
          </w:tcPr>
          <w:p w14:paraId="11547D01">
            <w:pPr>
              <w:widowControl/>
              <w:jc w:val="center"/>
              <w:rPr>
                <w:kern w:val="0"/>
                <w:sz w:val="15"/>
                <w:szCs w:val="15"/>
              </w:rPr>
            </w:pPr>
          </w:p>
        </w:tc>
        <w:tc>
          <w:tcPr>
            <w:tcW w:w="315" w:type="pct"/>
            <w:vMerge w:val="continue"/>
            <w:vAlign w:val="center"/>
          </w:tcPr>
          <w:p w14:paraId="16081034">
            <w:pPr>
              <w:widowControl/>
              <w:jc w:val="center"/>
              <w:rPr>
                <w:kern w:val="0"/>
                <w:sz w:val="15"/>
                <w:szCs w:val="15"/>
              </w:rPr>
            </w:pPr>
          </w:p>
        </w:tc>
        <w:tc>
          <w:tcPr>
            <w:tcW w:w="315" w:type="pct"/>
            <w:vAlign w:val="center"/>
          </w:tcPr>
          <w:p w14:paraId="708CBB05">
            <w:pPr>
              <w:widowControl/>
              <w:jc w:val="center"/>
              <w:rPr>
                <w:kern w:val="0"/>
                <w:sz w:val="15"/>
                <w:szCs w:val="15"/>
              </w:rPr>
            </w:pPr>
            <w:r>
              <w:rPr>
                <w:kern w:val="0"/>
                <w:sz w:val="15"/>
                <w:szCs w:val="15"/>
              </w:rPr>
              <w:t>05</w:t>
            </w:r>
            <w:r>
              <w:rPr>
                <w:rFonts w:hint="eastAsia"/>
                <w:kern w:val="0"/>
                <w:sz w:val="15"/>
                <w:szCs w:val="15"/>
              </w:rPr>
              <w:t>近距离后装治疗设备</w:t>
            </w:r>
          </w:p>
        </w:tc>
        <w:tc>
          <w:tcPr>
            <w:tcW w:w="1450" w:type="pct"/>
            <w:vAlign w:val="center"/>
          </w:tcPr>
          <w:p w14:paraId="43A10DB2">
            <w:pPr>
              <w:widowControl/>
              <w:jc w:val="center"/>
              <w:rPr>
                <w:kern w:val="0"/>
                <w:sz w:val="15"/>
                <w:szCs w:val="15"/>
              </w:rPr>
            </w:pPr>
            <w:r>
              <w:rPr>
                <w:rFonts w:hint="eastAsia"/>
                <w:kern w:val="0"/>
                <w:sz w:val="15"/>
                <w:szCs w:val="15"/>
              </w:rPr>
              <w:t>通常由储源器、驱动器、施源器、操作控制子系统、治疗计划子系统组成。</w:t>
            </w:r>
          </w:p>
        </w:tc>
        <w:tc>
          <w:tcPr>
            <w:tcW w:w="1242" w:type="pct"/>
            <w:vAlign w:val="center"/>
          </w:tcPr>
          <w:p w14:paraId="03B26194">
            <w:pPr>
              <w:widowControl/>
              <w:jc w:val="center"/>
              <w:rPr>
                <w:kern w:val="0"/>
                <w:sz w:val="15"/>
                <w:szCs w:val="15"/>
              </w:rPr>
            </w:pPr>
            <w:r>
              <w:rPr>
                <w:rFonts w:hint="eastAsia"/>
                <w:kern w:val="0"/>
                <w:sz w:val="15"/>
                <w:szCs w:val="15"/>
              </w:rPr>
              <w:t>用于人体自然腔道或组织间病变的放射治疗。</w:t>
            </w:r>
          </w:p>
        </w:tc>
        <w:tc>
          <w:tcPr>
            <w:tcW w:w="1242" w:type="pct"/>
            <w:vAlign w:val="center"/>
          </w:tcPr>
          <w:p w14:paraId="6D564B3E">
            <w:pPr>
              <w:widowControl/>
              <w:jc w:val="center"/>
              <w:rPr>
                <w:kern w:val="0"/>
                <w:sz w:val="15"/>
                <w:szCs w:val="15"/>
              </w:rPr>
            </w:pPr>
            <w:r>
              <w:rPr>
                <w:rFonts w:hint="eastAsia"/>
                <w:kern w:val="0"/>
                <w:sz w:val="15"/>
                <w:szCs w:val="15"/>
              </w:rPr>
              <w:t>自动控制式近距离治疗后装设备、伽玛（</w:t>
            </w:r>
            <w:r>
              <w:rPr>
                <w:kern w:val="0"/>
                <w:sz w:val="15"/>
                <w:szCs w:val="15"/>
              </w:rPr>
              <w:t>γ</w:t>
            </w:r>
            <w:r>
              <w:rPr>
                <w:rFonts w:hint="eastAsia"/>
                <w:kern w:val="0"/>
                <w:sz w:val="15"/>
                <w:szCs w:val="15"/>
              </w:rPr>
              <w:t>）射线遥控近距离治疗机、核素后装近距离放射治疗机、钴</w:t>
            </w:r>
            <w:r>
              <w:rPr>
                <w:kern w:val="0"/>
                <w:sz w:val="15"/>
                <w:szCs w:val="15"/>
              </w:rPr>
              <w:t>-60</w:t>
            </w:r>
            <w:r>
              <w:rPr>
                <w:rFonts w:hint="eastAsia"/>
                <w:kern w:val="0"/>
                <w:sz w:val="15"/>
                <w:szCs w:val="15"/>
              </w:rPr>
              <w:t>后装治疗机、铱</w:t>
            </w:r>
            <w:r>
              <w:rPr>
                <w:kern w:val="0"/>
                <w:sz w:val="15"/>
                <w:szCs w:val="15"/>
              </w:rPr>
              <w:t>-192</w:t>
            </w:r>
            <w:r>
              <w:rPr>
                <w:rFonts w:hint="eastAsia"/>
                <w:kern w:val="0"/>
                <w:sz w:val="15"/>
                <w:szCs w:val="15"/>
              </w:rPr>
              <w:t>后装治疗机、后装治疗机、后装机、</w:t>
            </w:r>
            <w:r>
              <w:rPr>
                <w:kern w:val="0"/>
                <w:sz w:val="15"/>
                <w:szCs w:val="15"/>
              </w:rPr>
              <w:t>γ</w:t>
            </w:r>
            <w:r>
              <w:rPr>
                <w:rFonts w:hint="eastAsia"/>
                <w:kern w:val="0"/>
                <w:sz w:val="15"/>
                <w:szCs w:val="15"/>
              </w:rPr>
              <w:t>射线遥控后装治疗机</w:t>
            </w:r>
          </w:p>
        </w:tc>
        <w:tc>
          <w:tcPr>
            <w:tcW w:w="209" w:type="pct"/>
            <w:vAlign w:val="center"/>
          </w:tcPr>
          <w:p w14:paraId="421DD4FB">
            <w:pPr>
              <w:widowControl/>
              <w:jc w:val="center"/>
              <w:rPr>
                <w:kern w:val="0"/>
                <w:sz w:val="15"/>
                <w:szCs w:val="15"/>
              </w:rPr>
            </w:pPr>
            <w:r>
              <w:rPr>
                <w:rFonts w:hint="eastAsia" w:cs="宋体"/>
                <w:kern w:val="0"/>
                <w:sz w:val="15"/>
                <w:szCs w:val="15"/>
              </w:rPr>
              <w:t>Ⅲ</w:t>
            </w:r>
          </w:p>
        </w:tc>
      </w:tr>
      <w:tr w14:paraId="3F131C8C">
        <w:trPr>
          <w:cantSplit/>
          <w:jc w:val="center"/>
        </w:trPr>
        <w:tc>
          <w:tcPr>
            <w:tcW w:w="227" w:type="pct"/>
            <w:vMerge w:val="continue"/>
            <w:vAlign w:val="center"/>
          </w:tcPr>
          <w:p w14:paraId="66F5133A">
            <w:pPr>
              <w:widowControl/>
              <w:jc w:val="center"/>
              <w:rPr>
                <w:kern w:val="0"/>
                <w:sz w:val="15"/>
                <w:szCs w:val="15"/>
              </w:rPr>
            </w:pPr>
          </w:p>
        </w:tc>
        <w:tc>
          <w:tcPr>
            <w:tcW w:w="315" w:type="pct"/>
            <w:vMerge w:val="continue"/>
            <w:vAlign w:val="center"/>
          </w:tcPr>
          <w:p w14:paraId="14E788E3">
            <w:pPr>
              <w:widowControl/>
              <w:jc w:val="center"/>
              <w:rPr>
                <w:kern w:val="0"/>
                <w:sz w:val="15"/>
                <w:szCs w:val="15"/>
              </w:rPr>
            </w:pPr>
          </w:p>
        </w:tc>
        <w:tc>
          <w:tcPr>
            <w:tcW w:w="315" w:type="pct"/>
            <w:vAlign w:val="center"/>
          </w:tcPr>
          <w:p w14:paraId="59B3EDDF">
            <w:pPr>
              <w:widowControl/>
              <w:jc w:val="center"/>
              <w:rPr>
                <w:kern w:val="0"/>
                <w:sz w:val="15"/>
                <w:szCs w:val="15"/>
              </w:rPr>
            </w:pPr>
            <w:r>
              <w:rPr>
                <w:kern w:val="0"/>
                <w:sz w:val="15"/>
                <w:szCs w:val="15"/>
              </w:rPr>
              <w:t>06</w:t>
            </w:r>
            <w:r>
              <w:rPr>
                <w:rFonts w:hint="eastAsia"/>
                <w:kern w:val="0"/>
                <w:sz w:val="15"/>
                <w:szCs w:val="15"/>
              </w:rPr>
              <w:t>放射性粒籽植入治疗系统</w:t>
            </w:r>
          </w:p>
        </w:tc>
        <w:tc>
          <w:tcPr>
            <w:tcW w:w="1450" w:type="pct"/>
            <w:vAlign w:val="center"/>
          </w:tcPr>
          <w:p w14:paraId="07453941">
            <w:pPr>
              <w:widowControl/>
              <w:jc w:val="center"/>
              <w:rPr>
                <w:kern w:val="0"/>
                <w:sz w:val="15"/>
                <w:szCs w:val="15"/>
              </w:rPr>
            </w:pPr>
            <w:r>
              <w:rPr>
                <w:rFonts w:hint="eastAsia"/>
                <w:kern w:val="0"/>
                <w:sz w:val="15"/>
                <w:szCs w:val="15"/>
              </w:rPr>
              <w:t>通常由防护装置、图像引导装置、植入装置、治疗计划系统等组成。</w:t>
            </w:r>
          </w:p>
        </w:tc>
        <w:tc>
          <w:tcPr>
            <w:tcW w:w="1242" w:type="pct"/>
            <w:vAlign w:val="center"/>
          </w:tcPr>
          <w:p w14:paraId="7E71DD9E">
            <w:pPr>
              <w:widowControl/>
              <w:jc w:val="center"/>
              <w:rPr>
                <w:kern w:val="0"/>
                <w:sz w:val="15"/>
                <w:szCs w:val="15"/>
              </w:rPr>
            </w:pPr>
            <w:r>
              <w:rPr>
                <w:rFonts w:hint="eastAsia"/>
                <w:kern w:val="0"/>
                <w:sz w:val="15"/>
                <w:szCs w:val="15"/>
              </w:rPr>
              <w:t>用于肿瘤内粒籽植入放射治疗。</w:t>
            </w:r>
          </w:p>
        </w:tc>
        <w:tc>
          <w:tcPr>
            <w:tcW w:w="1242" w:type="pct"/>
            <w:vAlign w:val="center"/>
          </w:tcPr>
          <w:p w14:paraId="1D6B3D87">
            <w:pPr>
              <w:widowControl/>
              <w:jc w:val="center"/>
              <w:rPr>
                <w:kern w:val="0"/>
                <w:sz w:val="15"/>
                <w:szCs w:val="15"/>
              </w:rPr>
            </w:pPr>
            <w:r>
              <w:rPr>
                <w:rFonts w:hint="eastAsia"/>
                <w:kern w:val="0"/>
                <w:sz w:val="15"/>
                <w:szCs w:val="15"/>
              </w:rPr>
              <w:t>放射性粒籽植入枪、放射性粒籽植入器</w:t>
            </w:r>
          </w:p>
        </w:tc>
        <w:tc>
          <w:tcPr>
            <w:tcW w:w="209" w:type="pct"/>
            <w:vAlign w:val="center"/>
          </w:tcPr>
          <w:p w14:paraId="1141ABB1">
            <w:pPr>
              <w:widowControl/>
              <w:jc w:val="center"/>
              <w:rPr>
                <w:kern w:val="0"/>
                <w:sz w:val="15"/>
                <w:szCs w:val="15"/>
              </w:rPr>
            </w:pPr>
            <w:r>
              <w:rPr>
                <w:rFonts w:hint="eastAsia" w:cs="宋体"/>
                <w:kern w:val="0"/>
                <w:sz w:val="15"/>
                <w:szCs w:val="15"/>
              </w:rPr>
              <w:t>Ⅲ</w:t>
            </w:r>
          </w:p>
        </w:tc>
      </w:tr>
      <w:tr w14:paraId="29759EAD">
        <w:trPr>
          <w:cantSplit/>
          <w:jc w:val="center"/>
        </w:trPr>
        <w:tc>
          <w:tcPr>
            <w:tcW w:w="227" w:type="pct"/>
            <w:vMerge w:val="restart"/>
            <w:vAlign w:val="center"/>
          </w:tcPr>
          <w:p w14:paraId="1FA99967">
            <w:pPr>
              <w:jc w:val="center"/>
              <w:rPr>
                <w:kern w:val="0"/>
                <w:sz w:val="15"/>
                <w:szCs w:val="15"/>
              </w:rPr>
            </w:pPr>
            <w:r>
              <w:rPr>
                <w:kern w:val="0"/>
                <w:sz w:val="15"/>
                <w:szCs w:val="15"/>
              </w:rPr>
              <w:t>02</w:t>
            </w:r>
          </w:p>
        </w:tc>
        <w:tc>
          <w:tcPr>
            <w:tcW w:w="315" w:type="pct"/>
            <w:vMerge w:val="restart"/>
            <w:vAlign w:val="center"/>
          </w:tcPr>
          <w:p w14:paraId="55867D5D">
            <w:pPr>
              <w:jc w:val="center"/>
              <w:rPr>
                <w:kern w:val="0"/>
                <w:sz w:val="15"/>
                <w:szCs w:val="15"/>
              </w:rPr>
            </w:pPr>
            <w:r>
              <w:rPr>
                <w:rFonts w:hint="eastAsia"/>
                <w:kern w:val="0"/>
                <w:sz w:val="15"/>
                <w:szCs w:val="15"/>
              </w:rPr>
              <w:t>放射治疗模拟及图像引导系统</w:t>
            </w:r>
          </w:p>
        </w:tc>
        <w:tc>
          <w:tcPr>
            <w:tcW w:w="315" w:type="pct"/>
            <w:vAlign w:val="center"/>
          </w:tcPr>
          <w:p w14:paraId="4BBC152C">
            <w:pPr>
              <w:widowControl/>
              <w:jc w:val="center"/>
              <w:rPr>
                <w:kern w:val="0"/>
                <w:sz w:val="15"/>
                <w:szCs w:val="15"/>
              </w:rPr>
            </w:pPr>
            <w:r>
              <w:rPr>
                <w:kern w:val="0"/>
                <w:sz w:val="15"/>
                <w:szCs w:val="15"/>
              </w:rPr>
              <w:t>01</w:t>
            </w:r>
            <w:r>
              <w:rPr>
                <w:rFonts w:hint="eastAsia"/>
                <w:kern w:val="0"/>
                <w:sz w:val="15"/>
                <w:szCs w:val="15"/>
              </w:rPr>
              <w:t>放射治疗模拟系统</w:t>
            </w:r>
          </w:p>
        </w:tc>
        <w:tc>
          <w:tcPr>
            <w:tcW w:w="1450" w:type="pct"/>
            <w:vAlign w:val="center"/>
          </w:tcPr>
          <w:p w14:paraId="452BF5F8">
            <w:pPr>
              <w:widowControl/>
              <w:jc w:val="center"/>
              <w:rPr>
                <w:kern w:val="0"/>
                <w:sz w:val="15"/>
                <w:szCs w:val="15"/>
              </w:rPr>
            </w:pPr>
            <w:r>
              <w:rPr>
                <w:rFonts w:hint="eastAsia"/>
                <w:kern w:val="0"/>
                <w:sz w:val="15"/>
                <w:szCs w:val="15"/>
              </w:rPr>
              <w:t>通常由机架、治疗床、影像子系统（可以是多种成像方式）等组成。</w:t>
            </w:r>
          </w:p>
        </w:tc>
        <w:tc>
          <w:tcPr>
            <w:tcW w:w="1242" w:type="pct"/>
            <w:vAlign w:val="center"/>
          </w:tcPr>
          <w:p w14:paraId="6761E5C9">
            <w:pPr>
              <w:widowControl/>
              <w:jc w:val="center"/>
              <w:rPr>
                <w:kern w:val="0"/>
                <w:sz w:val="15"/>
                <w:szCs w:val="15"/>
              </w:rPr>
            </w:pPr>
            <w:r>
              <w:rPr>
                <w:rFonts w:hint="eastAsia"/>
                <w:kern w:val="0"/>
                <w:sz w:val="15"/>
                <w:szCs w:val="15"/>
              </w:rPr>
              <w:t>用于模拟各类外照射放射治疗设备，确定放射治疗过程中被照射的病灶部位和治疗辐射野的位置、尺寸，为放射治疗设备的定位提供依据。</w:t>
            </w:r>
          </w:p>
        </w:tc>
        <w:tc>
          <w:tcPr>
            <w:tcW w:w="1242" w:type="pct"/>
            <w:vAlign w:val="center"/>
          </w:tcPr>
          <w:p w14:paraId="139E7532">
            <w:pPr>
              <w:widowControl/>
              <w:jc w:val="center"/>
              <w:rPr>
                <w:kern w:val="0"/>
                <w:sz w:val="15"/>
                <w:szCs w:val="15"/>
              </w:rPr>
            </w:pPr>
            <w:r>
              <w:rPr>
                <w:rFonts w:hint="eastAsia"/>
                <w:kern w:val="0"/>
                <w:sz w:val="15"/>
                <w:szCs w:val="15"/>
              </w:rPr>
              <w:t>放射治疗模拟机、</w:t>
            </w:r>
            <w:r>
              <w:rPr>
                <w:kern w:val="0"/>
                <w:sz w:val="15"/>
                <w:szCs w:val="15"/>
              </w:rPr>
              <w:t>X</w:t>
            </w:r>
            <w:r>
              <w:rPr>
                <w:rFonts w:hint="eastAsia"/>
                <w:kern w:val="0"/>
                <w:sz w:val="15"/>
                <w:szCs w:val="15"/>
              </w:rPr>
              <w:t>线模拟定位机、模拟定位机</w:t>
            </w:r>
          </w:p>
        </w:tc>
        <w:tc>
          <w:tcPr>
            <w:tcW w:w="209" w:type="pct"/>
            <w:vAlign w:val="center"/>
          </w:tcPr>
          <w:p w14:paraId="70AAE54E">
            <w:pPr>
              <w:widowControl/>
              <w:jc w:val="center"/>
              <w:rPr>
                <w:kern w:val="0"/>
                <w:sz w:val="15"/>
                <w:szCs w:val="15"/>
              </w:rPr>
            </w:pPr>
            <w:r>
              <w:rPr>
                <w:rFonts w:hint="eastAsia" w:cs="宋体"/>
                <w:kern w:val="0"/>
                <w:sz w:val="15"/>
                <w:szCs w:val="15"/>
              </w:rPr>
              <w:t>Ⅲ</w:t>
            </w:r>
          </w:p>
        </w:tc>
      </w:tr>
      <w:tr w14:paraId="7F94E7B9">
        <w:trPr>
          <w:cantSplit/>
          <w:jc w:val="center"/>
        </w:trPr>
        <w:tc>
          <w:tcPr>
            <w:tcW w:w="227" w:type="pct"/>
            <w:vMerge w:val="continue"/>
            <w:vAlign w:val="center"/>
          </w:tcPr>
          <w:p w14:paraId="038F7861">
            <w:pPr>
              <w:jc w:val="center"/>
              <w:rPr>
                <w:kern w:val="0"/>
                <w:sz w:val="15"/>
                <w:szCs w:val="15"/>
              </w:rPr>
            </w:pPr>
          </w:p>
        </w:tc>
        <w:tc>
          <w:tcPr>
            <w:tcW w:w="315" w:type="pct"/>
            <w:vMerge w:val="continue"/>
            <w:vAlign w:val="center"/>
          </w:tcPr>
          <w:p w14:paraId="1707D818">
            <w:pPr>
              <w:jc w:val="center"/>
              <w:rPr>
                <w:kern w:val="0"/>
                <w:sz w:val="15"/>
                <w:szCs w:val="15"/>
              </w:rPr>
            </w:pPr>
          </w:p>
        </w:tc>
        <w:tc>
          <w:tcPr>
            <w:tcW w:w="315" w:type="pct"/>
            <w:vAlign w:val="center"/>
          </w:tcPr>
          <w:p w14:paraId="57B13FF8">
            <w:pPr>
              <w:widowControl/>
              <w:jc w:val="center"/>
              <w:rPr>
                <w:kern w:val="0"/>
                <w:sz w:val="15"/>
                <w:szCs w:val="15"/>
              </w:rPr>
            </w:pPr>
            <w:r>
              <w:rPr>
                <w:kern w:val="0"/>
                <w:sz w:val="15"/>
                <w:szCs w:val="15"/>
              </w:rPr>
              <w:t>02</w:t>
            </w:r>
            <w:r>
              <w:rPr>
                <w:rFonts w:hint="eastAsia"/>
                <w:kern w:val="0"/>
                <w:sz w:val="15"/>
                <w:szCs w:val="15"/>
              </w:rPr>
              <w:t>放射治疗用</w:t>
            </w:r>
            <w:r>
              <w:rPr>
                <w:kern w:val="0"/>
                <w:sz w:val="15"/>
                <w:szCs w:val="15"/>
              </w:rPr>
              <w:t>X</w:t>
            </w:r>
            <w:r>
              <w:rPr>
                <w:rFonts w:hint="eastAsia"/>
                <w:kern w:val="0"/>
                <w:sz w:val="15"/>
                <w:szCs w:val="15"/>
              </w:rPr>
              <w:t>射线图像引导系统</w:t>
            </w:r>
          </w:p>
        </w:tc>
        <w:tc>
          <w:tcPr>
            <w:tcW w:w="1450" w:type="pct"/>
            <w:vAlign w:val="center"/>
          </w:tcPr>
          <w:p w14:paraId="20A748A8">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射线成像装置、相关软件等组成。一般独立安装在治疗室内。</w:t>
            </w:r>
          </w:p>
        </w:tc>
        <w:tc>
          <w:tcPr>
            <w:tcW w:w="1242" w:type="pct"/>
            <w:vAlign w:val="center"/>
          </w:tcPr>
          <w:p w14:paraId="4DF769D0">
            <w:pPr>
              <w:widowControl/>
              <w:jc w:val="center"/>
              <w:rPr>
                <w:kern w:val="0"/>
                <w:sz w:val="15"/>
                <w:szCs w:val="15"/>
              </w:rPr>
            </w:pPr>
            <w:r>
              <w:rPr>
                <w:rFonts w:hint="eastAsia"/>
                <w:kern w:val="0"/>
                <w:sz w:val="15"/>
                <w:szCs w:val="15"/>
              </w:rPr>
              <w:t>配合外照射设备，用于患者在放射治疗中的引导和位置验证。</w:t>
            </w:r>
          </w:p>
        </w:tc>
        <w:tc>
          <w:tcPr>
            <w:tcW w:w="1242" w:type="pct"/>
            <w:vAlign w:val="center"/>
          </w:tcPr>
          <w:p w14:paraId="628843D9">
            <w:pPr>
              <w:widowControl/>
              <w:jc w:val="center"/>
              <w:rPr>
                <w:kern w:val="0"/>
                <w:sz w:val="15"/>
                <w:szCs w:val="15"/>
              </w:rPr>
            </w:pPr>
            <w:r>
              <w:rPr>
                <w:kern w:val="0"/>
                <w:sz w:val="15"/>
                <w:szCs w:val="15"/>
              </w:rPr>
              <w:t>X</w:t>
            </w:r>
            <w:r>
              <w:rPr>
                <w:rFonts w:hint="eastAsia"/>
                <w:kern w:val="0"/>
                <w:sz w:val="15"/>
                <w:szCs w:val="15"/>
              </w:rPr>
              <w:t>射线机载定位引导系统、图像引导监测定位系统、图像引导放射治疗定位系统、放射治疗图像引导系统</w:t>
            </w:r>
          </w:p>
        </w:tc>
        <w:tc>
          <w:tcPr>
            <w:tcW w:w="209" w:type="pct"/>
            <w:vAlign w:val="center"/>
          </w:tcPr>
          <w:p w14:paraId="107CCB3A">
            <w:pPr>
              <w:widowControl/>
              <w:jc w:val="center"/>
              <w:rPr>
                <w:kern w:val="0"/>
                <w:sz w:val="15"/>
                <w:szCs w:val="15"/>
              </w:rPr>
            </w:pPr>
            <w:r>
              <w:rPr>
                <w:rFonts w:hint="eastAsia" w:cs="宋体"/>
                <w:kern w:val="0"/>
                <w:sz w:val="15"/>
                <w:szCs w:val="15"/>
              </w:rPr>
              <w:t>Ⅲ</w:t>
            </w:r>
          </w:p>
        </w:tc>
      </w:tr>
      <w:tr w14:paraId="50E97A8F">
        <w:trPr>
          <w:cantSplit/>
          <w:jc w:val="center"/>
        </w:trPr>
        <w:tc>
          <w:tcPr>
            <w:tcW w:w="227" w:type="pct"/>
            <w:vMerge w:val="continue"/>
            <w:vAlign w:val="center"/>
          </w:tcPr>
          <w:p w14:paraId="23AE1EBF">
            <w:pPr>
              <w:widowControl/>
              <w:jc w:val="center"/>
              <w:rPr>
                <w:kern w:val="0"/>
                <w:sz w:val="15"/>
                <w:szCs w:val="15"/>
              </w:rPr>
            </w:pPr>
          </w:p>
        </w:tc>
        <w:tc>
          <w:tcPr>
            <w:tcW w:w="315" w:type="pct"/>
            <w:vMerge w:val="continue"/>
            <w:vAlign w:val="center"/>
          </w:tcPr>
          <w:p w14:paraId="3BA643A5">
            <w:pPr>
              <w:widowControl/>
              <w:jc w:val="center"/>
              <w:rPr>
                <w:kern w:val="0"/>
                <w:sz w:val="15"/>
                <w:szCs w:val="15"/>
              </w:rPr>
            </w:pPr>
          </w:p>
        </w:tc>
        <w:tc>
          <w:tcPr>
            <w:tcW w:w="315" w:type="pct"/>
            <w:vAlign w:val="center"/>
          </w:tcPr>
          <w:p w14:paraId="7F285C3F">
            <w:pPr>
              <w:widowControl/>
              <w:jc w:val="center"/>
              <w:rPr>
                <w:kern w:val="0"/>
                <w:sz w:val="15"/>
                <w:szCs w:val="15"/>
              </w:rPr>
            </w:pPr>
            <w:r>
              <w:rPr>
                <w:kern w:val="0"/>
                <w:sz w:val="15"/>
                <w:szCs w:val="15"/>
              </w:rPr>
              <w:t>03</w:t>
            </w:r>
            <w:r>
              <w:rPr>
                <w:rFonts w:hint="eastAsia"/>
                <w:kern w:val="0"/>
                <w:sz w:val="15"/>
                <w:szCs w:val="15"/>
              </w:rPr>
              <w:t>电子射野成像系统</w:t>
            </w:r>
          </w:p>
        </w:tc>
        <w:tc>
          <w:tcPr>
            <w:tcW w:w="1450" w:type="pct"/>
            <w:vAlign w:val="center"/>
          </w:tcPr>
          <w:p w14:paraId="37F05A93">
            <w:pPr>
              <w:widowControl/>
              <w:jc w:val="center"/>
              <w:rPr>
                <w:kern w:val="0"/>
                <w:sz w:val="15"/>
                <w:szCs w:val="15"/>
              </w:rPr>
            </w:pPr>
            <w:r>
              <w:rPr>
                <w:rFonts w:hint="eastAsia"/>
                <w:kern w:val="0"/>
                <w:sz w:val="15"/>
                <w:szCs w:val="15"/>
              </w:rPr>
              <w:t>通常由正对于治疗射线束的射线探测单元、相关软件等组成。</w:t>
            </w:r>
          </w:p>
        </w:tc>
        <w:tc>
          <w:tcPr>
            <w:tcW w:w="1242" w:type="pct"/>
            <w:vAlign w:val="center"/>
          </w:tcPr>
          <w:p w14:paraId="3DADFA42">
            <w:pPr>
              <w:widowControl/>
              <w:jc w:val="center"/>
              <w:rPr>
                <w:kern w:val="0"/>
                <w:sz w:val="15"/>
                <w:szCs w:val="15"/>
              </w:rPr>
            </w:pPr>
            <w:r>
              <w:rPr>
                <w:rFonts w:hint="eastAsia"/>
                <w:kern w:val="0"/>
                <w:sz w:val="15"/>
                <w:szCs w:val="15"/>
              </w:rPr>
              <w:t>配合外照射设备，通过采集射野图像，主要用于患者在放射治疗中的引导和位置验证。</w:t>
            </w:r>
          </w:p>
        </w:tc>
        <w:tc>
          <w:tcPr>
            <w:tcW w:w="1242" w:type="pct"/>
            <w:vAlign w:val="center"/>
          </w:tcPr>
          <w:p w14:paraId="5C263F61">
            <w:pPr>
              <w:widowControl/>
              <w:jc w:val="center"/>
              <w:rPr>
                <w:kern w:val="0"/>
                <w:sz w:val="15"/>
                <w:szCs w:val="15"/>
              </w:rPr>
            </w:pPr>
            <w:r>
              <w:rPr>
                <w:rFonts w:hint="eastAsia"/>
                <w:kern w:val="0"/>
                <w:sz w:val="15"/>
                <w:szCs w:val="15"/>
              </w:rPr>
              <w:t>电子射野成像装置、实时影像动态验证系统</w:t>
            </w:r>
          </w:p>
        </w:tc>
        <w:tc>
          <w:tcPr>
            <w:tcW w:w="209" w:type="pct"/>
            <w:vAlign w:val="center"/>
          </w:tcPr>
          <w:p w14:paraId="6238CED0">
            <w:pPr>
              <w:widowControl/>
              <w:jc w:val="center"/>
              <w:rPr>
                <w:kern w:val="0"/>
                <w:sz w:val="15"/>
                <w:szCs w:val="15"/>
              </w:rPr>
            </w:pPr>
            <w:r>
              <w:rPr>
                <w:rFonts w:hint="eastAsia" w:cs="宋体"/>
                <w:kern w:val="0"/>
                <w:sz w:val="15"/>
                <w:szCs w:val="15"/>
              </w:rPr>
              <w:t>Ⅲ</w:t>
            </w:r>
          </w:p>
        </w:tc>
      </w:tr>
      <w:tr w14:paraId="09AD63DA">
        <w:trPr>
          <w:cantSplit/>
          <w:trHeight w:val="408" w:hRule="atLeast"/>
          <w:jc w:val="center"/>
        </w:trPr>
        <w:tc>
          <w:tcPr>
            <w:tcW w:w="227" w:type="pct"/>
            <w:vMerge w:val="continue"/>
            <w:vAlign w:val="center"/>
          </w:tcPr>
          <w:p w14:paraId="13FC5248">
            <w:pPr>
              <w:widowControl/>
              <w:jc w:val="center"/>
              <w:rPr>
                <w:kern w:val="0"/>
                <w:sz w:val="15"/>
                <w:szCs w:val="15"/>
              </w:rPr>
            </w:pPr>
          </w:p>
        </w:tc>
        <w:tc>
          <w:tcPr>
            <w:tcW w:w="315" w:type="pct"/>
            <w:vMerge w:val="continue"/>
            <w:vAlign w:val="center"/>
          </w:tcPr>
          <w:p w14:paraId="3858E2F1">
            <w:pPr>
              <w:widowControl/>
              <w:jc w:val="center"/>
              <w:rPr>
                <w:kern w:val="0"/>
                <w:sz w:val="15"/>
                <w:szCs w:val="15"/>
              </w:rPr>
            </w:pPr>
          </w:p>
        </w:tc>
        <w:tc>
          <w:tcPr>
            <w:tcW w:w="315" w:type="pct"/>
            <w:vAlign w:val="center"/>
          </w:tcPr>
          <w:p w14:paraId="3D5A07D9">
            <w:pPr>
              <w:widowControl/>
              <w:jc w:val="center"/>
              <w:rPr>
                <w:kern w:val="0"/>
                <w:sz w:val="15"/>
                <w:szCs w:val="15"/>
              </w:rPr>
            </w:pPr>
            <w:r>
              <w:rPr>
                <w:kern w:val="0"/>
                <w:sz w:val="15"/>
                <w:szCs w:val="15"/>
              </w:rPr>
              <w:t>04</w:t>
            </w:r>
            <w:r>
              <w:rPr>
                <w:rFonts w:hint="eastAsia"/>
                <w:kern w:val="0"/>
                <w:sz w:val="15"/>
                <w:szCs w:val="15"/>
              </w:rPr>
              <w:t>超声影像引导系统</w:t>
            </w:r>
          </w:p>
        </w:tc>
        <w:tc>
          <w:tcPr>
            <w:tcW w:w="1450" w:type="pct"/>
            <w:vAlign w:val="center"/>
          </w:tcPr>
          <w:p w14:paraId="3C4E827E">
            <w:pPr>
              <w:widowControl/>
              <w:jc w:val="center"/>
              <w:rPr>
                <w:kern w:val="0"/>
                <w:sz w:val="15"/>
                <w:szCs w:val="15"/>
              </w:rPr>
            </w:pPr>
            <w:r>
              <w:rPr>
                <w:rFonts w:hint="eastAsia"/>
                <w:kern w:val="0"/>
                <w:sz w:val="15"/>
                <w:szCs w:val="15"/>
              </w:rPr>
              <w:t>通常由超声系统主机、凸阵探头、床位指示器套件、模体、工作站和服务器、软件等组成。</w:t>
            </w:r>
          </w:p>
        </w:tc>
        <w:tc>
          <w:tcPr>
            <w:tcW w:w="1242" w:type="pct"/>
            <w:vAlign w:val="center"/>
          </w:tcPr>
          <w:p w14:paraId="0FD5238E">
            <w:pPr>
              <w:widowControl/>
              <w:jc w:val="center"/>
              <w:rPr>
                <w:kern w:val="0"/>
                <w:sz w:val="15"/>
                <w:szCs w:val="15"/>
              </w:rPr>
            </w:pPr>
            <w:r>
              <w:rPr>
                <w:rFonts w:hint="eastAsia"/>
                <w:kern w:val="0"/>
                <w:sz w:val="15"/>
                <w:szCs w:val="15"/>
              </w:rPr>
              <w:t>可将超声与</w:t>
            </w:r>
            <w:r>
              <w:rPr>
                <w:kern w:val="0"/>
                <w:sz w:val="15"/>
                <w:szCs w:val="15"/>
              </w:rPr>
              <w:t>CT</w:t>
            </w:r>
            <w:r>
              <w:rPr>
                <w:rFonts w:hint="eastAsia"/>
                <w:kern w:val="0"/>
                <w:sz w:val="15"/>
                <w:szCs w:val="15"/>
              </w:rPr>
              <w:t>图像配准融合，用于前列腺等图像引导放射治疗的支持与补充。</w:t>
            </w:r>
          </w:p>
        </w:tc>
        <w:tc>
          <w:tcPr>
            <w:tcW w:w="1242" w:type="pct"/>
            <w:vAlign w:val="center"/>
          </w:tcPr>
          <w:p w14:paraId="666F7B42">
            <w:pPr>
              <w:widowControl/>
              <w:jc w:val="center"/>
              <w:rPr>
                <w:kern w:val="0"/>
                <w:sz w:val="15"/>
                <w:szCs w:val="15"/>
              </w:rPr>
            </w:pPr>
            <w:r>
              <w:rPr>
                <w:rFonts w:hint="eastAsia"/>
                <w:kern w:val="0"/>
                <w:sz w:val="15"/>
                <w:szCs w:val="15"/>
              </w:rPr>
              <w:t>超声影像引导系统</w:t>
            </w:r>
          </w:p>
        </w:tc>
        <w:tc>
          <w:tcPr>
            <w:tcW w:w="209" w:type="pct"/>
            <w:vAlign w:val="center"/>
          </w:tcPr>
          <w:p w14:paraId="08A08439">
            <w:pPr>
              <w:widowControl/>
              <w:jc w:val="center"/>
              <w:rPr>
                <w:kern w:val="0"/>
                <w:sz w:val="15"/>
                <w:szCs w:val="15"/>
              </w:rPr>
            </w:pPr>
            <w:r>
              <w:rPr>
                <w:rFonts w:hint="eastAsia" w:cs="宋体"/>
                <w:kern w:val="0"/>
                <w:sz w:val="15"/>
                <w:szCs w:val="15"/>
              </w:rPr>
              <w:t>Ⅲ</w:t>
            </w:r>
          </w:p>
        </w:tc>
      </w:tr>
      <w:tr w14:paraId="07C93F74">
        <w:trPr>
          <w:cantSplit/>
          <w:jc w:val="center"/>
        </w:trPr>
        <w:tc>
          <w:tcPr>
            <w:tcW w:w="227" w:type="pct"/>
            <w:vMerge w:val="restart"/>
            <w:vAlign w:val="center"/>
          </w:tcPr>
          <w:p w14:paraId="4F290CC9">
            <w:pPr>
              <w:widowControl/>
              <w:jc w:val="center"/>
              <w:rPr>
                <w:kern w:val="0"/>
                <w:sz w:val="15"/>
                <w:szCs w:val="15"/>
              </w:rPr>
            </w:pPr>
            <w:r>
              <w:rPr>
                <w:kern w:val="0"/>
                <w:sz w:val="15"/>
                <w:szCs w:val="15"/>
              </w:rPr>
              <w:t>02</w:t>
            </w:r>
          </w:p>
        </w:tc>
        <w:tc>
          <w:tcPr>
            <w:tcW w:w="315" w:type="pct"/>
            <w:vMerge w:val="restart"/>
            <w:vAlign w:val="center"/>
          </w:tcPr>
          <w:p w14:paraId="6D312DE5">
            <w:pPr>
              <w:widowControl/>
              <w:jc w:val="center"/>
              <w:rPr>
                <w:kern w:val="0"/>
                <w:sz w:val="15"/>
                <w:szCs w:val="15"/>
              </w:rPr>
            </w:pPr>
            <w:r>
              <w:rPr>
                <w:rFonts w:hint="eastAsia"/>
                <w:kern w:val="0"/>
                <w:sz w:val="15"/>
                <w:szCs w:val="15"/>
              </w:rPr>
              <w:t>放射治疗模拟及图像引导系统</w:t>
            </w:r>
          </w:p>
        </w:tc>
        <w:tc>
          <w:tcPr>
            <w:tcW w:w="315" w:type="pct"/>
            <w:vAlign w:val="center"/>
          </w:tcPr>
          <w:p w14:paraId="30AF29E8">
            <w:pPr>
              <w:widowControl/>
              <w:jc w:val="center"/>
              <w:rPr>
                <w:kern w:val="0"/>
                <w:sz w:val="15"/>
                <w:szCs w:val="15"/>
              </w:rPr>
            </w:pPr>
            <w:r>
              <w:rPr>
                <w:kern w:val="0"/>
                <w:sz w:val="15"/>
                <w:szCs w:val="15"/>
              </w:rPr>
              <w:t>05</w:t>
            </w:r>
            <w:r>
              <w:rPr>
                <w:rFonts w:hint="eastAsia"/>
                <w:kern w:val="0"/>
                <w:sz w:val="15"/>
                <w:szCs w:val="15"/>
              </w:rPr>
              <w:t>电磁定位系统</w:t>
            </w:r>
          </w:p>
        </w:tc>
        <w:tc>
          <w:tcPr>
            <w:tcW w:w="1450" w:type="pct"/>
            <w:vAlign w:val="center"/>
          </w:tcPr>
          <w:p w14:paraId="6EBFEC3E">
            <w:pPr>
              <w:widowControl/>
              <w:jc w:val="center"/>
              <w:rPr>
                <w:kern w:val="0"/>
                <w:sz w:val="15"/>
                <w:szCs w:val="15"/>
              </w:rPr>
            </w:pPr>
            <w:r>
              <w:rPr>
                <w:rFonts w:hint="eastAsia"/>
                <w:kern w:val="0"/>
                <w:sz w:val="15"/>
                <w:szCs w:val="15"/>
              </w:rPr>
              <w:t>通常由植入人体靶区的信号发生装置、信号探测装置、控制台、支撑装置等组成。</w:t>
            </w:r>
          </w:p>
        </w:tc>
        <w:tc>
          <w:tcPr>
            <w:tcW w:w="1242" w:type="pct"/>
            <w:vAlign w:val="center"/>
          </w:tcPr>
          <w:p w14:paraId="5C38343F">
            <w:pPr>
              <w:widowControl/>
              <w:jc w:val="center"/>
              <w:rPr>
                <w:kern w:val="0"/>
                <w:sz w:val="15"/>
                <w:szCs w:val="15"/>
              </w:rPr>
            </w:pPr>
            <w:r>
              <w:rPr>
                <w:rFonts w:hint="eastAsia"/>
                <w:kern w:val="0"/>
                <w:sz w:val="15"/>
                <w:szCs w:val="15"/>
              </w:rPr>
              <w:t>配合外照射设备，用于患者在放射治疗中的定位和追踪。</w:t>
            </w:r>
          </w:p>
        </w:tc>
        <w:tc>
          <w:tcPr>
            <w:tcW w:w="1242" w:type="pct"/>
            <w:vAlign w:val="center"/>
          </w:tcPr>
          <w:p w14:paraId="7CA8583B">
            <w:pPr>
              <w:widowControl/>
              <w:jc w:val="center"/>
              <w:rPr>
                <w:kern w:val="0"/>
                <w:sz w:val="15"/>
                <w:szCs w:val="15"/>
              </w:rPr>
            </w:pPr>
            <w:r>
              <w:rPr>
                <w:rFonts w:hint="eastAsia"/>
                <w:kern w:val="0"/>
                <w:sz w:val="15"/>
                <w:szCs w:val="15"/>
              </w:rPr>
              <w:t>放射治疗电磁定位系统</w:t>
            </w:r>
          </w:p>
        </w:tc>
        <w:tc>
          <w:tcPr>
            <w:tcW w:w="209" w:type="pct"/>
            <w:vAlign w:val="center"/>
          </w:tcPr>
          <w:p w14:paraId="5425F012">
            <w:pPr>
              <w:widowControl/>
              <w:jc w:val="center"/>
              <w:rPr>
                <w:kern w:val="0"/>
                <w:sz w:val="15"/>
                <w:szCs w:val="15"/>
              </w:rPr>
            </w:pPr>
            <w:r>
              <w:rPr>
                <w:rFonts w:hint="eastAsia" w:cs="宋体"/>
                <w:kern w:val="0"/>
                <w:sz w:val="15"/>
                <w:szCs w:val="15"/>
              </w:rPr>
              <w:t>Ⅲ</w:t>
            </w:r>
          </w:p>
        </w:tc>
      </w:tr>
      <w:tr w14:paraId="6C24C432">
        <w:trPr>
          <w:cantSplit/>
          <w:jc w:val="center"/>
        </w:trPr>
        <w:tc>
          <w:tcPr>
            <w:tcW w:w="227" w:type="pct"/>
            <w:vMerge w:val="continue"/>
            <w:vAlign w:val="center"/>
          </w:tcPr>
          <w:p w14:paraId="3E15377F">
            <w:pPr>
              <w:widowControl/>
              <w:jc w:val="center"/>
              <w:rPr>
                <w:kern w:val="0"/>
                <w:sz w:val="15"/>
                <w:szCs w:val="15"/>
              </w:rPr>
            </w:pPr>
          </w:p>
        </w:tc>
        <w:tc>
          <w:tcPr>
            <w:tcW w:w="315" w:type="pct"/>
            <w:vMerge w:val="continue"/>
            <w:vAlign w:val="center"/>
          </w:tcPr>
          <w:p w14:paraId="7B5BABC7">
            <w:pPr>
              <w:widowControl/>
              <w:jc w:val="center"/>
              <w:rPr>
                <w:kern w:val="0"/>
                <w:sz w:val="15"/>
                <w:szCs w:val="15"/>
              </w:rPr>
            </w:pPr>
          </w:p>
        </w:tc>
        <w:tc>
          <w:tcPr>
            <w:tcW w:w="315" w:type="pct"/>
            <w:vAlign w:val="center"/>
          </w:tcPr>
          <w:p w14:paraId="5C9D912F">
            <w:pPr>
              <w:widowControl/>
              <w:jc w:val="center"/>
              <w:rPr>
                <w:kern w:val="0"/>
                <w:sz w:val="15"/>
                <w:szCs w:val="15"/>
              </w:rPr>
            </w:pPr>
            <w:r>
              <w:rPr>
                <w:kern w:val="0"/>
                <w:sz w:val="15"/>
                <w:szCs w:val="15"/>
              </w:rPr>
              <w:t>06</w:t>
            </w:r>
            <w:r>
              <w:rPr>
                <w:rFonts w:hint="eastAsia"/>
                <w:kern w:val="0"/>
                <w:sz w:val="15"/>
                <w:szCs w:val="15"/>
              </w:rPr>
              <w:t>光学定位引导系统</w:t>
            </w:r>
          </w:p>
        </w:tc>
        <w:tc>
          <w:tcPr>
            <w:tcW w:w="1450" w:type="pct"/>
            <w:vAlign w:val="center"/>
          </w:tcPr>
          <w:p w14:paraId="0B183809">
            <w:pPr>
              <w:widowControl/>
              <w:jc w:val="center"/>
              <w:rPr>
                <w:kern w:val="0"/>
                <w:sz w:val="15"/>
                <w:szCs w:val="15"/>
              </w:rPr>
            </w:pPr>
            <w:r>
              <w:rPr>
                <w:rFonts w:hint="eastAsia"/>
                <w:kern w:val="0"/>
                <w:sz w:val="15"/>
                <w:szCs w:val="15"/>
              </w:rPr>
              <w:t>通常由光学发生装置、光学探测装置、摄像设备、控制台、支撑装置、软件等组成。</w:t>
            </w:r>
          </w:p>
        </w:tc>
        <w:tc>
          <w:tcPr>
            <w:tcW w:w="1242" w:type="pct"/>
            <w:vAlign w:val="center"/>
          </w:tcPr>
          <w:p w14:paraId="3E39FDEF">
            <w:pPr>
              <w:widowControl/>
              <w:jc w:val="center"/>
              <w:rPr>
                <w:kern w:val="0"/>
                <w:sz w:val="15"/>
                <w:szCs w:val="15"/>
              </w:rPr>
            </w:pPr>
            <w:r>
              <w:rPr>
                <w:rFonts w:hint="eastAsia"/>
                <w:kern w:val="0"/>
                <w:sz w:val="15"/>
                <w:szCs w:val="15"/>
              </w:rPr>
              <w:t>配合外照射设备，用于患者在放射治疗中的定位、追踪和监测。</w:t>
            </w:r>
          </w:p>
        </w:tc>
        <w:tc>
          <w:tcPr>
            <w:tcW w:w="1242" w:type="pct"/>
            <w:vAlign w:val="center"/>
          </w:tcPr>
          <w:p w14:paraId="19081D1B">
            <w:pPr>
              <w:widowControl/>
              <w:jc w:val="center"/>
              <w:rPr>
                <w:kern w:val="0"/>
                <w:sz w:val="15"/>
                <w:szCs w:val="15"/>
              </w:rPr>
            </w:pPr>
            <w:r>
              <w:rPr>
                <w:rFonts w:hint="eastAsia"/>
                <w:kern w:val="0"/>
                <w:sz w:val="15"/>
                <w:szCs w:val="15"/>
              </w:rPr>
              <w:t>放射治疗红外定位系统、放射治疗光学定位系统、患者定位系统、放射治疗患者定位系统、激光定位引导系统</w:t>
            </w:r>
          </w:p>
        </w:tc>
        <w:tc>
          <w:tcPr>
            <w:tcW w:w="209" w:type="pct"/>
            <w:vAlign w:val="center"/>
          </w:tcPr>
          <w:p w14:paraId="01881A41">
            <w:pPr>
              <w:widowControl/>
              <w:jc w:val="center"/>
              <w:rPr>
                <w:kern w:val="0"/>
                <w:sz w:val="15"/>
                <w:szCs w:val="15"/>
              </w:rPr>
            </w:pPr>
            <w:r>
              <w:rPr>
                <w:rFonts w:hint="eastAsia" w:cs="宋体"/>
                <w:kern w:val="0"/>
                <w:sz w:val="15"/>
                <w:szCs w:val="15"/>
              </w:rPr>
              <w:t>Ⅲ</w:t>
            </w:r>
          </w:p>
        </w:tc>
      </w:tr>
      <w:tr w14:paraId="71DEE84C">
        <w:trPr>
          <w:cantSplit/>
          <w:jc w:val="center"/>
        </w:trPr>
        <w:tc>
          <w:tcPr>
            <w:tcW w:w="227" w:type="pct"/>
            <w:vMerge w:val="restart"/>
            <w:vAlign w:val="center"/>
          </w:tcPr>
          <w:p w14:paraId="273898EB">
            <w:pPr>
              <w:widowControl/>
              <w:jc w:val="center"/>
              <w:rPr>
                <w:kern w:val="0"/>
                <w:sz w:val="15"/>
                <w:szCs w:val="15"/>
              </w:rPr>
            </w:pPr>
            <w:r>
              <w:rPr>
                <w:kern w:val="0"/>
                <w:sz w:val="15"/>
                <w:szCs w:val="15"/>
              </w:rPr>
              <w:t>03</w:t>
            </w:r>
          </w:p>
        </w:tc>
        <w:tc>
          <w:tcPr>
            <w:tcW w:w="315" w:type="pct"/>
            <w:vMerge w:val="restart"/>
            <w:vAlign w:val="center"/>
          </w:tcPr>
          <w:p w14:paraId="1A031384">
            <w:pPr>
              <w:widowControl/>
              <w:jc w:val="center"/>
              <w:rPr>
                <w:kern w:val="0"/>
                <w:sz w:val="15"/>
                <w:szCs w:val="15"/>
              </w:rPr>
            </w:pPr>
            <w:r>
              <w:rPr>
                <w:rFonts w:hint="eastAsia"/>
                <w:kern w:val="0"/>
                <w:sz w:val="15"/>
                <w:szCs w:val="15"/>
              </w:rPr>
              <w:t>放射治疗准直限束装置</w:t>
            </w:r>
          </w:p>
        </w:tc>
        <w:tc>
          <w:tcPr>
            <w:tcW w:w="315" w:type="pct"/>
            <w:vAlign w:val="center"/>
          </w:tcPr>
          <w:p w14:paraId="224F86CF">
            <w:pPr>
              <w:widowControl/>
              <w:jc w:val="center"/>
              <w:rPr>
                <w:kern w:val="0"/>
                <w:sz w:val="15"/>
                <w:szCs w:val="15"/>
              </w:rPr>
            </w:pPr>
            <w:r>
              <w:rPr>
                <w:kern w:val="0"/>
                <w:sz w:val="15"/>
                <w:szCs w:val="15"/>
              </w:rPr>
              <w:t>01X</w:t>
            </w:r>
            <w:r>
              <w:rPr>
                <w:rFonts w:hint="eastAsia"/>
                <w:kern w:val="0"/>
                <w:sz w:val="15"/>
                <w:szCs w:val="15"/>
              </w:rPr>
              <w:t>辐射放射治疗立体定向系统</w:t>
            </w:r>
          </w:p>
        </w:tc>
        <w:tc>
          <w:tcPr>
            <w:tcW w:w="1450" w:type="pct"/>
            <w:vAlign w:val="center"/>
          </w:tcPr>
          <w:p w14:paraId="7DDF89B3">
            <w:pPr>
              <w:widowControl/>
              <w:jc w:val="center"/>
              <w:rPr>
                <w:kern w:val="0"/>
                <w:sz w:val="15"/>
                <w:szCs w:val="15"/>
              </w:rPr>
            </w:pPr>
            <w:r>
              <w:rPr>
                <w:rFonts w:hint="eastAsia"/>
                <w:kern w:val="0"/>
                <w:sz w:val="15"/>
                <w:szCs w:val="15"/>
              </w:rPr>
              <w:t>通常由立体定向装置、治疗计划软件、准直器、辅助装置等组成。</w:t>
            </w:r>
          </w:p>
        </w:tc>
        <w:tc>
          <w:tcPr>
            <w:tcW w:w="1242" w:type="pct"/>
            <w:vAlign w:val="center"/>
          </w:tcPr>
          <w:p w14:paraId="590D9431">
            <w:pPr>
              <w:widowControl/>
              <w:jc w:val="center"/>
              <w:rPr>
                <w:kern w:val="0"/>
                <w:sz w:val="15"/>
                <w:szCs w:val="15"/>
              </w:rPr>
            </w:pPr>
            <w:r>
              <w:rPr>
                <w:rFonts w:hint="eastAsia"/>
                <w:kern w:val="0"/>
                <w:sz w:val="15"/>
                <w:szCs w:val="15"/>
              </w:rPr>
              <w:t>用于制定</w:t>
            </w:r>
            <w:r>
              <w:rPr>
                <w:kern w:val="0"/>
                <w:sz w:val="15"/>
                <w:szCs w:val="15"/>
              </w:rPr>
              <w:t>X</w:t>
            </w:r>
            <w:r>
              <w:rPr>
                <w:rFonts w:hint="eastAsia"/>
                <w:kern w:val="0"/>
                <w:sz w:val="15"/>
                <w:szCs w:val="15"/>
              </w:rPr>
              <w:t>射线立体定向放射治疗计划，并与直线加速器联合使用，进行立体定向放射治疗。</w:t>
            </w:r>
          </w:p>
        </w:tc>
        <w:tc>
          <w:tcPr>
            <w:tcW w:w="1242" w:type="pct"/>
            <w:vAlign w:val="center"/>
          </w:tcPr>
          <w:p w14:paraId="545578B7">
            <w:pPr>
              <w:widowControl/>
              <w:jc w:val="center"/>
              <w:rPr>
                <w:kern w:val="0"/>
                <w:sz w:val="15"/>
                <w:szCs w:val="15"/>
              </w:rPr>
            </w:pPr>
            <w:r>
              <w:rPr>
                <w:kern w:val="0"/>
                <w:sz w:val="15"/>
                <w:szCs w:val="15"/>
              </w:rPr>
              <w:t>X</w:t>
            </w:r>
            <w:r>
              <w:rPr>
                <w:rFonts w:hint="eastAsia"/>
                <w:kern w:val="0"/>
                <w:sz w:val="15"/>
                <w:szCs w:val="15"/>
              </w:rPr>
              <w:t>辐射放射治疗立体定向系统、立体定向放射治疗计划系统</w:t>
            </w:r>
          </w:p>
        </w:tc>
        <w:tc>
          <w:tcPr>
            <w:tcW w:w="209" w:type="pct"/>
            <w:vAlign w:val="center"/>
          </w:tcPr>
          <w:p w14:paraId="7E72B137">
            <w:pPr>
              <w:widowControl/>
              <w:jc w:val="center"/>
              <w:rPr>
                <w:kern w:val="0"/>
                <w:sz w:val="15"/>
                <w:szCs w:val="15"/>
              </w:rPr>
            </w:pPr>
            <w:r>
              <w:rPr>
                <w:rFonts w:hint="eastAsia" w:cs="宋体"/>
                <w:kern w:val="0"/>
                <w:sz w:val="15"/>
                <w:szCs w:val="15"/>
              </w:rPr>
              <w:t>Ⅲ</w:t>
            </w:r>
          </w:p>
        </w:tc>
      </w:tr>
      <w:tr w14:paraId="088F90AF">
        <w:trPr>
          <w:cantSplit/>
          <w:jc w:val="center"/>
        </w:trPr>
        <w:tc>
          <w:tcPr>
            <w:tcW w:w="227" w:type="pct"/>
            <w:vMerge w:val="continue"/>
            <w:vAlign w:val="center"/>
          </w:tcPr>
          <w:p w14:paraId="21C04196">
            <w:pPr>
              <w:widowControl/>
              <w:jc w:val="center"/>
              <w:rPr>
                <w:kern w:val="0"/>
                <w:sz w:val="15"/>
                <w:szCs w:val="15"/>
              </w:rPr>
            </w:pPr>
          </w:p>
        </w:tc>
        <w:tc>
          <w:tcPr>
            <w:tcW w:w="315" w:type="pct"/>
            <w:vMerge w:val="continue"/>
            <w:vAlign w:val="center"/>
          </w:tcPr>
          <w:p w14:paraId="67A3DCA1">
            <w:pPr>
              <w:widowControl/>
              <w:jc w:val="center"/>
              <w:rPr>
                <w:kern w:val="0"/>
                <w:sz w:val="15"/>
                <w:szCs w:val="15"/>
              </w:rPr>
            </w:pPr>
          </w:p>
        </w:tc>
        <w:tc>
          <w:tcPr>
            <w:tcW w:w="315" w:type="pct"/>
            <w:vAlign w:val="center"/>
          </w:tcPr>
          <w:p w14:paraId="51522E5A">
            <w:pPr>
              <w:widowControl/>
              <w:jc w:val="center"/>
              <w:rPr>
                <w:kern w:val="0"/>
                <w:sz w:val="15"/>
                <w:szCs w:val="15"/>
              </w:rPr>
            </w:pPr>
            <w:r>
              <w:rPr>
                <w:kern w:val="0"/>
                <w:sz w:val="15"/>
                <w:szCs w:val="15"/>
              </w:rPr>
              <w:t>02</w:t>
            </w:r>
            <w:r>
              <w:rPr>
                <w:rFonts w:hint="eastAsia"/>
                <w:kern w:val="0"/>
                <w:sz w:val="15"/>
                <w:szCs w:val="15"/>
              </w:rPr>
              <w:t>准直限束装置</w:t>
            </w:r>
          </w:p>
        </w:tc>
        <w:tc>
          <w:tcPr>
            <w:tcW w:w="1450" w:type="pct"/>
            <w:vAlign w:val="center"/>
          </w:tcPr>
          <w:p w14:paraId="112E8943">
            <w:pPr>
              <w:widowControl/>
              <w:jc w:val="center"/>
              <w:rPr>
                <w:kern w:val="0"/>
                <w:sz w:val="15"/>
                <w:szCs w:val="15"/>
              </w:rPr>
            </w:pPr>
            <w:r>
              <w:rPr>
                <w:rFonts w:hint="eastAsia"/>
                <w:kern w:val="0"/>
                <w:sz w:val="15"/>
                <w:szCs w:val="15"/>
              </w:rPr>
              <w:t>通常由准直器、适配装置、治疗计划系统等组成。与主机有安全联锁。</w:t>
            </w:r>
          </w:p>
        </w:tc>
        <w:tc>
          <w:tcPr>
            <w:tcW w:w="1242" w:type="pct"/>
            <w:vAlign w:val="center"/>
          </w:tcPr>
          <w:p w14:paraId="5D724D2E">
            <w:pPr>
              <w:widowControl/>
              <w:jc w:val="center"/>
              <w:rPr>
                <w:kern w:val="0"/>
                <w:sz w:val="15"/>
                <w:szCs w:val="15"/>
              </w:rPr>
            </w:pPr>
            <w:r>
              <w:rPr>
                <w:rFonts w:hint="eastAsia"/>
                <w:kern w:val="0"/>
                <w:sz w:val="15"/>
                <w:szCs w:val="15"/>
              </w:rPr>
              <w:t>与医用直线加速器和钴</w:t>
            </w:r>
            <w:r>
              <w:rPr>
                <w:kern w:val="0"/>
                <w:sz w:val="15"/>
                <w:szCs w:val="15"/>
              </w:rPr>
              <w:t>-60</w:t>
            </w:r>
            <w:r>
              <w:rPr>
                <w:rFonts w:hint="eastAsia"/>
                <w:kern w:val="0"/>
                <w:sz w:val="15"/>
                <w:szCs w:val="15"/>
              </w:rPr>
              <w:t>机等外照射设备配套使用，用于放射治疗（放射外科）中对患者提供与靶区适形的辐射野，从而减少对周围正常组织和危及器官的照射。</w:t>
            </w:r>
          </w:p>
        </w:tc>
        <w:tc>
          <w:tcPr>
            <w:tcW w:w="1242" w:type="pct"/>
            <w:vAlign w:val="center"/>
          </w:tcPr>
          <w:p w14:paraId="2E3D72FD">
            <w:pPr>
              <w:widowControl/>
              <w:jc w:val="center"/>
              <w:rPr>
                <w:kern w:val="0"/>
                <w:sz w:val="15"/>
                <w:szCs w:val="15"/>
              </w:rPr>
            </w:pPr>
            <w:r>
              <w:rPr>
                <w:rFonts w:hint="eastAsia"/>
                <w:kern w:val="0"/>
                <w:sz w:val="15"/>
                <w:szCs w:val="15"/>
              </w:rPr>
              <w:t>多叶准直器、多叶光栅系统、动态多叶准直器、放射治疗用适形调强装置、立体定向锥形准直器、自动多叶准直器适形调强系统、微型多叶准直器</w:t>
            </w:r>
          </w:p>
        </w:tc>
        <w:tc>
          <w:tcPr>
            <w:tcW w:w="209" w:type="pct"/>
            <w:vAlign w:val="center"/>
          </w:tcPr>
          <w:p w14:paraId="36DB77F2">
            <w:pPr>
              <w:widowControl/>
              <w:jc w:val="center"/>
              <w:rPr>
                <w:kern w:val="0"/>
                <w:sz w:val="15"/>
                <w:szCs w:val="15"/>
              </w:rPr>
            </w:pPr>
            <w:r>
              <w:rPr>
                <w:rFonts w:hint="eastAsia" w:cs="宋体"/>
                <w:kern w:val="0"/>
                <w:sz w:val="15"/>
                <w:szCs w:val="15"/>
              </w:rPr>
              <w:t>Ⅲ</w:t>
            </w:r>
          </w:p>
        </w:tc>
      </w:tr>
      <w:tr w14:paraId="7A084DCC">
        <w:trPr>
          <w:cantSplit/>
          <w:jc w:val="center"/>
        </w:trPr>
        <w:tc>
          <w:tcPr>
            <w:tcW w:w="227" w:type="pct"/>
            <w:vMerge w:val="restart"/>
            <w:vAlign w:val="center"/>
          </w:tcPr>
          <w:p w14:paraId="6633DD42">
            <w:pPr>
              <w:jc w:val="center"/>
              <w:rPr>
                <w:kern w:val="0"/>
                <w:sz w:val="15"/>
                <w:szCs w:val="15"/>
              </w:rPr>
            </w:pPr>
            <w:r>
              <w:rPr>
                <w:kern w:val="0"/>
                <w:sz w:val="15"/>
                <w:szCs w:val="15"/>
              </w:rPr>
              <w:t>04</w:t>
            </w:r>
          </w:p>
        </w:tc>
        <w:tc>
          <w:tcPr>
            <w:tcW w:w="315" w:type="pct"/>
            <w:vMerge w:val="restart"/>
            <w:vAlign w:val="center"/>
          </w:tcPr>
          <w:p w14:paraId="556E7DE2">
            <w:pPr>
              <w:jc w:val="center"/>
              <w:rPr>
                <w:kern w:val="0"/>
                <w:sz w:val="15"/>
                <w:szCs w:val="15"/>
              </w:rPr>
            </w:pPr>
            <w:r>
              <w:rPr>
                <w:rFonts w:hint="eastAsia"/>
                <w:kern w:val="0"/>
                <w:sz w:val="15"/>
                <w:szCs w:val="15"/>
              </w:rPr>
              <w:t>放射治疗配套器械</w:t>
            </w:r>
          </w:p>
        </w:tc>
        <w:tc>
          <w:tcPr>
            <w:tcW w:w="315" w:type="pct"/>
            <w:vMerge w:val="restart"/>
            <w:vAlign w:val="center"/>
          </w:tcPr>
          <w:p w14:paraId="0D28FB87">
            <w:pPr>
              <w:widowControl/>
              <w:jc w:val="center"/>
              <w:rPr>
                <w:kern w:val="0"/>
                <w:sz w:val="15"/>
                <w:szCs w:val="15"/>
              </w:rPr>
            </w:pPr>
            <w:r>
              <w:rPr>
                <w:kern w:val="0"/>
                <w:sz w:val="15"/>
                <w:szCs w:val="15"/>
              </w:rPr>
              <w:t>01</w:t>
            </w:r>
            <w:r>
              <w:rPr>
                <w:rFonts w:hint="eastAsia"/>
                <w:kern w:val="0"/>
                <w:sz w:val="15"/>
                <w:szCs w:val="15"/>
              </w:rPr>
              <w:t>射线束扫描测量系统</w:t>
            </w:r>
          </w:p>
        </w:tc>
        <w:tc>
          <w:tcPr>
            <w:tcW w:w="1450" w:type="pct"/>
            <w:vAlign w:val="center"/>
          </w:tcPr>
          <w:p w14:paraId="7100065E">
            <w:pPr>
              <w:widowControl/>
              <w:jc w:val="center"/>
              <w:rPr>
                <w:kern w:val="0"/>
                <w:sz w:val="15"/>
                <w:szCs w:val="15"/>
              </w:rPr>
            </w:pPr>
            <w:r>
              <w:rPr>
                <w:rFonts w:hint="eastAsia"/>
                <w:kern w:val="0"/>
                <w:sz w:val="15"/>
                <w:szCs w:val="15"/>
              </w:rPr>
              <w:t>通常由水箱、控制单元、探测器、控制软件、电缆线等组成。</w:t>
            </w:r>
          </w:p>
        </w:tc>
        <w:tc>
          <w:tcPr>
            <w:tcW w:w="1242" w:type="pct"/>
            <w:vAlign w:val="center"/>
          </w:tcPr>
          <w:p w14:paraId="157D66AC">
            <w:pPr>
              <w:widowControl/>
              <w:jc w:val="center"/>
              <w:rPr>
                <w:kern w:val="0"/>
                <w:sz w:val="15"/>
                <w:szCs w:val="15"/>
              </w:rPr>
            </w:pPr>
            <w:r>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1242" w:type="pct"/>
            <w:vAlign w:val="center"/>
          </w:tcPr>
          <w:p w14:paraId="2F20DBC4">
            <w:pPr>
              <w:widowControl/>
              <w:jc w:val="center"/>
              <w:rPr>
                <w:kern w:val="0"/>
                <w:sz w:val="15"/>
                <w:szCs w:val="15"/>
              </w:rPr>
            </w:pPr>
            <w:r>
              <w:rPr>
                <w:rFonts w:hint="eastAsia"/>
                <w:kern w:val="0"/>
                <w:sz w:val="15"/>
                <w:szCs w:val="15"/>
              </w:rPr>
              <w:t>放射治疗用自动扫描水模体系统</w:t>
            </w:r>
          </w:p>
        </w:tc>
        <w:tc>
          <w:tcPr>
            <w:tcW w:w="209" w:type="pct"/>
            <w:vAlign w:val="center"/>
          </w:tcPr>
          <w:p w14:paraId="575E7260">
            <w:pPr>
              <w:widowControl/>
              <w:jc w:val="center"/>
              <w:rPr>
                <w:kern w:val="0"/>
                <w:sz w:val="15"/>
                <w:szCs w:val="15"/>
              </w:rPr>
            </w:pPr>
            <w:r>
              <w:rPr>
                <w:rFonts w:hint="eastAsia" w:cs="宋体"/>
                <w:kern w:val="0"/>
                <w:sz w:val="15"/>
                <w:szCs w:val="15"/>
              </w:rPr>
              <w:t>Ⅱ</w:t>
            </w:r>
          </w:p>
        </w:tc>
      </w:tr>
      <w:tr w14:paraId="385C0152">
        <w:trPr>
          <w:cantSplit/>
          <w:jc w:val="center"/>
        </w:trPr>
        <w:tc>
          <w:tcPr>
            <w:tcW w:w="227" w:type="pct"/>
            <w:vMerge w:val="continue"/>
            <w:vAlign w:val="center"/>
          </w:tcPr>
          <w:p w14:paraId="573F5D5E">
            <w:pPr>
              <w:jc w:val="center"/>
              <w:rPr>
                <w:kern w:val="0"/>
                <w:sz w:val="15"/>
                <w:szCs w:val="15"/>
              </w:rPr>
            </w:pPr>
          </w:p>
        </w:tc>
        <w:tc>
          <w:tcPr>
            <w:tcW w:w="315" w:type="pct"/>
            <w:vMerge w:val="continue"/>
            <w:vAlign w:val="center"/>
          </w:tcPr>
          <w:p w14:paraId="4F740C11">
            <w:pPr>
              <w:jc w:val="center"/>
              <w:rPr>
                <w:kern w:val="0"/>
                <w:sz w:val="15"/>
                <w:szCs w:val="15"/>
              </w:rPr>
            </w:pPr>
          </w:p>
        </w:tc>
        <w:tc>
          <w:tcPr>
            <w:tcW w:w="315" w:type="pct"/>
            <w:vMerge w:val="continue"/>
            <w:vAlign w:val="center"/>
          </w:tcPr>
          <w:p w14:paraId="2DC4C955">
            <w:pPr>
              <w:widowControl/>
              <w:jc w:val="center"/>
              <w:rPr>
                <w:kern w:val="0"/>
                <w:sz w:val="15"/>
                <w:szCs w:val="15"/>
              </w:rPr>
            </w:pPr>
          </w:p>
        </w:tc>
        <w:tc>
          <w:tcPr>
            <w:tcW w:w="1450" w:type="pct"/>
            <w:vAlign w:val="center"/>
          </w:tcPr>
          <w:p w14:paraId="602EAC86">
            <w:pPr>
              <w:widowControl/>
              <w:jc w:val="center"/>
              <w:rPr>
                <w:kern w:val="0"/>
                <w:sz w:val="15"/>
                <w:szCs w:val="15"/>
              </w:rPr>
            </w:pPr>
            <w:r>
              <w:rPr>
                <w:rFonts w:hint="eastAsia"/>
                <w:kern w:val="0"/>
                <w:sz w:val="15"/>
                <w:szCs w:val="15"/>
              </w:rPr>
              <w:t>通常由探测器阵列、测量控制系统、控制软件等组成。</w:t>
            </w:r>
          </w:p>
        </w:tc>
        <w:tc>
          <w:tcPr>
            <w:tcW w:w="1242" w:type="pct"/>
            <w:vAlign w:val="center"/>
          </w:tcPr>
          <w:p w14:paraId="1E1C60BC">
            <w:pPr>
              <w:widowControl/>
              <w:jc w:val="center"/>
              <w:rPr>
                <w:kern w:val="0"/>
                <w:sz w:val="15"/>
                <w:szCs w:val="15"/>
              </w:rPr>
            </w:pPr>
            <w:r>
              <w:rPr>
                <w:rFonts w:hint="eastAsia"/>
                <w:kern w:val="0"/>
                <w:sz w:val="15"/>
                <w:szCs w:val="15"/>
              </w:rPr>
              <w:t>用于测量放射治疗设备所执行的放射治疗计划的剂量分布，用于与计划系统的数据进行比较，比较结果作为计划系统验证和修改的依据。</w:t>
            </w:r>
          </w:p>
        </w:tc>
        <w:tc>
          <w:tcPr>
            <w:tcW w:w="1242" w:type="pct"/>
            <w:vAlign w:val="center"/>
          </w:tcPr>
          <w:p w14:paraId="2F830739">
            <w:pPr>
              <w:widowControl/>
              <w:jc w:val="center"/>
              <w:rPr>
                <w:kern w:val="0"/>
                <w:sz w:val="15"/>
                <w:szCs w:val="15"/>
              </w:rPr>
            </w:pPr>
            <w:r>
              <w:rPr>
                <w:rFonts w:hint="eastAsia"/>
                <w:kern w:val="0"/>
                <w:sz w:val="15"/>
                <w:szCs w:val="15"/>
              </w:rPr>
              <w:t>放射治疗用射线束剂量探测器阵列装置</w:t>
            </w:r>
          </w:p>
        </w:tc>
        <w:tc>
          <w:tcPr>
            <w:tcW w:w="209" w:type="pct"/>
            <w:vAlign w:val="center"/>
          </w:tcPr>
          <w:p w14:paraId="5FD63BE8">
            <w:pPr>
              <w:widowControl/>
              <w:jc w:val="center"/>
              <w:rPr>
                <w:kern w:val="0"/>
                <w:sz w:val="15"/>
                <w:szCs w:val="15"/>
              </w:rPr>
            </w:pPr>
            <w:r>
              <w:rPr>
                <w:rFonts w:hint="eastAsia" w:cs="宋体"/>
                <w:kern w:val="0"/>
                <w:sz w:val="15"/>
                <w:szCs w:val="15"/>
              </w:rPr>
              <w:t>Ⅱ</w:t>
            </w:r>
          </w:p>
        </w:tc>
      </w:tr>
      <w:tr w14:paraId="5FBBB337">
        <w:trPr>
          <w:cantSplit/>
          <w:jc w:val="center"/>
        </w:trPr>
        <w:tc>
          <w:tcPr>
            <w:tcW w:w="227" w:type="pct"/>
            <w:vMerge w:val="continue"/>
            <w:vAlign w:val="center"/>
          </w:tcPr>
          <w:p w14:paraId="7466139A">
            <w:pPr>
              <w:jc w:val="center"/>
              <w:rPr>
                <w:kern w:val="0"/>
                <w:sz w:val="15"/>
                <w:szCs w:val="15"/>
              </w:rPr>
            </w:pPr>
          </w:p>
        </w:tc>
        <w:tc>
          <w:tcPr>
            <w:tcW w:w="315" w:type="pct"/>
            <w:vMerge w:val="continue"/>
            <w:vAlign w:val="center"/>
          </w:tcPr>
          <w:p w14:paraId="02E929AB">
            <w:pPr>
              <w:jc w:val="center"/>
              <w:rPr>
                <w:kern w:val="0"/>
                <w:sz w:val="15"/>
                <w:szCs w:val="15"/>
              </w:rPr>
            </w:pPr>
          </w:p>
        </w:tc>
        <w:tc>
          <w:tcPr>
            <w:tcW w:w="315" w:type="pct"/>
            <w:vMerge w:val="restart"/>
            <w:vAlign w:val="center"/>
          </w:tcPr>
          <w:p w14:paraId="4D5403FD">
            <w:pPr>
              <w:widowControl/>
              <w:jc w:val="center"/>
              <w:rPr>
                <w:kern w:val="0"/>
                <w:sz w:val="15"/>
                <w:szCs w:val="15"/>
              </w:rPr>
            </w:pPr>
            <w:r>
              <w:rPr>
                <w:kern w:val="0"/>
                <w:sz w:val="15"/>
                <w:szCs w:val="15"/>
              </w:rPr>
              <w:t>02</w:t>
            </w:r>
            <w:r>
              <w:rPr>
                <w:rFonts w:hint="eastAsia"/>
                <w:kern w:val="0"/>
                <w:sz w:val="15"/>
                <w:szCs w:val="15"/>
              </w:rPr>
              <w:t>呼吸门控系统</w:t>
            </w:r>
          </w:p>
        </w:tc>
        <w:tc>
          <w:tcPr>
            <w:tcW w:w="1450" w:type="pct"/>
            <w:vAlign w:val="center"/>
          </w:tcPr>
          <w:p w14:paraId="72512CF3">
            <w:pPr>
              <w:widowControl/>
              <w:jc w:val="center"/>
              <w:rPr>
                <w:kern w:val="0"/>
                <w:sz w:val="15"/>
                <w:szCs w:val="15"/>
              </w:rPr>
            </w:pPr>
            <w:r>
              <w:rPr>
                <w:rFonts w:hint="eastAsia"/>
                <w:kern w:val="0"/>
                <w:sz w:val="15"/>
                <w:szCs w:val="15"/>
              </w:rPr>
              <w:t>通常由呼吸监控装置、呼吸门控信号接口、计算机控制系统及其他附件组成。</w:t>
            </w:r>
          </w:p>
        </w:tc>
        <w:tc>
          <w:tcPr>
            <w:tcW w:w="1242" w:type="pct"/>
            <w:vAlign w:val="center"/>
          </w:tcPr>
          <w:p w14:paraId="0F86AE41">
            <w:pPr>
              <w:widowControl/>
              <w:jc w:val="center"/>
              <w:rPr>
                <w:kern w:val="0"/>
                <w:sz w:val="15"/>
                <w:szCs w:val="15"/>
              </w:rPr>
            </w:pPr>
            <w:r>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1242" w:type="pct"/>
            <w:vAlign w:val="center"/>
          </w:tcPr>
          <w:p w14:paraId="3171DCF1">
            <w:pPr>
              <w:widowControl/>
              <w:jc w:val="center"/>
              <w:rPr>
                <w:kern w:val="0"/>
                <w:sz w:val="15"/>
                <w:szCs w:val="15"/>
              </w:rPr>
            </w:pPr>
            <w:r>
              <w:rPr>
                <w:rFonts w:hint="eastAsia"/>
                <w:kern w:val="0"/>
                <w:sz w:val="15"/>
                <w:szCs w:val="15"/>
              </w:rPr>
              <w:t>呼吸门控系统</w:t>
            </w:r>
          </w:p>
        </w:tc>
        <w:tc>
          <w:tcPr>
            <w:tcW w:w="209" w:type="pct"/>
            <w:vAlign w:val="center"/>
          </w:tcPr>
          <w:p w14:paraId="67944AD8">
            <w:pPr>
              <w:widowControl/>
              <w:jc w:val="center"/>
              <w:rPr>
                <w:kern w:val="0"/>
                <w:sz w:val="15"/>
                <w:szCs w:val="15"/>
              </w:rPr>
            </w:pPr>
            <w:r>
              <w:rPr>
                <w:rFonts w:hint="eastAsia" w:cs="宋体"/>
                <w:kern w:val="0"/>
                <w:sz w:val="15"/>
                <w:szCs w:val="15"/>
              </w:rPr>
              <w:t>Ⅲ</w:t>
            </w:r>
          </w:p>
        </w:tc>
      </w:tr>
      <w:tr w14:paraId="27DBC17A">
        <w:trPr>
          <w:cantSplit/>
          <w:jc w:val="center"/>
        </w:trPr>
        <w:tc>
          <w:tcPr>
            <w:tcW w:w="227" w:type="pct"/>
            <w:vMerge w:val="continue"/>
            <w:vAlign w:val="center"/>
          </w:tcPr>
          <w:p w14:paraId="0E2665BC">
            <w:pPr>
              <w:jc w:val="center"/>
              <w:rPr>
                <w:kern w:val="0"/>
                <w:sz w:val="15"/>
                <w:szCs w:val="15"/>
              </w:rPr>
            </w:pPr>
          </w:p>
        </w:tc>
        <w:tc>
          <w:tcPr>
            <w:tcW w:w="315" w:type="pct"/>
            <w:vMerge w:val="continue"/>
            <w:vAlign w:val="center"/>
          </w:tcPr>
          <w:p w14:paraId="056841E6">
            <w:pPr>
              <w:jc w:val="center"/>
              <w:rPr>
                <w:kern w:val="0"/>
                <w:sz w:val="15"/>
                <w:szCs w:val="15"/>
              </w:rPr>
            </w:pPr>
          </w:p>
        </w:tc>
        <w:tc>
          <w:tcPr>
            <w:tcW w:w="315" w:type="pct"/>
            <w:vMerge w:val="continue"/>
            <w:vAlign w:val="center"/>
          </w:tcPr>
          <w:p w14:paraId="79064190">
            <w:pPr>
              <w:widowControl/>
              <w:jc w:val="center"/>
              <w:rPr>
                <w:kern w:val="0"/>
                <w:sz w:val="15"/>
                <w:szCs w:val="15"/>
              </w:rPr>
            </w:pPr>
          </w:p>
        </w:tc>
        <w:tc>
          <w:tcPr>
            <w:tcW w:w="1450" w:type="pct"/>
            <w:vAlign w:val="center"/>
          </w:tcPr>
          <w:p w14:paraId="440A9BE5">
            <w:pPr>
              <w:widowControl/>
              <w:jc w:val="center"/>
              <w:rPr>
                <w:kern w:val="0"/>
                <w:sz w:val="15"/>
                <w:szCs w:val="15"/>
              </w:rPr>
            </w:pPr>
            <w:r>
              <w:rPr>
                <w:rFonts w:hint="eastAsia"/>
                <w:kern w:val="0"/>
                <w:sz w:val="15"/>
                <w:szCs w:val="15"/>
              </w:rPr>
              <w:t>通常由呼吸监控装置、屏气控制开关、通讯接口、计算机控制系统及其他附件组成。</w:t>
            </w:r>
          </w:p>
        </w:tc>
        <w:tc>
          <w:tcPr>
            <w:tcW w:w="1242" w:type="pct"/>
            <w:vAlign w:val="center"/>
          </w:tcPr>
          <w:p w14:paraId="1B65F0FA">
            <w:pPr>
              <w:widowControl/>
              <w:jc w:val="center"/>
              <w:rPr>
                <w:kern w:val="0"/>
                <w:sz w:val="15"/>
                <w:szCs w:val="15"/>
              </w:rPr>
            </w:pPr>
            <w:r>
              <w:rPr>
                <w:rFonts w:hint="eastAsia"/>
                <w:kern w:val="0"/>
                <w:sz w:val="15"/>
                <w:szCs w:val="15"/>
              </w:rPr>
              <w:t>用于控制患者呼吸，最大程度的减少患者呼吸所引起的胸部和腹部的器官运动的影响，提高治疗过程中的靶区定位的准确性。</w:t>
            </w:r>
          </w:p>
        </w:tc>
        <w:tc>
          <w:tcPr>
            <w:tcW w:w="1242" w:type="pct"/>
            <w:vAlign w:val="center"/>
          </w:tcPr>
          <w:p w14:paraId="621A2498">
            <w:pPr>
              <w:widowControl/>
              <w:jc w:val="center"/>
              <w:rPr>
                <w:kern w:val="0"/>
                <w:sz w:val="15"/>
                <w:szCs w:val="15"/>
              </w:rPr>
            </w:pPr>
            <w:r>
              <w:rPr>
                <w:rFonts w:hint="eastAsia"/>
                <w:kern w:val="0"/>
                <w:sz w:val="15"/>
                <w:szCs w:val="15"/>
              </w:rPr>
              <w:t>主动呼吸控制系统</w:t>
            </w:r>
          </w:p>
        </w:tc>
        <w:tc>
          <w:tcPr>
            <w:tcW w:w="209" w:type="pct"/>
            <w:vAlign w:val="center"/>
          </w:tcPr>
          <w:p w14:paraId="2BFC8B3D">
            <w:pPr>
              <w:widowControl/>
              <w:jc w:val="center"/>
              <w:rPr>
                <w:kern w:val="0"/>
                <w:sz w:val="15"/>
                <w:szCs w:val="15"/>
              </w:rPr>
            </w:pPr>
            <w:r>
              <w:rPr>
                <w:rFonts w:hint="eastAsia" w:cs="宋体"/>
                <w:kern w:val="0"/>
                <w:sz w:val="15"/>
                <w:szCs w:val="15"/>
              </w:rPr>
              <w:t>Ⅲ</w:t>
            </w:r>
          </w:p>
        </w:tc>
      </w:tr>
      <w:tr w14:paraId="3D92CDFA">
        <w:trPr>
          <w:cantSplit/>
          <w:jc w:val="center"/>
        </w:trPr>
        <w:tc>
          <w:tcPr>
            <w:tcW w:w="227" w:type="pct"/>
            <w:vMerge w:val="continue"/>
            <w:vAlign w:val="center"/>
          </w:tcPr>
          <w:p w14:paraId="0071882D">
            <w:pPr>
              <w:jc w:val="center"/>
              <w:rPr>
                <w:kern w:val="0"/>
                <w:sz w:val="15"/>
                <w:szCs w:val="15"/>
              </w:rPr>
            </w:pPr>
          </w:p>
        </w:tc>
        <w:tc>
          <w:tcPr>
            <w:tcW w:w="315" w:type="pct"/>
            <w:vMerge w:val="continue"/>
            <w:vAlign w:val="center"/>
          </w:tcPr>
          <w:p w14:paraId="0A4131AC">
            <w:pPr>
              <w:jc w:val="center"/>
              <w:rPr>
                <w:kern w:val="0"/>
                <w:sz w:val="15"/>
                <w:szCs w:val="15"/>
              </w:rPr>
            </w:pPr>
          </w:p>
        </w:tc>
        <w:tc>
          <w:tcPr>
            <w:tcW w:w="315" w:type="pct"/>
            <w:vAlign w:val="center"/>
          </w:tcPr>
          <w:p w14:paraId="6B4C7D27">
            <w:pPr>
              <w:widowControl/>
              <w:jc w:val="center"/>
              <w:rPr>
                <w:kern w:val="0"/>
                <w:sz w:val="15"/>
                <w:szCs w:val="15"/>
              </w:rPr>
            </w:pPr>
            <w:r>
              <w:rPr>
                <w:kern w:val="0"/>
                <w:sz w:val="15"/>
                <w:szCs w:val="15"/>
              </w:rPr>
              <w:t>03</w:t>
            </w:r>
            <w:r>
              <w:rPr>
                <w:rFonts w:hint="eastAsia"/>
                <w:kern w:val="0"/>
                <w:sz w:val="15"/>
                <w:szCs w:val="15"/>
              </w:rPr>
              <w:t>放射治疗患者摆位系统</w:t>
            </w:r>
          </w:p>
        </w:tc>
        <w:tc>
          <w:tcPr>
            <w:tcW w:w="1450" w:type="pct"/>
            <w:vAlign w:val="center"/>
          </w:tcPr>
          <w:p w14:paraId="2B41AB16">
            <w:pPr>
              <w:widowControl/>
              <w:jc w:val="center"/>
              <w:rPr>
                <w:kern w:val="0"/>
                <w:sz w:val="15"/>
                <w:szCs w:val="15"/>
              </w:rPr>
            </w:pPr>
            <w:r>
              <w:rPr>
                <w:rFonts w:hint="eastAsia"/>
                <w:kern w:val="0"/>
                <w:sz w:val="15"/>
                <w:szCs w:val="15"/>
              </w:rPr>
              <w:t>通常由患者摆位床架、扩展床板、手控制器、启动开关板、电源盒、工作站、跟踪系统、参考框架、软件等组成。</w:t>
            </w:r>
          </w:p>
        </w:tc>
        <w:tc>
          <w:tcPr>
            <w:tcW w:w="1242" w:type="pct"/>
            <w:vAlign w:val="center"/>
          </w:tcPr>
          <w:p w14:paraId="76B8AE0C">
            <w:pPr>
              <w:widowControl/>
              <w:jc w:val="center"/>
              <w:rPr>
                <w:kern w:val="0"/>
                <w:sz w:val="15"/>
                <w:szCs w:val="15"/>
              </w:rPr>
            </w:pPr>
            <w:r>
              <w:rPr>
                <w:rFonts w:hint="eastAsia"/>
                <w:kern w:val="0"/>
                <w:sz w:val="15"/>
                <w:szCs w:val="15"/>
              </w:rPr>
              <w:t>用于放射治疗环境下的患者精确摆位。</w:t>
            </w:r>
          </w:p>
        </w:tc>
        <w:tc>
          <w:tcPr>
            <w:tcW w:w="1242" w:type="pct"/>
            <w:vAlign w:val="center"/>
          </w:tcPr>
          <w:p w14:paraId="168EB2F7">
            <w:pPr>
              <w:widowControl/>
              <w:jc w:val="center"/>
              <w:rPr>
                <w:kern w:val="0"/>
                <w:sz w:val="15"/>
                <w:szCs w:val="15"/>
              </w:rPr>
            </w:pPr>
            <w:r>
              <w:rPr>
                <w:rFonts w:hint="eastAsia"/>
                <w:kern w:val="0"/>
                <w:sz w:val="15"/>
                <w:szCs w:val="15"/>
              </w:rPr>
              <w:t>放射治疗患者摆位系统</w:t>
            </w:r>
          </w:p>
        </w:tc>
        <w:tc>
          <w:tcPr>
            <w:tcW w:w="209" w:type="pct"/>
            <w:vAlign w:val="center"/>
          </w:tcPr>
          <w:p w14:paraId="267DA236">
            <w:pPr>
              <w:widowControl/>
              <w:jc w:val="center"/>
              <w:rPr>
                <w:kern w:val="0"/>
                <w:sz w:val="15"/>
                <w:szCs w:val="15"/>
              </w:rPr>
            </w:pPr>
            <w:r>
              <w:rPr>
                <w:rFonts w:hint="eastAsia" w:cs="宋体"/>
                <w:kern w:val="0"/>
                <w:sz w:val="15"/>
                <w:szCs w:val="15"/>
              </w:rPr>
              <w:t>Ⅲ</w:t>
            </w:r>
          </w:p>
        </w:tc>
      </w:tr>
      <w:tr w14:paraId="718C739F">
        <w:trPr>
          <w:cantSplit/>
          <w:jc w:val="center"/>
        </w:trPr>
        <w:tc>
          <w:tcPr>
            <w:tcW w:w="227" w:type="pct"/>
            <w:vMerge w:val="continue"/>
            <w:vAlign w:val="center"/>
          </w:tcPr>
          <w:p w14:paraId="066ED159">
            <w:pPr>
              <w:widowControl/>
              <w:jc w:val="center"/>
              <w:rPr>
                <w:kern w:val="0"/>
                <w:sz w:val="15"/>
                <w:szCs w:val="15"/>
              </w:rPr>
            </w:pPr>
          </w:p>
        </w:tc>
        <w:tc>
          <w:tcPr>
            <w:tcW w:w="315" w:type="pct"/>
            <w:vMerge w:val="continue"/>
            <w:vAlign w:val="center"/>
          </w:tcPr>
          <w:p w14:paraId="779C8BA8">
            <w:pPr>
              <w:widowControl/>
              <w:jc w:val="center"/>
              <w:rPr>
                <w:kern w:val="0"/>
                <w:sz w:val="15"/>
                <w:szCs w:val="15"/>
              </w:rPr>
            </w:pPr>
          </w:p>
        </w:tc>
        <w:tc>
          <w:tcPr>
            <w:tcW w:w="315" w:type="pct"/>
            <w:vAlign w:val="center"/>
          </w:tcPr>
          <w:p w14:paraId="0BC145C6">
            <w:pPr>
              <w:widowControl/>
              <w:jc w:val="center"/>
              <w:rPr>
                <w:kern w:val="0"/>
                <w:sz w:val="15"/>
                <w:szCs w:val="15"/>
              </w:rPr>
            </w:pPr>
            <w:r>
              <w:rPr>
                <w:kern w:val="0"/>
                <w:sz w:val="15"/>
                <w:szCs w:val="15"/>
              </w:rPr>
              <w:t>04</w:t>
            </w:r>
            <w:r>
              <w:rPr>
                <w:rFonts w:hint="eastAsia"/>
                <w:kern w:val="0"/>
                <w:sz w:val="15"/>
                <w:szCs w:val="15"/>
              </w:rPr>
              <w:t>施源器</w:t>
            </w:r>
          </w:p>
        </w:tc>
        <w:tc>
          <w:tcPr>
            <w:tcW w:w="1450" w:type="pct"/>
            <w:vAlign w:val="center"/>
          </w:tcPr>
          <w:p w14:paraId="5B01DF58">
            <w:pPr>
              <w:widowControl/>
              <w:jc w:val="center"/>
              <w:rPr>
                <w:kern w:val="0"/>
                <w:sz w:val="15"/>
                <w:szCs w:val="15"/>
              </w:rPr>
            </w:pPr>
            <w:r>
              <w:rPr>
                <w:rFonts w:hint="eastAsia"/>
                <w:kern w:val="0"/>
                <w:sz w:val="15"/>
                <w:szCs w:val="15"/>
              </w:rPr>
              <w:t>通常由塑料、金属、碳纤维等材料制成的导管、针、固定装置等组成。不包括放射源。</w:t>
            </w:r>
          </w:p>
        </w:tc>
        <w:tc>
          <w:tcPr>
            <w:tcW w:w="1242" w:type="pct"/>
            <w:vAlign w:val="center"/>
          </w:tcPr>
          <w:p w14:paraId="5F613912">
            <w:pPr>
              <w:widowControl/>
              <w:jc w:val="center"/>
              <w:rPr>
                <w:kern w:val="0"/>
                <w:sz w:val="15"/>
                <w:szCs w:val="15"/>
              </w:rPr>
            </w:pPr>
            <w:r>
              <w:rPr>
                <w:rFonts w:hint="eastAsia"/>
                <w:kern w:val="0"/>
                <w:sz w:val="15"/>
                <w:szCs w:val="15"/>
              </w:rPr>
              <w:t>与近距离后装治疗设备配合使用，用于为人体自然腔道或组织间等部位近距离放射治疗提供通道。</w:t>
            </w:r>
          </w:p>
        </w:tc>
        <w:tc>
          <w:tcPr>
            <w:tcW w:w="1242" w:type="pct"/>
            <w:vAlign w:val="center"/>
          </w:tcPr>
          <w:p w14:paraId="17737441">
            <w:pPr>
              <w:widowControl/>
              <w:jc w:val="center"/>
              <w:rPr>
                <w:kern w:val="0"/>
                <w:sz w:val="15"/>
                <w:szCs w:val="15"/>
              </w:rPr>
            </w:pPr>
            <w:r>
              <w:rPr>
                <w:rFonts w:hint="eastAsia"/>
                <w:kern w:val="0"/>
                <w:sz w:val="15"/>
                <w:szCs w:val="15"/>
              </w:rPr>
              <w:t>阴道施源器</w:t>
            </w:r>
          </w:p>
        </w:tc>
        <w:tc>
          <w:tcPr>
            <w:tcW w:w="209" w:type="pct"/>
            <w:vAlign w:val="center"/>
          </w:tcPr>
          <w:p w14:paraId="7DD74F74">
            <w:pPr>
              <w:widowControl/>
              <w:jc w:val="center"/>
              <w:rPr>
                <w:kern w:val="0"/>
                <w:sz w:val="15"/>
                <w:szCs w:val="15"/>
              </w:rPr>
            </w:pPr>
            <w:r>
              <w:rPr>
                <w:rFonts w:hint="eastAsia" w:cs="宋体"/>
                <w:kern w:val="0"/>
                <w:sz w:val="15"/>
                <w:szCs w:val="15"/>
              </w:rPr>
              <w:t>Ⅲ</w:t>
            </w:r>
          </w:p>
        </w:tc>
      </w:tr>
      <w:tr w14:paraId="0F79AD93">
        <w:trPr>
          <w:cantSplit/>
          <w:jc w:val="center"/>
        </w:trPr>
        <w:tc>
          <w:tcPr>
            <w:tcW w:w="227" w:type="pct"/>
            <w:vMerge w:val="continue"/>
            <w:vAlign w:val="center"/>
          </w:tcPr>
          <w:p w14:paraId="1B005183">
            <w:pPr>
              <w:jc w:val="center"/>
              <w:rPr>
                <w:kern w:val="0"/>
                <w:sz w:val="15"/>
                <w:szCs w:val="15"/>
              </w:rPr>
            </w:pPr>
          </w:p>
        </w:tc>
        <w:tc>
          <w:tcPr>
            <w:tcW w:w="315" w:type="pct"/>
            <w:vMerge w:val="continue"/>
            <w:vAlign w:val="center"/>
          </w:tcPr>
          <w:p w14:paraId="76DCF49A">
            <w:pPr>
              <w:jc w:val="center"/>
              <w:rPr>
                <w:kern w:val="0"/>
                <w:sz w:val="15"/>
                <w:szCs w:val="15"/>
              </w:rPr>
            </w:pPr>
          </w:p>
        </w:tc>
        <w:tc>
          <w:tcPr>
            <w:tcW w:w="315" w:type="pct"/>
            <w:vAlign w:val="center"/>
          </w:tcPr>
          <w:p w14:paraId="7B687C1F">
            <w:pPr>
              <w:widowControl/>
              <w:jc w:val="center"/>
              <w:rPr>
                <w:kern w:val="0"/>
                <w:sz w:val="15"/>
                <w:szCs w:val="15"/>
              </w:rPr>
            </w:pPr>
            <w:r>
              <w:rPr>
                <w:kern w:val="0"/>
                <w:sz w:val="15"/>
                <w:szCs w:val="15"/>
              </w:rPr>
              <w:t>05</w:t>
            </w:r>
            <w:r>
              <w:rPr>
                <w:rFonts w:hint="eastAsia"/>
                <w:kern w:val="0"/>
                <w:sz w:val="15"/>
                <w:szCs w:val="15"/>
              </w:rPr>
              <w:t>治疗机用</w:t>
            </w:r>
            <w:r>
              <w:rPr>
                <w:kern w:val="0"/>
                <w:sz w:val="15"/>
                <w:szCs w:val="15"/>
              </w:rPr>
              <w:t>X</w:t>
            </w:r>
            <w:r>
              <w:rPr>
                <w:rFonts w:hint="eastAsia"/>
                <w:kern w:val="0"/>
                <w:sz w:val="15"/>
                <w:szCs w:val="15"/>
              </w:rPr>
              <w:t>射线管</w:t>
            </w:r>
          </w:p>
        </w:tc>
        <w:tc>
          <w:tcPr>
            <w:tcW w:w="1450" w:type="pct"/>
            <w:vAlign w:val="center"/>
          </w:tcPr>
          <w:p w14:paraId="74280F04">
            <w:pPr>
              <w:widowControl/>
              <w:jc w:val="center"/>
              <w:rPr>
                <w:kern w:val="0"/>
                <w:sz w:val="15"/>
                <w:szCs w:val="15"/>
              </w:rPr>
            </w:pPr>
            <w:r>
              <w:rPr>
                <w:rFonts w:hint="eastAsia"/>
                <w:kern w:val="0"/>
                <w:sz w:val="15"/>
                <w:szCs w:val="15"/>
              </w:rPr>
              <w:t>通常管电压在</w:t>
            </w:r>
            <w:r>
              <w:rPr>
                <w:kern w:val="0"/>
                <w:sz w:val="15"/>
                <w:szCs w:val="15"/>
              </w:rPr>
              <w:t>10kV</w:t>
            </w:r>
            <w:r>
              <w:rPr>
                <w:rFonts w:hint="eastAsia"/>
                <w:kern w:val="0"/>
                <w:sz w:val="15"/>
                <w:szCs w:val="15"/>
              </w:rPr>
              <w:t>～</w:t>
            </w:r>
            <w:r>
              <w:rPr>
                <w:kern w:val="0"/>
                <w:sz w:val="15"/>
                <w:szCs w:val="15"/>
              </w:rPr>
              <w:t xml:space="preserve">1MV </w:t>
            </w:r>
            <w:r>
              <w:rPr>
                <w:rFonts w:hint="eastAsia"/>
                <w:kern w:val="0"/>
                <w:sz w:val="15"/>
                <w:szCs w:val="15"/>
              </w:rPr>
              <w:t>，可长时间连续工作的</w:t>
            </w:r>
            <w:r>
              <w:rPr>
                <w:kern w:val="0"/>
                <w:sz w:val="15"/>
                <w:szCs w:val="15"/>
              </w:rPr>
              <w:t>X</w:t>
            </w:r>
            <w:r>
              <w:rPr>
                <w:rFonts w:hint="eastAsia"/>
                <w:kern w:val="0"/>
                <w:sz w:val="15"/>
                <w:szCs w:val="15"/>
              </w:rPr>
              <w:t>射线管。</w:t>
            </w:r>
          </w:p>
        </w:tc>
        <w:tc>
          <w:tcPr>
            <w:tcW w:w="1242" w:type="pct"/>
            <w:vAlign w:val="center"/>
          </w:tcPr>
          <w:p w14:paraId="1B8CC9AE">
            <w:pPr>
              <w:widowControl/>
              <w:jc w:val="center"/>
              <w:rPr>
                <w:kern w:val="0"/>
                <w:sz w:val="15"/>
                <w:szCs w:val="15"/>
              </w:rPr>
            </w:pPr>
            <w:r>
              <w:rPr>
                <w:rFonts w:hint="eastAsia"/>
                <w:kern w:val="0"/>
                <w:sz w:val="15"/>
                <w:szCs w:val="15"/>
              </w:rPr>
              <w:t>用于装配至</w:t>
            </w:r>
            <w:r>
              <w:rPr>
                <w:kern w:val="0"/>
                <w:sz w:val="15"/>
                <w:szCs w:val="15"/>
              </w:rPr>
              <w:t>X</w:t>
            </w:r>
            <w:r>
              <w:rPr>
                <w:rFonts w:hint="eastAsia"/>
                <w:kern w:val="0"/>
                <w:sz w:val="15"/>
                <w:szCs w:val="15"/>
              </w:rPr>
              <w:t>射线治疗设备的管组件内。</w:t>
            </w:r>
          </w:p>
        </w:tc>
        <w:tc>
          <w:tcPr>
            <w:tcW w:w="1242" w:type="pct"/>
            <w:vAlign w:val="center"/>
          </w:tcPr>
          <w:p w14:paraId="6CE5E4E8">
            <w:pPr>
              <w:widowControl/>
              <w:jc w:val="center"/>
              <w:rPr>
                <w:kern w:val="0"/>
                <w:sz w:val="15"/>
                <w:szCs w:val="15"/>
              </w:rPr>
            </w:pPr>
            <w:r>
              <w:rPr>
                <w:rFonts w:hint="eastAsia"/>
                <w:kern w:val="0"/>
                <w:sz w:val="15"/>
                <w:szCs w:val="15"/>
              </w:rPr>
              <w:t>治疗用固定阳极</w:t>
            </w:r>
            <w:r>
              <w:rPr>
                <w:kern w:val="0"/>
                <w:sz w:val="15"/>
                <w:szCs w:val="15"/>
              </w:rPr>
              <w:t>X</w:t>
            </w:r>
            <w:r>
              <w:rPr>
                <w:rFonts w:hint="eastAsia"/>
                <w:kern w:val="0"/>
                <w:sz w:val="15"/>
                <w:szCs w:val="15"/>
              </w:rPr>
              <w:t>射线管</w:t>
            </w:r>
          </w:p>
        </w:tc>
        <w:tc>
          <w:tcPr>
            <w:tcW w:w="209" w:type="pct"/>
            <w:vAlign w:val="center"/>
          </w:tcPr>
          <w:p w14:paraId="495E9943">
            <w:pPr>
              <w:widowControl/>
              <w:jc w:val="center"/>
              <w:rPr>
                <w:kern w:val="0"/>
                <w:sz w:val="15"/>
                <w:szCs w:val="15"/>
              </w:rPr>
            </w:pPr>
            <w:r>
              <w:rPr>
                <w:rFonts w:hint="eastAsia" w:cs="宋体"/>
                <w:kern w:val="0"/>
                <w:sz w:val="15"/>
                <w:szCs w:val="15"/>
              </w:rPr>
              <w:t>Ⅱ</w:t>
            </w:r>
          </w:p>
        </w:tc>
      </w:tr>
      <w:tr w14:paraId="3ED8F84F">
        <w:trPr>
          <w:cantSplit/>
          <w:jc w:val="center"/>
        </w:trPr>
        <w:tc>
          <w:tcPr>
            <w:tcW w:w="227" w:type="pct"/>
            <w:vMerge w:val="continue"/>
            <w:vAlign w:val="center"/>
          </w:tcPr>
          <w:p w14:paraId="0374BBF8">
            <w:pPr>
              <w:widowControl/>
              <w:jc w:val="center"/>
              <w:rPr>
                <w:kern w:val="0"/>
                <w:sz w:val="15"/>
                <w:szCs w:val="15"/>
              </w:rPr>
            </w:pPr>
          </w:p>
        </w:tc>
        <w:tc>
          <w:tcPr>
            <w:tcW w:w="315" w:type="pct"/>
            <w:vMerge w:val="continue"/>
            <w:vAlign w:val="center"/>
          </w:tcPr>
          <w:p w14:paraId="11440720">
            <w:pPr>
              <w:widowControl/>
              <w:jc w:val="center"/>
              <w:rPr>
                <w:kern w:val="0"/>
                <w:sz w:val="15"/>
                <w:szCs w:val="15"/>
              </w:rPr>
            </w:pPr>
          </w:p>
        </w:tc>
        <w:tc>
          <w:tcPr>
            <w:tcW w:w="315" w:type="pct"/>
            <w:vAlign w:val="center"/>
          </w:tcPr>
          <w:p w14:paraId="0290FA11">
            <w:pPr>
              <w:widowControl/>
              <w:jc w:val="center"/>
              <w:rPr>
                <w:kern w:val="0"/>
                <w:sz w:val="15"/>
                <w:szCs w:val="15"/>
              </w:rPr>
            </w:pPr>
            <w:r>
              <w:rPr>
                <w:kern w:val="0"/>
                <w:sz w:val="15"/>
                <w:szCs w:val="15"/>
              </w:rPr>
              <w:t>06</w:t>
            </w:r>
            <w:r>
              <w:rPr>
                <w:rFonts w:hint="eastAsia"/>
                <w:kern w:val="0"/>
                <w:sz w:val="15"/>
                <w:szCs w:val="15"/>
              </w:rPr>
              <w:t>放射治疗激光定位系统</w:t>
            </w:r>
          </w:p>
        </w:tc>
        <w:tc>
          <w:tcPr>
            <w:tcW w:w="1450" w:type="pct"/>
            <w:vAlign w:val="center"/>
          </w:tcPr>
          <w:p w14:paraId="4559F870">
            <w:pPr>
              <w:widowControl/>
              <w:jc w:val="center"/>
              <w:rPr>
                <w:kern w:val="0"/>
                <w:sz w:val="15"/>
                <w:szCs w:val="15"/>
              </w:rPr>
            </w:pPr>
            <w:r>
              <w:rPr>
                <w:rFonts w:hint="eastAsia"/>
                <w:kern w:val="0"/>
                <w:sz w:val="15"/>
                <w:szCs w:val="15"/>
              </w:rPr>
              <w:t>通常由多个固定或移动式激光灯等组成。</w:t>
            </w:r>
          </w:p>
        </w:tc>
        <w:tc>
          <w:tcPr>
            <w:tcW w:w="1242" w:type="pct"/>
            <w:vAlign w:val="center"/>
          </w:tcPr>
          <w:p w14:paraId="37B9EA3E">
            <w:pPr>
              <w:widowControl/>
              <w:jc w:val="center"/>
              <w:rPr>
                <w:kern w:val="0"/>
                <w:sz w:val="15"/>
                <w:szCs w:val="15"/>
              </w:rPr>
            </w:pPr>
            <w:r>
              <w:rPr>
                <w:rFonts w:hint="eastAsia"/>
                <w:kern w:val="0"/>
                <w:sz w:val="15"/>
                <w:szCs w:val="15"/>
              </w:rPr>
              <w:t>用于不同类型放射治疗及定位设备的坐标指示。</w:t>
            </w:r>
          </w:p>
        </w:tc>
        <w:tc>
          <w:tcPr>
            <w:tcW w:w="1242" w:type="pct"/>
            <w:vAlign w:val="center"/>
          </w:tcPr>
          <w:p w14:paraId="52941466">
            <w:pPr>
              <w:widowControl/>
              <w:jc w:val="center"/>
              <w:rPr>
                <w:kern w:val="0"/>
                <w:sz w:val="15"/>
                <w:szCs w:val="15"/>
              </w:rPr>
            </w:pPr>
            <w:r>
              <w:rPr>
                <w:rFonts w:hint="eastAsia"/>
                <w:kern w:val="0"/>
                <w:sz w:val="15"/>
                <w:szCs w:val="15"/>
              </w:rPr>
              <w:t>激光定位系统、激光定位器</w:t>
            </w:r>
          </w:p>
        </w:tc>
        <w:tc>
          <w:tcPr>
            <w:tcW w:w="209" w:type="pct"/>
            <w:vAlign w:val="center"/>
          </w:tcPr>
          <w:p w14:paraId="41DA7CF1">
            <w:pPr>
              <w:widowControl/>
              <w:jc w:val="center"/>
              <w:rPr>
                <w:kern w:val="0"/>
                <w:sz w:val="15"/>
                <w:szCs w:val="15"/>
              </w:rPr>
            </w:pPr>
            <w:r>
              <w:rPr>
                <w:rFonts w:hint="eastAsia" w:cs="宋体"/>
                <w:kern w:val="0"/>
                <w:sz w:val="15"/>
                <w:szCs w:val="15"/>
              </w:rPr>
              <w:t>Ⅱ</w:t>
            </w:r>
          </w:p>
        </w:tc>
      </w:tr>
      <w:tr w14:paraId="65259597">
        <w:trPr>
          <w:cantSplit/>
          <w:jc w:val="center"/>
        </w:trPr>
        <w:tc>
          <w:tcPr>
            <w:tcW w:w="227" w:type="pct"/>
            <w:vMerge w:val="continue"/>
            <w:vAlign w:val="center"/>
          </w:tcPr>
          <w:p w14:paraId="6B168461">
            <w:pPr>
              <w:widowControl/>
              <w:jc w:val="center"/>
              <w:rPr>
                <w:kern w:val="0"/>
                <w:sz w:val="15"/>
                <w:szCs w:val="15"/>
              </w:rPr>
            </w:pPr>
          </w:p>
        </w:tc>
        <w:tc>
          <w:tcPr>
            <w:tcW w:w="315" w:type="pct"/>
            <w:vMerge w:val="continue"/>
            <w:vAlign w:val="center"/>
          </w:tcPr>
          <w:p w14:paraId="34862D39">
            <w:pPr>
              <w:widowControl/>
              <w:jc w:val="center"/>
              <w:rPr>
                <w:kern w:val="0"/>
                <w:sz w:val="15"/>
                <w:szCs w:val="15"/>
              </w:rPr>
            </w:pPr>
          </w:p>
        </w:tc>
        <w:tc>
          <w:tcPr>
            <w:tcW w:w="315" w:type="pct"/>
            <w:vAlign w:val="center"/>
          </w:tcPr>
          <w:p w14:paraId="476609B7">
            <w:pPr>
              <w:widowControl/>
              <w:jc w:val="center"/>
              <w:rPr>
                <w:kern w:val="0"/>
                <w:sz w:val="15"/>
                <w:szCs w:val="15"/>
              </w:rPr>
            </w:pPr>
            <w:r>
              <w:rPr>
                <w:kern w:val="0"/>
                <w:sz w:val="15"/>
                <w:szCs w:val="15"/>
              </w:rPr>
              <w:t>0</w:t>
            </w:r>
            <w:r>
              <w:rPr>
                <w:rFonts w:hint="eastAsia"/>
                <w:kern w:val="0"/>
                <w:sz w:val="15"/>
                <w:szCs w:val="15"/>
              </w:rPr>
              <w:t>7放射性粒籽防护植入器</w:t>
            </w:r>
          </w:p>
        </w:tc>
        <w:tc>
          <w:tcPr>
            <w:tcW w:w="1450" w:type="pct"/>
            <w:vAlign w:val="center"/>
          </w:tcPr>
          <w:p w14:paraId="43E5C187">
            <w:pPr>
              <w:widowControl/>
              <w:jc w:val="center"/>
              <w:rPr>
                <w:kern w:val="0"/>
                <w:sz w:val="15"/>
                <w:szCs w:val="15"/>
              </w:rPr>
            </w:pPr>
            <w:r>
              <w:rPr>
                <w:rFonts w:hint="eastAsia"/>
                <w:kern w:val="0"/>
                <w:sz w:val="15"/>
                <w:szCs w:val="15"/>
              </w:rPr>
              <w:t>通常由防护件、附件等组成。</w:t>
            </w:r>
          </w:p>
        </w:tc>
        <w:tc>
          <w:tcPr>
            <w:tcW w:w="1242" w:type="pct"/>
            <w:vAlign w:val="center"/>
          </w:tcPr>
          <w:p w14:paraId="64E94706">
            <w:pPr>
              <w:widowControl/>
              <w:jc w:val="center"/>
              <w:rPr>
                <w:kern w:val="0"/>
                <w:sz w:val="15"/>
                <w:szCs w:val="15"/>
              </w:rPr>
            </w:pPr>
            <w:r>
              <w:rPr>
                <w:rFonts w:hint="eastAsia"/>
                <w:kern w:val="0"/>
                <w:sz w:val="15"/>
                <w:szCs w:val="15"/>
              </w:rPr>
              <w:t>配合一次性使用粒籽和输送穿刺针使用，用于对操作者及其他周边人群的防护。</w:t>
            </w:r>
          </w:p>
        </w:tc>
        <w:tc>
          <w:tcPr>
            <w:tcW w:w="1242" w:type="pct"/>
            <w:vAlign w:val="center"/>
          </w:tcPr>
          <w:p w14:paraId="7039727F">
            <w:pPr>
              <w:widowControl/>
              <w:jc w:val="center"/>
              <w:rPr>
                <w:kern w:val="0"/>
                <w:sz w:val="15"/>
                <w:szCs w:val="15"/>
              </w:rPr>
            </w:pPr>
            <w:r>
              <w:rPr>
                <w:rFonts w:hint="eastAsia"/>
                <w:kern w:val="0"/>
                <w:sz w:val="15"/>
                <w:szCs w:val="15"/>
              </w:rPr>
              <w:t>放射性粒籽植入防护枪、放射性粒籽防护植入器</w:t>
            </w:r>
          </w:p>
        </w:tc>
        <w:tc>
          <w:tcPr>
            <w:tcW w:w="209" w:type="pct"/>
            <w:vAlign w:val="center"/>
          </w:tcPr>
          <w:p w14:paraId="1192D398">
            <w:pPr>
              <w:widowControl/>
              <w:jc w:val="center"/>
              <w:rPr>
                <w:kern w:val="0"/>
                <w:sz w:val="15"/>
                <w:szCs w:val="15"/>
              </w:rPr>
            </w:pPr>
            <w:r>
              <w:rPr>
                <w:rFonts w:hint="eastAsia" w:cs="宋体"/>
                <w:kern w:val="0"/>
                <w:sz w:val="15"/>
                <w:szCs w:val="15"/>
              </w:rPr>
              <w:t>Ⅱ</w:t>
            </w:r>
          </w:p>
        </w:tc>
      </w:tr>
    </w:tbl>
    <w:p w14:paraId="5617CFBF"/>
    <w:p w14:paraId="727F13CC"/>
    <w:p w14:paraId="23ED82BE"/>
    <w:p w14:paraId="7FB1890C"/>
    <w:p w14:paraId="599F2EA2"/>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93"/>
        <w:gridCol w:w="941"/>
        <w:gridCol w:w="4294"/>
        <w:gridCol w:w="3682"/>
        <w:gridCol w:w="3682"/>
        <w:gridCol w:w="624"/>
      </w:tblGrid>
      <w:tr w14:paraId="063D2491">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3CBB351C">
            <w:pPr>
              <w:widowControl/>
              <w:jc w:val="center"/>
              <w:rPr>
                <w:kern w:val="0"/>
                <w:sz w:val="15"/>
                <w:szCs w:val="15"/>
              </w:rPr>
            </w:pPr>
            <w:r>
              <w:rPr>
                <w:rFonts w:hint="eastAsia"/>
                <w:kern w:val="0"/>
                <w:sz w:val="15"/>
                <w:szCs w:val="15"/>
              </w:rPr>
              <w:t>序号</w:t>
            </w:r>
          </w:p>
        </w:tc>
        <w:tc>
          <w:tcPr>
            <w:tcW w:w="302" w:type="pct"/>
            <w:tcBorders>
              <w:top w:val="single" w:color="auto" w:sz="4" w:space="0"/>
              <w:left w:val="single" w:color="auto" w:sz="4" w:space="0"/>
              <w:bottom w:val="single" w:color="auto" w:sz="4" w:space="0"/>
              <w:right w:val="single" w:color="auto" w:sz="4" w:space="0"/>
            </w:tcBorders>
            <w:vAlign w:val="center"/>
          </w:tcPr>
          <w:p w14:paraId="39A15A68">
            <w:pPr>
              <w:widowControl/>
              <w:jc w:val="center"/>
              <w:rPr>
                <w:kern w:val="0"/>
                <w:sz w:val="15"/>
                <w:szCs w:val="15"/>
              </w:rPr>
            </w:pPr>
            <w:r>
              <w:rPr>
                <w:rFonts w:hint="eastAsia"/>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E1139B2">
            <w:pPr>
              <w:widowControl/>
              <w:jc w:val="center"/>
              <w:rPr>
                <w:kern w:val="0"/>
                <w:sz w:val="15"/>
                <w:szCs w:val="15"/>
              </w:rPr>
            </w:pPr>
            <w:r>
              <w:rPr>
                <w:rFonts w:hint="eastAsia"/>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1E430B6">
            <w:pPr>
              <w:widowControl/>
              <w:jc w:val="center"/>
              <w:rPr>
                <w:kern w:val="0"/>
                <w:sz w:val="15"/>
                <w:szCs w:val="15"/>
              </w:rPr>
            </w:pPr>
            <w:r>
              <w:rPr>
                <w:rFonts w:hint="eastAsia"/>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1C057D23">
            <w:pPr>
              <w:widowControl/>
              <w:jc w:val="center"/>
              <w:rPr>
                <w:kern w:val="0"/>
                <w:sz w:val="15"/>
                <w:szCs w:val="15"/>
              </w:rPr>
            </w:pPr>
            <w:r>
              <w:rPr>
                <w:rFonts w:hint="eastAsia"/>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3B1CED3E">
            <w:pPr>
              <w:widowControl/>
              <w:jc w:val="center"/>
              <w:rPr>
                <w:kern w:val="0"/>
                <w:sz w:val="15"/>
                <w:szCs w:val="15"/>
              </w:rPr>
            </w:pPr>
            <w:r>
              <w:rPr>
                <w:rFonts w:hint="eastAsia"/>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035BCC8A">
            <w:pPr>
              <w:widowControl/>
              <w:jc w:val="center"/>
              <w:rPr>
                <w:rFonts w:cs="宋体"/>
                <w:kern w:val="0"/>
                <w:sz w:val="15"/>
                <w:szCs w:val="15"/>
              </w:rPr>
            </w:pPr>
            <w:r>
              <w:rPr>
                <w:rFonts w:hint="eastAsia" w:cs="宋体"/>
                <w:kern w:val="0"/>
                <w:sz w:val="15"/>
                <w:szCs w:val="15"/>
              </w:rPr>
              <w:t>管理类别</w:t>
            </w:r>
          </w:p>
        </w:tc>
      </w:tr>
      <w:tr w14:paraId="50F234C9">
        <w:trPr>
          <w:cantSplit/>
          <w:jc w:val="center"/>
        </w:trPr>
        <w:tc>
          <w:tcPr>
            <w:tcW w:w="227" w:type="pct"/>
            <w:vMerge w:val="restart"/>
            <w:vAlign w:val="center"/>
          </w:tcPr>
          <w:p w14:paraId="21231DDE">
            <w:pPr>
              <w:jc w:val="center"/>
              <w:rPr>
                <w:kern w:val="0"/>
                <w:sz w:val="15"/>
                <w:szCs w:val="15"/>
              </w:rPr>
            </w:pPr>
            <w:r>
              <w:rPr>
                <w:kern w:val="0"/>
                <w:sz w:val="15"/>
                <w:szCs w:val="15"/>
              </w:rPr>
              <w:t>04</w:t>
            </w:r>
          </w:p>
        </w:tc>
        <w:tc>
          <w:tcPr>
            <w:tcW w:w="302" w:type="pct"/>
            <w:vMerge w:val="restart"/>
            <w:vAlign w:val="center"/>
          </w:tcPr>
          <w:p w14:paraId="405A13F2">
            <w:pPr>
              <w:jc w:val="center"/>
              <w:rPr>
                <w:kern w:val="0"/>
                <w:sz w:val="15"/>
                <w:szCs w:val="15"/>
              </w:rPr>
            </w:pPr>
            <w:r>
              <w:rPr>
                <w:rFonts w:hint="eastAsia"/>
                <w:kern w:val="0"/>
                <w:sz w:val="15"/>
                <w:szCs w:val="15"/>
              </w:rPr>
              <w:t>放射治疗配套器械</w:t>
            </w:r>
          </w:p>
        </w:tc>
        <w:tc>
          <w:tcPr>
            <w:tcW w:w="318" w:type="pct"/>
            <w:vMerge w:val="restart"/>
            <w:vAlign w:val="center"/>
          </w:tcPr>
          <w:p w14:paraId="6C638EFF">
            <w:pPr>
              <w:widowControl/>
              <w:jc w:val="center"/>
              <w:rPr>
                <w:kern w:val="0"/>
                <w:sz w:val="15"/>
                <w:szCs w:val="15"/>
              </w:rPr>
            </w:pPr>
            <w:r>
              <w:rPr>
                <w:kern w:val="0"/>
                <w:sz w:val="15"/>
                <w:szCs w:val="15"/>
              </w:rPr>
              <w:t>0</w:t>
            </w:r>
            <w:r>
              <w:rPr>
                <w:rFonts w:hint="eastAsia"/>
                <w:kern w:val="0"/>
                <w:sz w:val="15"/>
                <w:szCs w:val="15"/>
              </w:rPr>
              <w:t>8放射治疗患者用固定装置</w:t>
            </w:r>
          </w:p>
        </w:tc>
        <w:tc>
          <w:tcPr>
            <w:tcW w:w="1452" w:type="pct"/>
            <w:vAlign w:val="center"/>
          </w:tcPr>
          <w:p w14:paraId="7F1CC2D9">
            <w:pPr>
              <w:widowControl/>
              <w:jc w:val="center"/>
              <w:rPr>
                <w:kern w:val="0"/>
                <w:sz w:val="15"/>
                <w:szCs w:val="15"/>
              </w:rPr>
            </w:pPr>
            <w:r>
              <w:rPr>
                <w:rFonts w:hint="eastAsia"/>
                <w:kern w:val="0"/>
                <w:sz w:val="15"/>
                <w:szCs w:val="15"/>
              </w:rPr>
              <w:t>通常由带有头垫和前片的框架、牙垫、热塑性面膜、真空垫、患者控制单元、适配器、立体定向框架、重复定位检查工具等组成。</w:t>
            </w:r>
          </w:p>
        </w:tc>
        <w:tc>
          <w:tcPr>
            <w:tcW w:w="1245" w:type="pct"/>
            <w:vAlign w:val="center"/>
          </w:tcPr>
          <w:p w14:paraId="2D96180C">
            <w:pPr>
              <w:widowControl/>
              <w:jc w:val="center"/>
              <w:rPr>
                <w:kern w:val="0"/>
                <w:sz w:val="15"/>
                <w:szCs w:val="15"/>
              </w:rPr>
            </w:pPr>
            <w:r>
              <w:rPr>
                <w:rFonts w:hint="eastAsia"/>
                <w:kern w:val="0"/>
                <w:sz w:val="15"/>
                <w:szCs w:val="15"/>
              </w:rPr>
              <w:t>用于直线加速器环境下的立体定向放射治疗过程，对头部进行固定、定位和重新定位，也可用于直线加速器环境中的立体定向放射外科治疗。本产品不可与</w:t>
            </w:r>
            <w:r>
              <w:rPr>
                <w:kern w:val="0"/>
                <w:sz w:val="15"/>
                <w:szCs w:val="15"/>
              </w:rPr>
              <w:t>MRI</w:t>
            </w:r>
            <w:r>
              <w:rPr>
                <w:rFonts w:hint="eastAsia"/>
                <w:kern w:val="0"/>
                <w:sz w:val="15"/>
                <w:szCs w:val="15"/>
              </w:rPr>
              <w:t>和伽玛射束立体定向放射治疗系统配合使用。</w:t>
            </w:r>
          </w:p>
        </w:tc>
        <w:tc>
          <w:tcPr>
            <w:tcW w:w="1245" w:type="pct"/>
            <w:vAlign w:val="center"/>
          </w:tcPr>
          <w:p w14:paraId="5BBB5A58">
            <w:pPr>
              <w:widowControl/>
              <w:jc w:val="center"/>
              <w:rPr>
                <w:kern w:val="0"/>
                <w:sz w:val="15"/>
                <w:szCs w:val="15"/>
              </w:rPr>
            </w:pPr>
            <w:r>
              <w:rPr>
                <w:rFonts w:hint="eastAsia"/>
                <w:kern w:val="0"/>
                <w:sz w:val="15"/>
                <w:szCs w:val="15"/>
              </w:rPr>
              <w:t>患者固定框架</w:t>
            </w:r>
          </w:p>
        </w:tc>
        <w:tc>
          <w:tcPr>
            <w:tcW w:w="211" w:type="pct"/>
            <w:vAlign w:val="center"/>
          </w:tcPr>
          <w:p w14:paraId="5FDB6205">
            <w:pPr>
              <w:widowControl/>
              <w:jc w:val="center"/>
              <w:rPr>
                <w:kern w:val="0"/>
                <w:sz w:val="15"/>
                <w:szCs w:val="15"/>
              </w:rPr>
            </w:pPr>
            <w:r>
              <w:rPr>
                <w:rFonts w:hint="eastAsia" w:cs="宋体"/>
                <w:kern w:val="0"/>
                <w:sz w:val="15"/>
                <w:szCs w:val="15"/>
              </w:rPr>
              <w:t>Ⅱ</w:t>
            </w:r>
          </w:p>
        </w:tc>
      </w:tr>
      <w:tr w14:paraId="481E0E70">
        <w:trPr>
          <w:cantSplit/>
          <w:jc w:val="center"/>
        </w:trPr>
        <w:tc>
          <w:tcPr>
            <w:tcW w:w="227" w:type="pct"/>
            <w:vMerge w:val="continue"/>
            <w:vAlign w:val="center"/>
          </w:tcPr>
          <w:p w14:paraId="40DB875D">
            <w:pPr>
              <w:jc w:val="center"/>
              <w:rPr>
                <w:kern w:val="0"/>
                <w:sz w:val="15"/>
                <w:szCs w:val="15"/>
              </w:rPr>
            </w:pPr>
          </w:p>
        </w:tc>
        <w:tc>
          <w:tcPr>
            <w:tcW w:w="302" w:type="pct"/>
            <w:vMerge w:val="continue"/>
            <w:vAlign w:val="center"/>
          </w:tcPr>
          <w:p w14:paraId="72F3E1E2">
            <w:pPr>
              <w:jc w:val="center"/>
              <w:rPr>
                <w:kern w:val="0"/>
                <w:sz w:val="15"/>
                <w:szCs w:val="15"/>
              </w:rPr>
            </w:pPr>
          </w:p>
        </w:tc>
        <w:tc>
          <w:tcPr>
            <w:tcW w:w="318" w:type="pct"/>
            <w:vMerge w:val="continue"/>
            <w:vAlign w:val="center"/>
          </w:tcPr>
          <w:p w14:paraId="5E4ACFD5">
            <w:pPr>
              <w:widowControl/>
              <w:jc w:val="center"/>
              <w:rPr>
                <w:kern w:val="0"/>
                <w:sz w:val="15"/>
                <w:szCs w:val="15"/>
              </w:rPr>
            </w:pPr>
          </w:p>
        </w:tc>
        <w:tc>
          <w:tcPr>
            <w:tcW w:w="1452" w:type="pct"/>
            <w:vAlign w:val="center"/>
          </w:tcPr>
          <w:p w14:paraId="6B453D9F">
            <w:pPr>
              <w:widowControl/>
              <w:jc w:val="center"/>
              <w:rPr>
                <w:kern w:val="0"/>
                <w:sz w:val="15"/>
                <w:szCs w:val="15"/>
              </w:rPr>
            </w:pPr>
            <w:r>
              <w:rPr>
                <w:rFonts w:hint="eastAsia"/>
                <w:kern w:val="0"/>
                <w:sz w:val="15"/>
                <w:szCs w:val="15"/>
              </w:rPr>
              <w:t>通常由带有头垫和前片的框架、牙垫、真空垫、患者控制单元、适配器、指示器、重复定位检查工具等组成。</w:t>
            </w:r>
          </w:p>
        </w:tc>
        <w:tc>
          <w:tcPr>
            <w:tcW w:w="1245" w:type="pct"/>
            <w:vAlign w:val="center"/>
          </w:tcPr>
          <w:p w14:paraId="52CD97FB">
            <w:pPr>
              <w:widowControl/>
              <w:jc w:val="center"/>
              <w:rPr>
                <w:kern w:val="0"/>
                <w:sz w:val="15"/>
                <w:szCs w:val="15"/>
              </w:rPr>
            </w:pPr>
            <w:r>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Pr>
                <w:kern w:val="0"/>
                <w:sz w:val="15"/>
                <w:szCs w:val="15"/>
              </w:rPr>
              <w:t>MRI</w:t>
            </w:r>
            <w:r>
              <w:rPr>
                <w:rFonts w:hint="eastAsia"/>
                <w:kern w:val="0"/>
                <w:sz w:val="15"/>
                <w:szCs w:val="15"/>
              </w:rPr>
              <w:t>和医用电子直线加速器配合使用。</w:t>
            </w:r>
          </w:p>
        </w:tc>
        <w:tc>
          <w:tcPr>
            <w:tcW w:w="1245" w:type="pct"/>
            <w:vAlign w:val="center"/>
          </w:tcPr>
          <w:p w14:paraId="109ACD39">
            <w:pPr>
              <w:widowControl/>
              <w:jc w:val="center"/>
              <w:rPr>
                <w:kern w:val="0"/>
                <w:sz w:val="15"/>
                <w:szCs w:val="15"/>
              </w:rPr>
            </w:pPr>
            <w:r>
              <w:rPr>
                <w:rFonts w:hint="eastAsia"/>
                <w:kern w:val="0"/>
                <w:sz w:val="15"/>
                <w:szCs w:val="15"/>
              </w:rPr>
              <w:t>患者固定框架</w:t>
            </w:r>
          </w:p>
        </w:tc>
        <w:tc>
          <w:tcPr>
            <w:tcW w:w="211" w:type="pct"/>
            <w:vAlign w:val="center"/>
          </w:tcPr>
          <w:p w14:paraId="47F1094A">
            <w:pPr>
              <w:widowControl/>
              <w:jc w:val="center"/>
              <w:rPr>
                <w:kern w:val="0"/>
                <w:sz w:val="15"/>
                <w:szCs w:val="15"/>
              </w:rPr>
            </w:pPr>
            <w:r>
              <w:rPr>
                <w:rFonts w:hint="eastAsia" w:cs="宋体"/>
                <w:kern w:val="0"/>
                <w:sz w:val="15"/>
                <w:szCs w:val="15"/>
              </w:rPr>
              <w:t>Ⅱ</w:t>
            </w:r>
          </w:p>
        </w:tc>
      </w:tr>
      <w:tr w14:paraId="60A1A52D">
        <w:trPr>
          <w:cantSplit/>
          <w:jc w:val="center"/>
        </w:trPr>
        <w:tc>
          <w:tcPr>
            <w:tcW w:w="227" w:type="pct"/>
            <w:vMerge w:val="continue"/>
            <w:vAlign w:val="center"/>
          </w:tcPr>
          <w:p w14:paraId="23ABF357">
            <w:pPr>
              <w:jc w:val="center"/>
              <w:rPr>
                <w:kern w:val="0"/>
                <w:sz w:val="15"/>
                <w:szCs w:val="15"/>
              </w:rPr>
            </w:pPr>
          </w:p>
        </w:tc>
        <w:tc>
          <w:tcPr>
            <w:tcW w:w="302" w:type="pct"/>
            <w:vMerge w:val="continue"/>
            <w:vAlign w:val="center"/>
          </w:tcPr>
          <w:p w14:paraId="5C0E5ED9">
            <w:pPr>
              <w:jc w:val="center"/>
              <w:rPr>
                <w:kern w:val="0"/>
                <w:sz w:val="15"/>
                <w:szCs w:val="15"/>
              </w:rPr>
            </w:pPr>
          </w:p>
        </w:tc>
        <w:tc>
          <w:tcPr>
            <w:tcW w:w="318" w:type="pct"/>
            <w:vMerge w:val="continue"/>
            <w:vAlign w:val="center"/>
          </w:tcPr>
          <w:p w14:paraId="39845F9A">
            <w:pPr>
              <w:widowControl/>
              <w:jc w:val="center"/>
              <w:rPr>
                <w:kern w:val="0"/>
                <w:sz w:val="15"/>
                <w:szCs w:val="15"/>
              </w:rPr>
            </w:pPr>
          </w:p>
        </w:tc>
        <w:tc>
          <w:tcPr>
            <w:tcW w:w="1452" w:type="pct"/>
            <w:vAlign w:val="center"/>
          </w:tcPr>
          <w:p w14:paraId="79F473C0">
            <w:pPr>
              <w:widowControl/>
              <w:jc w:val="center"/>
              <w:rPr>
                <w:kern w:val="0"/>
                <w:sz w:val="15"/>
                <w:szCs w:val="15"/>
              </w:rPr>
            </w:pPr>
            <w:r>
              <w:rPr>
                <w:rFonts w:hint="eastAsia"/>
                <w:kern w:val="0"/>
                <w:sz w:val="15"/>
                <w:szCs w:val="15"/>
              </w:rPr>
              <w:t>通常由热塑性材料制成。</w:t>
            </w:r>
          </w:p>
        </w:tc>
        <w:tc>
          <w:tcPr>
            <w:tcW w:w="1245" w:type="pct"/>
            <w:vAlign w:val="center"/>
          </w:tcPr>
          <w:p w14:paraId="09030E62">
            <w:pPr>
              <w:widowControl/>
              <w:jc w:val="center"/>
              <w:rPr>
                <w:kern w:val="0"/>
                <w:sz w:val="15"/>
                <w:szCs w:val="15"/>
              </w:rPr>
            </w:pPr>
            <w:r>
              <w:rPr>
                <w:rFonts w:hint="eastAsia"/>
                <w:kern w:val="0"/>
                <w:sz w:val="15"/>
                <w:szCs w:val="15"/>
              </w:rPr>
              <w:t>用于放射治疗过程中患者定位和固定。</w:t>
            </w:r>
          </w:p>
        </w:tc>
        <w:tc>
          <w:tcPr>
            <w:tcW w:w="1245" w:type="pct"/>
            <w:vAlign w:val="center"/>
          </w:tcPr>
          <w:p w14:paraId="5152D303">
            <w:pPr>
              <w:widowControl/>
              <w:jc w:val="center"/>
              <w:rPr>
                <w:kern w:val="0"/>
                <w:sz w:val="15"/>
                <w:szCs w:val="15"/>
              </w:rPr>
            </w:pPr>
            <w:r>
              <w:rPr>
                <w:rFonts w:hint="eastAsia"/>
                <w:kern w:val="0"/>
                <w:sz w:val="15"/>
                <w:szCs w:val="15"/>
              </w:rPr>
              <w:t>热塑膜、热塑板、乳腺热塑板、体部热塑板、头颈肩热塑板、面部热塑板、低温热塑板</w:t>
            </w:r>
          </w:p>
        </w:tc>
        <w:tc>
          <w:tcPr>
            <w:tcW w:w="211" w:type="pct"/>
            <w:vAlign w:val="center"/>
          </w:tcPr>
          <w:p w14:paraId="13A665E2">
            <w:pPr>
              <w:widowControl/>
              <w:jc w:val="center"/>
              <w:rPr>
                <w:kern w:val="0"/>
                <w:sz w:val="15"/>
                <w:szCs w:val="15"/>
              </w:rPr>
            </w:pPr>
            <w:r>
              <w:rPr>
                <w:rFonts w:hint="eastAsia" w:cs="宋体"/>
                <w:kern w:val="0"/>
                <w:sz w:val="15"/>
                <w:szCs w:val="15"/>
              </w:rPr>
              <w:t>Ⅰ</w:t>
            </w:r>
          </w:p>
        </w:tc>
      </w:tr>
      <w:tr w14:paraId="0DA51F74">
        <w:trPr>
          <w:cantSplit/>
          <w:jc w:val="center"/>
        </w:trPr>
        <w:tc>
          <w:tcPr>
            <w:tcW w:w="227" w:type="pct"/>
            <w:vMerge w:val="continue"/>
            <w:vAlign w:val="center"/>
          </w:tcPr>
          <w:p w14:paraId="25090B1F">
            <w:pPr>
              <w:widowControl/>
              <w:jc w:val="center"/>
              <w:rPr>
                <w:kern w:val="0"/>
                <w:sz w:val="15"/>
                <w:szCs w:val="15"/>
              </w:rPr>
            </w:pPr>
          </w:p>
        </w:tc>
        <w:tc>
          <w:tcPr>
            <w:tcW w:w="302" w:type="pct"/>
            <w:vMerge w:val="continue"/>
            <w:vAlign w:val="center"/>
          </w:tcPr>
          <w:p w14:paraId="14409097">
            <w:pPr>
              <w:widowControl/>
              <w:jc w:val="center"/>
              <w:rPr>
                <w:kern w:val="0"/>
                <w:sz w:val="15"/>
                <w:szCs w:val="15"/>
              </w:rPr>
            </w:pPr>
          </w:p>
        </w:tc>
        <w:tc>
          <w:tcPr>
            <w:tcW w:w="318" w:type="pct"/>
            <w:vMerge w:val="continue"/>
            <w:vAlign w:val="center"/>
          </w:tcPr>
          <w:p w14:paraId="54C44168">
            <w:pPr>
              <w:widowControl/>
              <w:jc w:val="center"/>
              <w:rPr>
                <w:kern w:val="0"/>
                <w:sz w:val="15"/>
                <w:szCs w:val="15"/>
              </w:rPr>
            </w:pPr>
          </w:p>
        </w:tc>
        <w:tc>
          <w:tcPr>
            <w:tcW w:w="1452" w:type="pct"/>
            <w:vAlign w:val="center"/>
          </w:tcPr>
          <w:p w14:paraId="53DE96A6">
            <w:pPr>
              <w:widowControl/>
              <w:jc w:val="center"/>
              <w:rPr>
                <w:kern w:val="0"/>
                <w:sz w:val="15"/>
                <w:szCs w:val="15"/>
              </w:rPr>
            </w:pPr>
            <w:r>
              <w:rPr>
                <w:rFonts w:hint="eastAsia"/>
                <w:kern w:val="0"/>
                <w:sz w:val="15"/>
                <w:szCs w:val="15"/>
              </w:rPr>
              <w:t>通常由袋体、填充泡沫颗粒和气嘴等组成。抽真空可成形。</w:t>
            </w:r>
          </w:p>
        </w:tc>
        <w:tc>
          <w:tcPr>
            <w:tcW w:w="1245" w:type="pct"/>
            <w:vAlign w:val="center"/>
          </w:tcPr>
          <w:p w14:paraId="245D0B88">
            <w:pPr>
              <w:widowControl/>
              <w:jc w:val="center"/>
              <w:rPr>
                <w:kern w:val="0"/>
                <w:sz w:val="15"/>
                <w:szCs w:val="15"/>
              </w:rPr>
            </w:pPr>
            <w:r>
              <w:rPr>
                <w:rFonts w:hint="eastAsia"/>
                <w:kern w:val="0"/>
                <w:sz w:val="15"/>
                <w:szCs w:val="15"/>
              </w:rPr>
              <w:t>用于放射治疗过程中患者定位和固定。</w:t>
            </w:r>
          </w:p>
        </w:tc>
        <w:tc>
          <w:tcPr>
            <w:tcW w:w="1245" w:type="pct"/>
            <w:vAlign w:val="center"/>
          </w:tcPr>
          <w:p w14:paraId="0B708192">
            <w:pPr>
              <w:widowControl/>
              <w:jc w:val="center"/>
              <w:rPr>
                <w:kern w:val="0"/>
                <w:sz w:val="15"/>
                <w:szCs w:val="15"/>
              </w:rPr>
            </w:pPr>
            <w:r>
              <w:rPr>
                <w:rFonts w:hint="eastAsia"/>
                <w:kern w:val="0"/>
                <w:sz w:val="15"/>
                <w:szCs w:val="15"/>
              </w:rPr>
              <w:t>真空负压固定垫、负压定位垫、医用负压固定垫、真空垫、放射治疗用患者体位固定袋</w:t>
            </w:r>
          </w:p>
        </w:tc>
        <w:tc>
          <w:tcPr>
            <w:tcW w:w="211" w:type="pct"/>
            <w:vAlign w:val="center"/>
          </w:tcPr>
          <w:p w14:paraId="4386333B">
            <w:pPr>
              <w:widowControl/>
              <w:jc w:val="center"/>
              <w:rPr>
                <w:kern w:val="0"/>
                <w:sz w:val="15"/>
                <w:szCs w:val="15"/>
              </w:rPr>
            </w:pPr>
            <w:r>
              <w:rPr>
                <w:rFonts w:hint="eastAsia" w:cs="宋体"/>
                <w:kern w:val="0"/>
                <w:sz w:val="15"/>
                <w:szCs w:val="15"/>
              </w:rPr>
              <w:t>Ⅰ</w:t>
            </w:r>
          </w:p>
        </w:tc>
      </w:tr>
      <w:tr w14:paraId="4893FF94">
        <w:trPr>
          <w:cantSplit/>
          <w:jc w:val="center"/>
        </w:trPr>
        <w:tc>
          <w:tcPr>
            <w:tcW w:w="227" w:type="pct"/>
            <w:vMerge w:val="continue"/>
            <w:vAlign w:val="center"/>
          </w:tcPr>
          <w:p w14:paraId="4B599402">
            <w:pPr>
              <w:widowControl/>
              <w:jc w:val="center"/>
              <w:rPr>
                <w:kern w:val="0"/>
                <w:sz w:val="15"/>
                <w:szCs w:val="15"/>
              </w:rPr>
            </w:pPr>
          </w:p>
        </w:tc>
        <w:tc>
          <w:tcPr>
            <w:tcW w:w="302" w:type="pct"/>
            <w:vMerge w:val="continue"/>
            <w:vAlign w:val="center"/>
          </w:tcPr>
          <w:p w14:paraId="142970FD">
            <w:pPr>
              <w:widowControl/>
              <w:jc w:val="center"/>
              <w:rPr>
                <w:kern w:val="0"/>
                <w:sz w:val="15"/>
                <w:szCs w:val="15"/>
              </w:rPr>
            </w:pPr>
          </w:p>
        </w:tc>
        <w:tc>
          <w:tcPr>
            <w:tcW w:w="318" w:type="pct"/>
            <w:vMerge w:val="continue"/>
            <w:vAlign w:val="center"/>
          </w:tcPr>
          <w:p w14:paraId="393278CF">
            <w:pPr>
              <w:widowControl/>
              <w:jc w:val="center"/>
              <w:rPr>
                <w:kern w:val="0"/>
                <w:sz w:val="15"/>
                <w:szCs w:val="15"/>
              </w:rPr>
            </w:pPr>
          </w:p>
        </w:tc>
        <w:tc>
          <w:tcPr>
            <w:tcW w:w="1452" w:type="pct"/>
            <w:vAlign w:val="center"/>
          </w:tcPr>
          <w:p w14:paraId="03E20452">
            <w:pPr>
              <w:widowControl/>
              <w:jc w:val="center"/>
              <w:rPr>
                <w:kern w:val="0"/>
                <w:sz w:val="15"/>
                <w:szCs w:val="15"/>
              </w:rPr>
            </w:pPr>
            <w:r>
              <w:rPr>
                <w:rFonts w:hint="eastAsia"/>
                <w:kern w:val="0"/>
                <w:sz w:val="15"/>
                <w:szCs w:val="15"/>
              </w:rPr>
              <w:t>通常由射线辐射衰减率较小的材料制成的底板、定位孔</w:t>
            </w:r>
            <w:r>
              <w:rPr>
                <w:kern w:val="0"/>
                <w:sz w:val="15"/>
                <w:szCs w:val="15"/>
              </w:rPr>
              <w:t>/</w:t>
            </w:r>
            <w:r>
              <w:rPr>
                <w:rFonts w:hint="eastAsia"/>
                <w:kern w:val="0"/>
                <w:sz w:val="15"/>
                <w:szCs w:val="15"/>
              </w:rPr>
              <w:t>销、支撑或固定架等组成。</w:t>
            </w:r>
          </w:p>
        </w:tc>
        <w:tc>
          <w:tcPr>
            <w:tcW w:w="1245" w:type="pct"/>
            <w:vAlign w:val="center"/>
          </w:tcPr>
          <w:p w14:paraId="4AD531DC">
            <w:pPr>
              <w:widowControl/>
              <w:jc w:val="center"/>
              <w:rPr>
                <w:kern w:val="0"/>
                <w:sz w:val="15"/>
                <w:szCs w:val="15"/>
              </w:rPr>
            </w:pPr>
            <w:r>
              <w:rPr>
                <w:rFonts w:hint="eastAsia"/>
                <w:kern w:val="0"/>
                <w:sz w:val="15"/>
                <w:szCs w:val="15"/>
              </w:rPr>
              <w:t>用于放射治疗过程中患者体位固定。</w:t>
            </w:r>
          </w:p>
        </w:tc>
        <w:tc>
          <w:tcPr>
            <w:tcW w:w="1245" w:type="pct"/>
            <w:vAlign w:val="center"/>
          </w:tcPr>
          <w:p w14:paraId="54395948">
            <w:pPr>
              <w:widowControl/>
              <w:jc w:val="center"/>
              <w:rPr>
                <w:kern w:val="0"/>
                <w:sz w:val="15"/>
                <w:szCs w:val="15"/>
              </w:rPr>
            </w:pPr>
            <w:r>
              <w:rPr>
                <w:rFonts w:hint="eastAsia"/>
                <w:kern w:val="0"/>
                <w:sz w:val="15"/>
                <w:szCs w:val="15"/>
              </w:rPr>
              <w:t>放射治疗托架、放射治疗体位固定装置、放射治疗定位装置、乳腺放射治疗托架、头肩固定架、头颈固定架、乳腺照射固定架、头颅放射治疗定位装置</w:t>
            </w:r>
          </w:p>
        </w:tc>
        <w:tc>
          <w:tcPr>
            <w:tcW w:w="211" w:type="pct"/>
            <w:vAlign w:val="center"/>
          </w:tcPr>
          <w:p w14:paraId="2E168454">
            <w:pPr>
              <w:widowControl/>
              <w:jc w:val="center"/>
              <w:rPr>
                <w:kern w:val="0"/>
                <w:sz w:val="15"/>
                <w:szCs w:val="15"/>
              </w:rPr>
            </w:pPr>
            <w:r>
              <w:rPr>
                <w:rFonts w:hint="eastAsia" w:cs="宋体"/>
                <w:kern w:val="0"/>
                <w:sz w:val="15"/>
                <w:szCs w:val="15"/>
              </w:rPr>
              <w:t>Ⅰ</w:t>
            </w:r>
          </w:p>
        </w:tc>
      </w:tr>
      <w:tr w14:paraId="49FF4D78">
        <w:trPr>
          <w:cantSplit/>
          <w:jc w:val="center"/>
        </w:trPr>
        <w:tc>
          <w:tcPr>
            <w:tcW w:w="227" w:type="pct"/>
            <w:vMerge w:val="continue"/>
            <w:vAlign w:val="center"/>
          </w:tcPr>
          <w:p w14:paraId="1E6042AE">
            <w:pPr>
              <w:widowControl/>
              <w:jc w:val="center"/>
              <w:rPr>
                <w:kern w:val="0"/>
                <w:sz w:val="15"/>
                <w:szCs w:val="15"/>
              </w:rPr>
            </w:pPr>
          </w:p>
        </w:tc>
        <w:tc>
          <w:tcPr>
            <w:tcW w:w="302" w:type="pct"/>
            <w:vMerge w:val="continue"/>
            <w:vAlign w:val="center"/>
          </w:tcPr>
          <w:p w14:paraId="0BE7274D">
            <w:pPr>
              <w:widowControl/>
              <w:jc w:val="center"/>
              <w:rPr>
                <w:kern w:val="0"/>
                <w:sz w:val="15"/>
                <w:szCs w:val="15"/>
              </w:rPr>
            </w:pPr>
          </w:p>
        </w:tc>
        <w:tc>
          <w:tcPr>
            <w:tcW w:w="318" w:type="pct"/>
            <w:vMerge w:val="continue"/>
            <w:vAlign w:val="center"/>
          </w:tcPr>
          <w:p w14:paraId="20790DF1">
            <w:pPr>
              <w:widowControl/>
              <w:jc w:val="center"/>
              <w:rPr>
                <w:kern w:val="0"/>
                <w:sz w:val="15"/>
                <w:szCs w:val="15"/>
              </w:rPr>
            </w:pPr>
          </w:p>
        </w:tc>
        <w:tc>
          <w:tcPr>
            <w:tcW w:w="1452" w:type="pct"/>
            <w:vAlign w:val="center"/>
          </w:tcPr>
          <w:p w14:paraId="6F5F6802">
            <w:pPr>
              <w:widowControl/>
              <w:jc w:val="center"/>
              <w:rPr>
                <w:kern w:val="0"/>
                <w:sz w:val="15"/>
                <w:szCs w:val="15"/>
              </w:rPr>
            </w:pPr>
            <w:r>
              <w:rPr>
                <w:rFonts w:hint="eastAsia"/>
                <w:kern w:val="0"/>
                <w:sz w:val="15"/>
                <w:szCs w:val="15"/>
              </w:rPr>
              <w:t>通常由基层贴、胶粘剂、球体、保护层、固定层等组成。非无菌提供。</w:t>
            </w:r>
          </w:p>
        </w:tc>
        <w:tc>
          <w:tcPr>
            <w:tcW w:w="1245" w:type="pct"/>
            <w:vAlign w:val="center"/>
          </w:tcPr>
          <w:p w14:paraId="01E44837">
            <w:pPr>
              <w:widowControl/>
              <w:jc w:val="center"/>
              <w:rPr>
                <w:kern w:val="0"/>
                <w:sz w:val="15"/>
                <w:szCs w:val="15"/>
              </w:rPr>
            </w:pPr>
            <w:r>
              <w:rPr>
                <w:rFonts w:hint="eastAsia"/>
                <w:kern w:val="0"/>
                <w:sz w:val="15"/>
                <w:szCs w:val="15"/>
              </w:rPr>
              <w:t>用于放射治疗过程中被照射的病灶部位的定位。</w:t>
            </w:r>
          </w:p>
        </w:tc>
        <w:tc>
          <w:tcPr>
            <w:tcW w:w="1245" w:type="pct"/>
            <w:vAlign w:val="center"/>
          </w:tcPr>
          <w:p w14:paraId="66FF947F">
            <w:pPr>
              <w:widowControl/>
              <w:jc w:val="center"/>
              <w:rPr>
                <w:kern w:val="0"/>
                <w:sz w:val="15"/>
                <w:szCs w:val="15"/>
              </w:rPr>
            </w:pPr>
            <w:r>
              <w:rPr>
                <w:rFonts w:hint="eastAsia"/>
                <w:kern w:val="0"/>
                <w:sz w:val="15"/>
                <w:szCs w:val="15"/>
              </w:rPr>
              <w:t>放射治疗定位球</w:t>
            </w:r>
          </w:p>
        </w:tc>
        <w:tc>
          <w:tcPr>
            <w:tcW w:w="211" w:type="pct"/>
            <w:vAlign w:val="center"/>
          </w:tcPr>
          <w:p w14:paraId="257E8D6C">
            <w:pPr>
              <w:widowControl/>
              <w:jc w:val="center"/>
              <w:rPr>
                <w:rFonts w:cs="宋体"/>
                <w:kern w:val="0"/>
                <w:sz w:val="15"/>
                <w:szCs w:val="15"/>
              </w:rPr>
            </w:pPr>
            <w:r>
              <w:rPr>
                <w:rFonts w:hint="eastAsia" w:cs="宋体"/>
                <w:kern w:val="0"/>
                <w:sz w:val="15"/>
                <w:szCs w:val="15"/>
              </w:rPr>
              <w:t>Ⅰ</w:t>
            </w:r>
          </w:p>
        </w:tc>
      </w:tr>
    </w:tbl>
    <w:p w14:paraId="13FBA7FA">
      <w:pPr>
        <w:jc w:val="left"/>
        <w:rPr>
          <w:szCs w:val="21"/>
        </w:rPr>
      </w:pPr>
    </w:p>
    <w:p w14:paraId="17BE4500"/>
    <w:p w14:paraId="488D0F4D"/>
    <w:p w14:paraId="6F6CD6F7">
      <w:pPr>
        <w:sectPr>
          <w:pgSz w:w="16840" w:h="11907" w:orient="landscape"/>
          <w:pgMar w:top="1134" w:right="1134" w:bottom="1134" w:left="1134" w:header="851" w:footer="964" w:gutter="0"/>
          <w:cols w:space="425" w:num="1"/>
          <w:docGrid w:linePitch="312" w:charSpace="0"/>
        </w:sectPr>
      </w:pPr>
    </w:p>
    <w:p w14:paraId="6ACA482C">
      <w:pPr>
        <w:spacing w:line="312" w:lineRule="auto"/>
        <w:jc w:val="center"/>
        <w:rPr>
          <w:rFonts w:ascii="方正小标宋简体" w:eastAsia="方正小标宋简体"/>
          <w:bCs/>
          <w:sz w:val="30"/>
          <w:szCs w:val="30"/>
        </w:rPr>
      </w:pPr>
      <w:bookmarkStart w:id="24" w:name="_Toc483557206"/>
      <w:bookmarkStart w:id="25" w:name="_Toc470075246"/>
      <w:bookmarkStart w:id="26" w:name="_Toc479760501"/>
      <w:r>
        <w:rPr>
          <w:rFonts w:ascii="方正小标宋简体" w:eastAsia="方正小标宋简体"/>
          <w:bCs/>
          <w:sz w:val="30"/>
          <w:szCs w:val="30"/>
        </w:rPr>
        <w:t>06</w:t>
      </w:r>
      <w:r>
        <w:rPr>
          <w:rFonts w:hint="eastAsia" w:ascii="方正小标宋简体" w:eastAsia="方正小标宋简体"/>
          <w:bCs/>
          <w:sz w:val="30"/>
          <w:szCs w:val="30"/>
        </w:rPr>
        <w:t>医用成像器械说明</w:t>
      </w:r>
      <w:bookmarkEnd w:id="24"/>
      <w:bookmarkEnd w:id="25"/>
      <w:bookmarkEnd w:id="26"/>
    </w:p>
    <w:p w14:paraId="11FB70F5">
      <w:pPr>
        <w:spacing w:line="312" w:lineRule="auto"/>
        <w:ind w:firstLine="480" w:firstLineChars="200"/>
        <w:rPr>
          <w:sz w:val="24"/>
        </w:rPr>
      </w:pPr>
    </w:p>
    <w:p w14:paraId="6225B530">
      <w:pPr>
        <w:spacing w:line="360" w:lineRule="exact"/>
        <w:ind w:firstLine="480" w:firstLineChars="200"/>
        <w:rPr>
          <w:rFonts w:ascii="黑体" w:hAnsi="黑体" w:eastAsia="黑体"/>
          <w:sz w:val="24"/>
        </w:rPr>
      </w:pPr>
      <w:r>
        <w:rPr>
          <w:rFonts w:ascii="黑体" w:hAnsi="黑体" w:eastAsia="黑体"/>
          <w:sz w:val="24"/>
        </w:rPr>
        <w:t>一、范围</w:t>
      </w:r>
    </w:p>
    <w:p w14:paraId="0B656B14">
      <w:pPr>
        <w:spacing w:line="360" w:lineRule="exact"/>
        <w:ind w:firstLine="480" w:firstLineChars="200"/>
        <w:rPr>
          <w:rFonts w:eastAsia="仿宋_GB2312"/>
          <w:sz w:val="24"/>
        </w:rPr>
      </w:pPr>
      <w:r>
        <w:rPr>
          <w:rFonts w:eastAsia="仿宋_GB2312"/>
          <w:sz w:val="24"/>
        </w:rPr>
        <w:t>本子目录包括医用成像类医疗器械，主要有X射线、超声、放射性核素、核磁共振和光学等成像医疗器械，不包括眼科、妇产科等临床专科中的成像医疗器械。</w:t>
      </w:r>
    </w:p>
    <w:p w14:paraId="7CFFF6EB">
      <w:pPr>
        <w:spacing w:line="360" w:lineRule="exact"/>
        <w:ind w:firstLine="480" w:firstLineChars="200"/>
        <w:rPr>
          <w:rFonts w:ascii="黑体" w:hAnsi="黑体" w:eastAsia="黑体"/>
          <w:sz w:val="24"/>
        </w:rPr>
      </w:pPr>
      <w:r>
        <w:rPr>
          <w:rFonts w:ascii="黑体" w:hAnsi="黑体" w:eastAsia="黑体"/>
          <w:sz w:val="24"/>
        </w:rPr>
        <w:t>二、框架结构</w:t>
      </w:r>
    </w:p>
    <w:p w14:paraId="76A959BE">
      <w:pPr>
        <w:spacing w:line="360" w:lineRule="exact"/>
        <w:ind w:firstLine="480" w:firstLineChars="200"/>
        <w:rPr>
          <w:rFonts w:eastAsia="仿宋_GB2312"/>
          <w:sz w:val="24"/>
        </w:rPr>
      </w:pPr>
      <w:r>
        <w:rPr>
          <w:rFonts w:eastAsia="仿宋_GB2312"/>
          <w:sz w:val="24"/>
        </w:rPr>
        <w:t>本子目录根据成像原理划分为18个一级产品类别，根据预期临床用途、产品组成划分为93个二级产品类别，列举了360个品名举例。</w:t>
      </w:r>
    </w:p>
    <w:p w14:paraId="1E8ADB56">
      <w:pPr>
        <w:spacing w:line="360" w:lineRule="exact"/>
        <w:ind w:firstLine="480" w:firstLineChars="200"/>
        <w:rPr>
          <w:rFonts w:eastAsia="仿宋_GB2312"/>
          <w:sz w:val="24"/>
        </w:rPr>
      </w:pPr>
      <w:r>
        <w:rPr>
          <w:rFonts w:eastAsia="仿宋_GB2312"/>
          <w:sz w:val="24"/>
        </w:rPr>
        <w:t>本子目录主要对应2012版分类目录中的《〈6830医用X射线设备〉（X射线成像器械）》《6831医用X射线附属设备及部件》《6834医用射线防护用品、装置》《〈6823医用超声仪器及有关设备〉（超声成像器械）》，2002版《〈6828医用磁共振设备〉（核磁共振成像器械）》《〈6833医用核素设备〉（放射性核素成像器械）》《6821医用电子仪器设备》《〈6822医用光学器具、仪器及内窥镜设备〉（光学成像器械）》和《〈6824医用激光仪器设备〉（激光诊断仪器、干色激光打印机）》。</w:t>
      </w:r>
    </w:p>
    <w:p w14:paraId="75CB6264">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1A444D76">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6"/>
        <w:gridCol w:w="2274"/>
      </w:tblGrid>
      <w:tr w14:paraId="1383E0E1">
        <w:trPr>
          <w:cantSplit/>
          <w:jc w:val="center"/>
        </w:trPr>
        <w:tc>
          <w:tcPr>
            <w:tcW w:w="835" w:type="pct"/>
            <w:vAlign w:val="center"/>
          </w:tcPr>
          <w:p w14:paraId="744394D0">
            <w:pPr>
              <w:spacing w:line="240" w:lineRule="exact"/>
              <w:jc w:val="center"/>
              <w:rPr>
                <w:bCs/>
                <w:sz w:val="18"/>
                <w:szCs w:val="18"/>
              </w:rPr>
            </w:pPr>
            <w:r>
              <w:rPr>
                <w:rFonts w:hint="eastAsia"/>
                <w:bCs/>
                <w:sz w:val="18"/>
                <w:szCs w:val="18"/>
              </w:rPr>
              <w:t>一级产品类别</w:t>
            </w:r>
          </w:p>
        </w:tc>
        <w:tc>
          <w:tcPr>
            <w:tcW w:w="1661" w:type="pct"/>
            <w:vAlign w:val="center"/>
          </w:tcPr>
          <w:p w14:paraId="4B66ED59">
            <w:pPr>
              <w:spacing w:line="240" w:lineRule="exact"/>
              <w:jc w:val="center"/>
              <w:rPr>
                <w:bCs/>
                <w:sz w:val="18"/>
                <w:szCs w:val="18"/>
              </w:rPr>
            </w:pPr>
            <w:r>
              <w:rPr>
                <w:bCs/>
                <w:sz w:val="18"/>
                <w:szCs w:val="18"/>
              </w:rPr>
              <w:t>2002/2012</w:t>
            </w:r>
            <w:r>
              <w:rPr>
                <w:rFonts w:hint="eastAsia"/>
                <w:bCs/>
                <w:sz w:val="18"/>
                <w:szCs w:val="18"/>
              </w:rPr>
              <w:t>版产品类别</w:t>
            </w:r>
          </w:p>
        </w:tc>
        <w:tc>
          <w:tcPr>
            <w:tcW w:w="836" w:type="pct"/>
            <w:vAlign w:val="center"/>
          </w:tcPr>
          <w:p w14:paraId="4205A419">
            <w:pPr>
              <w:spacing w:line="240" w:lineRule="exact"/>
              <w:jc w:val="center"/>
              <w:rPr>
                <w:bCs/>
                <w:sz w:val="18"/>
                <w:szCs w:val="18"/>
              </w:rPr>
            </w:pPr>
            <w:r>
              <w:rPr>
                <w:rFonts w:hint="eastAsia"/>
                <w:bCs/>
                <w:sz w:val="18"/>
                <w:szCs w:val="18"/>
              </w:rPr>
              <w:t>备注</w:t>
            </w:r>
          </w:p>
        </w:tc>
      </w:tr>
      <w:tr w14:paraId="1ABBDAAC">
        <w:trPr>
          <w:cantSplit/>
          <w:jc w:val="center"/>
        </w:trPr>
        <w:tc>
          <w:tcPr>
            <w:tcW w:w="835" w:type="pct"/>
            <w:vAlign w:val="center"/>
          </w:tcPr>
          <w:p w14:paraId="45FBD3AA">
            <w:pPr>
              <w:spacing w:line="240" w:lineRule="exact"/>
              <w:jc w:val="center"/>
              <w:rPr>
                <w:bCs/>
                <w:sz w:val="18"/>
                <w:szCs w:val="18"/>
              </w:rPr>
            </w:pPr>
            <w:r>
              <w:rPr>
                <w:bCs/>
                <w:sz w:val="18"/>
                <w:szCs w:val="18"/>
              </w:rPr>
              <w:t>06-01</w:t>
            </w:r>
            <w:r>
              <w:rPr>
                <w:rFonts w:hint="eastAsia"/>
                <w:bCs/>
                <w:sz w:val="18"/>
                <w:szCs w:val="18"/>
              </w:rPr>
              <w:t>诊断</w:t>
            </w:r>
            <w:r>
              <w:rPr>
                <w:bCs/>
                <w:sz w:val="18"/>
                <w:szCs w:val="18"/>
              </w:rPr>
              <w:t>X</w:t>
            </w:r>
            <w:r>
              <w:rPr>
                <w:rFonts w:hint="eastAsia"/>
                <w:bCs/>
                <w:sz w:val="18"/>
                <w:szCs w:val="18"/>
              </w:rPr>
              <w:t>射线机</w:t>
            </w:r>
          </w:p>
        </w:tc>
        <w:tc>
          <w:tcPr>
            <w:tcW w:w="1661" w:type="pct"/>
            <w:vAlign w:val="center"/>
          </w:tcPr>
          <w:p w14:paraId="40FB0397">
            <w:pPr>
              <w:widowControl/>
              <w:spacing w:line="240" w:lineRule="exact"/>
              <w:jc w:val="center"/>
              <w:rPr>
                <w:bCs/>
                <w:kern w:val="0"/>
                <w:sz w:val="18"/>
                <w:szCs w:val="18"/>
              </w:rPr>
            </w:pPr>
            <w:r>
              <w:rPr>
                <w:bCs/>
                <w:sz w:val="18"/>
                <w:szCs w:val="18"/>
              </w:rPr>
              <w:t>6830-2</w:t>
            </w:r>
            <w:r>
              <w:rPr>
                <w:rFonts w:hint="eastAsia"/>
                <w:bCs/>
                <w:sz w:val="18"/>
                <w:szCs w:val="18"/>
              </w:rPr>
              <w:t>医用</w:t>
            </w:r>
            <w:r>
              <w:rPr>
                <w:bCs/>
                <w:sz w:val="18"/>
                <w:szCs w:val="18"/>
              </w:rPr>
              <w:t>X</w:t>
            </w:r>
            <w:r>
              <w:rPr>
                <w:rFonts w:hint="eastAsia"/>
                <w:bCs/>
                <w:sz w:val="18"/>
                <w:szCs w:val="18"/>
              </w:rPr>
              <w:t>射线诊断设备（</w:t>
            </w:r>
            <w:r>
              <w:rPr>
                <w:bCs/>
                <w:sz w:val="18"/>
                <w:szCs w:val="18"/>
              </w:rPr>
              <w:t>2012</w:t>
            </w:r>
            <w:r>
              <w:rPr>
                <w:rFonts w:hint="eastAsia"/>
                <w:bCs/>
                <w:sz w:val="18"/>
                <w:szCs w:val="18"/>
              </w:rPr>
              <w:t>版）中的血管造影</w:t>
            </w:r>
            <w:r>
              <w:rPr>
                <w:bCs/>
                <w:sz w:val="18"/>
                <w:szCs w:val="18"/>
              </w:rPr>
              <w:t>X</w:t>
            </w:r>
            <w:r>
              <w:rPr>
                <w:rFonts w:hint="eastAsia"/>
                <w:bCs/>
                <w:sz w:val="18"/>
                <w:szCs w:val="18"/>
              </w:rPr>
              <w:t>射线设备，泌尿</w:t>
            </w:r>
            <w:r>
              <w:rPr>
                <w:bCs/>
                <w:sz w:val="18"/>
                <w:szCs w:val="18"/>
              </w:rPr>
              <w:t>X</w:t>
            </w:r>
            <w:r>
              <w:rPr>
                <w:rFonts w:hint="eastAsia"/>
                <w:bCs/>
                <w:sz w:val="18"/>
                <w:szCs w:val="18"/>
              </w:rPr>
              <w:t>射线设备，乳腺</w:t>
            </w:r>
            <w:r>
              <w:rPr>
                <w:bCs/>
                <w:sz w:val="18"/>
                <w:szCs w:val="18"/>
              </w:rPr>
              <w:t>X</w:t>
            </w:r>
            <w:r>
              <w:rPr>
                <w:rFonts w:hint="eastAsia"/>
                <w:bCs/>
                <w:sz w:val="18"/>
                <w:szCs w:val="18"/>
              </w:rPr>
              <w:t>射线摄影设备，口腔</w:t>
            </w:r>
            <w:r>
              <w:rPr>
                <w:bCs/>
                <w:sz w:val="18"/>
                <w:szCs w:val="18"/>
              </w:rPr>
              <w:t>X</w:t>
            </w:r>
            <w:r>
              <w:rPr>
                <w:rFonts w:hint="eastAsia"/>
                <w:bCs/>
                <w:sz w:val="18"/>
                <w:szCs w:val="18"/>
              </w:rPr>
              <w:t>射线设备，</w:t>
            </w:r>
            <w:r>
              <w:rPr>
                <w:bCs/>
                <w:sz w:val="18"/>
                <w:szCs w:val="18"/>
              </w:rPr>
              <w:t>X</w:t>
            </w:r>
            <w:r>
              <w:rPr>
                <w:rFonts w:hint="eastAsia"/>
                <w:bCs/>
                <w:sz w:val="18"/>
                <w:szCs w:val="18"/>
              </w:rPr>
              <w:t>射线摄影设备，</w:t>
            </w:r>
            <w:r>
              <w:rPr>
                <w:bCs/>
                <w:sz w:val="18"/>
                <w:szCs w:val="18"/>
              </w:rPr>
              <w:t>X</w:t>
            </w:r>
            <w:r>
              <w:rPr>
                <w:rFonts w:hint="eastAsia"/>
                <w:bCs/>
                <w:sz w:val="18"/>
                <w:szCs w:val="18"/>
              </w:rPr>
              <w:t>射线透视设备，</w:t>
            </w:r>
            <w:r>
              <w:rPr>
                <w:bCs/>
                <w:sz w:val="18"/>
                <w:szCs w:val="18"/>
              </w:rPr>
              <w:t>X</w:t>
            </w:r>
            <w:r>
              <w:rPr>
                <w:rFonts w:hint="eastAsia"/>
                <w:bCs/>
                <w:sz w:val="18"/>
                <w:szCs w:val="18"/>
              </w:rPr>
              <w:t>射线透视、摄影设备，移动式</w:t>
            </w:r>
            <w:r>
              <w:rPr>
                <w:bCs/>
                <w:sz w:val="18"/>
                <w:szCs w:val="18"/>
              </w:rPr>
              <w:t>X</w:t>
            </w:r>
            <w:r>
              <w:rPr>
                <w:rFonts w:hint="eastAsia"/>
                <w:bCs/>
                <w:sz w:val="18"/>
                <w:szCs w:val="18"/>
              </w:rPr>
              <w:t>射线机，携带式</w:t>
            </w:r>
            <w:r>
              <w:rPr>
                <w:bCs/>
                <w:sz w:val="18"/>
                <w:szCs w:val="18"/>
              </w:rPr>
              <w:t>X</w:t>
            </w:r>
            <w:r>
              <w:rPr>
                <w:rFonts w:hint="eastAsia"/>
                <w:bCs/>
                <w:sz w:val="18"/>
                <w:szCs w:val="18"/>
              </w:rPr>
              <w:t>射线机，胃肠</w:t>
            </w:r>
            <w:r>
              <w:rPr>
                <w:bCs/>
                <w:sz w:val="18"/>
                <w:szCs w:val="18"/>
              </w:rPr>
              <w:t>X</w:t>
            </w:r>
            <w:r>
              <w:rPr>
                <w:rFonts w:hint="eastAsia"/>
                <w:bCs/>
                <w:sz w:val="18"/>
                <w:szCs w:val="18"/>
              </w:rPr>
              <w:t>射线设备，</w:t>
            </w:r>
            <w:r>
              <w:rPr>
                <w:bCs/>
                <w:sz w:val="18"/>
                <w:szCs w:val="18"/>
              </w:rPr>
              <w:t>X</w:t>
            </w:r>
            <w:r>
              <w:rPr>
                <w:rFonts w:hint="eastAsia"/>
                <w:bCs/>
                <w:sz w:val="18"/>
                <w:szCs w:val="18"/>
              </w:rPr>
              <w:t>射线骨密度仪，车载</w:t>
            </w:r>
            <w:r>
              <w:rPr>
                <w:bCs/>
                <w:sz w:val="18"/>
                <w:szCs w:val="18"/>
              </w:rPr>
              <w:t>X</w:t>
            </w:r>
            <w:r>
              <w:rPr>
                <w:rFonts w:hint="eastAsia"/>
                <w:bCs/>
                <w:sz w:val="18"/>
                <w:szCs w:val="18"/>
              </w:rPr>
              <w:t>射线机。</w:t>
            </w:r>
          </w:p>
        </w:tc>
        <w:tc>
          <w:tcPr>
            <w:tcW w:w="836" w:type="pct"/>
            <w:vAlign w:val="center"/>
          </w:tcPr>
          <w:p w14:paraId="64D58D19">
            <w:pPr>
              <w:widowControl/>
              <w:spacing w:line="240" w:lineRule="exact"/>
              <w:jc w:val="center"/>
              <w:rPr>
                <w:bCs/>
                <w:sz w:val="18"/>
                <w:szCs w:val="18"/>
              </w:rPr>
            </w:pPr>
            <w:r>
              <w:rPr>
                <w:rFonts w:hint="eastAsia"/>
                <w:bCs/>
                <w:sz w:val="18"/>
                <w:szCs w:val="18"/>
              </w:rPr>
              <w:t>新增二级产品类别：肢体数字化体层摄影</w:t>
            </w:r>
            <w:r>
              <w:rPr>
                <w:bCs/>
                <w:sz w:val="18"/>
                <w:szCs w:val="18"/>
              </w:rPr>
              <w:t>X</w:t>
            </w:r>
            <w:r>
              <w:rPr>
                <w:rFonts w:hint="eastAsia"/>
                <w:bCs/>
                <w:sz w:val="18"/>
                <w:szCs w:val="18"/>
              </w:rPr>
              <w:t>射线机</w:t>
            </w:r>
          </w:p>
        </w:tc>
      </w:tr>
      <w:tr w14:paraId="7E1BAE19">
        <w:trPr>
          <w:cantSplit/>
          <w:jc w:val="center"/>
        </w:trPr>
        <w:tc>
          <w:tcPr>
            <w:tcW w:w="835" w:type="pct"/>
            <w:vAlign w:val="center"/>
          </w:tcPr>
          <w:p w14:paraId="295EF9F4">
            <w:pPr>
              <w:spacing w:line="240" w:lineRule="exact"/>
              <w:jc w:val="center"/>
              <w:rPr>
                <w:bCs/>
                <w:sz w:val="18"/>
                <w:szCs w:val="18"/>
              </w:rPr>
            </w:pPr>
            <w:r>
              <w:rPr>
                <w:bCs/>
                <w:sz w:val="18"/>
                <w:szCs w:val="18"/>
              </w:rPr>
              <w:t>06-02 X</w:t>
            </w:r>
            <w:r>
              <w:rPr>
                <w:rFonts w:hint="eastAsia"/>
                <w:bCs/>
                <w:sz w:val="18"/>
                <w:szCs w:val="18"/>
              </w:rPr>
              <w:t>射线计算机体层摄影设备（</w:t>
            </w:r>
            <w:r>
              <w:rPr>
                <w:bCs/>
                <w:sz w:val="18"/>
                <w:szCs w:val="18"/>
              </w:rPr>
              <w:t>CT</w:t>
            </w:r>
            <w:r>
              <w:rPr>
                <w:rFonts w:hint="eastAsia"/>
                <w:bCs/>
                <w:sz w:val="18"/>
                <w:szCs w:val="18"/>
              </w:rPr>
              <w:t>）</w:t>
            </w:r>
          </w:p>
        </w:tc>
        <w:tc>
          <w:tcPr>
            <w:tcW w:w="1661" w:type="pct"/>
            <w:vAlign w:val="center"/>
          </w:tcPr>
          <w:p w14:paraId="4335F7A6">
            <w:pPr>
              <w:spacing w:line="240" w:lineRule="exact"/>
              <w:jc w:val="center"/>
              <w:rPr>
                <w:bCs/>
                <w:sz w:val="18"/>
                <w:szCs w:val="18"/>
              </w:rPr>
            </w:pPr>
            <w:r>
              <w:rPr>
                <w:bCs/>
                <w:sz w:val="18"/>
                <w:szCs w:val="18"/>
              </w:rPr>
              <w:t>6830-3 X</w:t>
            </w:r>
            <w:r>
              <w:rPr>
                <w:rFonts w:hint="eastAsia"/>
                <w:bCs/>
                <w:sz w:val="18"/>
                <w:szCs w:val="18"/>
              </w:rPr>
              <w:t>射线计算机体层摄影设备（</w:t>
            </w:r>
            <w:r>
              <w:rPr>
                <w:bCs/>
                <w:sz w:val="18"/>
                <w:szCs w:val="18"/>
              </w:rPr>
              <w:t>2012</w:t>
            </w:r>
            <w:r>
              <w:rPr>
                <w:rFonts w:hint="eastAsia"/>
                <w:bCs/>
                <w:sz w:val="18"/>
                <w:szCs w:val="18"/>
              </w:rPr>
              <w:t>版）</w:t>
            </w:r>
          </w:p>
        </w:tc>
        <w:tc>
          <w:tcPr>
            <w:tcW w:w="836" w:type="pct"/>
            <w:vAlign w:val="center"/>
          </w:tcPr>
          <w:p w14:paraId="264376D6">
            <w:pPr>
              <w:spacing w:line="240" w:lineRule="exact"/>
              <w:jc w:val="center"/>
              <w:rPr>
                <w:bCs/>
                <w:sz w:val="18"/>
                <w:szCs w:val="18"/>
              </w:rPr>
            </w:pPr>
            <w:r>
              <w:rPr>
                <w:bCs/>
                <w:sz w:val="18"/>
                <w:szCs w:val="18"/>
              </w:rPr>
              <w:t>/</w:t>
            </w:r>
          </w:p>
        </w:tc>
      </w:tr>
      <w:tr w14:paraId="114F70DA">
        <w:trPr>
          <w:cantSplit/>
          <w:jc w:val="center"/>
        </w:trPr>
        <w:tc>
          <w:tcPr>
            <w:tcW w:w="835" w:type="pct"/>
            <w:vAlign w:val="center"/>
          </w:tcPr>
          <w:p w14:paraId="7724F451">
            <w:pPr>
              <w:spacing w:line="240" w:lineRule="exact"/>
              <w:jc w:val="center"/>
              <w:rPr>
                <w:bCs/>
                <w:sz w:val="18"/>
                <w:szCs w:val="18"/>
              </w:rPr>
            </w:pPr>
            <w:r>
              <w:rPr>
                <w:bCs/>
                <w:sz w:val="18"/>
                <w:szCs w:val="18"/>
              </w:rPr>
              <w:t>06-03 X</w:t>
            </w:r>
            <w:r>
              <w:rPr>
                <w:rFonts w:hint="eastAsia"/>
                <w:bCs/>
                <w:sz w:val="18"/>
                <w:szCs w:val="18"/>
              </w:rPr>
              <w:t>射线发生、限束装置</w:t>
            </w:r>
          </w:p>
        </w:tc>
        <w:tc>
          <w:tcPr>
            <w:tcW w:w="1661" w:type="pct"/>
            <w:vAlign w:val="center"/>
          </w:tcPr>
          <w:p w14:paraId="19A3DCB6">
            <w:pPr>
              <w:spacing w:line="240" w:lineRule="exact"/>
              <w:jc w:val="center"/>
              <w:rPr>
                <w:bCs/>
                <w:sz w:val="18"/>
                <w:szCs w:val="18"/>
              </w:rPr>
            </w:pPr>
            <w:r>
              <w:rPr>
                <w:bCs/>
                <w:sz w:val="18"/>
                <w:szCs w:val="18"/>
              </w:rPr>
              <w:t xml:space="preserve">6831-1 </w:t>
            </w:r>
            <w:r>
              <w:fldChar w:fldCharType="begin"/>
            </w:r>
            <w:r>
              <w:instrText xml:space="preserve"> HYPERLINK "http://www.ylsw.net/sampleroom/sample_list.asp?class_id=281" </w:instrText>
            </w:r>
            <w:r>
              <w:fldChar w:fldCharType="separate"/>
            </w:r>
            <w:r>
              <w:rPr>
                <w:rFonts w:hint="eastAsia"/>
                <w:bCs/>
                <w:sz w:val="18"/>
                <w:szCs w:val="18"/>
              </w:rPr>
              <w:t>医用</w:t>
            </w:r>
            <w:r>
              <w:rPr>
                <w:bCs/>
                <w:sz w:val="18"/>
                <w:szCs w:val="18"/>
              </w:rPr>
              <w:t>X</w:t>
            </w:r>
            <w:r>
              <w:rPr>
                <w:rFonts w:hint="eastAsia"/>
                <w:bCs/>
                <w:sz w:val="18"/>
                <w:szCs w:val="18"/>
              </w:rPr>
              <w:t>射线发生装置</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836" w:type="pct"/>
            <w:vAlign w:val="center"/>
          </w:tcPr>
          <w:p w14:paraId="4BA9F2A7">
            <w:pPr>
              <w:spacing w:line="240" w:lineRule="exact"/>
              <w:jc w:val="center"/>
              <w:rPr>
                <w:bCs/>
                <w:sz w:val="18"/>
                <w:szCs w:val="18"/>
              </w:rPr>
            </w:pPr>
            <w:r>
              <w:rPr>
                <w:bCs/>
                <w:sz w:val="18"/>
                <w:szCs w:val="18"/>
              </w:rPr>
              <w:t>/</w:t>
            </w:r>
          </w:p>
        </w:tc>
      </w:tr>
      <w:tr w14:paraId="015E2C9A">
        <w:trPr>
          <w:cantSplit/>
          <w:jc w:val="center"/>
        </w:trPr>
        <w:tc>
          <w:tcPr>
            <w:tcW w:w="835" w:type="pct"/>
            <w:vAlign w:val="center"/>
          </w:tcPr>
          <w:p w14:paraId="7E3A1678">
            <w:pPr>
              <w:spacing w:line="240" w:lineRule="exact"/>
              <w:jc w:val="center"/>
              <w:rPr>
                <w:bCs/>
                <w:sz w:val="18"/>
                <w:szCs w:val="18"/>
              </w:rPr>
            </w:pPr>
            <w:r>
              <w:rPr>
                <w:bCs/>
                <w:sz w:val="18"/>
                <w:szCs w:val="18"/>
              </w:rPr>
              <w:t>06-04 X</w:t>
            </w:r>
            <w:r>
              <w:rPr>
                <w:rFonts w:hint="eastAsia"/>
                <w:bCs/>
                <w:sz w:val="18"/>
                <w:szCs w:val="18"/>
              </w:rPr>
              <w:t>射线影像接收处理装置</w:t>
            </w:r>
          </w:p>
        </w:tc>
        <w:tc>
          <w:tcPr>
            <w:tcW w:w="1661" w:type="pct"/>
            <w:vAlign w:val="center"/>
          </w:tcPr>
          <w:p w14:paraId="750DCB76">
            <w:pPr>
              <w:spacing w:line="240" w:lineRule="exact"/>
              <w:jc w:val="center"/>
              <w:rPr>
                <w:bCs/>
                <w:sz w:val="18"/>
                <w:szCs w:val="18"/>
              </w:rPr>
            </w:pPr>
            <w:r>
              <w:rPr>
                <w:bCs/>
                <w:sz w:val="18"/>
                <w:szCs w:val="18"/>
              </w:rPr>
              <w:t>6831-2</w:t>
            </w:r>
            <w:r>
              <w:fldChar w:fldCharType="begin"/>
            </w:r>
            <w:r>
              <w:instrText xml:space="preserve"> HYPERLINK "http://www.ylsw.net/sampleroom/sample_list.asp?class_id=282" </w:instrText>
            </w:r>
            <w:r>
              <w:fldChar w:fldCharType="separate"/>
            </w:r>
            <w:r>
              <w:rPr>
                <w:rFonts w:hint="eastAsia"/>
                <w:bCs/>
                <w:sz w:val="18"/>
                <w:szCs w:val="18"/>
              </w:rPr>
              <w:t>医用</w:t>
            </w:r>
            <w:r>
              <w:rPr>
                <w:bCs/>
                <w:sz w:val="18"/>
                <w:szCs w:val="18"/>
              </w:rPr>
              <w:t>X</w:t>
            </w:r>
            <w:r>
              <w:rPr>
                <w:rFonts w:hint="eastAsia"/>
                <w:bCs/>
                <w:sz w:val="18"/>
                <w:szCs w:val="18"/>
              </w:rPr>
              <w:t>射线影像</w:t>
            </w:r>
            <w:r>
              <w:rPr>
                <w:rFonts w:hint="eastAsia"/>
                <w:bCs/>
                <w:sz w:val="18"/>
                <w:szCs w:val="18"/>
              </w:rPr>
              <w:fldChar w:fldCharType="end"/>
            </w:r>
            <w:r>
              <w:rPr>
                <w:rFonts w:hint="eastAsia"/>
                <w:bCs/>
                <w:sz w:val="18"/>
                <w:szCs w:val="18"/>
              </w:rPr>
              <w:t>接收装置（</w:t>
            </w:r>
            <w:r>
              <w:rPr>
                <w:bCs/>
                <w:sz w:val="18"/>
                <w:szCs w:val="18"/>
              </w:rPr>
              <w:t>2012</w:t>
            </w:r>
            <w:r>
              <w:rPr>
                <w:rFonts w:hint="eastAsia"/>
                <w:bCs/>
                <w:sz w:val="18"/>
                <w:szCs w:val="18"/>
              </w:rPr>
              <w:t>版）</w:t>
            </w:r>
          </w:p>
        </w:tc>
        <w:tc>
          <w:tcPr>
            <w:tcW w:w="836" w:type="pct"/>
            <w:vAlign w:val="center"/>
          </w:tcPr>
          <w:p w14:paraId="364E7223">
            <w:pPr>
              <w:spacing w:line="240" w:lineRule="exact"/>
              <w:jc w:val="center"/>
              <w:rPr>
                <w:bCs/>
                <w:sz w:val="18"/>
                <w:szCs w:val="18"/>
              </w:rPr>
            </w:pPr>
            <w:r>
              <w:rPr>
                <w:bCs/>
                <w:sz w:val="18"/>
                <w:szCs w:val="18"/>
              </w:rPr>
              <w:t>/</w:t>
            </w:r>
          </w:p>
        </w:tc>
      </w:tr>
      <w:tr w14:paraId="51D7FA84">
        <w:trPr>
          <w:cantSplit/>
          <w:jc w:val="center"/>
        </w:trPr>
        <w:tc>
          <w:tcPr>
            <w:tcW w:w="835" w:type="pct"/>
            <w:vMerge w:val="restart"/>
            <w:vAlign w:val="center"/>
          </w:tcPr>
          <w:p w14:paraId="04C5DCA6">
            <w:pPr>
              <w:spacing w:line="240" w:lineRule="exact"/>
              <w:jc w:val="center"/>
              <w:rPr>
                <w:bCs/>
                <w:sz w:val="18"/>
                <w:szCs w:val="18"/>
              </w:rPr>
            </w:pPr>
            <w:r>
              <w:rPr>
                <w:bCs/>
                <w:sz w:val="18"/>
                <w:szCs w:val="18"/>
              </w:rPr>
              <w:t>06-05 X</w:t>
            </w:r>
            <w:r>
              <w:rPr>
                <w:rFonts w:hint="eastAsia"/>
                <w:bCs/>
                <w:sz w:val="18"/>
                <w:szCs w:val="18"/>
              </w:rPr>
              <w:t>射线附属及</w:t>
            </w:r>
          </w:p>
          <w:p w14:paraId="320FF655">
            <w:pPr>
              <w:spacing w:line="240" w:lineRule="exact"/>
              <w:jc w:val="center"/>
              <w:rPr>
                <w:bCs/>
                <w:sz w:val="18"/>
                <w:szCs w:val="18"/>
              </w:rPr>
            </w:pPr>
            <w:r>
              <w:rPr>
                <w:rFonts w:hint="eastAsia"/>
                <w:bCs/>
                <w:sz w:val="18"/>
                <w:szCs w:val="18"/>
              </w:rPr>
              <w:t>辅助设备</w:t>
            </w:r>
          </w:p>
        </w:tc>
        <w:tc>
          <w:tcPr>
            <w:tcW w:w="1661" w:type="pct"/>
            <w:vAlign w:val="center"/>
          </w:tcPr>
          <w:p w14:paraId="1017C952">
            <w:pPr>
              <w:spacing w:line="240" w:lineRule="exact"/>
              <w:jc w:val="center"/>
              <w:rPr>
                <w:bCs/>
                <w:sz w:val="18"/>
                <w:szCs w:val="18"/>
              </w:rPr>
            </w:pPr>
            <w:r>
              <w:rPr>
                <w:bCs/>
                <w:sz w:val="18"/>
                <w:szCs w:val="18"/>
              </w:rPr>
              <w:t>6831-4</w:t>
            </w:r>
            <w:r>
              <w:rPr>
                <w:rFonts w:hint="eastAsia"/>
                <w:bCs/>
                <w:sz w:val="18"/>
                <w:szCs w:val="18"/>
              </w:rPr>
              <w:t>附属设备（</w:t>
            </w:r>
            <w:r>
              <w:rPr>
                <w:bCs/>
                <w:sz w:val="18"/>
                <w:szCs w:val="18"/>
              </w:rPr>
              <w:t>2012</w:t>
            </w:r>
            <w:r>
              <w:rPr>
                <w:rFonts w:hint="eastAsia"/>
                <w:bCs/>
                <w:sz w:val="18"/>
                <w:szCs w:val="18"/>
              </w:rPr>
              <w:t>版）</w:t>
            </w:r>
          </w:p>
        </w:tc>
        <w:tc>
          <w:tcPr>
            <w:tcW w:w="836" w:type="pct"/>
            <w:vMerge w:val="restart"/>
            <w:vAlign w:val="center"/>
          </w:tcPr>
          <w:p w14:paraId="573C1F47">
            <w:pPr>
              <w:spacing w:line="240" w:lineRule="exact"/>
              <w:jc w:val="center"/>
              <w:rPr>
                <w:bCs/>
                <w:sz w:val="18"/>
                <w:szCs w:val="18"/>
              </w:rPr>
            </w:pPr>
            <w:r>
              <w:rPr>
                <w:bCs/>
                <w:sz w:val="18"/>
                <w:szCs w:val="18"/>
              </w:rPr>
              <w:t>/</w:t>
            </w:r>
          </w:p>
        </w:tc>
      </w:tr>
      <w:tr w14:paraId="3C815178">
        <w:trPr>
          <w:cantSplit/>
          <w:jc w:val="center"/>
        </w:trPr>
        <w:tc>
          <w:tcPr>
            <w:tcW w:w="835" w:type="pct"/>
            <w:vMerge w:val="continue"/>
            <w:vAlign w:val="center"/>
          </w:tcPr>
          <w:p w14:paraId="7952B0A0">
            <w:pPr>
              <w:spacing w:line="240" w:lineRule="exact"/>
              <w:jc w:val="center"/>
              <w:rPr>
                <w:bCs/>
                <w:sz w:val="18"/>
                <w:szCs w:val="18"/>
              </w:rPr>
            </w:pPr>
          </w:p>
        </w:tc>
        <w:tc>
          <w:tcPr>
            <w:tcW w:w="1661" w:type="pct"/>
            <w:vAlign w:val="center"/>
          </w:tcPr>
          <w:p w14:paraId="039DF23E">
            <w:pPr>
              <w:spacing w:line="240" w:lineRule="exact"/>
              <w:jc w:val="center"/>
              <w:rPr>
                <w:bCs/>
                <w:sz w:val="18"/>
                <w:szCs w:val="18"/>
              </w:rPr>
            </w:pPr>
            <w:r>
              <w:rPr>
                <w:bCs/>
                <w:sz w:val="18"/>
                <w:szCs w:val="18"/>
              </w:rPr>
              <w:t>6831-5</w:t>
            </w:r>
            <w:r>
              <w:rPr>
                <w:rFonts w:hint="eastAsia"/>
                <w:bCs/>
                <w:sz w:val="18"/>
                <w:szCs w:val="18"/>
              </w:rPr>
              <w:t>附加装置（</w:t>
            </w:r>
            <w:r>
              <w:rPr>
                <w:bCs/>
                <w:sz w:val="18"/>
                <w:szCs w:val="18"/>
              </w:rPr>
              <w:t>2012</w:t>
            </w:r>
            <w:r>
              <w:rPr>
                <w:rFonts w:hint="eastAsia"/>
                <w:bCs/>
                <w:sz w:val="18"/>
                <w:szCs w:val="18"/>
              </w:rPr>
              <w:t>版）</w:t>
            </w:r>
          </w:p>
        </w:tc>
        <w:tc>
          <w:tcPr>
            <w:tcW w:w="836" w:type="pct"/>
            <w:vMerge w:val="continue"/>
            <w:vAlign w:val="center"/>
          </w:tcPr>
          <w:p w14:paraId="1A631EB9">
            <w:pPr>
              <w:spacing w:line="240" w:lineRule="exact"/>
              <w:jc w:val="center"/>
              <w:rPr>
                <w:bCs/>
                <w:sz w:val="18"/>
                <w:szCs w:val="18"/>
              </w:rPr>
            </w:pPr>
          </w:p>
        </w:tc>
      </w:tr>
      <w:tr w14:paraId="5E264849">
        <w:trPr>
          <w:cantSplit/>
          <w:jc w:val="center"/>
        </w:trPr>
        <w:tc>
          <w:tcPr>
            <w:tcW w:w="835" w:type="pct"/>
            <w:vMerge w:val="continue"/>
            <w:vAlign w:val="center"/>
          </w:tcPr>
          <w:p w14:paraId="4DABC3B0">
            <w:pPr>
              <w:spacing w:line="240" w:lineRule="exact"/>
              <w:jc w:val="center"/>
              <w:rPr>
                <w:bCs/>
                <w:sz w:val="18"/>
                <w:szCs w:val="18"/>
              </w:rPr>
            </w:pPr>
          </w:p>
        </w:tc>
        <w:tc>
          <w:tcPr>
            <w:tcW w:w="1661" w:type="pct"/>
            <w:vAlign w:val="center"/>
          </w:tcPr>
          <w:p w14:paraId="415BC00F">
            <w:pPr>
              <w:spacing w:line="240" w:lineRule="exact"/>
              <w:jc w:val="center"/>
              <w:rPr>
                <w:bCs/>
                <w:sz w:val="18"/>
                <w:szCs w:val="18"/>
              </w:rPr>
            </w:pPr>
            <w:r>
              <w:rPr>
                <w:bCs/>
                <w:sz w:val="18"/>
                <w:szCs w:val="18"/>
              </w:rPr>
              <w:t>6831-6</w:t>
            </w:r>
            <w:r>
              <w:rPr>
                <w:rFonts w:hint="eastAsia"/>
                <w:bCs/>
                <w:sz w:val="18"/>
                <w:szCs w:val="18"/>
              </w:rPr>
              <w:t>其他（</w:t>
            </w:r>
            <w:r>
              <w:rPr>
                <w:bCs/>
                <w:sz w:val="18"/>
                <w:szCs w:val="18"/>
              </w:rPr>
              <w:t>2012</w:t>
            </w:r>
            <w:r>
              <w:rPr>
                <w:rFonts w:hint="eastAsia"/>
                <w:bCs/>
                <w:sz w:val="18"/>
                <w:szCs w:val="18"/>
              </w:rPr>
              <w:t>版）</w:t>
            </w:r>
          </w:p>
        </w:tc>
        <w:tc>
          <w:tcPr>
            <w:tcW w:w="836" w:type="pct"/>
            <w:vMerge w:val="continue"/>
            <w:vAlign w:val="center"/>
          </w:tcPr>
          <w:p w14:paraId="060E9510">
            <w:pPr>
              <w:spacing w:line="240" w:lineRule="exact"/>
              <w:jc w:val="center"/>
              <w:rPr>
                <w:bCs/>
                <w:sz w:val="18"/>
                <w:szCs w:val="18"/>
              </w:rPr>
            </w:pPr>
          </w:p>
        </w:tc>
      </w:tr>
      <w:tr w14:paraId="4F2F7948">
        <w:trPr>
          <w:cantSplit/>
          <w:jc w:val="center"/>
        </w:trPr>
        <w:tc>
          <w:tcPr>
            <w:tcW w:w="835" w:type="pct"/>
            <w:vMerge w:val="restart"/>
            <w:vAlign w:val="center"/>
          </w:tcPr>
          <w:p w14:paraId="38632C31">
            <w:pPr>
              <w:spacing w:line="240" w:lineRule="exact"/>
              <w:jc w:val="center"/>
              <w:rPr>
                <w:bCs/>
                <w:sz w:val="18"/>
                <w:szCs w:val="18"/>
              </w:rPr>
            </w:pPr>
            <w:r>
              <w:rPr>
                <w:bCs/>
                <w:sz w:val="18"/>
                <w:szCs w:val="18"/>
              </w:rPr>
              <w:t xml:space="preserve">06-06 </w:t>
            </w:r>
            <w:r>
              <w:rPr>
                <w:rFonts w:hint="eastAsia"/>
                <w:bCs/>
                <w:sz w:val="18"/>
                <w:szCs w:val="18"/>
              </w:rPr>
              <w:t>医用射线防护设备</w:t>
            </w:r>
          </w:p>
        </w:tc>
        <w:tc>
          <w:tcPr>
            <w:tcW w:w="1661" w:type="pct"/>
            <w:vAlign w:val="center"/>
          </w:tcPr>
          <w:p w14:paraId="6A6D30B3">
            <w:pPr>
              <w:spacing w:line="240" w:lineRule="exact"/>
              <w:jc w:val="center"/>
              <w:rPr>
                <w:bCs/>
                <w:sz w:val="18"/>
                <w:szCs w:val="18"/>
              </w:rPr>
            </w:pPr>
            <w:r>
              <w:rPr>
                <w:bCs/>
                <w:sz w:val="18"/>
                <w:szCs w:val="18"/>
              </w:rPr>
              <w:t>6834-1</w:t>
            </w:r>
            <w:r>
              <w:fldChar w:fldCharType="begin"/>
            </w:r>
            <w:r>
              <w:instrText xml:space="preserve"> HYPERLINK "http://www.ylsw.net/sampleroom/sample_list.asp?class_id=288" </w:instrText>
            </w:r>
            <w:r>
              <w:fldChar w:fldCharType="separate"/>
            </w:r>
            <w:r>
              <w:rPr>
                <w:rFonts w:hint="eastAsia"/>
                <w:bCs/>
                <w:sz w:val="18"/>
                <w:szCs w:val="18"/>
              </w:rPr>
              <w:t>医用射线防护用品</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836" w:type="pct"/>
            <w:vMerge w:val="restart"/>
            <w:vAlign w:val="center"/>
          </w:tcPr>
          <w:p w14:paraId="0F663535">
            <w:pPr>
              <w:spacing w:line="240" w:lineRule="exact"/>
              <w:jc w:val="center"/>
              <w:rPr>
                <w:bCs/>
                <w:sz w:val="18"/>
                <w:szCs w:val="18"/>
              </w:rPr>
            </w:pPr>
            <w:r>
              <w:rPr>
                <w:bCs/>
                <w:sz w:val="18"/>
                <w:szCs w:val="18"/>
              </w:rPr>
              <w:t>/</w:t>
            </w:r>
          </w:p>
        </w:tc>
      </w:tr>
      <w:tr w14:paraId="78FCE477">
        <w:trPr>
          <w:cantSplit/>
          <w:jc w:val="center"/>
        </w:trPr>
        <w:tc>
          <w:tcPr>
            <w:tcW w:w="835" w:type="pct"/>
            <w:vMerge w:val="continue"/>
            <w:vAlign w:val="center"/>
          </w:tcPr>
          <w:p w14:paraId="4463A31A">
            <w:pPr>
              <w:spacing w:line="240" w:lineRule="exact"/>
              <w:jc w:val="center"/>
              <w:rPr>
                <w:bCs/>
                <w:sz w:val="18"/>
                <w:szCs w:val="18"/>
              </w:rPr>
            </w:pPr>
          </w:p>
        </w:tc>
        <w:tc>
          <w:tcPr>
            <w:tcW w:w="1661" w:type="pct"/>
            <w:vAlign w:val="center"/>
          </w:tcPr>
          <w:p w14:paraId="06EBEFFA">
            <w:pPr>
              <w:spacing w:line="240" w:lineRule="exact"/>
              <w:jc w:val="center"/>
              <w:rPr>
                <w:bCs/>
                <w:sz w:val="18"/>
                <w:szCs w:val="18"/>
              </w:rPr>
            </w:pPr>
            <w:r>
              <w:rPr>
                <w:bCs/>
                <w:sz w:val="18"/>
                <w:szCs w:val="18"/>
              </w:rPr>
              <w:t>6834-2</w:t>
            </w:r>
            <w:r>
              <w:fldChar w:fldCharType="begin"/>
            </w:r>
            <w:r>
              <w:instrText xml:space="preserve"> HYPERLINK "http://www.ylsw.net/sampleroom/sample_list.asp?class_id=289" </w:instrText>
            </w:r>
            <w:r>
              <w:fldChar w:fldCharType="separate"/>
            </w:r>
            <w:r>
              <w:rPr>
                <w:rFonts w:hint="eastAsia"/>
                <w:bCs/>
                <w:sz w:val="18"/>
                <w:szCs w:val="18"/>
              </w:rPr>
              <w:t>医用射线防护装置</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836" w:type="pct"/>
            <w:vMerge w:val="continue"/>
            <w:vAlign w:val="center"/>
          </w:tcPr>
          <w:p w14:paraId="17DDCD5F">
            <w:pPr>
              <w:spacing w:line="240" w:lineRule="exact"/>
              <w:jc w:val="center"/>
              <w:rPr>
                <w:bCs/>
                <w:sz w:val="18"/>
                <w:szCs w:val="18"/>
              </w:rPr>
            </w:pPr>
          </w:p>
        </w:tc>
      </w:tr>
      <w:tr w14:paraId="32B7A928">
        <w:trPr>
          <w:cantSplit/>
          <w:jc w:val="center"/>
        </w:trPr>
        <w:tc>
          <w:tcPr>
            <w:tcW w:w="835" w:type="pct"/>
            <w:vAlign w:val="center"/>
          </w:tcPr>
          <w:p w14:paraId="5E952929">
            <w:pPr>
              <w:spacing w:line="240" w:lineRule="exact"/>
              <w:jc w:val="center"/>
              <w:rPr>
                <w:bCs/>
                <w:sz w:val="18"/>
                <w:szCs w:val="18"/>
              </w:rPr>
            </w:pPr>
            <w:r>
              <w:rPr>
                <w:bCs/>
                <w:sz w:val="18"/>
                <w:szCs w:val="18"/>
              </w:rPr>
              <w:t xml:space="preserve">06-07 </w:t>
            </w:r>
            <w:r>
              <w:rPr>
                <w:rFonts w:hint="eastAsia"/>
                <w:bCs/>
                <w:sz w:val="18"/>
                <w:szCs w:val="18"/>
              </w:rPr>
              <w:t>超声影像诊断设备</w:t>
            </w:r>
          </w:p>
        </w:tc>
        <w:tc>
          <w:tcPr>
            <w:tcW w:w="1661" w:type="pct"/>
            <w:vAlign w:val="center"/>
          </w:tcPr>
          <w:p w14:paraId="0C903230">
            <w:pPr>
              <w:spacing w:line="240" w:lineRule="exact"/>
              <w:jc w:val="center"/>
              <w:rPr>
                <w:bCs/>
                <w:sz w:val="18"/>
                <w:szCs w:val="18"/>
              </w:rPr>
            </w:pPr>
            <w:r>
              <w:rPr>
                <w:bCs/>
                <w:sz w:val="18"/>
                <w:szCs w:val="18"/>
              </w:rPr>
              <w:t>6823-1</w:t>
            </w:r>
            <w:r>
              <w:rPr>
                <w:rFonts w:hint="eastAsia"/>
                <w:bCs/>
                <w:sz w:val="18"/>
                <w:szCs w:val="18"/>
              </w:rPr>
              <w:t>超声诊断设备（</w:t>
            </w:r>
            <w:r>
              <w:rPr>
                <w:bCs/>
                <w:sz w:val="18"/>
                <w:szCs w:val="18"/>
              </w:rPr>
              <w:t>2012</w:t>
            </w:r>
            <w:r>
              <w:rPr>
                <w:rFonts w:hint="eastAsia"/>
                <w:bCs/>
                <w:sz w:val="18"/>
                <w:szCs w:val="18"/>
              </w:rPr>
              <w:t>版）</w:t>
            </w:r>
          </w:p>
        </w:tc>
        <w:tc>
          <w:tcPr>
            <w:tcW w:w="836" w:type="pct"/>
            <w:vAlign w:val="center"/>
          </w:tcPr>
          <w:p w14:paraId="71D49B35">
            <w:pPr>
              <w:spacing w:line="240" w:lineRule="exact"/>
              <w:jc w:val="center"/>
              <w:rPr>
                <w:bCs/>
                <w:sz w:val="18"/>
                <w:szCs w:val="18"/>
              </w:rPr>
            </w:pPr>
            <w:r>
              <w:rPr>
                <w:bCs/>
                <w:sz w:val="18"/>
                <w:szCs w:val="18"/>
              </w:rPr>
              <w:t>/</w:t>
            </w:r>
          </w:p>
        </w:tc>
      </w:tr>
      <w:tr w14:paraId="6DAA9B1A">
        <w:trPr>
          <w:cantSplit/>
          <w:jc w:val="center"/>
        </w:trPr>
        <w:tc>
          <w:tcPr>
            <w:tcW w:w="835" w:type="pct"/>
            <w:vAlign w:val="center"/>
          </w:tcPr>
          <w:p w14:paraId="1B328582">
            <w:pPr>
              <w:spacing w:line="240" w:lineRule="exact"/>
              <w:jc w:val="center"/>
              <w:rPr>
                <w:bCs/>
                <w:sz w:val="18"/>
                <w:szCs w:val="18"/>
              </w:rPr>
            </w:pPr>
            <w:r>
              <w:rPr>
                <w:bCs/>
                <w:sz w:val="18"/>
                <w:szCs w:val="18"/>
              </w:rPr>
              <w:t xml:space="preserve">06-08 </w:t>
            </w:r>
            <w:r>
              <w:rPr>
                <w:rFonts w:hint="eastAsia"/>
                <w:bCs/>
                <w:sz w:val="18"/>
                <w:szCs w:val="18"/>
              </w:rPr>
              <w:t>超声影像诊断附属设备</w:t>
            </w:r>
          </w:p>
        </w:tc>
        <w:tc>
          <w:tcPr>
            <w:tcW w:w="1661" w:type="pct"/>
            <w:vAlign w:val="center"/>
          </w:tcPr>
          <w:p w14:paraId="6245684D">
            <w:pPr>
              <w:spacing w:line="240" w:lineRule="exact"/>
              <w:jc w:val="center"/>
              <w:rPr>
                <w:bCs/>
                <w:sz w:val="18"/>
                <w:szCs w:val="18"/>
              </w:rPr>
            </w:pPr>
            <w:r>
              <w:rPr>
                <w:bCs/>
                <w:sz w:val="18"/>
                <w:szCs w:val="18"/>
              </w:rPr>
              <w:t>6823-4</w:t>
            </w:r>
            <w:r>
              <w:rPr>
                <w:rFonts w:hint="eastAsia"/>
                <w:bCs/>
                <w:sz w:val="18"/>
                <w:szCs w:val="18"/>
              </w:rPr>
              <w:t>其他（</w:t>
            </w:r>
            <w:r>
              <w:rPr>
                <w:bCs/>
                <w:sz w:val="18"/>
                <w:szCs w:val="18"/>
              </w:rPr>
              <w:t>2012</w:t>
            </w:r>
            <w:r>
              <w:rPr>
                <w:rFonts w:hint="eastAsia"/>
                <w:bCs/>
                <w:sz w:val="18"/>
                <w:szCs w:val="18"/>
              </w:rPr>
              <w:t>版）中的超声耦合剂，超声探头，超声内窥镜专用水囊</w:t>
            </w:r>
          </w:p>
        </w:tc>
        <w:tc>
          <w:tcPr>
            <w:tcW w:w="836" w:type="pct"/>
            <w:vAlign w:val="center"/>
          </w:tcPr>
          <w:p w14:paraId="2D7F72D5">
            <w:pPr>
              <w:spacing w:line="240" w:lineRule="exact"/>
              <w:jc w:val="center"/>
              <w:rPr>
                <w:bCs/>
                <w:sz w:val="18"/>
                <w:szCs w:val="18"/>
              </w:rPr>
            </w:pPr>
            <w:r>
              <w:rPr>
                <w:bCs/>
                <w:sz w:val="18"/>
                <w:szCs w:val="18"/>
              </w:rPr>
              <w:t>/</w:t>
            </w:r>
          </w:p>
        </w:tc>
      </w:tr>
      <w:tr w14:paraId="1DB5C7C8">
        <w:trPr>
          <w:cantSplit/>
          <w:jc w:val="center"/>
        </w:trPr>
        <w:tc>
          <w:tcPr>
            <w:tcW w:w="835" w:type="pct"/>
            <w:vAlign w:val="center"/>
          </w:tcPr>
          <w:p w14:paraId="3489649F">
            <w:pPr>
              <w:spacing w:line="240" w:lineRule="exact"/>
              <w:jc w:val="center"/>
              <w:rPr>
                <w:bCs/>
                <w:sz w:val="18"/>
                <w:szCs w:val="18"/>
              </w:rPr>
            </w:pPr>
            <w:r>
              <w:rPr>
                <w:bCs/>
                <w:sz w:val="18"/>
                <w:szCs w:val="18"/>
              </w:rPr>
              <w:t>06-09</w:t>
            </w:r>
            <w:r>
              <w:rPr>
                <w:rFonts w:hint="eastAsia"/>
                <w:bCs/>
                <w:sz w:val="18"/>
                <w:szCs w:val="18"/>
              </w:rPr>
              <w:t>磁共振成像设备（</w:t>
            </w:r>
            <w:r>
              <w:rPr>
                <w:bCs/>
                <w:sz w:val="18"/>
                <w:szCs w:val="18"/>
              </w:rPr>
              <w:t>MRI</w:t>
            </w:r>
            <w:r>
              <w:rPr>
                <w:rFonts w:hint="eastAsia"/>
                <w:bCs/>
                <w:sz w:val="18"/>
                <w:szCs w:val="18"/>
              </w:rPr>
              <w:t>）</w:t>
            </w:r>
          </w:p>
        </w:tc>
        <w:tc>
          <w:tcPr>
            <w:tcW w:w="1661" w:type="pct"/>
            <w:vAlign w:val="center"/>
          </w:tcPr>
          <w:p w14:paraId="45D0908D">
            <w:pPr>
              <w:spacing w:line="240" w:lineRule="exact"/>
              <w:jc w:val="center"/>
              <w:rPr>
                <w:bCs/>
                <w:sz w:val="18"/>
                <w:szCs w:val="18"/>
              </w:rPr>
            </w:pPr>
            <w:r>
              <w:rPr>
                <w:bCs/>
                <w:sz w:val="18"/>
                <w:szCs w:val="18"/>
              </w:rPr>
              <w:t>6828-1</w:t>
            </w:r>
            <w:r>
              <w:rPr>
                <w:rFonts w:hint="eastAsia"/>
                <w:bCs/>
                <w:sz w:val="18"/>
                <w:szCs w:val="18"/>
              </w:rPr>
              <w:t>医用磁共振成像设备（</w:t>
            </w:r>
            <w:r>
              <w:rPr>
                <w:bCs/>
                <w:sz w:val="18"/>
                <w:szCs w:val="18"/>
              </w:rPr>
              <w:t>2002</w:t>
            </w:r>
            <w:r>
              <w:rPr>
                <w:rFonts w:hint="eastAsia"/>
                <w:bCs/>
                <w:sz w:val="18"/>
                <w:szCs w:val="18"/>
              </w:rPr>
              <w:t>版）</w:t>
            </w:r>
          </w:p>
        </w:tc>
        <w:tc>
          <w:tcPr>
            <w:tcW w:w="836" w:type="pct"/>
            <w:vAlign w:val="center"/>
          </w:tcPr>
          <w:p w14:paraId="157BCF0E">
            <w:pPr>
              <w:spacing w:line="240" w:lineRule="exact"/>
              <w:jc w:val="center"/>
              <w:rPr>
                <w:bCs/>
                <w:sz w:val="18"/>
                <w:szCs w:val="18"/>
              </w:rPr>
            </w:pPr>
            <w:r>
              <w:rPr>
                <w:bCs/>
                <w:sz w:val="18"/>
                <w:szCs w:val="18"/>
              </w:rPr>
              <w:t>/</w:t>
            </w:r>
          </w:p>
        </w:tc>
      </w:tr>
      <w:tr w14:paraId="761435CD">
        <w:trPr>
          <w:cantSplit/>
          <w:jc w:val="center"/>
        </w:trPr>
        <w:tc>
          <w:tcPr>
            <w:tcW w:w="835" w:type="pct"/>
            <w:vAlign w:val="center"/>
          </w:tcPr>
          <w:p w14:paraId="1EFFF676">
            <w:pPr>
              <w:spacing w:line="240" w:lineRule="exact"/>
              <w:jc w:val="center"/>
              <w:rPr>
                <w:bCs/>
                <w:sz w:val="18"/>
                <w:szCs w:val="18"/>
              </w:rPr>
            </w:pPr>
            <w:r>
              <w:rPr>
                <w:bCs/>
                <w:sz w:val="18"/>
                <w:szCs w:val="18"/>
              </w:rPr>
              <w:t>06-10</w:t>
            </w:r>
            <w:r>
              <w:rPr>
                <w:rFonts w:hint="eastAsia"/>
                <w:bCs/>
                <w:sz w:val="18"/>
                <w:szCs w:val="18"/>
              </w:rPr>
              <w:t>磁共振辅助设备</w:t>
            </w:r>
          </w:p>
        </w:tc>
        <w:tc>
          <w:tcPr>
            <w:tcW w:w="1661" w:type="pct"/>
            <w:vAlign w:val="center"/>
          </w:tcPr>
          <w:p w14:paraId="22A5E628">
            <w:pPr>
              <w:spacing w:line="240" w:lineRule="exact"/>
              <w:jc w:val="center"/>
              <w:rPr>
                <w:bCs/>
                <w:sz w:val="18"/>
                <w:szCs w:val="18"/>
              </w:rPr>
            </w:pPr>
            <w:r>
              <w:rPr>
                <w:bCs/>
                <w:sz w:val="18"/>
                <w:szCs w:val="18"/>
              </w:rPr>
              <w:t>/</w:t>
            </w:r>
          </w:p>
        </w:tc>
        <w:tc>
          <w:tcPr>
            <w:tcW w:w="836" w:type="pct"/>
            <w:vAlign w:val="center"/>
          </w:tcPr>
          <w:p w14:paraId="28A13FBE">
            <w:pPr>
              <w:spacing w:line="240" w:lineRule="exact"/>
              <w:jc w:val="center"/>
              <w:rPr>
                <w:bCs/>
                <w:sz w:val="18"/>
                <w:szCs w:val="18"/>
              </w:rPr>
            </w:pPr>
            <w:r>
              <w:rPr>
                <w:rFonts w:hint="eastAsia"/>
                <w:bCs/>
                <w:sz w:val="18"/>
                <w:szCs w:val="18"/>
              </w:rPr>
              <w:t>新增</w:t>
            </w:r>
          </w:p>
        </w:tc>
      </w:tr>
      <w:tr w14:paraId="698B2BF7">
        <w:trPr>
          <w:cantSplit/>
          <w:jc w:val="center"/>
        </w:trPr>
        <w:tc>
          <w:tcPr>
            <w:tcW w:w="835" w:type="pct"/>
            <w:vAlign w:val="center"/>
          </w:tcPr>
          <w:p w14:paraId="353DCD5E">
            <w:pPr>
              <w:spacing w:line="240" w:lineRule="exact"/>
              <w:jc w:val="center"/>
              <w:rPr>
                <w:bCs/>
                <w:sz w:val="18"/>
                <w:szCs w:val="18"/>
              </w:rPr>
            </w:pPr>
            <w:r>
              <w:rPr>
                <w:bCs/>
                <w:sz w:val="18"/>
                <w:szCs w:val="18"/>
              </w:rPr>
              <w:t>06-11</w:t>
            </w:r>
            <w:r>
              <w:rPr>
                <w:rFonts w:hint="eastAsia"/>
                <w:bCs/>
                <w:sz w:val="18"/>
                <w:szCs w:val="18"/>
              </w:rPr>
              <w:t>放射性核素成像</w:t>
            </w:r>
          </w:p>
          <w:p w14:paraId="20678683">
            <w:pPr>
              <w:spacing w:line="240" w:lineRule="exact"/>
              <w:jc w:val="center"/>
              <w:rPr>
                <w:bCs/>
                <w:sz w:val="18"/>
                <w:szCs w:val="18"/>
              </w:rPr>
            </w:pPr>
            <w:r>
              <w:rPr>
                <w:rFonts w:hint="eastAsia"/>
                <w:bCs/>
                <w:sz w:val="18"/>
                <w:szCs w:val="18"/>
              </w:rPr>
              <w:t>设备</w:t>
            </w:r>
          </w:p>
        </w:tc>
        <w:tc>
          <w:tcPr>
            <w:tcW w:w="1661" w:type="pct"/>
            <w:vAlign w:val="center"/>
          </w:tcPr>
          <w:p w14:paraId="70893A77">
            <w:pPr>
              <w:spacing w:line="240" w:lineRule="exact"/>
              <w:jc w:val="center"/>
              <w:rPr>
                <w:bCs/>
                <w:sz w:val="18"/>
                <w:szCs w:val="18"/>
              </w:rPr>
            </w:pPr>
            <w:r>
              <w:rPr>
                <w:bCs/>
                <w:sz w:val="18"/>
                <w:szCs w:val="18"/>
              </w:rPr>
              <w:t>6833-2</w:t>
            </w:r>
            <w:r>
              <w:rPr>
                <w:rFonts w:hint="eastAsia"/>
                <w:bCs/>
                <w:sz w:val="18"/>
                <w:szCs w:val="18"/>
              </w:rPr>
              <w:t>放射性核素诊断设备（</w:t>
            </w:r>
            <w:r>
              <w:rPr>
                <w:bCs/>
                <w:sz w:val="18"/>
                <w:szCs w:val="18"/>
              </w:rPr>
              <w:t>2002</w:t>
            </w:r>
            <w:r>
              <w:rPr>
                <w:rFonts w:hint="eastAsia"/>
                <w:bCs/>
                <w:sz w:val="18"/>
                <w:szCs w:val="18"/>
              </w:rPr>
              <w:t>版）</w:t>
            </w:r>
          </w:p>
        </w:tc>
        <w:tc>
          <w:tcPr>
            <w:tcW w:w="836" w:type="pct"/>
            <w:vAlign w:val="center"/>
          </w:tcPr>
          <w:p w14:paraId="37FD51B9">
            <w:pPr>
              <w:spacing w:line="240" w:lineRule="exact"/>
              <w:jc w:val="center"/>
              <w:rPr>
                <w:bCs/>
                <w:sz w:val="18"/>
                <w:szCs w:val="18"/>
              </w:rPr>
            </w:pPr>
            <w:r>
              <w:rPr>
                <w:bCs/>
                <w:sz w:val="18"/>
                <w:szCs w:val="18"/>
              </w:rPr>
              <w:t>/</w:t>
            </w:r>
          </w:p>
        </w:tc>
      </w:tr>
      <w:tr w14:paraId="2C50A992">
        <w:trPr>
          <w:cantSplit/>
          <w:jc w:val="center"/>
        </w:trPr>
        <w:tc>
          <w:tcPr>
            <w:tcW w:w="835" w:type="pct"/>
            <w:vAlign w:val="center"/>
          </w:tcPr>
          <w:p w14:paraId="185F23B5">
            <w:pPr>
              <w:spacing w:line="240" w:lineRule="exact"/>
              <w:jc w:val="center"/>
              <w:rPr>
                <w:bCs/>
                <w:sz w:val="18"/>
                <w:szCs w:val="18"/>
              </w:rPr>
            </w:pPr>
            <w:r>
              <w:rPr>
                <w:bCs/>
                <w:sz w:val="18"/>
                <w:szCs w:val="18"/>
              </w:rPr>
              <w:t>06-12</w:t>
            </w:r>
            <w:r>
              <w:rPr>
                <w:rFonts w:hint="eastAsia"/>
                <w:bCs/>
                <w:sz w:val="18"/>
                <w:szCs w:val="18"/>
              </w:rPr>
              <w:t>放射性核素成像辅助设备</w:t>
            </w:r>
          </w:p>
        </w:tc>
        <w:tc>
          <w:tcPr>
            <w:tcW w:w="1661" w:type="pct"/>
            <w:vAlign w:val="center"/>
          </w:tcPr>
          <w:p w14:paraId="3DED5BD5">
            <w:pPr>
              <w:spacing w:line="240" w:lineRule="exact"/>
              <w:jc w:val="center"/>
              <w:rPr>
                <w:bCs/>
                <w:sz w:val="18"/>
                <w:szCs w:val="18"/>
              </w:rPr>
            </w:pPr>
            <w:r>
              <w:rPr>
                <w:bCs/>
                <w:sz w:val="18"/>
                <w:szCs w:val="18"/>
              </w:rPr>
              <w:t>/</w:t>
            </w:r>
          </w:p>
        </w:tc>
        <w:tc>
          <w:tcPr>
            <w:tcW w:w="836" w:type="pct"/>
            <w:vAlign w:val="center"/>
          </w:tcPr>
          <w:p w14:paraId="3457332F">
            <w:pPr>
              <w:spacing w:line="240" w:lineRule="exact"/>
              <w:jc w:val="center"/>
              <w:rPr>
                <w:bCs/>
                <w:sz w:val="18"/>
                <w:szCs w:val="18"/>
              </w:rPr>
            </w:pPr>
            <w:r>
              <w:rPr>
                <w:rFonts w:hint="eastAsia"/>
                <w:bCs/>
                <w:sz w:val="18"/>
                <w:szCs w:val="18"/>
              </w:rPr>
              <w:t>新增</w:t>
            </w:r>
          </w:p>
        </w:tc>
      </w:tr>
      <w:tr w14:paraId="24C18BEC">
        <w:trPr>
          <w:cantSplit/>
          <w:jc w:val="center"/>
        </w:trPr>
        <w:tc>
          <w:tcPr>
            <w:tcW w:w="835" w:type="pct"/>
            <w:vMerge w:val="restart"/>
            <w:vAlign w:val="center"/>
          </w:tcPr>
          <w:p w14:paraId="01201F44">
            <w:pPr>
              <w:spacing w:line="240" w:lineRule="exact"/>
              <w:jc w:val="center"/>
              <w:rPr>
                <w:bCs/>
                <w:sz w:val="18"/>
                <w:szCs w:val="18"/>
              </w:rPr>
            </w:pPr>
            <w:r>
              <w:rPr>
                <w:bCs/>
                <w:sz w:val="18"/>
                <w:szCs w:val="18"/>
              </w:rPr>
              <w:t>06-13</w:t>
            </w:r>
            <w:r>
              <w:rPr>
                <w:rFonts w:hint="eastAsia"/>
                <w:bCs/>
                <w:sz w:val="18"/>
                <w:szCs w:val="18"/>
              </w:rPr>
              <w:t>光学成像诊断设备</w:t>
            </w:r>
          </w:p>
        </w:tc>
        <w:tc>
          <w:tcPr>
            <w:tcW w:w="1661" w:type="pct"/>
            <w:vAlign w:val="center"/>
          </w:tcPr>
          <w:p w14:paraId="6BD16ABE">
            <w:pPr>
              <w:spacing w:line="240" w:lineRule="exact"/>
              <w:jc w:val="center"/>
              <w:rPr>
                <w:bCs/>
                <w:sz w:val="18"/>
                <w:szCs w:val="18"/>
              </w:rPr>
            </w:pPr>
            <w:r>
              <w:rPr>
                <w:bCs/>
                <w:sz w:val="18"/>
                <w:szCs w:val="18"/>
              </w:rPr>
              <w:t>6821-15</w:t>
            </w:r>
            <w:r>
              <w:rPr>
                <w:rFonts w:hint="eastAsia"/>
                <w:bCs/>
                <w:sz w:val="18"/>
                <w:szCs w:val="18"/>
              </w:rPr>
              <w:t>光谱诊断设备（</w:t>
            </w:r>
            <w:r>
              <w:rPr>
                <w:bCs/>
                <w:sz w:val="18"/>
                <w:szCs w:val="18"/>
              </w:rPr>
              <w:t>2002</w:t>
            </w:r>
            <w:r>
              <w:rPr>
                <w:rFonts w:hint="eastAsia"/>
                <w:bCs/>
                <w:sz w:val="18"/>
                <w:szCs w:val="18"/>
              </w:rPr>
              <w:t>版）中的医用红外热像仪，红外线乳腺诊断仪</w:t>
            </w:r>
          </w:p>
        </w:tc>
        <w:tc>
          <w:tcPr>
            <w:tcW w:w="836" w:type="pct"/>
            <w:vMerge w:val="restart"/>
            <w:vAlign w:val="center"/>
          </w:tcPr>
          <w:p w14:paraId="7218AD3F">
            <w:pPr>
              <w:spacing w:line="240" w:lineRule="exact"/>
              <w:jc w:val="center"/>
              <w:rPr>
                <w:bCs/>
                <w:sz w:val="18"/>
                <w:szCs w:val="18"/>
              </w:rPr>
            </w:pPr>
            <w:r>
              <w:rPr>
                <w:bCs/>
                <w:sz w:val="18"/>
                <w:szCs w:val="18"/>
              </w:rPr>
              <w:t>/</w:t>
            </w:r>
          </w:p>
        </w:tc>
      </w:tr>
      <w:tr w14:paraId="269AB764">
        <w:trPr>
          <w:cantSplit/>
          <w:jc w:val="center"/>
        </w:trPr>
        <w:tc>
          <w:tcPr>
            <w:tcW w:w="835" w:type="pct"/>
            <w:vMerge w:val="continue"/>
            <w:vAlign w:val="center"/>
          </w:tcPr>
          <w:p w14:paraId="50CF8ACD">
            <w:pPr>
              <w:spacing w:line="240" w:lineRule="exact"/>
              <w:jc w:val="center"/>
              <w:rPr>
                <w:bCs/>
                <w:sz w:val="18"/>
                <w:szCs w:val="18"/>
              </w:rPr>
            </w:pPr>
          </w:p>
        </w:tc>
        <w:tc>
          <w:tcPr>
            <w:tcW w:w="1661" w:type="pct"/>
            <w:vAlign w:val="center"/>
          </w:tcPr>
          <w:p w14:paraId="35ECD985">
            <w:pPr>
              <w:spacing w:line="240" w:lineRule="exact"/>
              <w:jc w:val="center"/>
              <w:rPr>
                <w:bCs/>
                <w:sz w:val="18"/>
                <w:szCs w:val="18"/>
              </w:rPr>
            </w:pPr>
            <w:r>
              <w:rPr>
                <w:bCs/>
                <w:sz w:val="18"/>
                <w:szCs w:val="18"/>
              </w:rPr>
              <w:t>6822-6</w:t>
            </w:r>
            <w:r>
              <w:rPr>
                <w:rFonts w:hint="eastAsia"/>
                <w:bCs/>
                <w:sz w:val="18"/>
                <w:szCs w:val="18"/>
              </w:rPr>
              <w:t>医用手术及诊断用显微设备（</w:t>
            </w:r>
            <w:r>
              <w:rPr>
                <w:bCs/>
                <w:sz w:val="18"/>
                <w:szCs w:val="18"/>
              </w:rPr>
              <w:t>2002</w:t>
            </w:r>
            <w:r>
              <w:rPr>
                <w:rFonts w:hint="eastAsia"/>
                <w:bCs/>
                <w:sz w:val="18"/>
                <w:szCs w:val="18"/>
              </w:rPr>
              <w:t>版）</w:t>
            </w:r>
          </w:p>
        </w:tc>
        <w:tc>
          <w:tcPr>
            <w:tcW w:w="836" w:type="pct"/>
            <w:vMerge w:val="continue"/>
            <w:vAlign w:val="center"/>
          </w:tcPr>
          <w:p w14:paraId="0E4EDF07">
            <w:pPr>
              <w:spacing w:line="240" w:lineRule="exact"/>
              <w:jc w:val="center"/>
              <w:rPr>
                <w:bCs/>
                <w:sz w:val="18"/>
                <w:szCs w:val="18"/>
              </w:rPr>
            </w:pPr>
          </w:p>
        </w:tc>
      </w:tr>
      <w:tr w14:paraId="19BC821E">
        <w:trPr>
          <w:cantSplit/>
          <w:jc w:val="center"/>
        </w:trPr>
        <w:tc>
          <w:tcPr>
            <w:tcW w:w="835" w:type="pct"/>
            <w:vMerge w:val="continue"/>
            <w:vAlign w:val="center"/>
          </w:tcPr>
          <w:p w14:paraId="34A37F04">
            <w:pPr>
              <w:spacing w:line="240" w:lineRule="exact"/>
              <w:jc w:val="center"/>
              <w:rPr>
                <w:bCs/>
                <w:sz w:val="18"/>
                <w:szCs w:val="18"/>
              </w:rPr>
            </w:pPr>
          </w:p>
        </w:tc>
        <w:tc>
          <w:tcPr>
            <w:tcW w:w="1661" w:type="pct"/>
            <w:vAlign w:val="center"/>
          </w:tcPr>
          <w:p w14:paraId="085B65C4">
            <w:pPr>
              <w:spacing w:line="240" w:lineRule="exact"/>
              <w:jc w:val="center"/>
              <w:rPr>
                <w:bCs/>
                <w:sz w:val="18"/>
                <w:szCs w:val="18"/>
              </w:rPr>
            </w:pPr>
            <w:r>
              <w:rPr>
                <w:bCs/>
                <w:sz w:val="18"/>
                <w:szCs w:val="18"/>
              </w:rPr>
              <w:t>6822-7</w:t>
            </w:r>
            <w:r>
              <w:rPr>
                <w:rFonts w:hint="eastAsia"/>
                <w:bCs/>
                <w:sz w:val="18"/>
                <w:szCs w:val="18"/>
              </w:rPr>
              <w:t>医用放大镜（</w:t>
            </w:r>
            <w:r>
              <w:rPr>
                <w:bCs/>
                <w:sz w:val="18"/>
                <w:szCs w:val="18"/>
              </w:rPr>
              <w:t>2002</w:t>
            </w:r>
            <w:r>
              <w:rPr>
                <w:rFonts w:hint="eastAsia"/>
                <w:bCs/>
                <w:sz w:val="18"/>
                <w:szCs w:val="18"/>
              </w:rPr>
              <w:t>版）</w:t>
            </w:r>
          </w:p>
        </w:tc>
        <w:tc>
          <w:tcPr>
            <w:tcW w:w="836" w:type="pct"/>
            <w:vMerge w:val="continue"/>
            <w:vAlign w:val="center"/>
          </w:tcPr>
          <w:p w14:paraId="7E213E19">
            <w:pPr>
              <w:spacing w:line="240" w:lineRule="exact"/>
              <w:jc w:val="center"/>
              <w:rPr>
                <w:bCs/>
                <w:sz w:val="18"/>
                <w:szCs w:val="18"/>
              </w:rPr>
            </w:pPr>
          </w:p>
        </w:tc>
      </w:tr>
      <w:tr w14:paraId="14CB21F7">
        <w:trPr>
          <w:cantSplit/>
          <w:jc w:val="center"/>
        </w:trPr>
        <w:tc>
          <w:tcPr>
            <w:tcW w:w="835" w:type="pct"/>
            <w:vMerge w:val="continue"/>
            <w:vAlign w:val="center"/>
          </w:tcPr>
          <w:p w14:paraId="26B30CFB">
            <w:pPr>
              <w:spacing w:line="240" w:lineRule="exact"/>
              <w:jc w:val="center"/>
              <w:rPr>
                <w:bCs/>
                <w:sz w:val="18"/>
                <w:szCs w:val="18"/>
              </w:rPr>
            </w:pPr>
          </w:p>
        </w:tc>
        <w:tc>
          <w:tcPr>
            <w:tcW w:w="1661" w:type="pct"/>
            <w:vAlign w:val="center"/>
          </w:tcPr>
          <w:p w14:paraId="77E046AC">
            <w:pPr>
              <w:spacing w:line="240" w:lineRule="exact"/>
              <w:jc w:val="center"/>
              <w:rPr>
                <w:bCs/>
                <w:sz w:val="18"/>
                <w:szCs w:val="18"/>
              </w:rPr>
            </w:pPr>
            <w:r>
              <w:rPr>
                <w:bCs/>
                <w:sz w:val="18"/>
                <w:szCs w:val="18"/>
              </w:rPr>
              <w:t>6824-2</w:t>
            </w:r>
            <w:r>
              <w:rPr>
                <w:rFonts w:hint="eastAsia"/>
                <w:bCs/>
                <w:sz w:val="18"/>
                <w:szCs w:val="18"/>
              </w:rPr>
              <w:t>激光诊断仪器（</w:t>
            </w:r>
            <w:r>
              <w:rPr>
                <w:bCs/>
                <w:sz w:val="18"/>
                <w:szCs w:val="18"/>
              </w:rPr>
              <w:t>2002</w:t>
            </w:r>
            <w:r>
              <w:rPr>
                <w:rFonts w:hint="eastAsia"/>
                <w:bCs/>
                <w:sz w:val="18"/>
                <w:szCs w:val="18"/>
              </w:rPr>
              <w:t>版）</w:t>
            </w:r>
          </w:p>
        </w:tc>
        <w:tc>
          <w:tcPr>
            <w:tcW w:w="836" w:type="pct"/>
            <w:vMerge w:val="continue"/>
            <w:vAlign w:val="center"/>
          </w:tcPr>
          <w:p w14:paraId="28132D73">
            <w:pPr>
              <w:spacing w:line="240" w:lineRule="exact"/>
              <w:jc w:val="center"/>
              <w:rPr>
                <w:bCs/>
                <w:sz w:val="18"/>
                <w:szCs w:val="18"/>
              </w:rPr>
            </w:pPr>
          </w:p>
        </w:tc>
      </w:tr>
      <w:tr w14:paraId="29E3A457">
        <w:trPr>
          <w:cantSplit/>
          <w:jc w:val="center"/>
        </w:trPr>
        <w:tc>
          <w:tcPr>
            <w:tcW w:w="835" w:type="pct"/>
            <w:vMerge w:val="restart"/>
            <w:vAlign w:val="center"/>
          </w:tcPr>
          <w:p w14:paraId="0CB2D715">
            <w:pPr>
              <w:spacing w:line="240" w:lineRule="exact"/>
              <w:jc w:val="center"/>
              <w:rPr>
                <w:bCs/>
                <w:sz w:val="18"/>
                <w:szCs w:val="18"/>
              </w:rPr>
            </w:pPr>
            <w:r>
              <w:rPr>
                <w:bCs/>
                <w:sz w:val="18"/>
                <w:szCs w:val="18"/>
              </w:rPr>
              <w:t>06-14</w:t>
            </w:r>
            <w:r>
              <w:rPr>
                <w:rFonts w:hint="eastAsia"/>
                <w:bCs/>
                <w:sz w:val="18"/>
                <w:szCs w:val="18"/>
              </w:rPr>
              <w:t>医用内窥镜</w:t>
            </w:r>
          </w:p>
        </w:tc>
        <w:tc>
          <w:tcPr>
            <w:tcW w:w="1661" w:type="pct"/>
            <w:vAlign w:val="center"/>
          </w:tcPr>
          <w:p w14:paraId="68AC3B36">
            <w:pPr>
              <w:spacing w:line="240" w:lineRule="exact"/>
              <w:jc w:val="center"/>
              <w:rPr>
                <w:bCs/>
                <w:sz w:val="18"/>
                <w:szCs w:val="18"/>
              </w:rPr>
            </w:pPr>
            <w:r>
              <w:rPr>
                <w:bCs/>
                <w:sz w:val="18"/>
                <w:szCs w:val="18"/>
              </w:rPr>
              <w:t>6822-2</w:t>
            </w:r>
            <w:r>
              <w:rPr>
                <w:rFonts w:hint="eastAsia"/>
                <w:bCs/>
                <w:sz w:val="18"/>
                <w:szCs w:val="18"/>
              </w:rPr>
              <w:t>心及血管、有创、腔内手术用内窥镜</w:t>
            </w:r>
          </w:p>
          <w:p w14:paraId="41B4D49A">
            <w:pPr>
              <w:spacing w:line="240" w:lineRule="exact"/>
              <w:jc w:val="center"/>
              <w:rPr>
                <w:bCs/>
                <w:sz w:val="18"/>
                <w:szCs w:val="18"/>
              </w:rPr>
            </w:pPr>
            <w:r>
              <w:rPr>
                <w:rFonts w:hint="eastAsia"/>
                <w:bCs/>
                <w:sz w:val="18"/>
                <w:szCs w:val="18"/>
              </w:rPr>
              <w:t>（</w:t>
            </w:r>
            <w:r>
              <w:rPr>
                <w:bCs/>
                <w:sz w:val="18"/>
                <w:szCs w:val="18"/>
              </w:rPr>
              <w:t>2002</w:t>
            </w:r>
            <w:r>
              <w:rPr>
                <w:rFonts w:hint="eastAsia"/>
                <w:bCs/>
                <w:sz w:val="18"/>
                <w:szCs w:val="18"/>
              </w:rPr>
              <w:t>版）</w:t>
            </w:r>
          </w:p>
        </w:tc>
        <w:tc>
          <w:tcPr>
            <w:tcW w:w="836" w:type="pct"/>
            <w:vMerge w:val="restart"/>
            <w:vAlign w:val="center"/>
          </w:tcPr>
          <w:p w14:paraId="40651BEC">
            <w:pPr>
              <w:spacing w:line="240" w:lineRule="exact"/>
              <w:jc w:val="center"/>
              <w:rPr>
                <w:bCs/>
                <w:sz w:val="18"/>
                <w:szCs w:val="18"/>
              </w:rPr>
            </w:pPr>
            <w:r>
              <w:rPr>
                <w:bCs/>
                <w:sz w:val="18"/>
                <w:szCs w:val="18"/>
              </w:rPr>
              <w:t>/</w:t>
            </w:r>
          </w:p>
        </w:tc>
      </w:tr>
      <w:tr w14:paraId="3C1AF68B">
        <w:trPr>
          <w:cantSplit/>
          <w:jc w:val="center"/>
        </w:trPr>
        <w:tc>
          <w:tcPr>
            <w:tcW w:w="835" w:type="pct"/>
            <w:vMerge w:val="continue"/>
            <w:vAlign w:val="center"/>
          </w:tcPr>
          <w:p w14:paraId="6940389F">
            <w:pPr>
              <w:spacing w:line="240" w:lineRule="exact"/>
              <w:jc w:val="center"/>
              <w:rPr>
                <w:bCs/>
                <w:sz w:val="18"/>
                <w:szCs w:val="18"/>
              </w:rPr>
            </w:pPr>
          </w:p>
        </w:tc>
        <w:tc>
          <w:tcPr>
            <w:tcW w:w="1661" w:type="pct"/>
            <w:vAlign w:val="center"/>
          </w:tcPr>
          <w:p w14:paraId="7D44D98C">
            <w:pPr>
              <w:spacing w:line="240" w:lineRule="exact"/>
              <w:jc w:val="center"/>
              <w:rPr>
                <w:bCs/>
                <w:sz w:val="18"/>
                <w:szCs w:val="18"/>
              </w:rPr>
            </w:pPr>
            <w:r>
              <w:rPr>
                <w:bCs/>
                <w:sz w:val="18"/>
                <w:szCs w:val="18"/>
              </w:rPr>
              <w:t>6822-3</w:t>
            </w:r>
            <w:r>
              <w:rPr>
                <w:rFonts w:hint="eastAsia"/>
                <w:bCs/>
                <w:sz w:val="18"/>
                <w:szCs w:val="18"/>
              </w:rPr>
              <w:t>电子内窥镜（</w:t>
            </w:r>
            <w:r>
              <w:rPr>
                <w:bCs/>
                <w:sz w:val="18"/>
                <w:szCs w:val="18"/>
              </w:rPr>
              <w:t>2002</w:t>
            </w:r>
            <w:r>
              <w:rPr>
                <w:rFonts w:hint="eastAsia"/>
                <w:bCs/>
                <w:sz w:val="18"/>
                <w:szCs w:val="18"/>
              </w:rPr>
              <w:t>版）</w:t>
            </w:r>
          </w:p>
        </w:tc>
        <w:tc>
          <w:tcPr>
            <w:tcW w:w="836" w:type="pct"/>
            <w:vMerge w:val="continue"/>
            <w:vAlign w:val="center"/>
          </w:tcPr>
          <w:p w14:paraId="6D1AA9A0">
            <w:pPr>
              <w:spacing w:line="240" w:lineRule="exact"/>
              <w:jc w:val="center"/>
              <w:rPr>
                <w:bCs/>
                <w:sz w:val="18"/>
                <w:szCs w:val="18"/>
              </w:rPr>
            </w:pPr>
          </w:p>
        </w:tc>
      </w:tr>
      <w:tr w14:paraId="5884BF20">
        <w:trPr>
          <w:cantSplit/>
          <w:jc w:val="center"/>
        </w:trPr>
        <w:tc>
          <w:tcPr>
            <w:tcW w:w="835" w:type="pct"/>
            <w:vMerge w:val="continue"/>
            <w:vAlign w:val="center"/>
          </w:tcPr>
          <w:p w14:paraId="5C85121E">
            <w:pPr>
              <w:spacing w:line="240" w:lineRule="exact"/>
              <w:jc w:val="center"/>
              <w:rPr>
                <w:bCs/>
                <w:sz w:val="18"/>
                <w:szCs w:val="18"/>
              </w:rPr>
            </w:pPr>
          </w:p>
        </w:tc>
        <w:tc>
          <w:tcPr>
            <w:tcW w:w="1661" w:type="pct"/>
            <w:vAlign w:val="center"/>
          </w:tcPr>
          <w:p w14:paraId="0C91D3DA">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836" w:type="pct"/>
            <w:vMerge w:val="continue"/>
            <w:vAlign w:val="center"/>
          </w:tcPr>
          <w:p w14:paraId="5F325A91">
            <w:pPr>
              <w:spacing w:line="240" w:lineRule="exact"/>
              <w:jc w:val="center"/>
              <w:rPr>
                <w:bCs/>
                <w:sz w:val="18"/>
                <w:szCs w:val="18"/>
              </w:rPr>
            </w:pPr>
          </w:p>
        </w:tc>
      </w:tr>
      <w:tr w14:paraId="006448C6">
        <w:trPr>
          <w:cantSplit/>
          <w:jc w:val="center"/>
        </w:trPr>
        <w:tc>
          <w:tcPr>
            <w:tcW w:w="835" w:type="pct"/>
            <w:vMerge w:val="restart"/>
            <w:vAlign w:val="center"/>
          </w:tcPr>
          <w:p w14:paraId="336DAEBB">
            <w:pPr>
              <w:spacing w:line="240" w:lineRule="exact"/>
              <w:jc w:val="center"/>
              <w:rPr>
                <w:bCs/>
                <w:sz w:val="18"/>
                <w:szCs w:val="18"/>
              </w:rPr>
            </w:pPr>
            <w:r>
              <w:rPr>
                <w:bCs/>
                <w:sz w:val="18"/>
                <w:szCs w:val="18"/>
              </w:rPr>
              <w:t>06-15</w:t>
            </w:r>
            <w:r>
              <w:rPr>
                <w:rFonts w:hint="eastAsia"/>
                <w:bCs/>
                <w:sz w:val="18"/>
                <w:szCs w:val="18"/>
              </w:rPr>
              <w:t>内窥镜功能供给</w:t>
            </w:r>
          </w:p>
          <w:p w14:paraId="6FB38F6D">
            <w:pPr>
              <w:spacing w:line="240" w:lineRule="exact"/>
              <w:jc w:val="center"/>
              <w:rPr>
                <w:bCs/>
                <w:sz w:val="18"/>
                <w:szCs w:val="18"/>
              </w:rPr>
            </w:pPr>
            <w:r>
              <w:rPr>
                <w:rFonts w:hint="eastAsia"/>
                <w:bCs/>
                <w:sz w:val="18"/>
                <w:szCs w:val="18"/>
              </w:rPr>
              <w:t>装置</w:t>
            </w:r>
          </w:p>
        </w:tc>
        <w:tc>
          <w:tcPr>
            <w:tcW w:w="1661" w:type="pct"/>
            <w:vAlign w:val="center"/>
          </w:tcPr>
          <w:p w14:paraId="28483DBA">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836" w:type="pct"/>
            <w:vMerge w:val="restart"/>
            <w:vAlign w:val="center"/>
          </w:tcPr>
          <w:p w14:paraId="464C4F63">
            <w:pPr>
              <w:spacing w:line="240" w:lineRule="exact"/>
              <w:jc w:val="center"/>
              <w:rPr>
                <w:bCs/>
                <w:sz w:val="18"/>
                <w:szCs w:val="18"/>
              </w:rPr>
            </w:pPr>
            <w:r>
              <w:rPr>
                <w:bCs/>
                <w:sz w:val="18"/>
                <w:szCs w:val="18"/>
              </w:rPr>
              <w:t>/</w:t>
            </w:r>
          </w:p>
        </w:tc>
      </w:tr>
      <w:tr w14:paraId="0336F183">
        <w:trPr>
          <w:cantSplit/>
          <w:jc w:val="center"/>
        </w:trPr>
        <w:tc>
          <w:tcPr>
            <w:tcW w:w="835" w:type="pct"/>
            <w:vMerge w:val="continue"/>
            <w:vAlign w:val="center"/>
          </w:tcPr>
          <w:p w14:paraId="4C29591B">
            <w:pPr>
              <w:spacing w:line="240" w:lineRule="exact"/>
              <w:jc w:val="center"/>
              <w:rPr>
                <w:bCs/>
                <w:sz w:val="18"/>
                <w:szCs w:val="18"/>
              </w:rPr>
            </w:pPr>
          </w:p>
        </w:tc>
        <w:tc>
          <w:tcPr>
            <w:tcW w:w="1661" w:type="pct"/>
            <w:vAlign w:val="center"/>
          </w:tcPr>
          <w:p w14:paraId="4A618C12">
            <w:pPr>
              <w:spacing w:line="240" w:lineRule="exact"/>
              <w:jc w:val="center"/>
              <w:rPr>
                <w:bCs/>
                <w:sz w:val="18"/>
                <w:szCs w:val="18"/>
              </w:rPr>
            </w:pPr>
            <w:r>
              <w:rPr>
                <w:bCs/>
                <w:sz w:val="18"/>
                <w:szCs w:val="18"/>
              </w:rPr>
              <w:t>6822-8</w:t>
            </w:r>
            <w:r>
              <w:rPr>
                <w:rFonts w:hint="eastAsia"/>
                <w:bCs/>
                <w:sz w:val="18"/>
                <w:szCs w:val="18"/>
              </w:rPr>
              <w:t>医用光学仪器配件及附件（</w:t>
            </w:r>
            <w:r>
              <w:rPr>
                <w:bCs/>
                <w:sz w:val="18"/>
                <w:szCs w:val="18"/>
              </w:rPr>
              <w:t>2002</w:t>
            </w:r>
            <w:r>
              <w:rPr>
                <w:rFonts w:hint="eastAsia"/>
                <w:bCs/>
                <w:sz w:val="18"/>
                <w:szCs w:val="18"/>
              </w:rPr>
              <w:t>版）</w:t>
            </w:r>
          </w:p>
        </w:tc>
        <w:tc>
          <w:tcPr>
            <w:tcW w:w="836" w:type="pct"/>
            <w:vMerge w:val="continue"/>
            <w:vAlign w:val="center"/>
          </w:tcPr>
          <w:p w14:paraId="0E07A433">
            <w:pPr>
              <w:spacing w:line="240" w:lineRule="exact"/>
              <w:jc w:val="center"/>
              <w:rPr>
                <w:bCs/>
                <w:sz w:val="18"/>
                <w:szCs w:val="18"/>
              </w:rPr>
            </w:pPr>
          </w:p>
        </w:tc>
      </w:tr>
      <w:tr w14:paraId="09A5AB04">
        <w:trPr>
          <w:cantSplit/>
          <w:jc w:val="center"/>
        </w:trPr>
        <w:tc>
          <w:tcPr>
            <w:tcW w:w="835" w:type="pct"/>
            <w:vAlign w:val="center"/>
          </w:tcPr>
          <w:p w14:paraId="3886F0FF">
            <w:pPr>
              <w:spacing w:line="240" w:lineRule="exact"/>
              <w:jc w:val="center"/>
              <w:rPr>
                <w:bCs/>
                <w:sz w:val="18"/>
                <w:szCs w:val="18"/>
              </w:rPr>
            </w:pPr>
            <w:r>
              <w:rPr>
                <w:bCs/>
                <w:sz w:val="18"/>
                <w:szCs w:val="18"/>
              </w:rPr>
              <w:t>06-16</w:t>
            </w:r>
            <w:r>
              <w:rPr>
                <w:rFonts w:hint="eastAsia"/>
                <w:bCs/>
                <w:sz w:val="18"/>
                <w:szCs w:val="18"/>
              </w:rPr>
              <w:t>内窥镜辅助用品</w:t>
            </w:r>
          </w:p>
        </w:tc>
        <w:tc>
          <w:tcPr>
            <w:tcW w:w="1661" w:type="pct"/>
            <w:vAlign w:val="center"/>
          </w:tcPr>
          <w:p w14:paraId="5065BBC6">
            <w:pPr>
              <w:spacing w:line="240" w:lineRule="exact"/>
              <w:jc w:val="center"/>
              <w:rPr>
                <w:bCs/>
                <w:sz w:val="18"/>
                <w:szCs w:val="18"/>
              </w:rPr>
            </w:pPr>
            <w:r>
              <w:rPr>
                <w:bCs/>
                <w:sz w:val="18"/>
                <w:szCs w:val="18"/>
              </w:rPr>
              <w:t>/</w:t>
            </w:r>
          </w:p>
        </w:tc>
        <w:tc>
          <w:tcPr>
            <w:tcW w:w="836" w:type="pct"/>
            <w:vAlign w:val="center"/>
          </w:tcPr>
          <w:p w14:paraId="2B8413F3">
            <w:pPr>
              <w:spacing w:line="240" w:lineRule="exact"/>
              <w:jc w:val="center"/>
              <w:rPr>
                <w:bCs/>
                <w:sz w:val="18"/>
                <w:szCs w:val="18"/>
              </w:rPr>
            </w:pPr>
            <w:r>
              <w:rPr>
                <w:rFonts w:hint="eastAsia"/>
                <w:bCs/>
                <w:sz w:val="18"/>
                <w:szCs w:val="18"/>
              </w:rPr>
              <w:t>新增</w:t>
            </w:r>
          </w:p>
        </w:tc>
      </w:tr>
      <w:tr w14:paraId="5F9B1EBE">
        <w:trPr>
          <w:cantSplit/>
          <w:jc w:val="center"/>
        </w:trPr>
        <w:tc>
          <w:tcPr>
            <w:tcW w:w="835" w:type="pct"/>
            <w:vAlign w:val="center"/>
          </w:tcPr>
          <w:p w14:paraId="59D6474C">
            <w:pPr>
              <w:spacing w:line="240" w:lineRule="exact"/>
              <w:jc w:val="center"/>
              <w:rPr>
                <w:bCs/>
                <w:sz w:val="18"/>
                <w:szCs w:val="18"/>
              </w:rPr>
            </w:pPr>
            <w:r>
              <w:rPr>
                <w:bCs/>
                <w:sz w:val="18"/>
                <w:szCs w:val="18"/>
              </w:rPr>
              <w:t>06-17</w:t>
            </w:r>
            <w:r>
              <w:rPr>
                <w:rFonts w:hint="eastAsia"/>
                <w:bCs/>
                <w:sz w:val="18"/>
                <w:szCs w:val="18"/>
              </w:rPr>
              <w:t>组合功能融合成像器械</w:t>
            </w:r>
          </w:p>
        </w:tc>
        <w:tc>
          <w:tcPr>
            <w:tcW w:w="1661" w:type="pct"/>
            <w:vAlign w:val="center"/>
          </w:tcPr>
          <w:p w14:paraId="036385DD">
            <w:pPr>
              <w:spacing w:line="240" w:lineRule="exact"/>
              <w:jc w:val="center"/>
              <w:rPr>
                <w:bCs/>
                <w:sz w:val="18"/>
                <w:szCs w:val="18"/>
              </w:rPr>
            </w:pPr>
            <w:r>
              <w:rPr>
                <w:bCs/>
                <w:sz w:val="18"/>
                <w:szCs w:val="18"/>
              </w:rPr>
              <w:t>/</w:t>
            </w:r>
          </w:p>
        </w:tc>
        <w:tc>
          <w:tcPr>
            <w:tcW w:w="836" w:type="pct"/>
            <w:vAlign w:val="center"/>
          </w:tcPr>
          <w:p w14:paraId="450630C6">
            <w:pPr>
              <w:spacing w:line="240" w:lineRule="exact"/>
              <w:jc w:val="center"/>
              <w:rPr>
                <w:bCs/>
                <w:sz w:val="18"/>
                <w:szCs w:val="18"/>
              </w:rPr>
            </w:pPr>
            <w:r>
              <w:rPr>
                <w:rFonts w:hint="eastAsia"/>
                <w:bCs/>
                <w:sz w:val="18"/>
                <w:szCs w:val="18"/>
              </w:rPr>
              <w:t>新增</w:t>
            </w:r>
          </w:p>
        </w:tc>
      </w:tr>
      <w:tr w14:paraId="311B319D">
        <w:trPr>
          <w:cantSplit/>
          <w:jc w:val="center"/>
        </w:trPr>
        <w:tc>
          <w:tcPr>
            <w:tcW w:w="835" w:type="pct"/>
            <w:vMerge w:val="restart"/>
            <w:vAlign w:val="center"/>
          </w:tcPr>
          <w:p w14:paraId="4E188A65">
            <w:pPr>
              <w:spacing w:line="240" w:lineRule="exact"/>
              <w:jc w:val="center"/>
              <w:rPr>
                <w:bCs/>
                <w:sz w:val="18"/>
                <w:szCs w:val="18"/>
              </w:rPr>
            </w:pPr>
            <w:r>
              <w:rPr>
                <w:bCs/>
                <w:sz w:val="18"/>
                <w:szCs w:val="18"/>
              </w:rPr>
              <w:t>06-18</w:t>
            </w:r>
            <w:r>
              <w:rPr>
                <w:rFonts w:hint="eastAsia"/>
                <w:sz w:val="18"/>
                <w:szCs w:val="18"/>
              </w:rPr>
              <w:t>图像</w:t>
            </w:r>
            <w:r>
              <w:rPr>
                <w:rFonts w:hint="eastAsia"/>
                <w:kern w:val="0"/>
                <w:sz w:val="18"/>
                <w:szCs w:val="18"/>
              </w:rPr>
              <w:t>显示、处理、传输</w:t>
            </w:r>
            <w:r>
              <w:rPr>
                <w:rFonts w:hint="eastAsia"/>
                <w:sz w:val="18"/>
                <w:szCs w:val="18"/>
              </w:rPr>
              <w:t>及打印设备</w:t>
            </w:r>
          </w:p>
        </w:tc>
        <w:tc>
          <w:tcPr>
            <w:tcW w:w="1661" w:type="pct"/>
            <w:vAlign w:val="center"/>
          </w:tcPr>
          <w:p w14:paraId="7A64E00D">
            <w:pPr>
              <w:spacing w:line="240" w:lineRule="exact"/>
              <w:jc w:val="center"/>
              <w:rPr>
                <w:bCs/>
                <w:sz w:val="18"/>
                <w:szCs w:val="18"/>
              </w:rPr>
            </w:pPr>
            <w:r>
              <w:rPr>
                <w:bCs/>
                <w:sz w:val="18"/>
                <w:szCs w:val="18"/>
              </w:rPr>
              <w:t>6831-3</w:t>
            </w:r>
            <w:r>
              <w:rPr>
                <w:rFonts w:hint="eastAsia"/>
                <w:bCs/>
                <w:sz w:val="18"/>
                <w:szCs w:val="18"/>
              </w:rPr>
              <w:t>图像打印及后处理（</w:t>
            </w:r>
            <w:r>
              <w:rPr>
                <w:bCs/>
                <w:sz w:val="18"/>
                <w:szCs w:val="18"/>
              </w:rPr>
              <w:t>2012</w:t>
            </w:r>
            <w:r>
              <w:rPr>
                <w:rFonts w:hint="eastAsia"/>
                <w:bCs/>
                <w:sz w:val="18"/>
                <w:szCs w:val="18"/>
              </w:rPr>
              <w:t>版）</w:t>
            </w:r>
          </w:p>
        </w:tc>
        <w:tc>
          <w:tcPr>
            <w:tcW w:w="836" w:type="pct"/>
            <w:vMerge w:val="restart"/>
            <w:vAlign w:val="center"/>
          </w:tcPr>
          <w:p w14:paraId="36B2ADA5">
            <w:pPr>
              <w:spacing w:line="240" w:lineRule="exact"/>
              <w:jc w:val="center"/>
              <w:rPr>
                <w:bCs/>
                <w:sz w:val="18"/>
                <w:szCs w:val="18"/>
              </w:rPr>
            </w:pPr>
            <w:r>
              <w:rPr>
                <w:rFonts w:hint="eastAsia"/>
                <w:bCs/>
                <w:sz w:val="18"/>
                <w:szCs w:val="18"/>
              </w:rPr>
              <w:t>新增二级产品类别：取片机</w:t>
            </w:r>
          </w:p>
        </w:tc>
      </w:tr>
      <w:tr w14:paraId="3C6659A6">
        <w:trPr>
          <w:cantSplit/>
          <w:jc w:val="center"/>
        </w:trPr>
        <w:tc>
          <w:tcPr>
            <w:tcW w:w="835" w:type="pct"/>
            <w:vMerge w:val="continue"/>
            <w:vAlign w:val="center"/>
          </w:tcPr>
          <w:p w14:paraId="66FBB1B4">
            <w:pPr>
              <w:spacing w:line="240" w:lineRule="exact"/>
              <w:jc w:val="center"/>
              <w:rPr>
                <w:bCs/>
                <w:szCs w:val="21"/>
              </w:rPr>
            </w:pPr>
          </w:p>
        </w:tc>
        <w:tc>
          <w:tcPr>
            <w:tcW w:w="1661" w:type="pct"/>
            <w:vAlign w:val="center"/>
          </w:tcPr>
          <w:p w14:paraId="7533A7E1">
            <w:pPr>
              <w:spacing w:line="240" w:lineRule="exact"/>
              <w:jc w:val="center"/>
              <w:rPr>
                <w:bCs/>
                <w:sz w:val="18"/>
                <w:szCs w:val="18"/>
              </w:rPr>
            </w:pPr>
            <w:r>
              <w:rPr>
                <w:bCs/>
                <w:sz w:val="18"/>
                <w:szCs w:val="18"/>
              </w:rPr>
              <w:t>6824-6</w:t>
            </w:r>
            <w:r>
              <w:rPr>
                <w:rFonts w:hint="eastAsia"/>
                <w:bCs/>
                <w:sz w:val="18"/>
                <w:szCs w:val="18"/>
              </w:rPr>
              <w:t>干色激光打印机（</w:t>
            </w:r>
            <w:r>
              <w:rPr>
                <w:bCs/>
                <w:sz w:val="18"/>
                <w:szCs w:val="18"/>
              </w:rPr>
              <w:t>2002</w:t>
            </w:r>
            <w:r>
              <w:rPr>
                <w:rFonts w:hint="eastAsia"/>
                <w:bCs/>
                <w:sz w:val="18"/>
                <w:szCs w:val="18"/>
              </w:rPr>
              <w:t>版）</w:t>
            </w:r>
          </w:p>
        </w:tc>
        <w:tc>
          <w:tcPr>
            <w:tcW w:w="836" w:type="pct"/>
            <w:vMerge w:val="continue"/>
            <w:vAlign w:val="center"/>
          </w:tcPr>
          <w:p w14:paraId="49C14E4C">
            <w:pPr>
              <w:spacing w:line="240" w:lineRule="exact"/>
              <w:jc w:val="center"/>
              <w:rPr>
                <w:bCs/>
                <w:szCs w:val="21"/>
              </w:rPr>
            </w:pPr>
          </w:p>
        </w:tc>
      </w:tr>
    </w:tbl>
    <w:p w14:paraId="576EFF02">
      <w:pPr>
        <w:spacing w:line="360" w:lineRule="exact"/>
        <w:ind w:firstLine="480" w:firstLineChars="200"/>
        <w:rPr>
          <w:rFonts w:ascii="黑体" w:hAnsi="黑体" w:eastAsia="黑体"/>
          <w:sz w:val="24"/>
        </w:rPr>
      </w:pPr>
      <w:r>
        <w:rPr>
          <w:rFonts w:ascii="黑体" w:hAnsi="黑体" w:eastAsia="黑体"/>
          <w:sz w:val="24"/>
        </w:rPr>
        <w:t>三、其他说明</w:t>
      </w:r>
    </w:p>
    <w:p w14:paraId="7BD6AFED">
      <w:pPr>
        <w:spacing w:line="360" w:lineRule="exact"/>
        <w:ind w:firstLine="480" w:firstLineChars="200"/>
        <w:rPr>
          <w:rFonts w:eastAsia="仿宋_GB2312"/>
          <w:sz w:val="24"/>
        </w:rPr>
      </w:pPr>
      <w:r>
        <w:rPr>
          <w:rFonts w:eastAsia="仿宋_GB2312"/>
          <w:sz w:val="24"/>
        </w:rPr>
        <w:t>（一）本子目录的名称，原有“医用成像器械”和“医用影像器械”两种意见。经讨论认为“成像”能包括“无影”的光学类器械，因此，选用“医用成像器械”的名称。</w:t>
      </w:r>
    </w:p>
    <w:p w14:paraId="3C17A7E0">
      <w:pPr>
        <w:spacing w:line="360" w:lineRule="exact"/>
        <w:ind w:firstLine="480" w:firstLineChars="200"/>
        <w:rPr>
          <w:rFonts w:eastAsia="仿宋_GB2312"/>
          <w:sz w:val="24"/>
        </w:rPr>
      </w:pPr>
      <w:r>
        <w:rPr>
          <w:rFonts w:eastAsia="仿宋_GB2312"/>
          <w:sz w:val="24"/>
        </w:rPr>
        <w:t>（二）胃肠X射线检查用品中的胃肠道造影显像剂，管理类别由第三类降为第二类。</w:t>
      </w:r>
    </w:p>
    <w:p w14:paraId="237E5264">
      <w:pPr>
        <w:spacing w:line="360" w:lineRule="exact"/>
        <w:ind w:firstLine="480" w:firstLineChars="200"/>
        <w:rPr>
          <w:rFonts w:eastAsia="仿宋_GB2312"/>
          <w:sz w:val="24"/>
        </w:rPr>
      </w:pPr>
      <w:r>
        <w:rPr>
          <w:rFonts w:eastAsia="仿宋_GB2312"/>
          <w:sz w:val="24"/>
        </w:rPr>
        <w:t>（三）胃肠超声显像粉，管理类别由第三类降为第二类。</w:t>
      </w:r>
    </w:p>
    <w:p w14:paraId="2E9C4C62">
      <w:pPr>
        <w:spacing w:line="360" w:lineRule="exact"/>
        <w:ind w:firstLine="480" w:firstLineChars="200"/>
        <w:rPr>
          <w:rFonts w:eastAsia="仿宋_GB2312"/>
          <w:sz w:val="24"/>
        </w:rPr>
      </w:pPr>
      <w:r>
        <w:rPr>
          <w:rFonts w:eastAsia="仿宋_GB2312"/>
          <w:sz w:val="24"/>
        </w:rPr>
        <w:t>（四）放射性核素扫描装置，管理类别由第三类降为第二类。</w:t>
      </w:r>
    </w:p>
    <w:p w14:paraId="06E238EC">
      <w:pPr>
        <w:spacing w:line="360" w:lineRule="exact"/>
        <w:ind w:firstLine="480" w:firstLineChars="200"/>
        <w:rPr>
          <w:rFonts w:eastAsia="仿宋_GB2312"/>
          <w:sz w:val="24"/>
        </w:rPr>
      </w:pPr>
      <w:r>
        <w:rPr>
          <w:rFonts w:eastAsia="仿宋_GB2312"/>
          <w:sz w:val="24"/>
        </w:rPr>
        <w:t>（五）内窥镜气囊控制器，</w:t>
      </w:r>
      <w:bookmarkStart w:id="27" w:name="OLE_LINK48"/>
      <w:r>
        <w:rPr>
          <w:rFonts w:eastAsia="仿宋_GB2312"/>
          <w:sz w:val="24"/>
        </w:rPr>
        <w:t>管理类别由第三类降为第二类。</w:t>
      </w:r>
      <w:bookmarkEnd w:id="27"/>
    </w:p>
    <w:p w14:paraId="165DE80C">
      <w:pPr>
        <w:spacing w:line="360" w:lineRule="exact"/>
        <w:ind w:firstLine="480" w:firstLineChars="200"/>
        <w:rPr>
          <w:rFonts w:eastAsia="仿宋_GB2312"/>
          <w:sz w:val="24"/>
        </w:rPr>
      </w:pPr>
      <w:r>
        <w:rPr>
          <w:rFonts w:eastAsia="仿宋_GB2312"/>
          <w:sz w:val="24"/>
        </w:rPr>
        <w:t>（六）带有LED光源的医用光学放大器具，管理类别由第二类降为第一类。</w:t>
      </w:r>
    </w:p>
    <w:p w14:paraId="71BE0552">
      <w:pPr>
        <w:spacing w:line="360" w:lineRule="exact"/>
        <w:ind w:firstLine="480" w:firstLineChars="200"/>
        <w:rPr>
          <w:rFonts w:eastAsia="仿宋_GB2312"/>
          <w:sz w:val="24"/>
        </w:rPr>
      </w:pPr>
      <w:r>
        <w:rPr>
          <w:rFonts w:eastAsia="仿宋_GB2312"/>
          <w:sz w:val="24"/>
        </w:rPr>
        <w:t>（七）单光子发射及X射线计算机断层成像系统（SPECT/CT）、正电子发射及X射线计算机断层成像系统（PET/CT）、正电子发射及磁共振成像系统（PET/MR）、超声电子内窥镜等产品，具备一种以上的成像功能，并进行图像融合。经过研讨，设置一级产品类别“06-17组合功能融合成像器械”。</w:t>
      </w:r>
    </w:p>
    <w:p w14:paraId="1377C538">
      <w:pPr>
        <w:spacing w:line="360" w:lineRule="exact"/>
        <w:ind w:firstLine="480" w:firstLineChars="200"/>
        <w:rPr>
          <w:rFonts w:eastAsia="仿宋_GB2312"/>
          <w:sz w:val="24"/>
        </w:rPr>
      </w:pPr>
      <w:r>
        <w:rPr>
          <w:rFonts w:eastAsia="仿宋_GB2312"/>
          <w:sz w:val="24"/>
        </w:rPr>
        <w:t>（八）6831-3图像打印及后处理产品，在《6831</w:t>
      </w:r>
      <w:r>
        <w:fldChar w:fldCharType="begin"/>
      </w:r>
      <w:r>
        <w:instrText xml:space="preserve"> HYPERLINK "http://www.ylsw.net/sampleroom/sample_subclass.asp?class_id=14" </w:instrText>
      </w:r>
      <w:r>
        <w:fldChar w:fldCharType="separate"/>
      </w:r>
      <w:r>
        <w:rPr>
          <w:rFonts w:eastAsia="仿宋_GB2312"/>
          <w:sz w:val="24"/>
        </w:rPr>
        <w:t>医用X射线附属设备及部件</w:t>
      </w:r>
      <w:r>
        <w:rPr>
          <w:rFonts w:eastAsia="仿宋_GB2312"/>
          <w:sz w:val="24"/>
        </w:rPr>
        <w:fldChar w:fldCharType="end"/>
      </w:r>
      <w:r>
        <w:rPr>
          <w:rFonts w:eastAsia="仿宋_GB2312"/>
          <w:sz w:val="24"/>
        </w:rPr>
        <w:t>》子目录下。该子目录中设置一级产品类别“</w:t>
      </w:r>
      <w:r>
        <w:rPr>
          <w:rFonts w:eastAsia="仿宋_GB2312"/>
          <w:bCs/>
          <w:sz w:val="24"/>
        </w:rPr>
        <w:t>06-18</w:t>
      </w:r>
      <w:r>
        <w:rPr>
          <w:rFonts w:eastAsia="仿宋_GB2312"/>
          <w:sz w:val="24"/>
        </w:rPr>
        <w:t>图像</w:t>
      </w:r>
      <w:r>
        <w:rPr>
          <w:rFonts w:eastAsia="仿宋_GB2312"/>
          <w:kern w:val="0"/>
          <w:sz w:val="24"/>
        </w:rPr>
        <w:t>显示、处理、传输</w:t>
      </w:r>
      <w:r>
        <w:rPr>
          <w:rFonts w:eastAsia="仿宋_GB2312"/>
          <w:sz w:val="24"/>
        </w:rPr>
        <w:t>及打印设备”，适用于所有医用成像器械。</w:t>
      </w:r>
    </w:p>
    <w:p w14:paraId="54B95DF3">
      <w:pPr>
        <w:spacing w:line="312" w:lineRule="auto"/>
        <w:rPr>
          <w:sz w:val="24"/>
        </w:rPr>
      </w:pPr>
    </w:p>
    <w:p w14:paraId="40A626E8">
      <w:pPr>
        <w:spacing w:line="360" w:lineRule="auto"/>
        <w:ind w:firstLine="480" w:firstLineChars="200"/>
        <w:rPr>
          <w:sz w:val="24"/>
        </w:rPr>
        <w:sectPr>
          <w:pgSz w:w="11907" w:h="16840"/>
          <w:pgMar w:top="1928" w:right="1531" w:bottom="1814" w:left="1531" w:header="851" w:footer="680" w:gutter="0"/>
          <w:cols w:space="425" w:num="1"/>
          <w:docGrid w:linePitch="312" w:charSpace="0"/>
        </w:sectPr>
      </w:pPr>
    </w:p>
    <w:p w14:paraId="7D1AFCCE">
      <w:pPr>
        <w:spacing w:line="312" w:lineRule="auto"/>
        <w:jc w:val="center"/>
        <w:rPr>
          <w:b/>
          <w:bCs/>
          <w:sz w:val="30"/>
          <w:szCs w:val="30"/>
        </w:rPr>
      </w:pPr>
      <w:bookmarkStart w:id="28" w:name="_Toc479760502"/>
      <w:r>
        <w:rPr>
          <w:b/>
          <w:bCs/>
          <w:sz w:val="30"/>
          <w:szCs w:val="30"/>
        </w:rPr>
        <w:t>06</w:t>
      </w:r>
      <w:r>
        <w:rPr>
          <w:rFonts w:hint="eastAsia"/>
          <w:b/>
          <w:bCs/>
          <w:sz w:val="30"/>
          <w:szCs w:val="30"/>
        </w:rPr>
        <w:t>医用成像器械</w:t>
      </w:r>
      <w:bookmarkEnd w:id="2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2F968AD8">
        <w:trPr>
          <w:cantSplit/>
          <w:tblHeader/>
          <w:jc w:val="center"/>
        </w:trPr>
        <w:tc>
          <w:tcPr>
            <w:tcW w:w="227" w:type="pct"/>
            <w:vAlign w:val="center"/>
          </w:tcPr>
          <w:p w14:paraId="77CA9476">
            <w:pPr>
              <w:widowControl/>
              <w:jc w:val="center"/>
              <w:rPr>
                <w:b/>
                <w:bCs/>
                <w:spacing w:val="-6"/>
                <w:kern w:val="0"/>
                <w:sz w:val="15"/>
                <w:szCs w:val="15"/>
              </w:rPr>
            </w:pPr>
            <w:bookmarkStart w:id="29" w:name="_Toc399576915"/>
            <w:bookmarkStart w:id="30" w:name="_Toc398047716"/>
            <w:bookmarkStart w:id="31" w:name="_Toc399576906"/>
            <w:r>
              <w:rPr>
                <w:rFonts w:hint="eastAsia"/>
                <w:b/>
                <w:bCs/>
                <w:spacing w:val="-6"/>
                <w:kern w:val="0"/>
                <w:sz w:val="15"/>
                <w:szCs w:val="15"/>
              </w:rPr>
              <w:t>序号</w:t>
            </w:r>
          </w:p>
        </w:tc>
        <w:tc>
          <w:tcPr>
            <w:tcW w:w="315" w:type="pct"/>
            <w:vAlign w:val="center"/>
          </w:tcPr>
          <w:p w14:paraId="06160259">
            <w:pPr>
              <w:widowControl/>
              <w:jc w:val="center"/>
              <w:rPr>
                <w:b/>
                <w:bCs/>
                <w:kern w:val="0"/>
                <w:sz w:val="15"/>
                <w:szCs w:val="15"/>
              </w:rPr>
            </w:pPr>
            <w:r>
              <w:rPr>
                <w:rFonts w:hint="eastAsia"/>
                <w:b/>
                <w:bCs/>
                <w:kern w:val="0"/>
                <w:sz w:val="15"/>
                <w:szCs w:val="15"/>
              </w:rPr>
              <w:t>一级产品类别</w:t>
            </w:r>
          </w:p>
        </w:tc>
        <w:tc>
          <w:tcPr>
            <w:tcW w:w="315" w:type="pct"/>
            <w:vAlign w:val="center"/>
          </w:tcPr>
          <w:p w14:paraId="4F04F43A">
            <w:pPr>
              <w:widowControl/>
              <w:jc w:val="center"/>
              <w:rPr>
                <w:b/>
                <w:bCs/>
                <w:kern w:val="0"/>
                <w:sz w:val="15"/>
                <w:szCs w:val="15"/>
              </w:rPr>
            </w:pPr>
            <w:r>
              <w:rPr>
                <w:rFonts w:hint="eastAsia"/>
                <w:b/>
                <w:bCs/>
                <w:kern w:val="0"/>
                <w:sz w:val="15"/>
                <w:szCs w:val="15"/>
              </w:rPr>
              <w:t>二级产品类别</w:t>
            </w:r>
          </w:p>
        </w:tc>
        <w:tc>
          <w:tcPr>
            <w:tcW w:w="1449" w:type="pct"/>
            <w:vAlign w:val="center"/>
          </w:tcPr>
          <w:p w14:paraId="2DD5D9A4">
            <w:pPr>
              <w:widowControl/>
              <w:jc w:val="center"/>
              <w:rPr>
                <w:b/>
                <w:bCs/>
                <w:kern w:val="0"/>
                <w:sz w:val="15"/>
                <w:szCs w:val="15"/>
              </w:rPr>
            </w:pPr>
            <w:r>
              <w:rPr>
                <w:rFonts w:hint="eastAsia"/>
                <w:b/>
                <w:bCs/>
                <w:kern w:val="0"/>
                <w:sz w:val="15"/>
                <w:szCs w:val="15"/>
              </w:rPr>
              <w:t>产品描述</w:t>
            </w:r>
          </w:p>
        </w:tc>
        <w:tc>
          <w:tcPr>
            <w:tcW w:w="1242" w:type="pct"/>
            <w:vAlign w:val="center"/>
          </w:tcPr>
          <w:p w14:paraId="1217FA6A">
            <w:pPr>
              <w:widowControl/>
              <w:jc w:val="center"/>
              <w:rPr>
                <w:b/>
                <w:bCs/>
                <w:kern w:val="0"/>
                <w:sz w:val="15"/>
                <w:szCs w:val="15"/>
              </w:rPr>
            </w:pPr>
            <w:r>
              <w:rPr>
                <w:rFonts w:hint="eastAsia"/>
                <w:b/>
                <w:bCs/>
                <w:kern w:val="0"/>
                <w:sz w:val="15"/>
                <w:szCs w:val="15"/>
              </w:rPr>
              <w:t>预期用途</w:t>
            </w:r>
          </w:p>
        </w:tc>
        <w:tc>
          <w:tcPr>
            <w:tcW w:w="1242" w:type="pct"/>
            <w:vAlign w:val="center"/>
          </w:tcPr>
          <w:p w14:paraId="22947788">
            <w:pPr>
              <w:widowControl/>
              <w:jc w:val="center"/>
              <w:rPr>
                <w:b/>
                <w:bCs/>
                <w:kern w:val="0"/>
                <w:sz w:val="15"/>
                <w:szCs w:val="15"/>
              </w:rPr>
            </w:pPr>
            <w:r>
              <w:rPr>
                <w:rFonts w:hint="eastAsia"/>
                <w:b/>
                <w:bCs/>
                <w:kern w:val="0"/>
                <w:sz w:val="15"/>
                <w:szCs w:val="15"/>
              </w:rPr>
              <w:t>品名举例</w:t>
            </w:r>
          </w:p>
        </w:tc>
        <w:tc>
          <w:tcPr>
            <w:tcW w:w="208" w:type="pct"/>
            <w:vAlign w:val="center"/>
          </w:tcPr>
          <w:p w14:paraId="02A75F99">
            <w:pPr>
              <w:widowControl/>
              <w:jc w:val="center"/>
              <w:rPr>
                <w:b/>
                <w:bCs/>
                <w:kern w:val="0"/>
                <w:sz w:val="15"/>
                <w:szCs w:val="15"/>
              </w:rPr>
            </w:pPr>
            <w:r>
              <w:rPr>
                <w:rFonts w:hint="eastAsia"/>
                <w:b/>
                <w:bCs/>
                <w:kern w:val="0"/>
                <w:sz w:val="15"/>
                <w:szCs w:val="15"/>
              </w:rPr>
              <w:t>管理类别</w:t>
            </w:r>
          </w:p>
        </w:tc>
      </w:tr>
      <w:tr w14:paraId="2F7939B5">
        <w:trPr>
          <w:cantSplit/>
          <w:jc w:val="center"/>
        </w:trPr>
        <w:tc>
          <w:tcPr>
            <w:tcW w:w="227" w:type="pct"/>
            <w:vMerge w:val="restart"/>
            <w:vAlign w:val="center"/>
          </w:tcPr>
          <w:p w14:paraId="202909DC">
            <w:pPr>
              <w:widowControl/>
              <w:jc w:val="center"/>
              <w:rPr>
                <w:kern w:val="0"/>
                <w:sz w:val="15"/>
                <w:szCs w:val="15"/>
              </w:rPr>
            </w:pPr>
            <w:r>
              <w:rPr>
                <w:sz w:val="15"/>
                <w:szCs w:val="15"/>
              </w:rPr>
              <w:t>01</w:t>
            </w:r>
          </w:p>
        </w:tc>
        <w:tc>
          <w:tcPr>
            <w:tcW w:w="315" w:type="pct"/>
            <w:vMerge w:val="restart"/>
            <w:vAlign w:val="center"/>
          </w:tcPr>
          <w:p w14:paraId="1FDD17F8">
            <w:pPr>
              <w:widowControl/>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315" w:type="pct"/>
            <w:vAlign w:val="center"/>
          </w:tcPr>
          <w:p w14:paraId="17FF4891">
            <w:pPr>
              <w:widowControl/>
              <w:jc w:val="center"/>
              <w:rPr>
                <w:kern w:val="0"/>
                <w:sz w:val="15"/>
                <w:szCs w:val="15"/>
              </w:rPr>
            </w:pPr>
            <w:r>
              <w:rPr>
                <w:sz w:val="15"/>
                <w:szCs w:val="15"/>
              </w:rPr>
              <w:t xml:space="preserve">01 </w:t>
            </w:r>
            <w:r>
              <w:rPr>
                <w:rFonts w:hint="eastAsia"/>
                <w:sz w:val="15"/>
                <w:szCs w:val="15"/>
              </w:rPr>
              <w:t>血管造影</w:t>
            </w:r>
            <w:r>
              <w:rPr>
                <w:sz w:val="15"/>
                <w:szCs w:val="15"/>
              </w:rPr>
              <w:t>X</w:t>
            </w:r>
            <w:r>
              <w:rPr>
                <w:rFonts w:hint="eastAsia"/>
                <w:sz w:val="15"/>
                <w:szCs w:val="15"/>
              </w:rPr>
              <w:t>射线机</w:t>
            </w:r>
          </w:p>
        </w:tc>
        <w:tc>
          <w:tcPr>
            <w:tcW w:w="1449" w:type="pct"/>
            <w:vAlign w:val="center"/>
          </w:tcPr>
          <w:p w14:paraId="6081EEE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射线发生装置、数字化影像接收装置、图像信息分析、显示系统和导管床组成。</w:t>
            </w:r>
          </w:p>
        </w:tc>
        <w:tc>
          <w:tcPr>
            <w:tcW w:w="1242" w:type="pct"/>
            <w:vAlign w:val="center"/>
          </w:tcPr>
          <w:p w14:paraId="0F0EC405">
            <w:pPr>
              <w:widowControl/>
              <w:jc w:val="center"/>
              <w:rPr>
                <w:kern w:val="0"/>
                <w:sz w:val="15"/>
                <w:szCs w:val="15"/>
              </w:rPr>
            </w:pPr>
            <w:r>
              <w:rPr>
                <w:rFonts w:hint="eastAsia"/>
                <w:kern w:val="0"/>
                <w:sz w:val="15"/>
                <w:szCs w:val="15"/>
              </w:rPr>
              <w:t>用于对心、脑血管和周围血管等进行造影检查和介入治疗时获得影像供临床诊断用。</w:t>
            </w:r>
          </w:p>
        </w:tc>
        <w:tc>
          <w:tcPr>
            <w:tcW w:w="1242" w:type="pct"/>
            <w:vAlign w:val="center"/>
          </w:tcPr>
          <w:p w14:paraId="24714600">
            <w:pPr>
              <w:widowControl/>
              <w:jc w:val="center"/>
              <w:rPr>
                <w:kern w:val="0"/>
                <w:sz w:val="15"/>
                <w:szCs w:val="15"/>
              </w:rPr>
            </w:pPr>
            <w:bookmarkStart w:id="32" w:name="RANGE!F4"/>
            <w:bookmarkEnd w:id="32"/>
            <w:r>
              <w:rPr>
                <w:rFonts w:hint="eastAsia"/>
                <w:kern w:val="0"/>
                <w:sz w:val="15"/>
                <w:szCs w:val="15"/>
              </w:rPr>
              <w:t>血管造影</w:t>
            </w:r>
            <w:r>
              <w:rPr>
                <w:kern w:val="0"/>
                <w:sz w:val="15"/>
                <w:szCs w:val="15"/>
              </w:rPr>
              <w:t>X</w:t>
            </w:r>
            <w:r>
              <w:rPr>
                <w:rFonts w:hint="eastAsia"/>
                <w:kern w:val="0"/>
                <w:sz w:val="15"/>
                <w:szCs w:val="15"/>
              </w:rPr>
              <w:t>射线机</w:t>
            </w:r>
          </w:p>
        </w:tc>
        <w:tc>
          <w:tcPr>
            <w:tcW w:w="208" w:type="pct"/>
            <w:vAlign w:val="center"/>
          </w:tcPr>
          <w:p w14:paraId="2227A863">
            <w:pPr>
              <w:widowControl/>
              <w:jc w:val="center"/>
              <w:rPr>
                <w:kern w:val="0"/>
                <w:sz w:val="15"/>
                <w:szCs w:val="15"/>
              </w:rPr>
            </w:pPr>
            <w:r>
              <w:rPr>
                <w:rFonts w:hint="eastAsia" w:cs="宋体"/>
                <w:kern w:val="0"/>
                <w:sz w:val="15"/>
                <w:szCs w:val="15"/>
              </w:rPr>
              <w:t>Ⅲ</w:t>
            </w:r>
          </w:p>
        </w:tc>
      </w:tr>
      <w:tr w14:paraId="5A42A06D">
        <w:trPr>
          <w:cantSplit/>
          <w:jc w:val="center"/>
        </w:trPr>
        <w:tc>
          <w:tcPr>
            <w:tcW w:w="227" w:type="pct"/>
            <w:vMerge w:val="continue"/>
            <w:vAlign w:val="center"/>
          </w:tcPr>
          <w:p w14:paraId="03FD06A0">
            <w:pPr>
              <w:widowControl/>
              <w:jc w:val="center"/>
              <w:rPr>
                <w:kern w:val="0"/>
                <w:sz w:val="15"/>
                <w:szCs w:val="15"/>
              </w:rPr>
            </w:pPr>
          </w:p>
        </w:tc>
        <w:tc>
          <w:tcPr>
            <w:tcW w:w="315" w:type="pct"/>
            <w:vMerge w:val="continue"/>
            <w:vAlign w:val="center"/>
          </w:tcPr>
          <w:p w14:paraId="451B940E">
            <w:pPr>
              <w:widowControl/>
              <w:jc w:val="center"/>
              <w:rPr>
                <w:kern w:val="0"/>
                <w:sz w:val="15"/>
                <w:szCs w:val="15"/>
              </w:rPr>
            </w:pPr>
          </w:p>
        </w:tc>
        <w:tc>
          <w:tcPr>
            <w:tcW w:w="315" w:type="pct"/>
            <w:vAlign w:val="center"/>
          </w:tcPr>
          <w:p w14:paraId="45986D43">
            <w:pPr>
              <w:jc w:val="center"/>
              <w:rPr>
                <w:kern w:val="0"/>
                <w:sz w:val="15"/>
                <w:szCs w:val="15"/>
              </w:rPr>
            </w:pPr>
            <w:r>
              <w:rPr>
                <w:sz w:val="15"/>
                <w:szCs w:val="15"/>
              </w:rPr>
              <w:t xml:space="preserve">02 </w:t>
            </w:r>
            <w:r>
              <w:rPr>
                <w:rFonts w:hint="eastAsia"/>
                <w:sz w:val="15"/>
                <w:szCs w:val="15"/>
              </w:rPr>
              <w:t>泌尿</w:t>
            </w:r>
            <w:r>
              <w:rPr>
                <w:sz w:val="15"/>
                <w:szCs w:val="15"/>
              </w:rPr>
              <w:t>X</w:t>
            </w:r>
            <w:r>
              <w:rPr>
                <w:rFonts w:hint="eastAsia"/>
                <w:sz w:val="15"/>
                <w:szCs w:val="15"/>
              </w:rPr>
              <w:t>射线机</w:t>
            </w:r>
          </w:p>
        </w:tc>
        <w:tc>
          <w:tcPr>
            <w:tcW w:w="1449" w:type="pct"/>
            <w:vAlign w:val="center"/>
          </w:tcPr>
          <w:p w14:paraId="7FD84413">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射线发生装置、图像显示系统、专用泌尿床组成。</w:t>
            </w:r>
            <w:r>
              <w:rPr>
                <w:kern w:val="0"/>
                <w:sz w:val="15"/>
                <w:szCs w:val="15"/>
              </w:rPr>
              <w:t>X</w:t>
            </w:r>
            <w:r>
              <w:rPr>
                <w:rFonts w:hint="eastAsia"/>
                <w:kern w:val="0"/>
                <w:sz w:val="15"/>
                <w:szCs w:val="15"/>
              </w:rPr>
              <w:t>射线透视摄影设备。</w:t>
            </w:r>
          </w:p>
        </w:tc>
        <w:tc>
          <w:tcPr>
            <w:tcW w:w="1242" w:type="pct"/>
            <w:vAlign w:val="center"/>
          </w:tcPr>
          <w:p w14:paraId="5A562F93">
            <w:pPr>
              <w:jc w:val="center"/>
              <w:rPr>
                <w:kern w:val="0"/>
                <w:sz w:val="15"/>
                <w:szCs w:val="15"/>
              </w:rPr>
            </w:pPr>
            <w:r>
              <w:rPr>
                <w:rFonts w:hint="eastAsia"/>
                <w:kern w:val="0"/>
                <w:sz w:val="15"/>
                <w:szCs w:val="15"/>
              </w:rPr>
              <w:t>用于泌尿科、妇科、胃肠道等</w:t>
            </w:r>
            <w:r>
              <w:rPr>
                <w:kern w:val="0"/>
                <w:sz w:val="15"/>
                <w:szCs w:val="15"/>
              </w:rPr>
              <w:t>X</w:t>
            </w:r>
            <w:r>
              <w:rPr>
                <w:rFonts w:hint="eastAsia"/>
                <w:kern w:val="0"/>
                <w:sz w:val="15"/>
                <w:szCs w:val="15"/>
              </w:rPr>
              <w:t>射线透视和摄影，获得影像供临床诊断用。</w:t>
            </w:r>
          </w:p>
        </w:tc>
        <w:tc>
          <w:tcPr>
            <w:tcW w:w="1242" w:type="pct"/>
            <w:vAlign w:val="center"/>
          </w:tcPr>
          <w:p w14:paraId="52A07484">
            <w:pPr>
              <w:jc w:val="center"/>
              <w:rPr>
                <w:kern w:val="0"/>
                <w:sz w:val="15"/>
                <w:szCs w:val="15"/>
              </w:rPr>
            </w:pPr>
            <w:r>
              <w:rPr>
                <w:rFonts w:hint="eastAsia"/>
                <w:kern w:val="0"/>
                <w:sz w:val="15"/>
                <w:szCs w:val="15"/>
              </w:rPr>
              <w:t>泌尿</w:t>
            </w:r>
            <w:r>
              <w:rPr>
                <w:kern w:val="0"/>
                <w:sz w:val="15"/>
                <w:szCs w:val="15"/>
              </w:rPr>
              <w:t>X</w:t>
            </w:r>
            <w:r>
              <w:rPr>
                <w:rFonts w:hint="eastAsia"/>
                <w:kern w:val="0"/>
                <w:sz w:val="15"/>
                <w:szCs w:val="15"/>
              </w:rPr>
              <w:t>射线机</w:t>
            </w:r>
          </w:p>
        </w:tc>
        <w:tc>
          <w:tcPr>
            <w:tcW w:w="208" w:type="pct"/>
            <w:vAlign w:val="center"/>
          </w:tcPr>
          <w:p w14:paraId="32F3B785">
            <w:pPr>
              <w:jc w:val="center"/>
              <w:rPr>
                <w:kern w:val="0"/>
                <w:sz w:val="15"/>
                <w:szCs w:val="15"/>
              </w:rPr>
            </w:pPr>
            <w:r>
              <w:rPr>
                <w:rFonts w:hint="eastAsia" w:cs="宋体"/>
                <w:kern w:val="0"/>
                <w:sz w:val="15"/>
                <w:szCs w:val="15"/>
              </w:rPr>
              <w:t>Ⅲ</w:t>
            </w:r>
          </w:p>
        </w:tc>
      </w:tr>
      <w:tr w14:paraId="66621C93">
        <w:trPr>
          <w:cantSplit/>
          <w:jc w:val="center"/>
        </w:trPr>
        <w:tc>
          <w:tcPr>
            <w:tcW w:w="227" w:type="pct"/>
            <w:vMerge w:val="continue"/>
            <w:vAlign w:val="center"/>
          </w:tcPr>
          <w:p w14:paraId="4850DE0F">
            <w:pPr>
              <w:widowControl/>
              <w:jc w:val="center"/>
              <w:rPr>
                <w:kern w:val="0"/>
                <w:sz w:val="15"/>
                <w:szCs w:val="15"/>
              </w:rPr>
            </w:pPr>
          </w:p>
        </w:tc>
        <w:tc>
          <w:tcPr>
            <w:tcW w:w="315" w:type="pct"/>
            <w:vMerge w:val="continue"/>
            <w:vAlign w:val="center"/>
          </w:tcPr>
          <w:p w14:paraId="2F97C3B3">
            <w:pPr>
              <w:widowControl/>
              <w:jc w:val="center"/>
              <w:rPr>
                <w:kern w:val="0"/>
                <w:sz w:val="15"/>
                <w:szCs w:val="15"/>
              </w:rPr>
            </w:pPr>
          </w:p>
        </w:tc>
        <w:tc>
          <w:tcPr>
            <w:tcW w:w="315" w:type="pct"/>
            <w:vMerge w:val="restart"/>
            <w:vAlign w:val="center"/>
          </w:tcPr>
          <w:p w14:paraId="312EA1A7">
            <w:pPr>
              <w:widowControl/>
              <w:jc w:val="center"/>
              <w:rPr>
                <w:kern w:val="0"/>
                <w:sz w:val="15"/>
                <w:szCs w:val="15"/>
              </w:rPr>
            </w:pPr>
            <w:r>
              <w:rPr>
                <w:sz w:val="15"/>
                <w:szCs w:val="15"/>
              </w:rPr>
              <w:t xml:space="preserve">03 </w:t>
            </w:r>
            <w:r>
              <w:rPr>
                <w:rFonts w:hint="eastAsia"/>
                <w:sz w:val="15"/>
                <w:szCs w:val="15"/>
              </w:rPr>
              <w:t>乳腺</w:t>
            </w:r>
            <w:r>
              <w:rPr>
                <w:sz w:val="15"/>
                <w:szCs w:val="15"/>
              </w:rPr>
              <w:t>X</w:t>
            </w:r>
            <w:r>
              <w:rPr>
                <w:rFonts w:hint="eastAsia"/>
                <w:sz w:val="15"/>
                <w:szCs w:val="15"/>
              </w:rPr>
              <w:t>射线机</w:t>
            </w:r>
          </w:p>
        </w:tc>
        <w:tc>
          <w:tcPr>
            <w:tcW w:w="1449" w:type="pct"/>
            <w:vMerge w:val="restart"/>
            <w:vAlign w:val="center"/>
          </w:tcPr>
          <w:p w14:paraId="71E7529F">
            <w:pPr>
              <w:widowControl/>
              <w:jc w:val="center"/>
              <w:rPr>
                <w:kern w:val="0"/>
                <w:sz w:val="15"/>
                <w:szCs w:val="15"/>
              </w:rPr>
            </w:pPr>
            <w:r>
              <w:rPr>
                <w:rFonts w:hint="eastAsia"/>
                <w:kern w:val="0"/>
                <w:sz w:val="15"/>
                <w:szCs w:val="15"/>
              </w:rPr>
              <w:t>通常由机架、</w:t>
            </w:r>
            <w:r>
              <w:rPr>
                <w:kern w:val="0"/>
                <w:sz w:val="15"/>
                <w:szCs w:val="15"/>
              </w:rPr>
              <w:t>X</w:t>
            </w:r>
            <w:r>
              <w:rPr>
                <w:rFonts w:hint="eastAsia"/>
                <w:kern w:val="0"/>
                <w:sz w:val="15"/>
                <w:szCs w:val="15"/>
              </w:rPr>
              <w:t>射线发生装置、乳腺压迫器、影像接收装置组成。可能带有活检穿刺立体定位装置。数字化产品还带有工作站和显示系统。一般采用钼或铑等材料制</w:t>
            </w:r>
            <w:r>
              <w:rPr>
                <w:kern w:val="0"/>
                <w:sz w:val="15"/>
                <w:szCs w:val="15"/>
              </w:rPr>
              <w:t>X</w:t>
            </w:r>
            <w:r>
              <w:rPr>
                <w:rFonts w:hint="eastAsia"/>
                <w:kern w:val="0"/>
                <w:sz w:val="15"/>
                <w:szCs w:val="15"/>
              </w:rPr>
              <w:t>射线管靶面。使用较低的管电压形成低能量的</w:t>
            </w:r>
            <w:r>
              <w:rPr>
                <w:kern w:val="0"/>
                <w:sz w:val="15"/>
                <w:szCs w:val="15"/>
              </w:rPr>
              <w:t>X</w:t>
            </w:r>
            <w:r>
              <w:rPr>
                <w:rFonts w:hint="eastAsia"/>
                <w:kern w:val="0"/>
                <w:sz w:val="15"/>
                <w:szCs w:val="15"/>
              </w:rPr>
              <w:t>射线进行摄影。</w:t>
            </w:r>
          </w:p>
        </w:tc>
        <w:tc>
          <w:tcPr>
            <w:tcW w:w="1242" w:type="pct"/>
            <w:vAlign w:val="center"/>
          </w:tcPr>
          <w:p w14:paraId="57099F0B">
            <w:pPr>
              <w:widowControl/>
              <w:jc w:val="center"/>
              <w:rPr>
                <w:kern w:val="0"/>
                <w:sz w:val="15"/>
                <w:szCs w:val="15"/>
              </w:rPr>
            </w:pPr>
            <w:r>
              <w:rPr>
                <w:rFonts w:hint="eastAsia"/>
                <w:kern w:val="0"/>
                <w:sz w:val="15"/>
                <w:szCs w:val="15"/>
              </w:rPr>
              <w:t>用于对人体乳腺组织摄影，带有活检穿刺立体定位和</w:t>
            </w:r>
            <w:r>
              <w:rPr>
                <w:kern w:val="0"/>
                <w:sz w:val="15"/>
                <w:szCs w:val="15"/>
              </w:rPr>
              <w:t>/</w:t>
            </w:r>
            <w:r>
              <w:rPr>
                <w:rFonts w:hint="eastAsia"/>
                <w:kern w:val="0"/>
                <w:sz w:val="15"/>
                <w:szCs w:val="15"/>
              </w:rPr>
              <w:t>或数字化体层成像功能，获得影像供临床诊断用。</w:t>
            </w:r>
          </w:p>
        </w:tc>
        <w:tc>
          <w:tcPr>
            <w:tcW w:w="1242" w:type="pct"/>
            <w:vMerge w:val="restart"/>
            <w:vAlign w:val="center"/>
          </w:tcPr>
          <w:p w14:paraId="6309DBE0">
            <w:pPr>
              <w:widowControl/>
              <w:jc w:val="center"/>
              <w:rPr>
                <w:kern w:val="0"/>
                <w:sz w:val="15"/>
                <w:szCs w:val="15"/>
              </w:rPr>
            </w:pPr>
            <w:r>
              <w:rPr>
                <w:rFonts w:hint="eastAsia"/>
                <w:kern w:val="0"/>
                <w:sz w:val="15"/>
                <w:szCs w:val="15"/>
              </w:rPr>
              <w:t>乳腺</w:t>
            </w:r>
            <w:r>
              <w:rPr>
                <w:kern w:val="0"/>
                <w:sz w:val="15"/>
                <w:szCs w:val="15"/>
              </w:rPr>
              <w:t>X</w:t>
            </w:r>
            <w:r>
              <w:rPr>
                <w:rFonts w:hint="eastAsia"/>
                <w:kern w:val="0"/>
                <w:sz w:val="15"/>
                <w:szCs w:val="15"/>
              </w:rPr>
              <w:t>射线机、数字化乳腺</w:t>
            </w:r>
            <w:r>
              <w:rPr>
                <w:kern w:val="0"/>
                <w:sz w:val="15"/>
                <w:szCs w:val="15"/>
              </w:rPr>
              <w:t>X</w:t>
            </w:r>
            <w:r>
              <w:rPr>
                <w:rFonts w:hint="eastAsia"/>
                <w:kern w:val="0"/>
                <w:sz w:val="15"/>
                <w:szCs w:val="15"/>
              </w:rPr>
              <w:t>射线机</w:t>
            </w:r>
          </w:p>
        </w:tc>
        <w:tc>
          <w:tcPr>
            <w:tcW w:w="208" w:type="pct"/>
            <w:vAlign w:val="center"/>
          </w:tcPr>
          <w:p w14:paraId="772D0777">
            <w:pPr>
              <w:widowControl/>
              <w:jc w:val="center"/>
              <w:rPr>
                <w:kern w:val="0"/>
                <w:sz w:val="15"/>
                <w:szCs w:val="15"/>
              </w:rPr>
            </w:pPr>
            <w:r>
              <w:rPr>
                <w:rFonts w:hint="eastAsia" w:cs="宋体"/>
                <w:kern w:val="0"/>
                <w:sz w:val="15"/>
                <w:szCs w:val="15"/>
              </w:rPr>
              <w:t>Ⅲ</w:t>
            </w:r>
          </w:p>
        </w:tc>
      </w:tr>
      <w:tr w14:paraId="236514D9">
        <w:trPr>
          <w:cantSplit/>
          <w:jc w:val="center"/>
        </w:trPr>
        <w:tc>
          <w:tcPr>
            <w:tcW w:w="227" w:type="pct"/>
            <w:vMerge w:val="continue"/>
            <w:vAlign w:val="center"/>
          </w:tcPr>
          <w:p w14:paraId="0C351604">
            <w:pPr>
              <w:widowControl/>
              <w:jc w:val="center"/>
              <w:rPr>
                <w:kern w:val="0"/>
                <w:sz w:val="15"/>
                <w:szCs w:val="15"/>
              </w:rPr>
            </w:pPr>
          </w:p>
        </w:tc>
        <w:tc>
          <w:tcPr>
            <w:tcW w:w="315" w:type="pct"/>
            <w:vMerge w:val="continue"/>
            <w:vAlign w:val="center"/>
          </w:tcPr>
          <w:p w14:paraId="6F69BE63">
            <w:pPr>
              <w:widowControl/>
              <w:jc w:val="center"/>
              <w:rPr>
                <w:kern w:val="0"/>
                <w:sz w:val="15"/>
                <w:szCs w:val="15"/>
              </w:rPr>
            </w:pPr>
          </w:p>
        </w:tc>
        <w:tc>
          <w:tcPr>
            <w:tcW w:w="315" w:type="pct"/>
            <w:vMerge w:val="continue"/>
            <w:vAlign w:val="center"/>
          </w:tcPr>
          <w:p w14:paraId="72E35940">
            <w:pPr>
              <w:widowControl/>
              <w:jc w:val="center"/>
              <w:rPr>
                <w:sz w:val="15"/>
                <w:szCs w:val="15"/>
              </w:rPr>
            </w:pPr>
          </w:p>
        </w:tc>
        <w:tc>
          <w:tcPr>
            <w:tcW w:w="1449" w:type="pct"/>
            <w:vMerge w:val="continue"/>
            <w:vAlign w:val="center"/>
          </w:tcPr>
          <w:p w14:paraId="1585F795">
            <w:pPr>
              <w:jc w:val="center"/>
              <w:rPr>
                <w:kern w:val="0"/>
                <w:sz w:val="15"/>
                <w:szCs w:val="15"/>
              </w:rPr>
            </w:pPr>
          </w:p>
        </w:tc>
        <w:tc>
          <w:tcPr>
            <w:tcW w:w="1242" w:type="pct"/>
            <w:vAlign w:val="center"/>
          </w:tcPr>
          <w:p w14:paraId="24B2F408">
            <w:pPr>
              <w:jc w:val="center"/>
              <w:rPr>
                <w:kern w:val="0"/>
                <w:sz w:val="15"/>
                <w:szCs w:val="15"/>
              </w:rPr>
            </w:pPr>
            <w:r>
              <w:rPr>
                <w:rFonts w:hint="eastAsia"/>
                <w:kern w:val="0"/>
                <w:sz w:val="15"/>
                <w:szCs w:val="15"/>
              </w:rPr>
              <w:t>用于对人体乳腺组织摄影，获得影像供临床诊断用。</w:t>
            </w:r>
          </w:p>
        </w:tc>
        <w:tc>
          <w:tcPr>
            <w:tcW w:w="1242" w:type="pct"/>
            <w:vMerge w:val="continue"/>
            <w:vAlign w:val="center"/>
          </w:tcPr>
          <w:p w14:paraId="5F550F68">
            <w:pPr>
              <w:jc w:val="center"/>
              <w:rPr>
                <w:kern w:val="0"/>
                <w:sz w:val="15"/>
                <w:szCs w:val="15"/>
              </w:rPr>
            </w:pPr>
          </w:p>
        </w:tc>
        <w:tc>
          <w:tcPr>
            <w:tcW w:w="208" w:type="pct"/>
            <w:vAlign w:val="center"/>
          </w:tcPr>
          <w:p w14:paraId="6972C478">
            <w:pPr>
              <w:jc w:val="center"/>
              <w:rPr>
                <w:kern w:val="0"/>
                <w:sz w:val="15"/>
                <w:szCs w:val="15"/>
              </w:rPr>
            </w:pPr>
            <w:r>
              <w:rPr>
                <w:rFonts w:hint="eastAsia" w:cs="宋体"/>
                <w:kern w:val="0"/>
                <w:sz w:val="15"/>
                <w:szCs w:val="15"/>
              </w:rPr>
              <w:t>Ⅱ</w:t>
            </w:r>
          </w:p>
        </w:tc>
      </w:tr>
      <w:tr w14:paraId="25088D9C">
        <w:trPr>
          <w:cantSplit/>
          <w:jc w:val="center"/>
        </w:trPr>
        <w:tc>
          <w:tcPr>
            <w:tcW w:w="227" w:type="pct"/>
            <w:vMerge w:val="continue"/>
            <w:vAlign w:val="center"/>
          </w:tcPr>
          <w:p w14:paraId="04126A2C">
            <w:pPr>
              <w:widowControl/>
              <w:jc w:val="center"/>
              <w:rPr>
                <w:kern w:val="0"/>
                <w:sz w:val="15"/>
                <w:szCs w:val="15"/>
              </w:rPr>
            </w:pPr>
          </w:p>
        </w:tc>
        <w:tc>
          <w:tcPr>
            <w:tcW w:w="315" w:type="pct"/>
            <w:vMerge w:val="continue"/>
            <w:vAlign w:val="center"/>
          </w:tcPr>
          <w:p w14:paraId="2EB56939">
            <w:pPr>
              <w:widowControl/>
              <w:jc w:val="center"/>
              <w:rPr>
                <w:kern w:val="0"/>
                <w:sz w:val="15"/>
                <w:szCs w:val="15"/>
              </w:rPr>
            </w:pPr>
          </w:p>
        </w:tc>
        <w:tc>
          <w:tcPr>
            <w:tcW w:w="315" w:type="pct"/>
            <w:vMerge w:val="continue"/>
            <w:vAlign w:val="center"/>
          </w:tcPr>
          <w:p w14:paraId="464A3EEC">
            <w:pPr>
              <w:widowControl/>
              <w:jc w:val="center"/>
              <w:rPr>
                <w:sz w:val="15"/>
                <w:szCs w:val="15"/>
              </w:rPr>
            </w:pPr>
          </w:p>
        </w:tc>
        <w:tc>
          <w:tcPr>
            <w:tcW w:w="1449" w:type="pct"/>
            <w:vAlign w:val="center"/>
          </w:tcPr>
          <w:p w14:paraId="26F15BF0">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1242" w:type="pct"/>
            <w:vAlign w:val="center"/>
          </w:tcPr>
          <w:p w14:paraId="003049B0">
            <w:pPr>
              <w:jc w:val="center"/>
              <w:rPr>
                <w:kern w:val="0"/>
                <w:sz w:val="15"/>
                <w:szCs w:val="15"/>
              </w:rPr>
            </w:pPr>
            <w:r>
              <w:rPr>
                <w:rFonts w:hint="eastAsia"/>
                <w:kern w:val="0"/>
                <w:sz w:val="15"/>
                <w:szCs w:val="15"/>
              </w:rPr>
              <w:t>用于对人体乳腺组织数字化体层成像，供临床诊断用。</w:t>
            </w:r>
          </w:p>
        </w:tc>
        <w:tc>
          <w:tcPr>
            <w:tcW w:w="1242" w:type="pct"/>
            <w:vAlign w:val="center"/>
          </w:tcPr>
          <w:p w14:paraId="4B48A51A">
            <w:pPr>
              <w:jc w:val="center"/>
              <w:rPr>
                <w:kern w:val="0"/>
                <w:sz w:val="15"/>
                <w:szCs w:val="15"/>
              </w:rPr>
            </w:pPr>
            <w:r>
              <w:rPr>
                <w:rFonts w:hint="eastAsia"/>
                <w:kern w:val="0"/>
                <w:sz w:val="15"/>
                <w:szCs w:val="15"/>
              </w:rPr>
              <w:t>乳腺数字化体层摄影</w:t>
            </w:r>
            <w:r>
              <w:rPr>
                <w:kern w:val="0"/>
                <w:sz w:val="15"/>
                <w:szCs w:val="15"/>
              </w:rPr>
              <w:t>X</w:t>
            </w:r>
            <w:r>
              <w:rPr>
                <w:rFonts w:hint="eastAsia"/>
                <w:kern w:val="0"/>
                <w:sz w:val="15"/>
                <w:szCs w:val="15"/>
              </w:rPr>
              <w:t>射线机、乳腺锥形束计算机体层摄影设备</w:t>
            </w:r>
          </w:p>
        </w:tc>
        <w:tc>
          <w:tcPr>
            <w:tcW w:w="208" w:type="pct"/>
            <w:vAlign w:val="center"/>
          </w:tcPr>
          <w:p w14:paraId="2FF01EB5">
            <w:pPr>
              <w:jc w:val="center"/>
              <w:rPr>
                <w:kern w:val="0"/>
                <w:sz w:val="15"/>
                <w:szCs w:val="15"/>
              </w:rPr>
            </w:pPr>
            <w:r>
              <w:rPr>
                <w:rFonts w:hint="eastAsia" w:cs="宋体"/>
                <w:kern w:val="0"/>
                <w:sz w:val="15"/>
                <w:szCs w:val="15"/>
              </w:rPr>
              <w:t>Ⅲ</w:t>
            </w:r>
          </w:p>
        </w:tc>
      </w:tr>
      <w:tr w14:paraId="1118851A">
        <w:trPr>
          <w:cantSplit/>
          <w:jc w:val="center"/>
        </w:trPr>
        <w:tc>
          <w:tcPr>
            <w:tcW w:w="227" w:type="pct"/>
            <w:vMerge w:val="continue"/>
            <w:vAlign w:val="center"/>
          </w:tcPr>
          <w:p w14:paraId="410183DA">
            <w:pPr>
              <w:widowControl/>
              <w:jc w:val="center"/>
              <w:rPr>
                <w:kern w:val="0"/>
                <w:sz w:val="15"/>
                <w:szCs w:val="15"/>
              </w:rPr>
            </w:pPr>
          </w:p>
        </w:tc>
        <w:tc>
          <w:tcPr>
            <w:tcW w:w="315" w:type="pct"/>
            <w:vMerge w:val="continue"/>
            <w:vAlign w:val="center"/>
          </w:tcPr>
          <w:p w14:paraId="78DFBF08">
            <w:pPr>
              <w:widowControl/>
              <w:jc w:val="center"/>
              <w:rPr>
                <w:kern w:val="0"/>
                <w:sz w:val="15"/>
                <w:szCs w:val="15"/>
              </w:rPr>
            </w:pPr>
          </w:p>
        </w:tc>
        <w:tc>
          <w:tcPr>
            <w:tcW w:w="315" w:type="pct"/>
            <w:vMerge w:val="restart"/>
            <w:vAlign w:val="center"/>
          </w:tcPr>
          <w:p w14:paraId="1A3DFE8F">
            <w:pPr>
              <w:widowControl/>
              <w:jc w:val="center"/>
              <w:rPr>
                <w:kern w:val="0"/>
                <w:sz w:val="15"/>
                <w:szCs w:val="15"/>
              </w:rPr>
            </w:pPr>
            <w:r>
              <w:rPr>
                <w:sz w:val="15"/>
                <w:szCs w:val="15"/>
              </w:rPr>
              <w:t xml:space="preserve">04 </w:t>
            </w:r>
            <w:r>
              <w:rPr>
                <w:rFonts w:hint="eastAsia"/>
                <w:sz w:val="15"/>
                <w:szCs w:val="15"/>
              </w:rPr>
              <w:t>口腔</w:t>
            </w:r>
            <w:r>
              <w:rPr>
                <w:sz w:val="15"/>
                <w:szCs w:val="15"/>
              </w:rPr>
              <w:t>X</w:t>
            </w:r>
            <w:r>
              <w:rPr>
                <w:rFonts w:hint="eastAsia"/>
                <w:sz w:val="15"/>
                <w:szCs w:val="15"/>
              </w:rPr>
              <w:t>射线机</w:t>
            </w:r>
          </w:p>
        </w:tc>
        <w:tc>
          <w:tcPr>
            <w:tcW w:w="1449" w:type="pct"/>
            <w:vAlign w:val="center"/>
          </w:tcPr>
          <w:p w14:paraId="2AF8E808">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射线发生装置、狭缝光阑和口外影像接收器组成。</w:t>
            </w:r>
            <w:r>
              <w:rPr>
                <w:kern w:val="0"/>
                <w:sz w:val="15"/>
                <w:szCs w:val="15"/>
              </w:rPr>
              <w:t>X</w:t>
            </w:r>
            <w:r>
              <w:rPr>
                <w:rFonts w:hint="eastAsia"/>
                <w:kern w:val="0"/>
                <w:sz w:val="15"/>
                <w:szCs w:val="15"/>
              </w:rPr>
              <w:t>射线发生装置和口外影像接收器之间相对运动。</w:t>
            </w:r>
          </w:p>
        </w:tc>
        <w:tc>
          <w:tcPr>
            <w:tcW w:w="1242" w:type="pct"/>
            <w:vAlign w:val="center"/>
          </w:tcPr>
          <w:p w14:paraId="51501C40">
            <w:pPr>
              <w:widowControl/>
              <w:jc w:val="center"/>
              <w:rPr>
                <w:kern w:val="0"/>
                <w:sz w:val="15"/>
                <w:szCs w:val="15"/>
              </w:rPr>
            </w:pPr>
            <w:r>
              <w:rPr>
                <w:rFonts w:hint="eastAsia"/>
                <w:kern w:val="0"/>
                <w:sz w:val="15"/>
                <w:szCs w:val="15"/>
              </w:rPr>
              <w:t>用于口腔颌面部（包括如上下颌骨、上颌窦、颞下颌关节及牙齿部位）的曲面断层成像，可能带有头颅侧位成像功能，供临床诊断用。</w:t>
            </w:r>
          </w:p>
        </w:tc>
        <w:tc>
          <w:tcPr>
            <w:tcW w:w="1242" w:type="pct"/>
            <w:vAlign w:val="center"/>
          </w:tcPr>
          <w:p w14:paraId="0E38EF2C">
            <w:pPr>
              <w:widowControl/>
              <w:jc w:val="center"/>
              <w:rPr>
                <w:kern w:val="0"/>
                <w:sz w:val="15"/>
                <w:szCs w:val="15"/>
              </w:rPr>
            </w:pPr>
            <w:r>
              <w:rPr>
                <w:rFonts w:hint="eastAsia"/>
                <w:kern w:val="0"/>
                <w:sz w:val="15"/>
                <w:szCs w:val="15"/>
              </w:rPr>
              <w:t>口腔全景</w:t>
            </w:r>
            <w:r>
              <w:rPr>
                <w:kern w:val="0"/>
                <w:sz w:val="15"/>
                <w:szCs w:val="15"/>
              </w:rPr>
              <w:t>X</w:t>
            </w:r>
            <w:r>
              <w:rPr>
                <w:rFonts w:hint="eastAsia"/>
                <w:kern w:val="0"/>
                <w:sz w:val="15"/>
                <w:szCs w:val="15"/>
              </w:rPr>
              <w:t>射线机、口腔颌面全景</w:t>
            </w:r>
            <w:r>
              <w:rPr>
                <w:kern w:val="0"/>
                <w:sz w:val="15"/>
                <w:szCs w:val="15"/>
              </w:rPr>
              <w:t>X</w:t>
            </w:r>
            <w:r>
              <w:rPr>
                <w:rFonts w:hint="eastAsia"/>
                <w:kern w:val="0"/>
                <w:sz w:val="15"/>
                <w:szCs w:val="15"/>
              </w:rPr>
              <w:t>射线机</w:t>
            </w:r>
          </w:p>
        </w:tc>
        <w:tc>
          <w:tcPr>
            <w:tcW w:w="208" w:type="pct"/>
            <w:vAlign w:val="center"/>
          </w:tcPr>
          <w:p w14:paraId="222A077A">
            <w:pPr>
              <w:widowControl/>
              <w:jc w:val="center"/>
              <w:rPr>
                <w:kern w:val="0"/>
                <w:sz w:val="15"/>
                <w:szCs w:val="15"/>
              </w:rPr>
            </w:pPr>
            <w:r>
              <w:rPr>
                <w:rFonts w:hint="eastAsia" w:cs="宋体"/>
                <w:kern w:val="0"/>
                <w:sz w:val="15"/>
                <w:szCs w:val="15"/>
              </w:rPr>
              <w:t>Ⅲ</w:t>
            </w:r>
          </w:p>
        </w:tc>
      </w:tr>
      <w:tr w14:paraId="6915BBA3">
        <w:trPr>
          <w:cantSplit/>
          <w:jc w:val="center"/>
        </w:trPr>
        <w:tc>
          <w:tcPr>
            <w:tcW w:w="227" w:type="pct"/>
            <w:vMerge w:val="continue"/>
            <w:vAlign w:val="center"/>
          </w:tcPr>
          <w:p w14:paraId="4C6DE3A6">
            <w:pPr>
              <w:widowControl/>
              <w:jc w:val="center"/>
              <w:rPr>
                <w:kern w:val="0"/>
                <w:sz w:val="15"/>
                <w:szCs w:val="15"/>
              </w:rPr>
            </w:pPr>
          </w:p>
        </w:tc>
        <w:tc>
          <w:tcPr>
            <w:tcW w:w="315" w:type="pct"/>
            <w:vMerge w:val="continue"/>
            <w:vAlign w:val="center"/>
          </w:tcPr>
          <w:p w14:paraId="77C064AF">
            <w:pPr>
              <w:widowControl/>
              <w:jc w:val="center"/>
              <w:rPr>
                <w:kern w:val="0"/>
                <w:sz w:val="15"/>
                <w:szCs w:val="15"/>
              </w:rPr>
            </w:pPr>
          </w:p>
        </w:tc>
        <w:tc>
          <w:tcPr>
            <w:tcW w:w="315" w:type="pct"/>
            <w:vMerge w:val="continue"/>
            <w:vAlign w:val="center"/>
          </w:tcPr>
          <w:p w14:paraId="75372E1B">
            <w:pPr>
              <w:widowControl/>
              <w:jc w:val="center"/>
              <w:rPr>
                <w:kern w:val="0"/>
                <w:sz w:val="15"/>
                <w:szCs w:val="15"/>
              </w:rPr>
            </w:pPr>
          </w:p>
        </w:tc>
        <w:tc>
          <w:tcPr>
            <w:tcW w:w="1449" w:type="pct"/>
            <w:vAlign w:val="center"/>
          </w:tcPr>
          <w:p w14:paraId="76FDDB92">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射线发生装置、口外影像接收器、影像处理软件组成。成像时，</w:t>
            </w:r>
            <w:r>
              <w:rPr>
                <w:kern w:val="0"/>
                <w:sz w:val="15"/>
                <w:szCs w:val="15"/>
              </w:rPr>
              <w:t>X</w:t>
            </w:r>
            <w:r>
              <w:rPr>
                <w:rFonts w:hint="eastAsia"/>
                <w:kern w:val="0"/>
                <w:sz w:val="15"/>
                <w:szCs w:val="15"/>
              </w:rPr>
              <w:t>射线束围绕患者的颌面部运动获取平面图像，通过平面图像进行三维重建获得体层影像的口腔颌面部诊断</w:t>
            </w:r>
            <w:r>
              <w:rPr>
                <w:kern w:val="0"/>
                <w:sz w:val="15"/>
                <w:szCs w:val="15"/>
              </w:rPr>
              <w:t>X</w:t>
            </w:r>
            <w:r>
              <w:rPr>
                <w:rFonts w:hint="eastAsia"/>
                <w:kern w:val="0"/>
                <w:sz w:val="15"/>
                <w:szCs w:val="15"/>
              </w:rPr>
              <w:t>射线摄影系统。</w:t>
            </w:r>
          </w:p>
        </w:tc>
        <w:tc>
          <w:tcPr>
            <w:tcW w:w="1242" w:type="pct"/>
            <w:vAlign w:val="center"/>
          </w:tcPr>
          <w:p w14:paraId="5F1DF45F">
            <w:pPr>
              <w:widowControl/>
              <w:jc w:val="center"/>
              <w:rPr>
                <w:kern w:val="0"/>
                <w:sz w:val="15"/>
                <w:szCs w:val="15"/>
              </w:rPr>
            </w:pPr>
            <w:r>
              <w:rPr>
                <w:rFonts w:hint="eastAsia"/>
                <w:kern w:val="0"/>
                <w:sz w:val="15"/>
                <w:szCs w:val="15"/>
              </w:rPr>
              <w:t>用于口腔颌面部的组织结构的数字化体层成像，可能带有口腔全景、头颅侧位成像功能，供临床诊断用。</w:t>
            </w:r>
          </w:p>
        </w:tc>
        <w:tc>
          <w:tcPr>
            <w:tcW w:w="1242" w:type="pct"/>
            <w:vAlign w:val="center"/>
          </w:tcPr>
          <w:p w14:paraId="585276B3">
            <w:pPr>
              <w:widowControl/>
              <w:jc w:val="center"/>
              <w:rPr>
                <w:kern w:val="0"/>
                <w:sz w:val="15"/>
                <w:szCs w:val="15"/>
              </w:rPr>
            </w:pPr>
            <w:r>
              <w:rPr>
                <w:rFonts w:hint="eastAsia"/>
                <w:sz w:val="15"/>
                <w:szCs w:val="15"/>
              </w:rPr>
              <w:t>口腔数字化体层摄影</w:t>
            </w:r>
            <w:r>
              <w:rPr>
                <w:kern w:val="0"/>
                <w:sz w:val="15"/>
                <w:szCs w:val="15"/>
              </w:rPr>
              <w:t>X</w:t>
            </w:r>
            <w:r>
              <w:rPr>
                <w:rFonts w:hint="eastAsia"/>
                <w:kern w:val="0"/>
                <w:sz w:val="15"/>
                <w:szCs w:val="15"/>
              </w:rPr>
              <w:t>射线机、口腔颌面锥形束计算机体层摄影设备</w:t>
            </w:r>
          </w:p>
        </w:tc>
        <w:tc>
          <w:tcPr>
            <w:tcW w:w="208" w:type="pct"/>
            <w:vAlign w:val="center"/>
          </w:tcPr>
          <w:p w14:paraId="1DE135E4">
            <w:pPr>
              <w:widowControl/>
              <w:jc w:val="center"/>
              <w:rPr>
                <w:kern w:val="0"/>
                <w:sz w:val="15"/>
                <w:szCs w:val="15"/>
              </w:rPr>
            </w:pPr>
            <w:r>
              <w:rPr>
                <w:rFonts w:hint="eastAsia" w:cs="宋体"/>
                <w:kern w:val="0"/>
                <w:sz w:val="15"/>
                <w:szCs w:val="15"/>
              </w:rPr>
              <w:t>Ⅲ</w:t>
            </w:r>
          </w:p>
        </w:tc>
      </w:tr>
      <w:tr w14:paraId="57C511ED">
        <w:trPr>
          <w:cantSplit/>
          <w:jc w:val="center"/>
        </w:trPr>
        <w:tc>
          <w:tcPr>
            <w:tcW w:w="227" w:type="pct"/>
            <w:vMerge w:val="continue"/>
            <w:vAlign w:val="center"/>
          </w:tcPr>
          <w:p w14:paraId="54F21ACD">
            <w:pPr>
              <w:widowControl/>
              <w:jc w:val="center"/>
              <w:rPr>
                <w:kern w:val="0"/>
                <w:sz w:val="15"/>
                <w:szCs w:val="15"/>
              </w:rPr>
            </w:pPr>
          </w:p>
        </w:tc>
        <w:tc>
          <w:tcPr>
            <w:tcW w:w="315" w:type="pct"/>
            <w:vMerge w:val="continue"/>
            <w:vAlign w:val="center"/>
          </w:tcPr>
          <w:p w14:paraId="60268F8C">
            <w:pPr>
              <w:widowControl/>
              <w:jc w:val="center"/>
              <w:rPr>
                <w:kern w:val="0"/>
                <w:sz w:val="15"/>
                <w:szCs w:val="15"/>
              </w:rPr>
            </w:pPr>
          </w:p>
        </w:tc>
        <w:tc>
          <w:tcPr>
            <w:tcW w:w="315" w:type="pct"/>
            <w:vMerge w:val="continue"/>
            <w:vAlign w:val="center"/>
          </w:tcPr>
          <w:p w14:paraId="00F27EFA">
            <w:pPr>
              <w:widowControl/>
              <w:jc w:val="center"/>
              <w:rPr>
                <w:kern w:val="0"/>
                <w:sz w:val="15"/>
                <w:szCs w:val="15"/>
              </w:rPr>
            </w:pPr>
          </w:p>
        </w:tc>
        <w:tc>
          <w:tcPr>
            <w:tcW w:w="1449" w:type="pct"/>
            <w:vAlign w:val="center"/>
          </w:tcPr>
          <w:p w14:paraId="54F67819">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射线发生装置及其支撑部件组成。配合口内影像接收器使用。</w:t>
            </w:r>
          </w:p>
        </w:tc>
        <w:tc>
          <w:tcPr>
            <w:tcW w:w="1242" w:type="pct"/>
            <w:vAlign w:val="center"/>
          </w:tcPr>
          <w:p w14:paraId="05720B2E">
            <w:pPr>
              <w:widowControl/>
              <w:jc w:val="center"/>
              <w:rPr>
                <w:kern w:val="0"/>
                <w:sz w:val="15"/>
                <w:szCs w:val="15"/>
              </w:rPr>
            </w:pPr>
            <w:r>
              <w:rPr>
                <w:rFonts w:hint="eastAsia"/>
                <w:kern w:val="0"/>
                <w:sz w:val="15"/>
                <w:szCs w:val="15"/>
              </w:rPr>
              <w:t>用于对牙齿进行</w:t>
            </w:r>
            <w:r>
              <w:rPr>
                <w:kern w:val="0"/>
                <w:sz w:val="15"/>
                <w:szCs w:val="15"/>
              </w:rPr>
              <w:t>X</w:t>
            </w:r>
            <w:r>
              <w:rPr>
                <w:rFonts w:hint="eastAsia"/>
                <w:kern w:val="0"/>
                <w:sz w:val="15"/>
                <w:szCs w:val="15"/>
              </w:rPr>
              <w:t>射线摄影，获得影像供临床诊断用。</w:t>
            </w:r>
          </w:p>
        </w:tc>
        <w:tc>
          <w:tcPr>
            <w:tcW w:w="1242" w:type="pct"/>
            <w:vAlign w:val="center"/>
          </w:tcPr>
          <w:p w14:paraId="1B0B0C80">
            <w:pPr>
              <w:widowControl/>
              <w:jc w:val="center"/>
              <w:rPr>
                <w:kern w:val="0"/>
                <w:sz w:val="15"/>
                <w:szCs w:val="15"/>
              </w:rPr>
            </w:pPr>
            <w:r>
              <w:rPr>
                <w:rFonts w:hint="eastAsia"/>
                <w:kern w:val="0"/>
                <w:sz w:val="15"/>
                <w:szCs w:val="15"/>
              </w:rPr>
              <w:t>牙科</w:t>
            </w:r>
            <w:r>
              <w:rPr>
                <w:kern w:val="0"/>
                <w:sz w:val="15"/>
                <w:szCs w:val="15"/>
              </w:rPr>
              <w:t>X</w:t>
            </w:r>
            <w:r>
              <w:rPr>
                <w:rFonts w:hint="eastAsia"/>
                <w:kern w:val="0"/>
                <w:sz w:val="15"/>
                <w:szCs w:val="15"/>
              </w:rPr>
              <w:t>射线机、</w:t>
            </w:r>
            <w:r>
              <w:rPr>
                <w:rFonts w:hint="eastAsia"/>
                <w:sz w:val="15"/>
                <w:szCs w:val="15"/>
              </w:rPr>
              <w:t>数字化牙科</w:t>
            </w:r>
            <w:r>
              <w:rPr>
                <w:sz w:val="15"/>
                <w:szCs w:val="15"/>
              </w:rPr>
              <w:t>X</w:t>
            </w:r>
            <w:r>
              <w:rPr>
                <w:rFonts w:hint="eastAsia"/>
                <w:sz w:val="15"/>
                <w:szCs w:val="15"/>
              </w:rPr>
              <w:t>射线机</w:t>
            </w:r>
          </w:p>
        </w:tc>
        <w:tc>
          <w:tcPr>
            <w:tcW w:w="208" w:type="pct"/>
            <w:vAlign w:val="center"/>
          </w:tcPr>
          <w:p w14:paraId="4825896F">
            <w:pPr>
              <w:widowControl/>
              <w:jc w:val="center"/>
              <w:rPr>
                <w:kern w:val="0"/>
                <w:sz w:val="15"/>
                <w:szCs w:val="15"/>
              </w:rPr>
            </w:pPr>
            <w:r>
              <w:rPr>
                <w:rFonts w:hint="eastAsia" w:cs="宋体"/>
                <w:kern w:val="0"/>
                <w:sz w:val="15"/>
                <w:szCs w:val="15"/>
              </w:rPr>
              <w:t>Ⅱ</w:t>
            </w:r>
          </w:p>
        </w:tc>
      </w:tr>
      <w:tr w14:paraId="75D70D7A">
        <w:trPr>
          <w:cantSplit/>
          <w:jc w:val="center"/>
        </w:trPr>
        <w:tc>
          <w:tcPr>
            <w:tcW w:w="227" w:type="pct"/>
            <w:vMerge w:val="continue"/>
            <w:vAlign w:val="center"/>
          </w:tcPr>
          <w:p w14:paraId="4656D655">
            <w:pPr>
              <w:widowControl/>
              <w:jc w:val="center"/>
              <w:rPr>
                <w:kern w:val="0"/>
                <w:sz w:val="15"/>
                <w:szCs w:val="15"/>
              </w:rPr>
            </w:pPr>
          </w:p>
        </w:tc>
        <w:tc>
          <w:tcPr>
            <w:tcW w:w="315" w:type="pct"/>
            <w:vMerge w:val="continue"/>
            <w:vAlign w:val="center"/>
          </w:tcPr>
          <w:p w14:paraId="31EFB4D2">
            <w:pPr>
              <w:widowControl/>
              <w:jc w:val="center"/>
              <w:rPr>
                <w:kern w:val="0"/>
                <w:sz w:val="15"/>
                <w:szCs w:val="15"/>
              </w:rPr>
            </w:pPr>
          </w:p>
        </w:tc>
        <w:tc>
          <w:tcPr>
            <w:tcW w:w="315" w:type="pct"/>
            <w:vMerge w:val="restart"/>
            <w:vAlign w:val="center"/>
          </w:tcPr>
          <w:p w14:paraId="2C24F26D">
            <w:pPr>
              <w:widowControl/>
              <w:jc w:val="center"/>
              <w:rPr>
                <w:kern w:val="0"/>
                <w:sz w:val="15"/>
                <w:szCs w:val="15"/>
              </w:rPr>
            </w:pPr>
            <w:r>
              <w:rPr>
                <w:sz w:val="15"/>
                <w:szCs w:val="15"/>
              </w:rPr>
              <w:t xml:space="preserve">05 </w:t>
            </w:r>
            <w:r>
              <w:rPr>
                <w:rFonts w:hint="eastAsia"/>
                <w:sz w:val="15"/>
                <w:szCs w:val="15"/>
              </w:rPr>
              <w:t>透视摄影</w:t>
            </w:r>
            <w:r>
              <w:rPr>
                <w:sz w:val="15"/>
                <w:szCs w:val="15"/>
              </w:rPr>
              <w:t>X</w:t>
            </w:r>
            <w:r>
              <w:rPr>
                <w:rFonts w:hint="eastAsia"/>
                <w:sz w:val="15"/>
                <w:szCs w:val="15"/>
              </w:rPr>
              <w:t>射线机</w:t>
            </w:r>
          </w:p>
        </w:tc>
        <w:tc>
          <w:tcPr>
            <w:tcW w:w="1449" w:type="pct"/>
            <w:vMerge w:val="restart"/>
            <w:vAlign w:val="center"/>
          </w:tcPr>
          <w:p w14:paraId="627A0EE2">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射线发生装置、图像显示系统、患者支撑装置组成，有的配有专用胃肠床、压迫器、点片装置、体层摄影装置等，是用于辅助胃肠诊断，兼有摄影和透视功能的</w:t>
            </w:r>
            <w:r>
              <w:rPr>
                <w:kern w:val="0"/>
                <w:sz w:val="15"/>
                <w:szCs w:val="15"/>
              </w:rPr>
              <w:t>X</w:t>
            </w:r>
            <w:r>
              <w:rPr>
                <w:rFonts w:hint="eastAsia"/>
                <w:kern w:val="0"/>
                <w:sz w:val="15"/>
                <w:szCs w:val="15"/>
              </w:rPr>
              <w:t>射线设备。使用时一般通过透视动态图像锁定感兴趣区，而后用较大剂量摄影得到该区域清晰的静态图像。</w:t>
            </w:r>
          </w:p>
        </w:tc>
        <w:tc>
          <w:tcPr>
            <w:tcW w:w="1242" w:type="pct"/>
            <w:vAlign w:val="center"/>
          </w:tcPr>
          <w:p w14:paraId="33C36802">
            <w:pPr>
              <w:widowControl/>
              <w:jc w:val="center"/>
              <w:rPr>
                <w:kern w:val="0"/>
                <w:sz w:val="15"/>
                <w:szCs w:val="15"/>
              </w:rPr>
            </w:pPr>
            <w:r>
              <w:rPr>
                <w:rFonts w:hint="eastAsia"/>
                <w:kern w:val="0"/>
                <w:sz w:val="15"/>
                <w:szCs w:val="15"/>
              </w:rPr>
              <w:t>用于常规、胃肠道透视摄影检查，且带有</w:t>
            </w:r>
            <w:r>
              <w:rPr>
                <w:rFonts w:hint="eastAsia"/>
                <w:sz w:val="15"/>
                <w:szCs w:val="15"/>
              </w:rPr>
              <w:t>数字减影血管造影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数字化体层摄影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泌尿摄影功能</w:t>
            </w:r>
            <w:r>
              <w:rPr>
                <w:rFonts w:hint="eastAsia"/>
                <w:kern w:val="0"/>
                <w:sz w:val="15"/>
                <w:szCs w:val="15"/>
              </w:rPr>
              <w:t>，获得影像供临床诊断用。</w:t>
            </w:r>
          </w:p>
        </w:tc>
        <w:tc>
          <w:tcPr>
            <w:tcW w:w="1242" w:type="pct"/>
            <w:vMerge w:val="restart"/>
            <w:vAlign w:val="center"/>
          </w:tcPr>
          <w:p w14:paraId="4284B4AB">
            <w:pPr>
              <w:widowControl/>
              <w:jc w:val="center"/>
              <w:rPr>
                <w:kern w:val="0"/>
                <w:sz w:val="15"/>
                <w:szCs w:val="15"/>
              </w:rPr>
            </w:pPr>
            <w:r>
              <w:rPr>
                <w:rFonts w:hint="eastAsia"/>
                <w:kern w:val="0"/>
                <w:sz w:val="15"/>
                <w:szCs w:val="15"/>
              </w:rPr>
              <w:t>透视摄影</w:t>
            </w:r>
            <w:r>
              <w:rPr>
                <w:kern w:val="0"/>
                <w:sz w:val="15"/>
                <w:szCs w:val="15"/>
              </w:rPr>
              <w:t>X</w:t>
            </w:r>
            <w:r>
              <w:rPr>
                <w:rFonts w:hint="eastAsia"/>
                <w:kern w:val="0"/>
                <w:sz w:val="15"/>
                <w:szCs w:val="15"/>
              </w:rPr>
              <w:t>射线机、数字化透视摄影</w:t>
            </w:r>
            <w:r>
              <w:rPr>
                <w:kern w:val="0"/>
                <w:sz w:val="15"/>
                <w:szCs w:val="15"/>
              </w:rPr>
              <w:t>X</w:t>
            </w:r>
            <w:r>
              <w:rPr>
                <w:rFonts w:hint="eastAsia"/>
                <w:kern w:val="0"/>
                <w:sz w:val="15"/>
                <w:szCs w:val="15"/>
              </w:rPr>
              <w:t>射线机、胃肠</w:t>
            </w:r>
            <w:r>
              <w:rPr>
                <w:kern w:val="0"/>
                <w:sz w:val="15"/>
                <w:szCs w:val="15"/>
              </w:rPr>
              <w:t>X</w:t>
            </w:r>
            <w:r>
              <w:rPr>
                <w:rFonts w:hint="eastAsia"/>
                <w:kern w:val="0"/>
                <w:sz w:val="15"/>
                <w:szCs w:val="15"/>
              </w:rPr>
              <w:t>射线机、医用诊断</w:t>
            </w:r>
            <w:r>
              <w:rPr>
                <w:kern w:val="0"/>
                <w:sz w:val="15"/>
                <w:szCs w:val="15"/>
              </w:rPr>
              <w:t>X</w:t>
            </w:r>
            <w:r>
              <w:rPr>
                <w:rFonts w:hint="eastAsia"/>
                <w:kern w:val="0"/>
                <w:sz w:val="15"/>
                <w:szCs w:val="15"/>
              </w:rPr>
              <w:t>射线透视摄影系统</w:t>
            </w:r>
          </w:p>
        </w:tc>
        <w:tc>
          <w:tcPr>
            <w:tcW w:w="208" w:type="pct"/>
            <w:vAlign w:val="center"/>
          </w:tcPr>
          <w:p w14:paraId="720605F3">
            <w:pPr>
              <w:widowControl/>
              <w:jc w:val="center"/>
              <w:rPr>
                <w:kern w:val="0"/>
                <w:sz w:val="15"/>
                <w:szCs w:val="15"/>
              </w:rPr>
            </w:pPr>
            <w:r>
              <w:rPr>
                <w:rFonts w:hint="eastAsia" w:cs="宋体"/>
                <w:kern w:val="0"/>
                <w:sz w:val="15"/>
                <w:szCs w:val="15"/>
              </w:rPr>
              <w:t>Ⅲ</w:t>
            </w:r>
          </w:p>
        </w:tc>
      </w:tr>
      <w:tr w14:paraId="54FA897E">
        <w:trPr>
          <w:cantSplit/>
          <w:jc w:val="center"/>
        </w:trPr>
        <w:tc>
          <w:tcPr>
            <w:tcW w:w="227" w:type="pct"/>
            <w:vMerge w:val="continue"/>
            <w:vAlign w:val="center"/>
          </w:tcPr>
          <w:p w14:paraId="74C30EEB">
            <w:pPr>
              <w:widowControl/>
              <w:jc w:val="center"/>
              <w:rPr>
                <w:kern w:val="0"/>
                <w:sz w:val="15"/>
                <w:szCs w:val="15"/>
              </w:rPr>
            </w:pPr>
          </w:p>
        </w:tc>
        <w:tc>
          <w:tcPr>
            <w:tcW w:w="315" w:type="pct"/>
            <w:vMerge w:val="continue"/>
            <w:vAlign w:val="center"/>
          </w:tcPr>
          <w:p w14:paraId="50856128">
            <w:pPr>
              <w:widowControl/>
              <w:jc w:val="center"/>
              <w:rPr>
                <w:kern w:val="0"/>
                <w:sz w:val="15"/>
                <w:szCs w:val="15"/>
              </w:rPr>
            </w:pPr>
          </w:p>
        </w:tc>
        <w:tc>
          <w:tcPr>
            <w:tcW w:w="315" w:type="pct"/>
            <w:vMerge w:val="continue"/>
            <w:vAlign w:val="center"/>
          </w:tcPr>
          <w:p w14:paraId="6B2E90DF">
            <w:pPr>
              <w:widowControl/>
              <w:jc w:val="center"/>
              <w:rPr>
                <w:kern w:val="0"/>
                <w:sz w:val="15"/>
                <w:szCs w:val="15"/>
              </w:rPr>
            </w:pPr>
          </w:p>
        </w:tc>
        <w:tc>
          <w:tcPr>
            <w:tcW w:w="1449" w:type="pct"/>
            <w:vMerge w:val="continue"/>
            <w:vAlign w:val="center"/>
          </w:tcPr>
          <w:p w14:paraId="546B03E9">
            <w:pPr>
              <w:widowControl/>
              <w:jc w:val="center"/>
              <w:rPr>
                <w:kern w:val="0"/>
                <w:sz w:val="15"/>
                <w:szCs w:val="15"/>
              </w:rPr>
            </w:pPr>
          </w:p>
        </w:tc>
        <w:tc>
          <w:tcPr>
            <w:tcW w:w="1242" w:type="pct"/>
            <w:vAlign w:val="center"/>
          </w:tcPr>
          <w:p w14:paraId="00931EF6">
            <w:pPr>
              <w:widowControl/>
              <w:jc w:val="center"/>
              <w:rPr>
                <w:kern w:val="0"/>
                <w:sz w:val="15"/>
                <w:szCs w:val="15"/>
              </w:rPr>
            </w:pPr>
            <w:r>
              <w:rPr>
                <w:rFonts w:hint="eastAsia"/>
                <w:kern w:val="0"/>
                <w:sz w:val="15"/>
                <w:szCs w:val="15"/>
              </w:rPr>
              <w:t>用于常规、胃肠道</w:t>
            </w:r>
            <w:r>
              <w:rPr>
                <w:kern w:val="0"/>
                <w:sz w:val="15"/>
                <w:szCs w:val="15"/>
              </w:rPr>
              <w:t>X</w:t>
            </w:r>
            <w:r>
              <w:rPr>
                <w:rFonts w:hint="eastAsia"/>
                <w:kern w:val="0"/>
                <w:sz w:val="15"/>
                <w:szCs w:val="15"/>
              </w:rPr>
              <w:t>射线透视及摄影检查，获得影像供临床诊断用。</w:t>
            </w:r>
          </w:p>
        </w:tc>
        <w:tc>
          <w:tcPr>
            <w:tcW w:w="1242" w:type="pct"/>
            <w:vMerge w:val="continue"/>
            <w:vAlign w:val="center"/>
          </w:tcPr>
          <w:p w14:paraId="38729510">
            <w:pPr>
              <w:widowControl/>
              <w:jc w:val="center"/>
              <w:rPr>
                <w:kern w:val="0"/>
                <w:sz w:val="15"/>
                <w:szCs w:val="15"/>
              </w:rPr>
            </w:pPr>
          </w:p>
        </w:tc>
        <w:tc>
          <w:tcPr>
            <w:tcW w:w="208" w:type="pct"/>
            <w:vAlign w:val="center"/>
          </w:tcPr>
          <w:p w14:paraId="0F06BA97">
            <w:pPr>
              <w:widowControl/>
              <w:jc w:val="center"/>
              <w:rPr>
                <w:kern w:val="0"/>
                <w:sz w:val="15"/>
                <w:szCs w:val="15"/>
              </w:rPr>
            </w:pPr>
            <w:r>
              <w:rPr>
                <w:rFonts w:hint="eastAsia" w:cs="宋体"/>
                <w:kern w:val="0"/>
                <w:sz w:val="15"/>
                <w:szCs w:val="15"/>
              </w:rPr>
              <w:t>Ⅱ</w:t>
            </w:r>
          </w:p>
        </w:tc>
      </w:tr>
      <w:tr w14:paraId="5525BC19">
        <w:trPr>
          <w:cantSplit/>
          <w:jc w:val="center"/>
        </w:trPr>
        <w:tc>
          <w:tcPr>
            <w:tcW w:w="227" w:type="pct"/>
            <w:vMerge w:val="continue"/>
            <w:vAlign w:val="center"/>
          </w:tcPr>
          <w:p w14:paraId="506F30DF">
            <w:pPr>
              <w:widowControl/>
              <w:jc w:val="center"/>
              <w:rPr>
                <w:kern w:val="0"/>
                <w:sz w:val="15"/>
                <w:szCs w:val="15"/>
              </w:rPr>
            </w:pPr>
          </w:p>
        </w:tc>
        <w:tc>
          <w:tcPr>
            <w:tcW w:w="315" w:type="pct"/>
            <w:vMerge w:val="continue"/>
            <w:vAlign w:val="center"/>
          </w:tcPr>
          <w:p w14:paraId="7A18DE8E">
            <w:pPr>
              <w:widowControl/>
              <w:jc w:val="center"/>
              <w:rPr>
                <w:kern w:val="0"/>
                <w:sz w:val="15"/>
                <w:szCs w:val="15"/>
              </w:rPr>
            </w:pPr>
          </w:p>
        </w:tc>
        <w:tc>
          <w:tcPr>
            <w:tcW w:w="315" w:type="pct"/>
            <w:vMerge w:val="restart"/>
            <w:vAlign w:val="center"/>
          </w:tcPr>
          <w:p w14:paraId="3047FEB3">
            <w:pPr>
              <w:widowControl/>
              <w:jc w:val="center"/>
              <w:rPr>
                <w:kern w:val="0"/>
                <w:sz w:val="15"/>
                <w:szCs w:val="15"/>
              </w:rPr>
            </w:pPr>
            <w:r>
              <w:rPr>
                <w:sz w:val="15"/>
                <w:szCs w:val="15"/>
              </w:rPr>
              <w:t xml:space="preserve">06 </w:t>
            </w: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1449" w:type="pct"/>
            <w:vMerge w:val="restart"/>
            <w:vAlign w:val="center"/>
          </w:tcPr>
          <w:p w14:paraId="2D064B93">
            <w:pPr>
              <w:widowControl/>
              <w:jc w:val="center"/>
              <w:rPr>
                <w:kern w:val="0"/>
                <w:sz w:val="15"/>
                <w:szCs w:val="15"/>
              </w:rPr>
            </w:pPr>
            <w:r>
              <w:rPr>
                <w:rFonts w:hint="eastAsia"/>
                <w:kern w:val="0"/>
                <w:sz w:val="15"/>
                <w:szCs w:val="15"/>
              </w:rPr>
              <w:t>通常由</w:t>
            </w:r>
            <w:r>
              <w:rPr>
                <w:rFonts w:hint="eastAsia"/>
                <w:sz w:val="15"/>
                <w:szCs w:val="15"/>
              </w:rPr>
              <w:t>移动式</w:t>
            </w:r>
            <w:r>
              <w:rPr>
                <w:sz w:val="15"/>
                <w:szCs w:val="15"/>
              </w:rPr>
              <w:t>C</w:t>
            </w:r>
            <w:r>
              <w:rPr>
                <w:rFonts w:hint="eastAsia"/>
                <w:sz w:val="15"/>
                <w:szCs w:val="15"/>
              </w:rPr>
              <w:t>形臂支架、</w:t>
            </w:r>
            <w:r>
              <w:rPr>
                <w:kern w:val="0"/>
                <w:sz w:val="15"/>
                <w:szCs w:val="15"/>
              </w:rPr>
              <w:t>X</w:t>
            </w:r>
            <w:r>
              <w:rPr>
                <w:rFonts w:hint="eastAsia"/>
                <w:kern w:val="0"/>
                <w:sz w:val="15"/>
                <w:szCs w:val="15"/>
              </w:rPr>
              <w:t>射线发生装置、影像增强器电视系统或数字平板探测器成像系统等组成。</w:t>
            </w:r>
          </w:p>
        </w:tc>
        <w:tc>
          <w:tcPr>
            <w:tcW w:w="1242" w:type="pct"/>
            <w:vAlign w:val="center"/>
          </w:tcPr>
          <w:p w14:paraId="570AD896">
            <w:pPr>
              <w:widowControl/>
              <w:jc w:val="center"/>
              <w:rPr>
                <w:kern w:val="0"/>
                <w:sz w:val="15"/>
                <w:szCs w:val="15"/>
              </w:rPr>
            </w:pPr>
            <w:r>
              <w:rPr>
                <w:rFonts w:hint="eastAsia"/>
                <w:kern w:val="0"/>
                <w:sz w:val="15"/>
                <w:szCs w:val="15"/>
              </w:rPr>
              <w:t>用于外科手术透视及摄影，且带有数字化体层摄影和</w:t>
            </w:r>
            <w:r>
              <w:rPr>
                <w:kern w:val="0"/>
                <w:sz w:val="15"/>
                <w:szCs w:val="15"/>
              </w:rPr>
              <w:t>/</w:t>
            </w:r>
            <w:r>
              <w:rPr>
                <w:rFonts w:hint="eastAsia"/>
                <w:kern w:val="0"/>
                <w:sz w:val="15"/>
                <w:szCs w:val="15"/>
              </w:rPr>
              <w:t>或数字减影血管造影功能，获得影像供临床诊断用。</w:t>
            </w:r>
          </w:p>
        </w:tc>
        <w:tc>
          <w:tcPr>
            <w:tcW w:w="1242" w:type="pct"/>
            <w:vMerge w:val="restart"/>
            <w:vAlign w:val="center"/>
          </w:tcPr>
          <w:p w14:paraId="0E19A379">
            <w:pPr>
              <w:widowControl/>
              <w:jc w:val="center"/>
              <w:rPr>
                <w:kern w:val="0"/>
                <w:sz w:val="15"/>
                <w:szCs w:val="15"/>
              </w:rPr>
            </w:pP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208" w:type="pct"/>
            <w:vAlign w:val="center"/>
          </w:tcPr>
          <w:p w14:paraId="26258B4A">
            <w:pPr>
              <w:widowControl/>
              <w:jc w:val="center"/>
              <w:rPr>
                <w:kern w:val="0"/>
                <w:sz w:val="15"/>
                <w:szCs w:val="15"/>
              </w:rPr>
            </w:pPr>
            <w:r>
              <w:rPr>
                <w:rFonts w:hint="eastAsia" w:cs="宋体"/>
                <w:kern w:val="0"/>
                <w:sz w:val="15"/>
                <w:szCs w:val="15"/>
              </w:rPr>
              <w:t>Ⅲ</w:t>
            </w:r>
          </w:p>
        </w:tc>
      </w:tr>
      <w:tr w14:paraId="0E5E338A">
        <w:trPr>
          <w:cantSplit/>
          <w:jc w:val="center"/>
        </w:trPr>
        <w:tc>
          <w:tcPr>
            <w:tcW w:w="227" w:type="pct"/>
            <w:vMerge w:val="continue"/>
            <w:vAlign w:val="center"/>
          </w:tcPr>
          <w:p w14:paraId="738D54CB">
            <w:pPr>
              <w:widowControl/>
              <w:jc w:val="center"/>
              <w:rPr>
                <w:kern w:val="0"/>
                <w:sz w:val="15"/>
                <w:szCs w:val="15"/>
              </w:rPr>
            </w:pPr>
          </w:p>
        </w:tc>
        <w:tc>
          <w:tcPr>
            <w:tcW w:w="315" w:type="pct"/>
            <w:vMerge w:val="continue"/>
            <w:vAlign w:val="center"/>
          </w:tcPr>
          <w:p w14:paraId="5E625CC1">
            <w:pPr>
              <w:widowControl/>
              <w:jc w:val="center"/>
              <w:rPr>
                <w:kern w:val="0"/>
                <w:sz w:val="15"/>
                <w:szCs w:val="15"/>
              </w:rPr>
            </w:pPr>
          </w:p>
        </w:tc>
        <w:tc>
          <w:tcPr>
            <w:tcW w:w="315" w:type="pct"/>
            <w:vMerge w:val="continue"/>
            <w:vAlign w:val="center"/>
          </w:tcPr>
          <w:p w14:paraId="69C9782A">
            <w:pPr>
              <w:jc w:val="center"/>
              <w:rPr>
                <w:kern w:val="0"/>
                <w:sz w:val="15"/>
                <w:szCs w:val="15"/>
              </w:rPr>
            </w:pPr>
          </w:p>
        </w:tc>
        <w:tc>
          <w:tcPr>
            <w:tcW w:w="1449" w:type="pct"/>
            <w:vMerge w:val="continue"/>
            <w:vAlign w:val="center"/>
          </w:tcPr>
          <w:p w14:paraId="194C4F54">
            <w:pPr>
              <w:jc w:val="center"/>
              <w:rPr>
                <w:kern w:val="0"/>
                <w:sz w:val="15"/>
                <w:szCs w:val="15"/>
              </w:rPr>
            </w:pPr>
          </w:p>
        </w:tc>
        <w:tc>
          <w:tcPr>
            <w:tcW w:w="1242" w:type="pct"/>
            <w:vAlign w:val="center"/>
          </w:tcPr>
          <w:p w14:paraId="3C5E2D89">
            <w:pPr>
              <w:jc w:val="center"/>
              <w:rPr>
                <w:kern w:val="0"/>
                <w:sz w:val="15"/>
                <w:szCs w:val="15"/>
              </w:rPr>
            </w:pPr>
            <w:r>
              <w:rPr>
                <w:rFonts w:hint="eastAsia"/>
                <w:kern w:val="0"/>
                <w:sz w:val="15"/>
                <w:szCs w:val="15"/>
              </w:rPr>
              <w:t>用于外科手术透视及摄影，获得影像供临床诊断用。</w:t>
            </w:r>
          </w:p>
        </w:tc>
        <w:tc>
          <w:tcPr>
            <w:tcW w:w="1242" w:type="pct"/>
            <w:vMerge w:val="continue"/>
            <w:vAlign w:val="center"/>
          </w:tcPr>
          <w:p w14:paraId="4A3A6408">
            <w:pPr>
              <w:jc w:val="center"/>
              <w:rPr>
                <w:kern w:val="0"/>
                <w:sz w:val="15"/>
                <w:szCs w:val="15"/>
              </w:rPr>
            </w:pPr>
          </w:p>
        </w:tc>
        <w:tc>
          <w:tcPr>
            <w:tcW w:w="208" w:type="pct"/>
            <w:vAlign w:val="center"/>
          </w:tcPr>
          <w:p w14:paraId="5E33AF56">
            <w:pPr>
              <w:jc w:val="center"/>
              <w:rPr>
                <w:kern w:val="0"/>
                <w:sz w:val="15"/>
                <w:szCs w:val="15"/>
              </w:rPr>
            </w:pPr>
            <w:r>
              <w:rPr>
                <w:rFonts w:hint="eastAsia" w:cs="宋体"/>
                <w:kern w:val="0"/>
                <w:sz w:val="15"/>
                <w:szCs w:val="15"/>
              </w:rPr>
              <w:t>Ⅱ</w:t>
            </w:r>
          </w:p>
        </w:tc>
      </w:tr>
      <w:tr w14:paraId="64174D19">
        <w:trPr>
          <w:cantSplit/>
          <w:trHeight w:val="1380" w:hRule="atLeast"/>
          <w:jc w:val="center"/>
        </w:trPr>
        <w:tc>
          <w:tcPr>
            <w:tcW w:w="227" w:type="pct"/>
            <w:vMerge w:val="continue"/>
            <w:vAlign w:val="center"/>
          </w:tcPr>
          <w:p w14:paraId="3859D17F">
            <w:pPr>
              <w:jc w:val="center"/>
              <w:rPr>
                <w:kern w:val="0"/>
                <w:sz w:val="15"/>
                <w:szCs w:val="15"/>
              </w:rPr>
            </w:pPr>
          </w:p>
        </w:tc>
        <w:tc>
          <w:tcPr>
            <w:tcW w:w="315" w:type="pct"/>
            <w:vMerge w:val="continue"/>
            <w:vAlign w:val="center"/>
          </w:tcPr>
          <w:p w14:paraId="5242612C">
            <w:pPr>
              <w:jc w:val="center"/>
              <w:rPr>
                <w:kern w:val="0"/>
                <w:sz w:val="15"/>
                <w:szCs w:val="15"/>
              </w:rPr>
            </w:pPr>
          </w:p>
        </w:tc>
        <w:tc>
          <w:tcPr>
            <w:tcW w:w="315" w:type="pct"/>
            <w:vAlign w:val="center"/>
          </w:tcPr>
          <w:p w14:paraId="78C3182E">
            <w:pPr>
              <w:widowControl/>
              <w:jc w:val="center"/>
              <w:rPr>
                <w:kern w:val="0"/>
                <w:sz w:val="15"/>
                <w:szCs w:val="15"/>
              </w:rPr>
            </w:pPr>
            <w:r>
              <w:rPr>
                <w:sz w:val="15"/>
                <w:szCs w:val="15"/>
              </w:rPr>
              <w:t xml:space="preserve">07 </w:t>
            </w:r>
            <w:r>
              <w:rPr>
                <w:rFonts w:hint="eastAsia"/>
                <w:sz w:val="15"/>
                <w:szCs w:val="15"/>
              </w:rPr>
              <w:t>摄影</w:t>
            </w:r>
            <w:r>
              <w:rPr>
                <w:sz w:val="15"/>
                <w:szCs w:val="15"/>
              </w:rPr>
              <w:t>X</w:t>
            </w:r>
            <w:r>
              <w:rPr>
                <w:rFonts w:hint="eastAsia"/>
                <w:sz w:val="15"/>
                <w:szCs w:val="15"/>
              </w:rPr>
              <w:t>射线机</w:t>
            </w:r>
          </w:p>
        </w:tc>
        <w:tc>
          <w:tcPr>
            <w:tcW w:w="1449" w:type="pct"/>
            <w:vAlign w:val="center"/>
          </w:tcPr>
          <w:p w14:paraId="0DA8BA15">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射线发生装置和摄影</w:t>
            </w:r>
            <w:r>
              <w:rPr>
                <w:kern w:val="0"/>
                <w:sz w:val="15"/>
                <w:szCs w:val="15"/>
              </w:rPr>
              <w:t>X</w:t>
            </w:r>
            <w:r>
              <w:rPr>
                <w:rFonts w:hint="eastAsia"/>
                <w:kern w:val="0"/>
                <w:sz w:val="15"/>
                <w:szCs w:val="15"/>
              </w:rPr>
              <w:t>射线附属设备组成。数字化系统还带</w:t>
            </w:r>
            <w:r>
              <w:rPr>
                <w:sz w:val="15"/>
                <w:szCs w:val="15"/>
              </w:rPr>
              <w:t>X</w:t>
            </w:r>
            <w:r>
              <w:rPr>
                <w:rFonts w:hint="eastAsia"/>
                <w:sz w:val="15"/>
                <w:szCs w:val="15"/>
              </w:rPr>
              <w:t>射线探测器及其影像系统</w:t>
            </w:r>
            <w:r>
              <w:rPr>
                <w:rFonts w:hint="eastAsia"/>
                <w:kern w:val="0"/>
                <w:sz w:val="15"/>
                <w:szCs w:val="15"/>
              </w:rPr>
              <w:t>。利用从</w:t>
            </w:r>
            <w:r>
              <w:rPr>
                <w:kern w:val="0"/>
                <w:sz w:val="15"/>
                <w:szCs w:val="15"/>
              </w:rPr>
              <w:t>X</w:t>
            </w:r>
            <w:r>
              <w:rPr>
                <w:rFonts w:hint="eastAsia"/>
                <w:kern w:val="0"/>
                <w:sz w:val="15"/>
                <w:szCs w:val="15"/>
              </w:rPr>
              <w:t>射线管发射出的</w:t>
            </w:r>
            <w:r>
              <w:rPr>
                <w:kern w:val="0"/>
                <w:sz w:val="15"/>
                <w:szCs w:val="15"/>
              </w:rPr>
              <w:t>X</w:t>
            </w:r>
            <w:r>
              <w:rPr>
                <w:rFonts w:hint="eastAsia"/>
                <w:kern w:val="0"/>
                <w:sz w:val="15"/>
                <w:szCs w:val="15"/>
              </w:rPr>
              <w:t>射线穿过患者身体不同组织和器官时对射线衰减不同的原理，将穿过患者且携带足够信息的</w:t>
            </w:r>
            <w:r>
              <w:rPr>
                <w:kern w:val="0"/>
                <w:sz w:val="15"/>
                <w:szCs w:val="15"/>
              </w:rPr>
              <w:t>X</w:t>
            </w:r>
            <w:r>
              <w:rPr>
                <w:rFonts w:hint="eastAsia"/>
                <w:kern w:val="0"/>
                <w:sz w:val="15"/>
                <w:szCs w:val="15"/>
              </w:rPr>
              <w:t>射线投射到成像介质上所形成的影像，转化为可见的平面灰度影像的通用</w:t>
            </w:r>
            <w:r>
              <w:rPr>
                <w:kern w:val="0"/>
                <w:sz w:val="15"/>
                <w:szCs w:val="15"/>
              </w:rPr>
              <w:t>X</w:t>
            </w:r>
            <w:r>
              <w:rPr>
                <w:rFonts w:hint="eastAsia"/>
                <w:kern w:val="0"/>
                <w:sz w:val="15"/>
                <w:szCs w:val="15"/>
              </w:rPr>
              <w:t>射线设备。</w:t>
            </w:r>
          </w:p>
        </w:tc>
        <w:tc>
          <w:tcPr>
            <w:tcW w:w="1242" w:type="pct"/>
            <w:vAlign w:val="center"/>
          </w:tcPr>
          <w:p w14:paraId="2D744F71">
            <w:pPr>
              <w:widowControl/>
              <w:jc w:val="center"/>
              <w:rPr>
                <w:kern w:val="0"/>
                <w:sz w:val="15"/>
                <w:szCs w:val="15"/>
              </w:rPr>
            </w:pPr>
            <w:r>
              <w:rPr>
                <w:rFonts w:hint="eastAsia"/>
                <w:kern w:val="0"/>
                <w:sz w:val="15"/>
                <w:szCs w:val="15"/>
              </w:rPr>
              <w:t>用于对患者的常规摄影，获得单幅影像供临床诊断用。</w:t>
            </w:r>
          </w:p>
        </w:tc>
        <w:tc>
          <w:tcPr>
            <w:tcW w:w="1242" w:type="pct"/>
            <w:vAlign w:val="center"/>
          </w:tcPr>
          <w:p w14:paraId="0DF49845">
            <w:pPr>
              <w:widowControl/>
              <w:jc w:val="center"/>
              <w:rPr>
                <w:kern w:val="0"/>
                <w:sz w:val="15"/>
                <w:szCs w:val="15"/>
              </w:rPr>
            </w:pPr>
            <w:r>
              <w:rPr>
                <w:rFonts w:hint="eastAsia"/>
                <w:kern w:val="0"/>
                <w:sz w:val="15"/>
                <w:szCs w:val="15"/>
              </w:rPr>
              <w:t>摄影</w:t>
            </w:r>
            <w:r>
              <w:rPr>
                <w:kern w:val="0"/>
                <w:sz w:val="15"/>
                <w:szCs w:val="15"/>
              </w:rPr>
              <w:t>X</w:t>
            </w:r>
            <w:r>
              <w:rPr>
                <w:rFonts w:hint="eastAsia"/>
                <w:kern w:val="0"/>
                <w:sz w:val="15"/>
                <w:szCs w:val="15"/>
              </w:rPr>
              <w:t>射线机、</w:t>
            </w:r>
            <w:r>
              <w:rPr>
                <w:rFonts w:hint="eastAsia"/>
                <w:sz w:val="15"/>
                <w:szCs w:val="15"/>
              </w:rPr>
              <w:t>数字化摄影</w:t>
            </w:r>
            <w:r>
              <w:rPr>
                <w:kern w:val="0"/>
                <w:sz w:val="15"/>
                <w:szCs w:val="15"/>
              </w:rPr>
              <w:t>X</w:t>
            </w:r>
            <w:r>
              <w:rPr>
                <w:rFonts w:hint="eastAsia"/>
                <w:kern w:val="0"/>
                <w:sz w:val="15"/>
                <w:szCs w:val="15"/>
              </w:rPr>
              <w:t>射线机</w:t>
            </w:r>
            <w:r>
              <w:rPr>
                <w:rFonts w:hint="eastAsia"/>
                <w:sz w:val="15"/>
                <w:szCs w:val="15"/>
              </w:rPr>
              <w:t>、移动式摄影</w:t>
            </w:r>
            <w:r>
              <w:rPr>
                <w:sz w:val="15"/>
                <w:szCs w:val="15"/>
              </w:rPr>
              <w:t>X</w:t>
            </w:r>
            <w:r>
              <w:rPr>
                <w:rFonts w:hint="eastAsia"/>
                <w:sz w:val="15"/>
                <w:szCs w:val="15"/>
              </w:rPr>
              <w:t>射线机、数字化移动式摄影</w:t>
            </w:r>
            <w:r>
              <w:rPr>
                <w:sz w:val="15"/>
                <w:szCs w:val="15"/>
              </w:rPr>
              <w:t>X</w:t>
            </w:r>
            <w:r>
              <w:rPr>
                <w:rFonts w:hint="eastAsia"/>
                <w:sz w:val="15"/>
                <w:szCs w:val="15"/>
              </w:rPr>
              <w:t>射线机</w:t>
            </w:r>
          </w:p>
        </w:tc>
        <w:tc>
          <w:tcPr>
            <w:tcW w:w="208" w:type="pct"/>
            <w:vAlign w:val="center"/>
          </w:tcPr>
          <w:p w14:paraId="469D9E16">
            <w:pPr>
              <w:widowControl/>
              <w:jc w:val="center"/>
              <w:rPr>
                <w:kern w:val="0"/>
                <w:sz w:val="15"/>
                <w:szCs w:val="15"/>
              </w:rPr>
            </w:pPr>
            <w:r>
              <w:rPr>
                <w:rFonts w:hint="eastAsia" w:cs="宋体"/>
                <w:kern w:val="0"/>
                <w:sz w:val="15"/>
                <w:szCs w:val="15"/>
              </w:rPr>
              <w:t>Ⅱ</w:t>
            </w:r>
          </w:p>
        </w:tc>
      </w:tr>
      <w:tr w14:paraId="6947F147">
        <w:trPr>
          <w:cantSplit/>
          <w:jc w:val="center"/>
        </w:trPr>
        <w:tc>
          <w:tcPr>
            <w:tcW w:w="227" w:type="pct"/>
            <w:vMerge w:val="continue"/>
            <w:vAlign w:val="center"/>
          </w:tcPr>
          <w:p w14:paraId="4916E77C">
            <w:pPr>
              <w:jc w:val="center"/>
              <w:rPr>
                <w:kern w:val="0"/>
                <w:sz w:val="15"/>
                <w:szCs w:val="15"/>
              </w:rPr>
            </w:pPr>
          </w:p>
        </w:tc>
        <w:tc>
          <w:tcPr>
            <w:tcW w:w="315" w:type="pct"/>
            <w:vMerge w:val="continue"/>
            <w:vAlign w:val="center"/>
          </w:tcPr>
          <w:p w14:paraId="6CED4AF2">
            <w:pPr>
              <w:jc w:val="center"/>
              <w:rPr>
                <w:kern w:val="0"/>
                <w:sz w:val="15"/>
                <w:szCs w:val="15"/>
              </w:rPr>
            </w:pPr>
          </w:p>
        </w:tc>
        <w:tc>
          <w:tcPr>
            <w:tcW w:w="315" w:type="pct"/>
            <w:vAlign w:val="center"/>
          </w:tcPr>
          <w:p w14:paraId="4C1BA56A">
            <w:pPr>
              <w:widowControl/>
              <w:jc w:val="center"/>
              <w:rPr>
                <w:kern w:val="0"/>
                <w:sz w:val="15"/>
                <w:szCs w:val="15"/>
              </w:rPr>
            </w:pPr>
            <w:r>
              <w:rPr>
                <w:sz w:val="15"/>
                <w:szCs w:val="15"/>
              </w:rPr>
              <w:t xml:space="preserve">08 </w:t>
            </w:r>
            <w:r>
              <w:rPr>
                <w:rFonts w:hint="eastAsia"/>
                <w:sz w:val="15"/>
                <w:szCs w:val="15"/>
              </w:rPr>
              <w:t>透视</w:t>
            </w:r>
            <w:r>
              <w:rPr>
                <w:sz w:val="15"/>
                <w:szCs w:val="15"/>
              </w:rPr>
              <w:t>X</w:t>
            </w:r>
            <w:r>
              <w:rPr>
                <w:rFonts w:hint="eastAsia"/>
                <w:sz w:val="15"/>
                <w:szCs w:val="15"/>
              </w:rPr>
              <w:t>射线机</w:t>
            </w:r>
          </w:p>
        </w:tc>
        <w:tc>
          <w:tcPr>
            <w:tcW w:w="1449" w:type="pct"/>
            <w:vAlign w:val="center"/>
          </w:tcPr>
          <w:p w14:paraId="07551803">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射线发生装置、荧光屏或电视系统或动态探测器等影像接收装置组成，可能带有患者支撑装置等。利用人体不同组织和器官对射线衰减不同的原理，通过对</w:t>
            </w:r>
            <w:r>
              <w:rPr>
                <w:kern w:val="0"/>
                <w:sz w:val="15"/>
                <w:szCs w:val="15"/>
              </w:rPr>
              <w:t>X</w:t>
            </w:r>
            <w:r>
              <w:rPr>
                <w:rFonts w:hint="eastAsia"/>
                <w:kern w:val="0"/>
                <w:sz w:val="15"/>
                <w:szCs w:val="15"/>
              </w:rPr>
              <w:t>射线源的连续加载，在成像介质上转化为动态影像的通用</w:t>
            </w:r>
            <w:r>
              <w:rPr>
                <w:kern w:val="0"/>
                <w:sz w:val="15"/>
                <w:szCs w:val="15"/>
              </w:rPr>
              <w:t>X</w:t>
            </w:r>
            <w:r>
              <w:rPr>
                <w:rFonts w:hint="eastAsia"/>
                <w:kern w:val="0"/>
                <w:sz w:val="15"/>
                <w:szCs w:val="15"/>
              </w:rPr>
              <w:t>射线设备。</w:t>
            </w:r>
          </w:p>
        </w:tc>
        <w:tc>
          <w:tcPr>
            <w:tcW w:w="1242" w:type="pct"/>
            <w:vAlign w:val="center"/>
          </w:tcPr>
          <w:p w14:paraId="13BEE9AC">
            <w:pPr>
              <w:widowControl/>
              <w:jc w:val="center"/>
              <w:rPr>
                <w:kern w:val="0"/>
                <w:sz w:val="15"/>
                <w:szCs w:val="15"/>
              </w:rPr>
            </w:pPr>
            <w:r>
              <w:rPr>
                <w:rFonts w:hint="eastAsia"/>
                <w:kern w:val="0"/>
                <w:sz w:val="15"/>
                <w:szCs w:val="15"/>
              </w:rPr>
              <w:t>用于对患者的常规透视，获得连续影像供临床诊断用。</w:t>
            </w:r>
          </w:p>
        </w:tc>
        <w:tc>
          <w:tcPr>
            <w:tcW w:w="1242" w:type="pct"/>
            <w:vAlign w:val="center"/>
          </w:tcPr>
          <w:p w14:paraId="6272BA6A">
            <w:pPr>
              <w:widowControl/>
              <w:jc w:val="center"/>
              <w:rPr>
                <w:kern w:val="0"/>
                <w:sz w:val="15"/>
                <w:szCs w:val="15"/>
              </w:rPr>
            </w:pPr>
            <w:r>
              <w:rPr>
                <w:rFonts w:hint="eastAsia"/>
                <w:kern w:val="0"/>
                <w:sz w:val="15"/>
                <w:szCs w:val="15"/>
              </w:rPr>
              <w:t>透视</w:t>
            </w:r>
            <w:r>
              <w:rPr>
                <w:kern w:val="0"/>
                <w:sz w:val="15"/>
                <w:szCs w:val="15"/>
              </w:rPr>
              <w:t>X</w:t>
            </w:r>
            <w:r>
              <w:rPr>
                <w:rFonts w:hint="eastAsia"/>
                <w:kern w:val="0"/>
                <w:sz w:val="15"/>
                <w:szCs w:val="15"/>
              </w:rPr>
              <w:t>射线机、数字化透视</w:t>
            </w:r>
            <w:r>
              <w:rPr>
                <w:kern w:val="0"/>
                <w:sz w:val="15"/>
                <w:szCs w:val="15"/>
              </w:rPr>
              <w:t>X</w:t>
            </w:r>
            <w:r>
              <w:rPr>
                <w:rFonts w:hint="eastAsia"/>
                <w:kern w:val="0"/>
                <w:sz w:val="15"/>
                <w:szCs w:val="15"/>
              </w:rPr>
              <w:t>射线机</w:t>
            </w:r>
          </w:p>
        </w:tc>
        <w:tc>
          <w:tcPr>
            <w:tcW w:w="208" w:type="pct"/>
            <w:vAlign w:val="center"/>
          </w:tcPr>
          <w:p w14:paraId="47DE870F">
            <w:pPr>
              <w:widowControl/>
              <w:jc w:val="center"/>
              <w:rPr>
                <w:kern w:val="0"/>
                <w:sz w:val="15"/>
                <w:szCs w:val="15"/>
              </w:rPr>
            </w:pPr>
            <w:r>
              <w:rPr>
                <w:rFonts w:hint="eastAsia" w:cs="宋体"/>
                <w:kern w:val="0"/>
                <w:sz w:val="15"/>
                <w:szCs w:val="15"/>
              </w:rPr>
              <w:t>Ⅱ</w:t>
            </w:r>
          </w:p>
        </w:tc>
      </w:tr>
      <w:tr w14:paraId="09EF8463">
        <w:trPr>
          <w:cantSplit/>
          <w:jc w:val="center"/>
        </w:trPr>
        <w:tc>
          <w:tcPr>
            <w:tcW w:w="227" w:type="pct"/>
            <w:vMerge w:val="continue"/>
            <w:vAlign w:val="center"/>
          </w:tcPr>
          <w:p w14:paraId="40926457">
            <w:pPr>
              <w:jc w:val="center"/>
              <w:rPr>
                <w:kern w:val="0"/>
                <w:sz w:val="15"/>
                <w:szCs w:val="15"/>
              </w:rPr>
            </w:pPr>
          </w:p>
        </w:tc>
        <w:tc>
          <w:tcPr>
            <w:tcW w:w="315" w:type="pct"/>
            <w:vMerge w:val="continue"/>
            <w:vAlign w:val="center"/>
          </w:tcPr>
          <w:p w14:paraId="66D2B731">
            <w:pPr>
              <w:jc w:val="center"/>
              <w:rPr>
                <w:sz w:val="15"/>
                <w:szCs w:val="15"/>
              </w:rPr>
            </w:pPr>
          </w:p>
        </w:tc>
        <w:tc>
          <w:tcPr>
            <w:tcW w:w="315" w:type="pct"/>
            <w:vAlign w:val="center"/>
          </w:tcPr>
          <w:p w14:paraId="3FF78F98">
            <w:pPr>
              <w:widowControl/>
              <w:jc w:val="center"/>
              <w:rPr>
                <w:kern w:val="0"/>
                <w:sz w:val="15"/>
                <w:szCs w:val="15"/>
              </w:rPr>
            </w:pPr>
            <w:r>
              <w:rPr>
                <w:sz w:val="15"/>
                <w:szCs w:val="15"/>
              </w:rPr>
              <w:t>09 X</w:t>
            </w:r>
            <w:r>
              <w:rPr>
                <w:rFonts w:hint="eastAsia"/>
                <w:sz w:val="15"/>
                <w:szCs w:val="15"/>
              </w:rPr>
              <w:t>射线骨密度仪</w:t>
            </w:r>
          </w:p>
        </w:tc>
        <w:tc>
          <w:tcPr>
            <w:tcW w:w="1449" w:type="pct"/>
            <w:vAlign w:val="center"/>
          </w:tcPr>
          <w:p w14:paraId="4780CAAA">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射线发生装置、探测器、信息分析和显示系统组成，还可能带有患者支撑装置。根据不同密度的骨骼和组织对</w:t>
            </w:r>
            <w:r>
              <w:rPr>
                <w:kern w:val="0"/>
                <w:sz w:val="15"/>
                <w:szCs w:val="15"/>
              </w:rPr>
              <w:t>X</w:t>
            </w:r>
            <w:r>
              <w:rPr>
                <w:rFonts w:hint="eastAsia"/>
                <w:kern w:val="0"/>
                <w:sz w:val="15"/>
                <w:szCs w:val="15"/>
              </w:rPr>
              <w:t>射线的吸收程度不同，将接收到的带有人体信息的数字信号输入计算机进行分析得出骨密度的结果。</w:t>
            </w:r>
          </w:p>
        </w:tc>
        <w:tc>
          <w:tcPr>
            <w:tcW w:w="1242" w:type="pct"/>
            <w:vAlign w:val="center"/>
          </w:tcPr>
          <w:p w14:paraId="51C8AF77">
            <w:pPr>
              <w:widowControl/>
              <w:jc w:val="center"/>
              <w:rPr>
                <w:kern w:val="0"/>
                <w:sz w:val="15"/>
                <w:szCs w:val="15"/>
              </w:rPr>
            </w:pPr>
            <w:r>
              <w:rPr>
                <w:rFonts w:hint="eastAsia"/>
                <w:kern w:val="0"/>
                <w:sz w:val="15"/>
                <w:szCs w:val="15"/>
              </w:rPr>
              <w:t>用于通过对人体的</w:t>
            </w:r>
            <w:r>
              <w:rPr>
                <w:kern w:val="0"/>
                <w:sz w:val="15"/>
                <w:szCs w:val="15"/>
              </w:rPr>
              <w:t>X</w:t>
            </w:r>
            <w:r>
              <w:rPr>
                <w:rFonts w:hint="eastAsia"/>
                <w:kern w:val="0"/>
                <w:sz w:val="15"/>
                <w:szCs w:val="15"/>
              </w:rPr>
              <w:t>射线衰减测量，评估患者骨骼及邻近组织的骨密度和矿物质含量，供临床诊断用。</w:t>
            </w:r>
          </w:p>
        </w:tc>
        <w:tc>
          <w:tcPr>
            <w:tcW w:w="1242" w:type="pct"/>
            <w:vAlign w:val="center"/>
          </w:tcPr>
          <w:p w14:paraId="291C1907">
            <w:pPr>
              <w:widowControl/>
              <w:jc w:val="center"/>
              <w:rPr>
                <w:kern w:val="0"/>
                <w:sz w:val="15"/>
                <w:szCs w:val="15"/>
              </w:rPr>
            </w:pPr>
            <w:r>
              <w:rPr>
                <w:kern w:val="0"/>
                <w:sz w:val="15"/>
                <w:szCs w:val="15"/>
              </w:rPr>
              <w:t>X</w:t>
            </w:r>
            <w:r>
              <w:rPr>
                <w:rFonts w:hint="eastAsia"/>
                <w:kern w:val="0"/>
                <w:sz w:val="15"/>
                <w:szCs w:val="15"/>
              </w:rPr>
              <w:t>射线骨密度仪、双能</w:t>
            </w:r>
            <w:r>
              <w:rPr>
                <w:kern w:val="0"/>
                <w:sz w:val="15"/>
                <w:szCs w:val="15"/>
              </w:rPr>
              <w:t>X</w:t>
            </w:r>
            <w:r>
              <w:rPr>
                <w:rFonts w:hint="eastAsia"/>
                <w:kern w:val="0"/>
                <w:sz w:val="15"/>
                <w:szCs w:val="15"/>
              </w:rPr>
              <w:t>射线骨密度仪</w:t>
            </w:r>
          </w:p>
        </w:tc>
        <w:tc>
          <w:tcPr>
            <w:tcW w:w="208" w:type="pct"/>
            <w:vAlign w:val="center"/>
          </w:tcPr>
          <w:p w14:paraId="38C8FF2C">
            <w:pPr>
              <w:widowControl/>
              <w:jc w:val="center"/>
              <w:rPr>
                <w:kern w:val="0"/>
                <w:sz w:val="15"/>
                <w:szCs w:val="15"/>
              </w:rPr>
            </w:pPr>
            <w:r>
              <w:rPr>
                <w:rFonts w:hint="eastAsia" w:cs="宋体"/>
                <w:kern w:val="0"/>
                <w:sz w:val="15"/>
                <w:szCs w:val="15"/>
              </w:rPr>
              <w:t>Ⅱ</w:t>
            </w:r>
          </w:p>
        </w:tc>
      </w:tr>
    </w:tbl>
    <w:p w14:paraId="3894CD8A">
      <w:pPr>
        <w:rPr>
          <w:sz w:val="2"/>
          <w:szCs w:val="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428D5E95">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1F354A86">
            <w:pPr>
              <w:jc w:val="center"/>
              <w:rPr>
                <w:b/>
                <w:bCs/>
                <w:sz w:val="15"/>
                <w:szCs w:val="15"/>
              </w:rPr>
            </w:pPr>
            <w:r>
              <w:rPr>
                <w:rFonts w:hint="eastAsia"/>
                <w:b/>
                <w:bCs/>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3150208">
            <w:pPr>
              <w:jc w:val="center"/>
              <w:rPr>
                <w:b/>
                <w:bCs/>
                <w:sz w:val="15"/>
                <w:szCs w:val="15"/>
              </w:rPr>
            </w:pPr>
            <w:r>
              <w:rPr>
                <w:rFonts w:hint="eastAsia"/>
                <w:b/>
                <w:bCs/>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3F23E5B1">
            <w:pPr>
              <w:widowControl/>
              <w:jc w:val="center"/>
              <w:rPr>
                <w:b/>
                <w:bCs/>
                <w:sz w:val="15"/>
                <w:szCs w:val="15"/>
              </w:rPr>
            </w:pPr>
            <w:r>
              <w:rPr>
                <w:rFonts w:hint="eastAsia"/>
                <w:b/>
                <w:bCs/>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5ECF3A34">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48A6F48D">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37CE693C">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388B0FA2">
            <w:pPr>
              <w:widowControl/>
              <w:jc w:val="center"/>
              <w:rPr>
                <w:rFonts w:cs="宋体"/>
                <w:b/>
                <w:bCs/>
                <w:kern w:val="0"/>
                <w:sz w:val="15"/>
                <w:szCs w:val="15"/>
              </w:rPr>
            </w:pPr>
            <w:r>
              <w:rPr>
                <w:rFonts w:hint="eastAsia" w:cs="宋体"/>
                <w:b/>
                <w:bCs/>
                <w:kern w:val="0"/>
                <w:sz w:val="15"/>
                <w:szCs w:val="15"/>
              </w:rPr>
              <w:t>管理类别</w:t>
            </w:r>
          </w:p>
        </w:tc>
      </w:tr>
      <w:tr w14:paraId="17FD6E5D">
        <w:trPr>
          <w:cantSplit/>
          <w:jc w:val="center"/>
        </w:trPr>
        <w:tc>
          <w:tcPr>
            <w:tcW w:w="227" w:type="pct"/>
            <w:vMerge w:val="restart"/>
            <w:vAlign w:val="center"/>
          </w:tcPr>
          <w:p w14:paraId="754A4C7F">
            <w:pPr>
              <w:jc w:val="center"/>
              <w:rPr>
                <w:kern w:val="0"/>
                <w:sz w:val="15"/>
                <w:szCs w:val="15"/>
              </w:rPr>
            </w:pPr>
            <w:r>
              <w:rPr>
                <w:sz w:val="15"/>
                <w:szCs w:val="15"/>
              </w:rPr>
              <w:t>01</w:t>
            </w:r>
          </w:p>
        </w:tc>
        <w:tc>
          <w:tcPr>
            <w:tcW w:w="315" w:type="pct"/>
            <w:vMerge w:val="restart"/>
            <w:vAlign w:val="center"/>
          </w:tcPr>
          <w:p w14:paraId="6F5F29AF">
            <w:pPr>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315" w:type="pct"/>
            <w:vAlign w:val="center"/>
          </w:tcPr>
          <w:p w14:paraId="69A68B64">
            <w:pPr>
              <w:widowControl/>
              <w:jc w:val="center"/>
              <w:rPr>
                <w:kern w:val="0"/>
                <w:sz w:val="15"/>
                <w:szCs w:val="15"/>
              </w:rPr>
            </w:pPr>
            <w:r>
              <w:rPr>
                <w:sz w:val="15"/>
                <w:szCs w:val="15"/>
              </w:rPr>
              <w:t xml:space="preserve">10 </w:t>
            </w:r>
            <w:r>
              <w:rPr>
                <w:rFonts w:hint="eastAsia"/>
                <w:sz w:val="15"/>
                <w:szCs w:val="15"/>
              </w:rPr>
              <w:t>车载</w:t>
            </w:r>
            <w:r>
              <w:rPr>
                <w:sz w:val="15"/>
                <w:szCs w:val="15"/>
              </w:rPr>
              <w:t>X</w:t>
            </w:r>
            <w:r>
              <w:rPr>
                <w:rFonts w:hint="eastAsia"/>
                <w:sz w:val="15"/>
                <w:szCs w:val="15"/>
              </w:rPr>
              <w:t>射线机</w:t>
            </w:r>
          </w:p>
        </w:tc>
        <w:tc>
          <w:tcPr>
            <w:tcW w:w="1450" w:type="pct"/>
            <w:vAlign w:val="center"/>
          </w:tcPr>
          <w:p w14:paraId="1232C274">
            <w:pPr>
              <w:widowControl/>
              <w:jc w:val="center"/>
              <w:rPr>
                <w:kern w:val="0"/>
                <w:sz w:val="15"/>
                <w:szCs w:val="15"/>
              </w:rPr>
            </w:pPr>
            <w:r>
              <w:rPr>
                <w:rFonts w:hint="eastAsia"/>
                <w:kern w:val="0"/>
                <w:sz w:val="15"/>
                <w:szCs w:val="15"/>
              </w:rPr>
              <w:t>安装在可移动运输工具上的</w:t>
            </w:r>
            <w:r>
              <w:rPr>
                <w:kern w:val="0"/>
                <w:sz w:val="15"/>
                <w:szCs w:val="15"/>
              </w:rPr>
              <w:t>X</w:t>
            </w:r>
            <w:r>
              <w:rPr>
                <w:rFonts w:hint="eastAsia"/>
                <w:kern w:val="0"/>
                <w:sz w:val="15"/>
                <w:szCs w:val="15"/>
              </w:rPr>
              <w:t>射线机，有透视和</w:t>
            </w:r>
            <w:r>
              <w:rPr>
                <w:kern w:val="0"/>
                <w:sz w:val="15"/>
                <w:szCs w:val="15"/>
              </w:rPr>
              <w:t>/</w:t>
            </w:r>
            <w:r>
              <w:rPr>
                <w:rFonts w:hint="eastAsia"/>
                <w:kern w:val="0"/>
                <w:sz w:val="15"/>
                <w:szCs w:val="15"/>
              </w:rPr>
              <w:t>或摄影功能。</w:t>
            </w:r>
          </w:p>
        </w:tc>
        <w:tc>
          <w:tcPr>
            <w:tcW w:w="1242" w:type="pct"/>
            <w:vAlign w:val="center"/>
          </w:tcPr>
          <w:p w14:paraId="282B54C0">
            <w:pPr>
              <w:widowControl/>
              <w:jc w:val="center"/>
              <w:rPr>
                <w:kern w:val="0"/>
                <w:sz w:val="15"/>
                <w:szCs w:val="15"/>
              </w:rPr>
            </w:pPr>
            <w:r>
              <w:rPr>
                <w:rFonts w:hint="eastAsia"/>
                <w:kern w:val="0"/>
                <w:sz w:val="15"/>
                <w:szCs w:val="15"/>
              </w:rPr>
              <w:t>用于机动条件下，在远离医院的现场开展</w:t>
            </w:r>
            <w:r>
              <w:rPr>
                <w:kern w:val="0"/>
                <w:sz w:val="15"/>
                <w:szCs w:val="15"/>
              </w:rPr>
              <w:t>X</w:t>
            </w:r>
            <w:r>
              <w:rPr>
                <w:rFonts w:hint="eastAsia"/>
                <w:kern w:val="0"/>
                <w:sz w:val="15"/>
                <w:szCs w:val="15"/>
              </w:rPr>
              <w:t>射线透视、摄影诊断检查。</w:t>
            </w:r>
          </w:p>
        </w:tc>
        <w:tc>
          <w:tcPr>
            <w:tcW w:w="1242" w:type="pct"/>
            <w:vAlign w:val="center"/>
          </w:tcPr>
          <w:p w14:paraId="3864437F">
            <w:pPr>
              <w:widowControl/>
              <w:jc w:val="center"/>
              <w:rPr>
                <w:kern w:val="0"/>
                <w:sz w:val="15"/>
                <w:szCs w:val="15"/>
              </w:rPr>
            </w:pPr>
            <w:r>
              <w:rPr>
                <w:rFonts w:hint="eastAsia"/>
                <w:kern w:val="0"/>
                <w:sz w:val="15"/>
                <w:szCs w:val="15"/>
              </w:rPr>
              <w:t>车载</w:t>
            </w:r>
            <w:r>
              <w:rPr>
                <w:kern w:val="0"/>
                <w:sz w:val="15"/>
                <w:szCs w:val="15"/>
              </w:rPr>
              <w:t>X</w:t>
            </w:r>
            <w:r>
              <w:rPr>
                <w:rFonts w:hint="eastAsia"/>
                <w:kern w:val="0"/>
                <w:sz w:val="15"/>
                <w:szCs w:val="15"/>
              </w:rPr>
              <w:t>射线机</w:t>
            </w:r>
          </w:p>
        </w:tc>
        <w:tc>
          <w:tcPr>
            <w:tcW w:w="208" w:type="pct"/>
            <w:vAlign w:val="center"/>
          </w:tcPr>
          <w:p w14:paraId="7F31A22C">
            <w:pPr>
              <w:widowControl/>
              <w:jc w:val="center"/>
              <w:rPr>
                <w:kern w:val="0"/>
                <w:sz w:val="15"/>
                <w:szCs w:val="15"/>
              </w:rPr>
            </w:pPr>
            <w:r>
              <w:rPr>
                <w:rFonts w:hint="eastAsia" w:cs="宋体"/>
                <w:kern w:val="0"/>
                <w:sz w:val="15"/>
                <w:szCs w:val="15"/>
              </w:rPr>
              <w:t>Ⅱ</w:t>
            </w:r>
          </w:p>
        </w:tc>
      </w:tr>
      <w:tr w14:paraId="4D801719">
        <w:trPr>
          <w:cantSplit/>
          <w:jc w:val="center"/>
        </w:trPr>
        <w:tc>
          <w:tcPr>
            <w:tcW w:w="227" w:type="pct"/>
            <w:vMerge w:val="continue"/>
            <w:vAlign w:val="center"/>
          </w:tcPr>
          <w:p w14:paraId="6C01D48A">
            <w:pPr>
              <w:jc w:val="center"/>
              <w:rPr>
                <w:kern w:val="0"/>
                <w:sz w:val="15"/>
                <w:szCs w:val="15"/>
              </w:rPr>
            </w:pPr>
          </w:p>
        </w:tc>
        <w:tc>
          <w:tcPr>
            <w:tcW w:w="315" w:type="pct"/>
            <w:vMerge w:val="continue"/>
            <w:vAlign w:val="center"/>
          </w:tcPr>
          <w:p w14:paraId="7B2CE91E">
            <w:pPr>
              <w:widowControl/>
              <w:jc w:val="center"/>
              <w:rPr>
                <w:kern w:val="0"/>
                <w:sz w:val="15"/>
                <w:szCs w:val="15"/>
              </w:rPr>
            </w:pPr>
          </w:p>
        </w:tc>
        <w:tc>
          <w:tcPr>
            <w:tcW w:w="315" w:type="pct"/>
            <w:vAlign w:val="center"/>
          </w:tcPr>
          <w:p w14:paraId="1F76CC18">
            <w:pPr>
              <w:widowControl/>
              <w:jc w:val="center"/>
              <w:rPr>
                <w:kern w:val="0"/>
                <w:sz w:val="15"/>
                <w:szCs w:val="15"/>
              </w:rPr>
            </w:pPr>
            <w:r>
              <w:rPr>
                <w:sz w:val="15"/>
                <w:szCs w:val="15"/>
              </w:rPr>
              <w:t xml:space="preserve">11 </w:t>
            </w:r>
            <w:r>
              <w:rPr>
                <w:rFonts w:hint="eastAsia"/>
                <w:sz w:val="15"/>
                <w:szCs w:val="15"/>
              </w:rPr>
              <w:t>携带式</w:t>
            </w:r>
            <w:r>
              <w:rPr>
                <w:sz w:val="15"/>
                <w:szCs w:val="15"/>
              </w:rPr>
              <w:t>X</w:t>
            </w:r>
            <w:r>
              <w:rPr>
                <w:rFonts w:hint="eastAsia"/>
                <w:sz w:val="15"/>
                <w:szCs w:val="15"/>
              </w:rPr>
              <w:t>射线机</w:t>
            </w:r>
          </w:p>
        </w:tc>
        <w:tc>
          <w:tcPr>
            <w:tcW w:w="1450" w:type="pct"/>
            <w:vAlign w:val="center"/>
          </w:tcPr>
          <w:p w14:paraId="371ACB43">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射线源组件、影像接收装置等组成。在使用时或使用的间隔期间，可由一个人或几个人携着从一个地方移到另一个地方的</w:t>
            </w:r>
            <w:r>
              <w:rPr>
                <w:kern w:val="0"/>
                <w:sz w:val="15"/>
                <w:szCs w:val="15"/>
              </w:rPr>
              <w:t>X</w:t>
            </w:r>
            <w:r>
              <w:rPr>
                <w:rFonts w:hint="eastAsia"/>
                <w:kern w:val="0"/>
                <w:sz w:val="15"/>
                <w:szCs w:val="15"/>
              </w:rPr>
              <w:t>射线机。</w:t>
            </w:r>
          </w:p>
        </w:tc>
        <w:tc>
          <w:tcPr>
            <w:tcW w:w="1242" w:type="pct"/>
            <w:vAlign w:val="center"/>
          </w:tcPr>
          <w:p w14:paraId="76738292">
            <w:pPr>
              <w:widowControl/>
              <w:jc w:val="center"/>
              <w:rPr>
                <w:kern w:val="0"/>
                <w:sz w:val="15"/>
                <w:szCs w:val="15"/>
              </w:rPr>
            </w:pPr>
            <w:r>
              <w:rPr>
                <w:rFonts w:hint="eastAsia"/>
                <w:kern w:val="0"/>
                <w:sz w:val="15"/>
                <w:szCs w:val="15"/>
              </w:rPr>
              <w:t>用于对四肢或其他衰减度较小的身体部位组织进行</w:t>
            </w:r>
            <w:r>
              <w:rPr>
                <w:kern w:val="0"/>
                <w:sz w:val="15"/>
                <w:szCs w:val="15"/>
              </w:rPr>
              <w:t>X</w:t>
            </w:r>
            <w:r>
              <w:rPr>
                <w:rFonts w:hint="eastAsia"/>
                <w:kern w:val="0"/>
                <w:sz w:val="15"/>
                <w:szCs w:val="15"/>
              </w:rPr>
              <w:t>射线成像，供临床诊断用。</w:t>
            </w:r>
          </w:p>
        </w:tc>
        <w:tc>
          <w:tcPr>
            <w:tcW w:w="1242" w:type="pct"/>
            <w:vAlign w:val="center"/>
          </w:tcPr>
          <w:p w14:paraId="53A2115F">
            <w:pPr>
              <w:widowControl/>
              <w:jc w:val="center"/>
              <w:rPr>
                <w:kern w:val="0"/>
                <w:sz w:val="15"/>
                <w:szCs w:val="15"/>
              </w:rPr>
            </w:pPr>
            <w:r>
              <w:rPr>
                <w:rFonts w:hint="eastAsia"/>
                <w:sz w:val="15"/>
                <w:szCs w:val="15"/>
              </w:rPr>
              <w:t>携带</w:t>
            </w:r>
            <w:r>
              <w:rPr>
                <w:rFonts w:hint="eastAsia"/>
                <w:kern w:val="0"/>
                <w:sz w:val="15"/>
                <w:szCs w:val="15"/>
              </w:rPr>
              <w:t>式</w:t>
            </w:r>
            <w:r>
              <w:rPr>
                <w:kern w:val="0"/>
                <w:sz w:val="15"/>
                <w:szCs w:val="15"/>
              </w:rPr>
              <w:t>X</w:t>
            </w:r>
            <w:r>
              <w:rPr>
                <w:rFonts w:hint="eastAsia"/>
                <w:kern w:val="0"/>
                <w:sz w:val="15"/>
                <w:szCs w:val="15"/>
              </w:rPr>
              <w:t>射线机、微型</w:t>
            </w:r>
            <w:r>
              <w:rPr>
                <w:kern w:val="0"/>
                <w:sz w:val="15"/>
                <w:szCs w:val="15"/>
              </w:rPr>
              <w:t>X</w:t>
            </w:r>
            <w:r>
              <w:rPr>
                <w:rFonts w:hint="eastAsia"/>
                <w:kern w:val="0"/>
                <w:sz w:val="15"/>
                <w:szCs w:val="15"/>
              </w:rPr>
              <w:t>射线机</w:t>
            </w:r>
          </w:p>
        </w:tc>
        <w:tc>
          <w:tcPr>
            <w:tcW w:w="208" w:type="pct"/>
            <w:vAlign w:val="center"/>
          </w:tcPr>
          <w:p w14:paraId="3FA922A4">
            <w:pPr>
              <w:widowControl/>
              <w:jc w:val="center"/>
              <w:rPr>
                <w:kern w:val="0"/>
                <w:sz w:val="15"/>
                <w:szCs w:val="15"/>
              </w:rPr>
            </w:pPr>
            <w:r>
              <w:rPr>
                <w:rFonts w:hint="eastAsia" w:cs="宋体"/>
                <w:kern w:val="0"/>
                <w:sz w:val="15"/>
                <w:szCs w:val="15"/>
              </w:rPr>
              <w:t>Ⅱ</w:t>
            </w:r>
          </w:p>
        </w:tc>
      </w:tr>
      <w:tr w14:paraId="0DF5297D">
        <w:trPr>
          <w:cantSplit/>
          <w:jc w:val="center"/>
        </w:trPr>
        <w:tc>
          <w:tcPr>
            <w:tcW w:w="227" w:type="pct"/>
            <w:vMerge w:val="continue"/>
            <w:vAlign w:val="center"/>
          </w:tcPr>
          <w:p w14:paraId="4C361B8C">
            <w:pPr>
              <w:jc w:val="center"/>
              <w:rPr>
                <w:kern w:val="0"/>
                <w:sz w:val="15"/>
                <w:szCs w:val="15"/>
              </w:rPr>
            </w:pPr>
          </w:p>
        </w:tc>
        <w:tc>
          <w:tcPr>
            <w:tcW w:w="315" w:type="pct"/>
            <w:vMerge w:val="continue"/>
            <w:vAlign w:val="center"/>
          </w:tcPr>
          <w:p w14:paraId="3FEA752C">
            <w:pPr>
              <w:widowControl/>
              <w:jc w:val="center"/>
              <w:rPr>
                <w:kern w:val="0"/>
                <w:sz w:val="15"/>
                <w:szCs w:val="15"/>
              </w:rPr>
            </w:pPr>
          </w:p>
        </w:tc>
        <w:tc>
          <w:tcPr>
            <w:tcW w:w="315" w:type="pct"/>
            <w:vAlign w:val="center"/>
          </w:tcPr>
          <w:p w14:paraId="07E3076F">
            <w:pPr>
              <w:widowControl/>
              <w:jc w:val="center"/>
              <w:rPr>
                <w:kern w:val="0"/>
                <w:sz w:val="15"/>
                <w:szCs w:val="15"/>
              </w:rPr>
            </w:pPr>
            <w:r>
              <w:rPr>
                <w:sz w:val="15"/>
                <w:szCs w:val="15"/>
              </w:rPr>
              <w:t xml:space="preserve">12 </w:t>
            </w:r>
            <w:r>
              <w:rPr>
                <w:rFonts w:hint="eastAsia"/>
                <w:sz w:val="15"/>
                <w:szCs w:val="15"/>
              </w:rPr>
              <w:t>肢体数字化体层摄影</w:t>
            </w:r>
            <w:r>
              <w:rPr>
                <w:sz w:val="15"/>
                <w:szCs w:val="15"/>
              </w:rPr>
              <w:t>X</w:t>
            </w:r>
            <w:r>
              <w:rPr>
                <w:rFonts w:hint="eastAsia"/>
                <w:sz w:val="15"/>
                <w:szCs w:val="15"/>
              </w:rPr>
              <w:t>射线机</w:t>
            </w:r>
          </w:p>
        </w:tc>
        <w:tc>
          <w:tcPr>
            <w:tcW w:w="1450" w:type="pct"/>
            <w:vAlign w:val="center"/>
          </w:tcPr>
          <w:p w14:paraId="4AF42DC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1242" w:type="pct"/>
            <w:vAlign w:val="center"/>
          </w:tcPr>
          <w:p w14:paraId="1CB27A97">
            <w:pPr>
              <w:widowControl/>
              <w:jc w:val="center"/>
              <w:rPr>
                <w:kern w:val="0"/>
                <w:sz w:val="15"/>
                <w:szCs w:val="15"/>
              </w:rPr>
            </w:pPr>
            <w:r>
              <w:rPr>
                <w:rFonts w:hint="eastAsia"/>
                <w:kern w:val="0"/>
                <w:sz w:val="15"/>
                <w:szCs w:val="15"/>
              </w:rPr>
              <w:t>用于四肢部位组织结构的数字化体层成像，供临床诊断用。</w:t>
            </w:r>
          </w:p>
        </w:tc>
        <w:tc>
          <w:tcPr>
            <w:tcW w:w="1242" w:type="pct"/>
            <w:vAlign w:val="center"/>
          </w:tcPr>
          <w:p w14:paraId="0914827F">
            <w:pPr>
              <w:widowControl/>
              <w:jc w:val="center"/>
              <w:rPr>
                <w:kern w:val="0"/>
                <w:sz w:val="15"/>
                <w:szCs w:val="15"/>
              </w:rPr>
            </w:pPr>
            <w:r>
              <w:rPr>
                <w:rFonts w:hint="eastAsia"/>
                <w:sz w:val="15"/>
                <w:szCs w:val="15"/>
              </w:rPr>
              <w:t>肢体数字化体层摄影</w:t>
            </w:r>
            <w:r>
              <w:rPr>
                <w:sz w:val="15"/>
                <w:szCs w:val="15"/>
              </w:rPr>
              <w:t>X</w:t>
            </w:r>
            <w:r>
              <w:rPr>
                <w:rFonts w:hint="eastAsia"/>
                <w:sz w:val="15"/>
                <w:szCs w:val="15"/>
              </w:rPr>
              <w:t>射线机、</w:t>
            </w:r>
            <w:r>
              <w:rPr>
                <w:rFonts w:hint="eastAsia"/>
                <w:kern w:val="0"/>
                <w:sz w:val="15"/>
                <w:szCs w:val="15"/>
              </w:rPr>
              <w:t>肢体锥形束计算机体层摄影设备</w:t>
            </w:r>
          </w:p>
        </w:tc>
        <w:tc>
          <w:tcPr>
            <w:tcW w:w="208" w:type="pct"/>
            <w:vAlign w:val="center"/>
          </w:tcPr>
          <w:p w14:paraId="1DBAF05F">
            <w:pPr>
              <w:widowControl/>
              <w:jc w:val="center"/>
              <w:rPr>
                <w:kern w:val="0"/>
                <w:sz w:val="15"/>
                <w:szCs w:val="15"/>
              </w:rPr>
            </w:pPr>
            <w:r>
              <w:rPr>
                <w:rFonts w:hint="eastAsia" w:cs="宋体"/>
                <w:kern w:val="0"/>
                <w:sz w:val="15"/>
                <w:szCs w:val="15"/>
              </w:rPr>
              <w:t>Ⅲ</w:t>
            </w:r>
          </w:p>
        </w:tc>
      </w:tr>
      <w:tr w14:paraId="5AEAF138">
        <w:trPr>
          <w:cantSplit/>
          <w:jc w:val="center"/>
        </w:trPr>
        <w:tc>
          <w:tcPr>
            <w:tcW w:w="227" w:type="pct"/>
            <w:vAlign w:val="center"/>
          </w:tcPr>
          <w:p w14:paraId="7A5FF297">
            <w:pPr>
              <w:jc w:val="center"/>
              <w:rPr>
                <w:kern w:val="0"/>
                <w:sz w:val="15"/>
                <w:szCs w:val="15"/>
              </w:rPr>
            </w:pPr>
            <w:r>
              <w:rPr>
                <w:sz w:val="15"/>
                <w:szCs w:val="15"/>
              </w:rPr>
              <w:t>02</w:t>
            </w:r>
          </w:p>
        </w:tc>
        <w:tc>
          <w:tcPr>
            <w:tcW w:w="315" w:type="pct"/>
            <w:vAlign w:val="center"/>
          </w:tcPr>
          <w:p w14:paraId="07D9004C">
            <w:pPr>
              <w:widowControl/>
              <w:jc w:val="center"/>
              <w:rPr>
                <w:kern w:val="0"/>
                <w:sz w:val="15"/>
                <w:szCs w:val="15"/>
              </w:rPr>
            </w:pPr>
            <w:r>
              <w:rPr>
                <w:sz w:val="15"/>
                <w:szCs w:val="15"/>
              </w:rPr>
              <w:t>X</w:t>
            </w:r>
            <w:r>
              <w:rPr>
                <w:rFonts w:hint="eastAsia"/>
                <w:sz w:val="15"/>
                <w:szCs w:val="15"/>
              </w:rPr>
              <w:t>射线计算机体层摄影设备（</w:t>
            </w:r>
            <w:r>
              <w:rPr>
                <w:sz w:val="15"/>
                <w:szCs w:val="15"/>
              </w:rPr>
              <w:t>CT</w:t>
            </w:r>
            <w:r>
              <w:rPr>
                <w:rFonts w:hint="eastAsia"/>
                <w:sz w:val="15"/>
                <w:szCs w:val="15"/>
              </w:rPr>
              <w:t>）</w:t>
            </w:r>
          </w:p>
        </w:tc>
        <w:tc>
          <w:tcPr>
            <w:tcW w:w="315" w:type="pct"/>
            <w:vAlign w:val="center"/>
          </w:tcPr>
          <w:p w14:paraId="49260D84">
            <w:pPr>
              <w:widowControl/>
              <w:jc w:val="center"/>
              <w:rPr>
                <w:kern w:val="0"/>
                <w:sz w:val="15"/>
                <w:szCs w:val="15"/>
              </w:rPr>
            </w:pPr>
            <w:r>
              <w:rPr>
                <w:sz w:val="15"/>
                <w:szCs w:val="15"/>
              </w:rPr>
              <w:t>01 X</w:t>
            </w:r>
            <w:r>
              <w:rPr>
                <w:rFonts w:hint="eastAsia"/>
                <w:sz w:val="15"/>
                <w:szCs w:val="15"/>
              </w:rPr>
              <w:t>射线计算机体层摄影设备（</w:t>
            </w:r>
            <w:r>
              <w:rPr>
                <w:sz w:val="15"/>
                <w:szCs w:val="15"/>
              </w:rPr>
              <w:t>CT</w:t>
            </w:r>
            <w:r>
              <w:rPr>
                <w:rFonts w:hint="eastAsia"/>
                <w:sz w:val="15"/>
                <w:szCs w:val="15"/>
              </w:rPr>
              <w:t>）</w:t>
            </w:r>
          </w:p>
        </w:tc>
        <w:tc>
          <w:tcPr>
            <w:tcW w:w="1450" w:type="pct"/>
            <w:vAlign w:val="center"/>
          </w:tcPr>
          <w:p w14:paraId="00E306A1">
            <w:pPr>
              <w:widowControl/>
              <w:jc w:val="center"/>
              <w:rPr>
                <w:kern w:val="0"/>
                <w:sz w:val="15"/>
                <w:szCs w:val="15"/>
              </w:rPr>
            </w:pPr>
            <w:r>
              <w:rPr>
                <w:rFonts w:hint="eastAsia"/>
                <w:kern w:val="0"/>
                <w:sz w:val="15"/>
                <w:szCs w:val="15"/>
              </w:rPr>
              <w:t>通常由扫描架、</w:t>
            </w:r>
            <w:r>
              <w:rPr>
                <w:kern w:val="0"/>
                <w:sz w:val="15"/>
                <w:szCs w:val="15"/>
              </w:rPr>
              <w:t>X</w:t>
            </w:r>
            <w:r>
              <w:rPr>
                <w:rFonts w:hint="eastAsia"/>
                <w:kern w:val="0"/>
                <w:sz w:val="15"/>
                <w:szCs w:val="15"/>
              </w:rPr>
              <w:t>射线发生装置、探测器、图像处理系统和患者支撑装置组成。</w:t>
            </w:r>
          </w:p>
        </w:tc>
        <w:tc>
          <w:tcPr>
            <w:tcW w:w="1242" w:type="pct"/>
            <w:vAlign w:val="center"/>
          </w:tcPr>
          <w:p w14:paraId="339E51FD">
            <w:pPr>
              <w:widowControl/>
              <w:jc w:val="center"/>
              <w:rPr>
                <w:kern w:val="0"/>
                <w:sz w:val="15"/>
                <w:szCs w:val="15"/>
              </w:rPr>
            </w:pPr>
            <w:r>
              <w:rPr>
                <w:rFonts w:hint="eastAsia"/>
                <w:kern w:val="0"/>
                <w:sz w:val="15"/>
                <w:szCs w:val="15"/>
              </w:rPr>
              <w:t>用于对从多方向穿过患者的</w:t>
            </w:r>
            <w:r>
              <w:rPr>
                <w:kern w:val="0"/>
                <w:sz w:val="15"/>
                <w:szCs w:val="15"/>
              </w:rPr>
              <w:t>X</w:t>
            </w:r>
            <w:r>
              <w:rPr>
                <w:rFonts w:hint="eastAsia"/>
                <w:kern w:val="0"/>
                <w:sz w:val="15"/>
                <w:szCs w:val="15"/>
              </w:rPr>
              <w:t>射线信号进行计算机处理，为诊断提供重建影像，或为放射治疗计划提供图像数据。</w:t>
            </w:r>
          </w:p>
        </w:tc>
        <w:tc>
          <w:tcPr>
            <w:tcW w:w="1242" w:type="pct"/>
            <w:vAlign w:val="center"/>
          </w:tcPr>
          <w:p w14:paraId="1AC1368A">
            <w:pPr>
              <w:widowControl/>
              <w:jc w:val="center"/>
              <w:rPr>
                <w:kern w:val="0"/>
                <w:sz w:val="15"/>
                <w:szCs w:val="15"/>
              </w:rPr>
            </w:pPr>
            <w:r>
              <w:rPr>
                <w:kern w:val="0"/>
                <w:sz w:val="15"/>
                <w:szCs w:val="15"/>
              </w:rPr>
              <w:t>X</w:t>
            </w:r>
            <w:r>
              <w:rPr>
                <w:rFonts w:hint="eastAsia"/>
                <w:kern w:val="0"/>
                <w:sz w:val="15"/>
                <w:szCs w:val="15"/>
              </w:rPr>
              <w:t>射线计算机体层摄影设备、头部</w:t>
            </w:r>
            <w:r>
              <w:rPr>
                <w:kern w:val="0"/>
                <w:sz w:val="15"/>
                <w:szCs w:val="15"/>
              </w:rPr>
              <w:t>X</w:t>
            </w:r>
            <w:r>
              <w:rPr>
                <w:rFonts w:hint="eastAsia"/>
                <w:kern w:val="0"/>
                <w:sz w:val="15"/>
                <w:szCs w:val="15"/>
              </w:rPr>
              <w:t>射线计算机体层摄影设备、移动式</w:t>
            </w:r>
            <w:r>
              <w:rPr>
                <w:kern w:val="0"/>
                <w:sz w:val="15"/>
                <w:szCs w:val="15"/>
              </w:rPr>
              <w:t>X</w:t>
            </w:r>
            <w:r>
              <w:rPr>
                <w:rFonts w:hint="eastAsia"/>
                <w:kern w:val="0"/>
                <w:sz w:val="15"/>
                <w:szCs w:val="15"/>
              </w:rPr>
              <w:t>射线计算机体层摄影设备、车载</w:t>
            </w:r>
            <w:r>
              <w:rPr>
                <w:kern w:val="0"/>
                <w:sz w:val="15"/>
                <w:szCs w:val="15"/>
              </w:rPr>
              <w:t>X</w:t>
            </w:r>
            <w:r>
              <w:rPr>
                <w:rFonts w:hint="eastAsia"/>
                <w:kern w:val="0"/>
                <w:sz w:val="15"/>
                <w:szCs w:val="15"/>
              </w:rPr>
              <w:t>射线计算机体层摄影设备</w:t>
            </w:r>
          </w:p>
        </w:tc>
        <w:tc>
          <w:tcPr>
            <w:tcW w:w="208" w:type="pct"/>
            <w:vAlign w:val="center"/>
          </w:tcPr>
          <w:p w14:paraId="3EE00AD0">
            <w:pPr>
              <w:widowControl/>
              <w:jc w:val="center"/>
              <w:rPr>
                <w:kern w:val="0"/>
                <w:sz w:val="15"/>
                <w:szCs w:val="15"/>
              </w:rPr>
            </w:pPr>
            <w:r>
              <w:rPr>
                <w:rFonts w:hint="eastAsia" w:cs="宋体"/>
                <w:kern w:val="0"/>
                <w:sz w:val="15"/>
                <w:szCs w:val="15"/>
              </w:rPr>
              <w:t>Ⅲ</w:t>
            </w:r>
          </w:p>
        </w:tc>
      </w:tr>
      <w:tr w14:paraId="638E3978">
        <w:trPr>
          <w:cantSplit/>
          <w:jc w:val="center"/>
        </w:trPr>
        <w:tc>
          <w:tcPr>
            <w:tcW w:w="227" w:type="pct"/>
            <w:vMerge w:val="restart"/>
            <w:vAlign w:val="center"/>
          </w:tcPr>
          <w:p w14:paraId="487FB327">
            <w:pPr>
              <w:jc w:val="center"/>
              <w:rPr>
                <w:kern w:val="0"/>
                <w:sz w:val="15"/>
                <w:szCs w:val="15"/>
              </w:rPr>
            </w:pPr>
            <w:r>
              <w:rPr>
                <w:sz w:val="15"/>
                <w:szCs w:val="15"/>
              </w:rPr>
              <w:t>03</w:t>
            </w:r>
          </w:p>
        </w:tc>
        <w:tc>
          <w:tcPr>
            <w:tcW w:w="315" w:type="pct"/>
            <w:vMerge w:val="restart"/>
            <w:vAlign w:val="center"/>
          </w:tcPr>
          <w:p w14:paraId="4175E57E">
            <w:pPr>
              <w:jc w:val="center"/>
              <w:rPr>
                <w:kern w:val="0"/>
                <w:sz w:val="15"/>
                <w:szCs w:val="15"/>
              </w:rPr>
            </w:pPr>
            <w:r>
              <w:rPr>
                <w:sz w:val="15"/>
                <w:szCs w:val="15"/>
              </w:rPr>
              <w:t>X</w:t>
            </w:r>
            <w:r>
              <w:rPr>
                <w:rFonts w:hint="eastAsia"/>
                <w:sz w:val="15"/>
                <w:szCs w:val="15"/>
              </w:rPr>
              <w:t>射线发生、限束装置</w:t>
            </w:r>
          </w:p>
        </w:tc>
        <w:tc>
          <w:tcPr>
            <w:tcW w:w="315" w:type="pct"/>
            <w:vAlign w:val="center"/>
          </w:tcPr>
          <w:p w14:paraId="57502512">
            <w:pPr>
              <w:widowControl/>
              <w:ind w:left="-92" w:leftChars="-44" w:right="-126" w:rightChars="-60"/>
              <w:jc w:val="center"/>
              <w:rPr>
                <w:kern w:val="0"/>
                <w:sz w:val="15"/>
                <w:szCs w:val="15"/>
              </w:rPr>
            </w:pPr>
            <w:r>
              <w:rPr>
                <w:sz w:val="15"/>
                <w:szCs w:val="15"/>
              </w:rPr>
              <w:t xml:space="preserve">01 X </w:t>
            </w:r>
            <w:r>
              <w:rPr>
                <w:rFonts w:hint="eastAsia"/>
                <w:sz w:val="15"/>
                <w:szCs w:val="15"/>
              </w:rPr>
              <w:t>射线高压发生器</w:t>
            </w:r>
          </w:p>
        </w:tc>
        <w:tc>
          <w:tcPr>
            <w:tcW w:w="1450" w:type="pct"/>
            <w:vAlign w:val="center"/>
          </w:tcPr>
          <w:p w14:paraId="277BAFB5">
            <w:pPr>
              <w:widowControl/>
              <w:jc w:val="center"/>
              <w:rPr>
                <w:kern w:val="0"/>
                <w:sz w:val="15"/>
                <w:szCs w:val="15"/>
              </w:rPr>
            </w:pPr>
            <w:r>
              <w:rPr>
                <w:rFonts w:hint="eastAsia"/>
                <w:kern w:val="0"/>
                <w:sz w:val="15"/>
                <w:szCs w:val="15"/>
              </w:rPr>
              <w:t>通常由高压变压器组件和高压控制器组成。</w:t>
            </w:r>
            <w:r>
              <w:rPr>
                <w:kern w:val="0"/>
                <w:sz w:val="15"/>
                <w:szCs w:val="15"/>
              </w:rPr>
              <w:t>X</w:t>
            </w:r>
            <w:r>
              <w:rPr>
                <w:rFonts w:hint="eastAsia"/>
                <w:kern w:val="0"/>
                <w:sz w:val="15"/>
                <w:szCs w:val="15"/>
              </w:rPr>
              <w:t>射线机的主要部件，控制和产生供</w:t>
            </w:r>
            <w:r>
              <w:rPr>
                <w:kern w:val="0"/>
                <w:sz w:val="15"/>
                <w:szCs w:val="15"/>
              </w:rPr>
              <w:t>X</w:t>
            </w:r>
            <w:r>
              <w:rPr>
                <w:rFonts w:hint="eastAsia"/>
                <w:kern w:val="0"/>
                <w:sz w:val="15"/>
                <w:szCs w:val="15"/>
              </w:rPr>
              <w:t>射线管工作的电能。</w:t>
            </w:r>
          </w:p>
        </w:tc>
        <w:tc>
          <w:tcPr>
            <w:tcW w:w="1242" w:type="pct"/>
            <w:vAlign w:val="center"/>
          </w:tcPr>
          <w:p w14:paraId="205A8687">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射线机，为</w:t>
            </w:r>
            <w:r>
              <w:rPr>
                <w:kern w:val="0"/>
                <w:sz w:val="15"/>
                <w:szCs w:val="15"/>
              </w:rPr>
              <w:t>X</w:t>
            </w:r>
            <w:r>
              <w:rPr>
                <w:rFonts w:hint="eastAsia"/>
                <w:kern w:val="0"/>
                <w:sz w:val="15"/>
                <w:szCs w:val="15"/>
              </w:rPr>
              <w:t>射线管组件提供电能，以产生</w:t>
            </w:r>
            <w:r>
              <w:rPr>
                <w:kern w:val="0"/>
                <w:sz w:val="15"/>
                <w:szCs w:val="15"/>
              </w:rPr>
              <w:t>X</w:t>
            </w:r>
            <w:r>
              <w:rPr>
                <w:rFonts w:hint="eastAsia"/>
                <w:kern w:val="0"/>
                <w:sz w:val="15"/>
                <w:szCs w:val="15"/>
              </w:rPr>
              <w:t>射线。</w:t>
            </w:r>
          </w:p>
        </w:tc>
        <w:tc>
          <w:tcPr>
            <w:tcW w:w="1242" w:type="pct"/>
            <w:vAlign w:val="center"/>
          </w:tcPr>
          <w:p w14:paraId="334B71E3">
            <w:pPr>
              <w:widowControl/>
              <w:jc w:val="center"/>
              <w:rPr>
                <w:kern w:val="0"/>
                <w:sz w:val="15"/>
                <w:szCs w:val="15"/>
              </w:rPr>
            </w:pPr>
            <w:r>
              <w:rPr>
                <w:kern w:val="0"/>
                <w:sz w:val="15"/>
                <w:szCs w:val="15"/>
              </w:rPr>
              <w:t>X</w:t>
            </w:r>
            <w:r>
              <w:rPr>
                <w:rFonts w:hint="eastAsia"/>
                <w:kern w:val="0"/>
                <w:sz w:val="15"/>
                <w:szCs w:val="15"/>
              </w:rPr>
              <w:t>射线高压发生器</w:t>
            </w:r>
          </w:p>
        </w:tc>
        <w:tc>
          <w:tcPr>
            <w:tcW w:w="208" w:type="pct"/>
            <w:vAlign w:val="center"/>
          </w:tcPr>
          <w:p w14:paraId="23E151D4">
            <w:pPr>
              <w:widowControl/>
              <w:jc w:val="center"/>
              <w:rPr>
                <w:kern w:val="0"/>
                <w:sz w:val="15"/>
                <w:szCs w:val="15"/>
              </w:rPr>
            </w:pPr>
            <w:r>
              <w:rPr>
                <w:rFonts w:hint="eastAsia" w:cs="宋体"/>
                <w:kern w:val="0"/>
                <w:sz w:val="15"/>
                <w:szCs w:val="15"/>
              </w:rPr>
              <w:t>Ⅱ</w:t>
            </w:r>
          </w:p>
        </w:tc>
      </w:tr>
      <w:tr w14:paraId="2580B4E4">
        <w:trPr>
          <w:cantSplit/>
          <w:jc w:val="center"/>
        </w:trPr>
        <w:tc>
          <w:tcPr>
            <w:tcW w:w="227" w:type="pct"/>
            <w:vMerge w:val="continue"/>
            <w:vAlign w:val="center"/>
          </w:tcPr>
          <w:p w14:paraId="0197B103">
            <w:pPr>
              <w:jc w:val="center"/>
              <w:rPr>
                <w:kern w:val="0"/>
                <w:sz w:val="15"/>
                <w:szCs w:val="15"/>
              </w:rPr>
            </w:pPr>
          </w:p>
        </w:tc>
        <w:tc>
          <w:tcPr>
            <w:tcW w:w="315" w:type="pct"/>
            <w:vMerge w:val="continue"/>
            <w:vAlign w:val="center"/>
          </w:tcPr>
          <w:p w14:paraId="37E18FA6">
            <w:pPr>
              <w:jc w:val="center"/>
              <w:rPr>
                <w:sz w:val="15"/>
                <w:szCs w:val="15"/>
              </w:rPr>
            </w:pPr>
          </w:p>
        </w:tc>
        <w:tc>
          <w:tcPr>
            <w:tcW w:w="315" w:type="pct"/>
            <w:vAlign w:val="center"/>
          </w:tcPr>
          <w:p w14:paraId="0B56E316">
            <w:pPr>
              <w:widowControl/>
              <w:jc w:val="center"/>
              <w:rPr>
                <w:kern w:val="0"/>
                <w:sz w:val="15"/>
                <w:szCs w:val="15"/>
              </w:rPr>
            </w:pPr>
            <w:r>
              <w:rPr>
                <w:sz w:val="15"/>
                <w:szCs w:val="15"/>
              </w:rPr>
              <w:t>02 X</w:t>
            </w:r>
            <w:r>
              <w:rPr>
                <w:rFonts w:hint="eastAsia"/>
                <w:sz w:val="15"/>
                <w:szCs w:val="15"/>
              </w:rPr>
              <w:t>射线管</w:t>
            </w:r>
          </w:p>
        </w:tc>
        <w:tc>
          <w:tcPr>
            <w:tcW w:w="1450" w:type="pct"/>
            <w:vAlign w:val="center"/>
          </w:tcPr>
          <w:p w14:paraId="1F562AB1">
            <w:pPr>
              <w:widowControl/>
              <w:jc w:val="center"/>
              <w:rPr>
                <w:kern w:val="0"/>
                <w:sz w:val="15"/>
                <w:szCs w:val="15"/>
              </w:rPr>
            </w:pPr>
            <w:r>
              <w:rPr>
                <w:kern w:val="0"/>
                <w:sz w:val="15"/>
                <w:szCs w:val="15"/>
              </w:rPr>
              <w:t>X</w:t>
            </w:r>
            <w:r>
              <w:rPr>
                <w:rFonts w:hint="eastAsia"/>
                <w:kern w:val="0"/>
                <w:sz w:val="15"/>
                <w:szCs w:val="15"/>
              </w:rPr>
              <w:t>射线机的主要部件，通过施加在</w:t>
            </w:r>
            <w:r>
              <w:rPr>
                <w:kern w:val="0"/>
                <w:sz w:val="15"/>
                <w:szCs w:val="15"/>
              </w:rPr>
              <w:t>X</w:t>
            </w:r>
            <w:r>
              <w:rPr>
                <w:rFonts w:hint="eastAsia"/>
                <w:kern w:val="0"/>
                <w:sz w:val="15"/>
                <w:szCs w:val="15"/>
              </w:rPr>
              <w:t>射线管阴极和阳极之间的高电压，使阴极表面上的游离电子撞击阳极，产生</w:t>
            </w:r>
            <w:r>
              <w:rPr>
                <w:kern w:val="0"/>
                <w:sz w:val="15"/>
                <w:szCs w:val="15"/>
              </w:rPr>
              <w:t>X</w:t>
            </w:r>
            <w:r>
              <w:rPr>
                <w:rFonts w:hint="eastAsia"/>
                <w:kern w:val="0"/>
                <w:sz w:val="15"/>
                <w:szCs w:val="15"/>
              </w:rPr>
              <w:t>射线。通过控制加载时间和电压电流，达到不同的医疗诊断目的。</w:t>
            </w:r>
          </w:p>
        </w:tc>
        <w:tc>
          <w:tcPr>
            <w:tcW w:w="1242" w:type="pct"/>
            <w:vAlign w:val="center"/>
          </w:tcPr>
          <w:p w14:paraId="762821A1">
            <w:pPr>
              <w:widowControl/>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射线管套内使用。</w:t>
            </w:r>
          </w:p>
        </w:tc>
        <w:tc>
          <w:tcPr>
            <w:tcW w:w="1242" w:type="pct"/>
            <w:vAlign w:val="center"/>
          </w:tcPr>
          <w:p w14:paraId="17A91807">
            <w:pPr>
              <w:widowControl/>
              <w:jc w:val="center"/>
              <w:rPr>
                <w:kern w:val="0"/>
                <w:sz w:val="15"/>
                <w:szCs w:val="15"/>
              </w:rPr>
            </w:pPr>
            <w:r>
              <w:rPr>
                <w:rFonts w:hint="eastAsia"/>
                <w:kern w:val="0"/>
                <w:sz w:val="15"/>
                <w:szCs w:val="15"/>
              </w:rPr>
              <w:t>固定阳极</w:t>
            </w:r>
            <w:r>
              <w:rPr>
                <w:kern w:val="0"/>
                <w:sz w:val="15"/>
                <w:szCs w:val="15"/>
              </w:rPr>
              <w:t>X</w:t>
            </w:r>
            <w:r>
              <w:rPr>
                <w:rFonts w:hint="eastAsia"/>
                <w:kern w:val="0"/>
                <w:sz w:val="15"/>
                <w:szCs w:val="15"/>
              </w:rPr>
              <w:t>射线管、旋转阳极</w:t>
            </w:r>
            <w:r>
              <w:rPr>
                <w:kern w:val="0"/>
                <w:sz w:val="15"/>
                <w:szCs w:val="15"/>
              </w:rPr>
              <w:t>X</w:t>
            </w:r>
            <w:r>
              <w:rPr>
                <w:rFonts w:hint="eastAsia"/>
                <w:kern w:val="0"/>
                <w:sz w:val="15"/>
                <w:szCs w:val="15"/>
              </w:rPr>
              <w:t>射线管</w:t>
            </w:r>
          </w:p>
        </w:tc>
        <w:tc>
          <w:tcPr>
            <w:tcW w:w="208" w:type="pct"/>
            <w:vAlign w:val="center"/>
          </w:tcPr>
          <w:p w14:paraId="771620DC">
            <w:pPr>
              <w:widowControl/>
              <w:jc w:val="center"/>
              <w:rPr>
                <w:kern w:val="0"/>
                <w:sz w:val="15"/>
                <w:szCs w:val="15"/>
              </w:rPr>
            </w:pPr>
            <w:r>
              <w:rPr>
                <w:rFonts w:hint="eastAsia" w:cs="宋体"/>
                <w:kern w:val="0"/>
                <w:sz w:val="15"/>
                <w:szCs w:val="15"/>
              </w:rPr>
              <w:t>Ⅱ</w:t>
            </w:r>
          </w:p>
        </w:tc>
      </w:tr>
      <w:tr w14:paraId="4906B160">
        <w:trPr>
          <w:cantSplit/>
          <w:jc w:val="center"/>
        </w:trPr>
        <w:tc>
          <w:tcPr>
            <w:tcW w:w="227" w:type="pct"/>
            <w:vMerge w:val="continue"/>
            <w:vAlign w:val="center"/>
          </w:tcPr>
          <w:p w14:paraId="68A3258E">
            <w:pPr>
              <w:jc w:val="center"/>
              <w:rPr>
                <w:kern w:val="0"/>
                <w:sz w:val="15"/>
                <w:szCs w:val="15"/>
              </w:rPr>
            </w:pPr>
          </w:p>
        </w:tc>
        <w:tc>
          <w:tcPr>
            <w:tcW w:w="315" w:type="pct"/>
            <w:vMerge w:val="continue"/>
            <w:vAlign w:val="center"/>
          </w:tcPr>
          <w:p w14:paraId="36DF8D65">
            <w:pPr>
              <w:jc w:val="center"/>
              <w:rPr>
                <w:sz w:val="15"/>
                <w:szCs w:val="15"/>
              </w:rPr>
            </w:pPr>
          </w:p>
        </w:tc>
        <w:tc>
          <w:tcPr>
            <w:tcW w:w="315" w:type="pct"/>
            <w:vAlign w:val="center"/>
          </w:tcPr>
          <w:p w14:paraId="77BF5806">
            <w:pPr>
              <w:widowControl/>
              <w:jc w:val="center"/>
              <w:rPr>
                <w:sz w:val="15"/>
                <w:szCs w:val="15"/>
              </w:rPr>
            </w:pPr>
            <w:r>
              <w:rPr>
                <w:sz w:val="15"/>
                <w:szCs w:val="15"/>
              </w:rPr>
              <w:t>03 X</w:t>
            </w:r>
            <w:r>
              <w:rPr>
                <w:rFonts w:hint="eastAsia"/>
                <w:sz w:val="15"/>
                <w:szCs w:val="15"/>
              </w:rPr>
              <w:t>射线管组件</w:t>
            </w:r>
          </w:p>
        </w:tc>
        <w:tc>
          <w:tcPr>
            <w:tcW w:w="1450" w:type="pct"/>
            <w:vAlign w:val="center"/>
          </w:tcPr>
          <w:p w14:paraId="774D7CA8">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射线管及管套组成。管套内装满高压绝缘油并密封，实现绝缘和热交换的目的。</w:t>
            </w:r>
          </w:p>
        </w:tc>
        <w:tc>
          <w:tcPr>
            <w:tcW w:w="1242" w:type="pct"/>
            <w:vAlign w:val="center"/>
          </w:tcPr>
          <w:p w14:paraId="5948BF79">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射线机，将来自于高压发生器的高压加在</w:t>
            </w:r>
            <w:r>
              <w:rPr>
                <w:kern w:val="0"/>
                <w:sz w:val="15"/>
                <w:szCs w:val="15"/>
              </w:rPr>
              <w:t>X</w:t>
            </w:r>
            <w:r>
              <w:rPr>
                <w:rFonts w:hint="eastAsia"/>
                <w:kern w:val="0"/>
                <w:sz w:val="15"/>
                <w:szCs w:val="15"/>
              </w:rPr>
              <w:t>射线管组件上，产生</w:t>
            </w:r>
            <w:r>
              <w:rPr>
                <w:kern w:val="0"/>
                <w:sz w:val="15"/>
                <w:szCs w:val="15"/>
              </w:rPr>
              <w:t>X</w:t>
            </w:r>
            <w:r>
              <w:rPr>
                <w:rFonts w:hint="eastAsia"/>
                <w:kern w:val="0"/>
                <w:sz w:val="15"/>
                <w:szCs w:val="15"/>
              </w:rPr>
              <w:t>射线。</w:t>
            </w:r>
          </w:p>
        </w:tc>
        <w:tc>
          <w:tcPr>
            <w:tcW w:w="1242" w:type="pct"/>
            <w:vAlign w:val="center"/>
          </w:tcPr>
          <w:p w14:paraId="6B81240D">
            <w:pPr>
              <w:widowControl/>
              <w:jc w:val="center"/>
              <w:rPr>
                <w:kern w:val="0"/>
                <w:sz w:val="15"/>
                <w:szCs w:val="15"/>
              </w:rPr>
            </w:pPr>
            <w:r>
              <w:rPr>
                <w:kern w:val="0"/>
                <w:sz w:val="15"/>
                <w:szCs w:val="15"/>
              </w:rPr>
              <w:t>X</w:t>
            </w:r>
            <w:r>
              <w:rPr>
                <w:rFonts w:hint="eastAsia"/>
                <w:kern w:val="0"/>
                <w:sz w:val="15"/>
                <w:szCs w:val="15"/>
              </w:rPr>
              <w:t>射线管组件、医用诊断</w:t>
            </w:r>
            <w:r>
              <w:rPr>
                <w:kern w:val="0"/>
                <w:sz w:val="15"/>
                <w:szCs w:val="15"/>
              </w:rPr>
              <w:t>X</w:t>
            </w:r>
            <w:r>
              <w:rPr>
                <w:rFonts w:hint="eastAsia"/>
                <w:kern w:val="0"/>
                <w:sz w:val="15"/>
                <w:szCs w:val="15"/>
              </w:rPr>
              <w:t>射线管组件</w:t>
            </w:r>
          </w:p>
        </w:tc>
        <w:tc>
          <w:tcPr>
            <w:tcW w:w="208" w:type="pct"/>
            <w:vAlign w:val="center"/>
          </w:tcPr>
          <w:p w14:paraId="499A1614">
            <w:pPr>
              <w:widowControl/>
              <w:jc w:val="center"/>
              <w:rPr>
                <w:kern w:val="0"/>
                <w:sz w:val="15"/>
                <w:szCs w:val="15"/>
              </w:rPr>
            </w:pPr>
            <w:r>
              <w:rPr>
                <w:rFonts w:hint="eastAsia" w:cs="宋体"/>
                <w:kern w:val="0"/>
                <w:sz w:val="15"/>
                <w:szCs w:val="15"/>
              </w:rPr>
              <w:t>Ⅱ</w:t>
            </w:r>
          </w:p>
        </w:tc>
      </w:tr>
      <w:tr w14:paraId="0E8CC2EC">
        <w:trPr>
          <w:cantSplit/>
          <w:jc w:val="center"/>
        </w:trPr>
        <w:tc>
          <w:tcPr>
            <w:tcW w:w="227" w:type="pct"/>
            <w:vMerge w:val="continue"/>
            <w:vAlign w:val="center"/>
          </w:tcPr>
          <w:p w14:paraId="2EE0AD98">
            <w:pPr>
              <w:jc w:val="center"/>
              <w:rPr>
                <w:kern w:val="0"/>
                <w:sz w:val="15"/>
                <w:szCs w:val="15"/>
              </w:rPr>
            </w:pPr>
          </w:p>
        </w:tc>
        <w:tc>
          <w:tcPr>
            <w:tcW w:w="315" w:type="pct"/>
            <w:vMerge w:val="continue"/>
            <w:vAlign w:val="center"/>
          </w:tcPr>
          <w:p w14:paraId="42A43E22">
            <w:pPr>
              <w:jc w:val="center"/>
              <w:rPr>
                <w:kern w:val="0"/>
                <w:sz w:val="15"/>
                <w:szCs w:val="15"/>
              </w:rPr>
            </w:pPr>
          </w:p>
        </w:tc>
        <w:tc>
          <w:tcPr>
            <w:tcW w:w="315" w:type="pct"/>
            <w:vAlign w:val="center"/>
          </w:tcPr>
          <w:p w14:paraId="189FFD7A">
            <w:pPr>
              <w:jc w:val="center"/>
              <w:rPr>
                <w:sz w:val="15"/>
                <w:szCs w:val="15"/>
              </w:rPr>
            </w:pPr>
            <w:r>
              <w:rPr>
                <w:sz w:val="15"/>
                <w:szCs w:val="15"/>
              </w:rPr>
              <w:t>04</w:t>
            </w:r>
            <w:r>
              <w:rPr>
                <w:rFonts w:hint="eastAsia"/>
                <w:sz w:val="15"/>
                <w:szCs w:val="15"/>
              </w:rPr>
              <w:t>限束</w:t>
            </w:r>
          </w:p>
          <w:p w14:paraId="1D9FC778">
            <w:pPr>
              <w:jc w:val="center"/>
              <w:rPr>
                <w:kern w:val="0"/>
                <w:sz w:val="15"/>
                <w:szCs w:val="15"/>
              </w:rPr>
            </w:pPr>
            <w:r>
              <w:rPr>
                <w:rFonts w:hint="eastAsia"/>
                <w:sz w:val="15"/>
                <w:szCs w:val="15"/>
              </w:rPr>
              <w:t>装置</w:t>
            </w:r>
          </w:p>
        </w:tc>
        <w:tc>
          <w:tcPr>
            <w:tcW w:w="1450" w:type="pct"/>
            <w:vAlign w:val="center"/>
          </w:tcPr>
          <w:p w14:paraId="1873EC18">
            <w:pPr>
              <w:jc w:val="center"/>
              <w:rPr>
                <w:kern w:val="0"/>
                <w:sz w:val="15"/>
                <w:szCs w:val="15"/>
              </w:rPr>
            </w:pPr>
            <w:r>
              <w:rPr>
                <w:rFonts w:hint="eastAsia"/>
                <w:kern w:val="0"/>
                <w:sz w:val="15"/>
                <w:szCs w:val="15"/>
              </w:rPr>
              <w:t>通过限制</w:t>
            </w:r>
            <w:r>
              <w:rPr>
                <w:kern w:val="0"/>
                <w:sz w:val="15"/>
                <w:szCs w:val="15"/>
              </w:rPr>
              <w:t>X</w:t>
            </w:r>
            <w:r>
              <w:rPr>
                <w:rFonts w:hint="eastAsia"/>
                <w:kern w:val="0"/>
                <w:sz w:val="15"/>
                <w:szCs w:val="15"/>
              </w:rPr>
              <w:t>射线初级线束的几何形状以限制设备的辐射野。</w:t>
            </w:r>
          </w:p>
        </w:tc>
        <w:tc>
          <w:tcPr>
            <w:tcW w:w="1242" w:type="pct"/>
            <w:vAlign w:val="center"/>
          </w:tcPr>
          <w:p w14:paraId="314702DE">
            <w:pPr>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射线管组件的出线口处，限制</w:t>
            </w:r>
            <w:r>
              <w:rPr>
                <w:kern w:val="0"/>
                <w:sz w:val="15"/>
                <w:szCs w:val="15"/>
              </w:rPr>
              <w:t>X</w:t>
            </w:r>
            <w:r>
              <w:rPr>
                <w:rFonts w:hint="eastAsia"/>
                <w:kern w:val="0"/>
                <w:sz w:val="15"/>
                <w:szCs w:val="15"/>
              </w:rPr>
              <w:t>射线的辐射野。</w:t>
            </w:r>
          </w:p>
        </w:tc>
        <w:tc>
          <w:tcPr>
            <w:tcW w:w="1242" w:type="pct"/>
            <w:vAlign w:val="center"/>
          </w:tcPr>
          <w:p w14:paraId="359C9054">
            <w:pPr>
              <w:jc w:val="center"/>
              <w:rPr>
                <w:kern w:val="0"/>
                <w:sz w:val="15"/>
                <w:szCs w:val="15"/>
              </w:rPr>
            </w:pPr>
            <w:r>
              <w:rPr>
                <w:kern w:val="0"/>
                <w:sz w:val="15"/>
                <w:szCs w:val="15"/>
              </w:rPr>
              <w:t>X</w:t>
            </w:r>
            <w:r>
              <w:rPr>
                <w:rFonts w:hint="eastAsia"/>
                <w:kern w:val="0"/>
                <w:sz w:val="15"/>
                <w:szCs w:val="15"/>
              </w:rPr>
              <w:t>射线限束器</w:t>
            </w:r>
          </w:p>
        </w:tc>
        <w:tc>
          <w:tcPr>
            <w:tcW w:w="208" w:type="pct"/>
            <w:vAlign w:val="center"/>
          </w:tcPr>
          <w:p w14:paraId="703C301C">
            <w:pPr>
              <w:jc w:val="center"/>
              <w:rPr>
                <w:kern w:val="0"/>
                <w:sz w:val="15"/>
                <w:szCs w:val="15"/>
              </w:rPr>
            </w:pPr>
            <w:r>
              <w:rPr>
                <w:rFonts w:hint="eastAsia" w:cs="宋体"/>
                <w:kern w:val="0"/>
                <w:sz w:val="15"/>
                <w:szCs w:val="15"/>
              </w:rPr>
              <w:t>Ⅱ</w:t>
            </w:r>
          </w:p>
        </w:tc>
      </w:tr>
      <w:tr w14:paraId="48A44BC7">
        <w:trPr>
          <w:cantSplit/>
          <w:jc w:val="center"/>
        </w:trPr>
        <w:tc>
          <w:tcPr>
            <w:tcW w:w="227" w:type="pct"/>
            <w:vMerge w:val="restart"/>
            <w:vAlign w:val="center"/>
          </w:tcPr>
          <w:p w14:paraId="5D25F1C2">
            <w:pPr>
              <w:jc w:val="center"/>
              <w:rPr>
                <w:kern w:val="0"/>
                <w:sz w:val="15"/>
                <w:szCs w:val="15"/>
              </w:rPr>
            </w:pPr>
            <w:r>
              <w:rPr>
                <w:sz w:val="15"/>
                <w:szCs w:val="15"/>
              </w:rPr>
              <w:t>04</w:t>
            </w:r>
          </w:p>
        </w:tc>
        <w:tc>
          <w:tcPr>
            <w:tcW w:w="315" w:type="pct"/>
            <w:vMerge w:val="restart"/>
            <w:vAlign w:val="center"/>
          </w:tcPr>
          <w:p w14:paraId="7FC354D9">
            <w:pPr>
              <w:jc w:val="center"/>
              <w:rPr>
                <w:sz w:val="15"/>
                <w:szCs w:val="15"/>
              </w:rPr>
            </w:pPr>
            <w:r>
              <w:rPr>
                <w:sz w:val="15"/>
                <w:szCs w:val="15"/>
              </w:rPr>
              <w:t>X</w:t>
            </w:r>
            <w:r>
              <w:rPr>
                <w:rFonts w:hint="eastAsia"/>
                <w:sz w:val="15"/>
                <w:szCs w:val="15"/>
              </w:rPr>
              <w:t>射线影像接收处理装置</w:t>
            </w:r>
          </w:p>
        </w:tc>
        <w:tc>
          <w:tcPr>
            <w:tcW w:w="315" w:type="pct"/>
            <w:vAlign w:val="center"/>
          </w:tcPr>
          <w:p w14:paraId="060F6B4A">
            <w:pPr>
              <w:jc w:val="center"/>
              <w:rPr>
                <w:sz w:val="15"/>
                <w:szCs w:val="15"/>
              </w:rPr>
            </w:pPr>
            <w:r>
              <w:rPr>
                <w:sz w:val="15"/>
                <w:szCs w:val="15"/>
              </w:rPr>
              <w:t>01 X</w:t>
            </w:r>
            <w:r>
              <w:rPr>
                <w:rFonts w:hint="eastAsia"/>
                <w:sz w:val="15"/>
                <w:szCs w:val="15"/>
              </w:rPr>
              <w:t>射线影像增强器、</w:t>
            </w:r>
            <w:r>
              <w:rPr>
                <w:sz w:val="15"/>
                <w:szCs w:val="15"/>
              </w:rPr>
              <w:t>X</w:t>
            </w:r>
            <w:r>
              <w:rPr>
                <w:rFonts w:hint="eastAsia"/>
                <w:sz w:val="15"/>
                <w:szCs w:val="15"/>
              </w:rPr>
              <w:t>射线影像增强器电视系统</w:t>
            </w:r>
          </w:p>
        </w:tc>
        <w:tc>
          <w:tcPr>
            <w:tcW w:w="1450" w:type="pct"/>
            <w:vAlign w:val="center"/>
          </w:tcPr>
          <w:p w14:paraId="29FC4E21">
            <w:pPr>
              <w:jc w:val="center"/>
              <w:rPr>
                <w:kern w:val="0"/>
                <w:sz w:val="15"/>
                <w:szCs w:val="15"/>
              </w:rPr>
            </w:pPr>
            <w:r>
              <w:rPr>
                <w:kern w:val="0"/>
                <w:sz w:val="15"/>
                <w:szCs w:val="15"/>
              </w:rPr>
              <w:t>X</w:t>
            </w:r>
            <w:r>
              <w:rPr>
                <w:rFonts w:hint="eastAsia"/>
                <w:kern w:val="0"/>
                <w:sz w:val="15"/>
                <w:szCs w:val="15"/>
              </w:rPr>
              <w:t>射线影像增强器电视系统通常由</w:t>
            </w:r>
            <w:r>
              <w:rPr>
                <w:kern w:val="0"/>
                <w:sz w:val="15"/>
                <w:szCs w:val="15"/>
              </w:rPr>
              <w:t>X</w:t>
            </w:r>
            <w:r>
              <w:rPr>
                <w:rFonts w:hint="eastAsia"/>
                <w:kern w:val="0"/>
                <w:sz w:val="15"/>
                <w:szCs w:val="15"/>
              </w:rPr>
              <w:t>射线影像增强器、光学系统、摄像机信号处理系统及影像显示装置组成，将</w:t>
            </w:r>
            <w:r>
              <w:rPr>
                <w:kern w:val="0"/>
                <w:sz w:val="15"/>
                <w:szCs w:val="15"/>
              </w:rPr>
              <w:t>X</w:t>
            </w:r>
            <w:r>
              <w:rPr>
                <w:rFonts w:hint="eastAsia"/>
                <w:kern w:val="0"/>
                <w:sz w:val="15"/>
                <w:szCs w:val="15"/>
              </w:rPr>
              <w:t>射线图像转换成相应的可见光影像的系统。影像增强器是将携带患者信息的</w:t>
            </w:r>
            <w:r>
              <w:rPr>
                <w:kern w:val="0"/>
                <w:sz w:val="15"/>
                <w:szCs w:val="15"/>
              </w:rPr>
              <w:t>X</w:t>
            </w:r>
            <w:r>
              <w:rPr>
                <w:rFonts w:hint="eastAsia"/>
                <w:kern w:val="0"/>
                <w:sz w:val="15"/>
                <w:szCs w:val="15"/>
              </w:rPr>
              <w:t>射线信号转换为可见光图像的光电真空管。</w:t>
            </w:r>
          </w:p>
        </w:tc>
        <w:tc>
          <w:tcPr>
            <w:tcW w:w="1242" w:type="pct"/>
            <w:vAlign w:val="center"/>
          </w:tcPr>
          <w:p w14:paraId="2CAFE801">
            <w:pPr>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射线图像转换成可见光图像。</w:t>
            </w:r>
          </w:p>
        </w:tc>
        <w:tc>
          <w:tcPr>
            <w:tcW w:w="1242" w:type="pct"/>
            <w:vAlign w:val="center"/>
          </w:tcPr>
          <w:p w14:paraId="2C2004FF">
            <w:pPr>
              <w:jc w:val="center"/>
              <w:rPr>
                <w:kern w:val="0"/>
                <w:sz w:val="15"/>
                <w:szCs w:val="15"/>
              </w:rPr>
            </w:pPr>
            <w:r>
              <w:rPr>
                <w:kern w:val="0"/>
                <w:sz w:val="15"/>
                <w:szCs w:val="15"/>
              </w:rPr>
              <w:t>X</w:t>
            </w:r>
            <w:r>
              <w:rPr>
                <w:rFonts w:hint="eastAsia"/>
                <w:kern w:val="0"/>
                <w:sz w:val="15"/>
                <w:szCs w:val="15"/>
              </w:rPr>
              <w:t>射线影像增强器、</w:t>
            </w:r>
            <w:r>
              <w:rPr>
                <w:kern w:val="0"/>
                <w:sz w:val="15"/>
                <w:szCs w:val="15"/>
              </w:rPr>
              <w:t>X</w:t>
            </w:r>
            <w:r>
              <w:rPr>
                <w:rFonts w:hint="eastAsia"/>
                <w:kern w:val="0"/>
                <w:sz w:val="15"/>
                <w:szCs w:val="15"/>
              </w:rPr>
              <w:t>射线影像增强器电视系统</w:t>
            </w:r>
          </w:p>
        </w:tc>
        <w:tc>
          <w:tcPr>
            <w:tcW w:w="208" w:type="pct"/>
            <w:vAlign w:val="center"/>
          </w:tcPr>
          <w:p w14:paraId="1B566950">
            <w:pPr>
              <w:jc w:val="center"/>
              <w:rPr>
                <w:kern w:val="0"/>
                <w:sz w:val="15"/>
                <w:szCs w:val="15"/>
              </w:rPr>
            </w:pPr>
            <w:r>
              <w:rPr>
                <w:rFonts w:hint="eastAsia" w:cs="宋体"/>
                <w:kern w:val="0"/>
                <w:sz w:val="15"/>
                <w:szCs w:val="15"/>
              </w:rPr>
              <w:t>Ⅱ</w:t>
            </w:r>
          </w:p>
        </w:tc>
      </w:tr>
      <w:tr w14:paraId="6C63AC0A">
        <w:trPr>
          <w:cantSplit/>
          <w:jc w:val="center"/>
        </w:trPr>
        <w:tc>
          <w:tcPr>
            <w:tcW w:w="227" w:type="pct"/>
            <w:vMerge w:val="continue"/>
            <w:vAlign w:val="center"/>
          </w:tcPr>
          <w:p w14:paraId="41B9DB68">
            <w:pPr>
              <w:jc w:val="center"/>
              <w:rPr>
                <w:kern w:val="0"/>
                <w:sz w:val="15"/>
                <w:szCs w:val="15"/>
              </w:rPr>
            </w:pPr>
          </w:p>
        </w:tc>
        <w:tc>
          <w:tcPr>
            <w:tcW w:w="315" w:type="pct"/>
            <w:vMerge w:val="continue"/>
            <w:vAlign w:val="center"/>
          </w:tcPr>
          <w:p w14:paraId="09A5DA8F">
            <w:pPr>
              <w:jc w:val="center"/>
              <w:rPr>
                <w:sz w:val="15"/>
                <w:szCs w:val="15"/>
              </w:rPr>
            </w:pPr>
          </w:p>
        </w:tc>
        <w:tc>
          <w:tcPr>
            <w:tcW w:w="315" w:type="pct"/>
            <w:vAlign w:val="center"/>
          </w:tcPr>
          <w:p w14:paraId="65705680">
            <w:pPr>
              <w:jc w:val="center"/>
              <w:rPr>
                <w:sz w:val="15"/>
                <w:szCs w:val="15"/>
              </w:rPr>
            </w:pPr>
            <w:r>
              <w:rPr>
                <w:sz w:val="15"/>
                <w:szCs w:val="15"/>
              </w:rPr>
              <w:t>02 X</w:t>
            </w:r>
            <w:r>
              <w:rPr>
                <w:rFonts w:hint="eastAsia"/>
                <w:sz w:val="15"/>
                <w:szCs w:val="15"/>
              </w:rPr>
              <w:t>射线探测器、</w:t>
            </w:r>
            <w:r>
              <w:rPr>
                <w:sz w:val="15"/>
                <w:szCs w:val="15"/>
              </w:rPr>
              <w:t>X</w:t>
            </w:r>
            <w:r>
              <w:rPr>
                <w:rFonts w:hint="eastAsia"/>
                <w:sz w:val="15"/>
                <w:szCs w:val="15"/>
              </w:rPr>
              <w:t>射线探测器及其影像系统</w:t>
            </w:r>
          </w:p>
        </w:tc>
        <w:tc>
          <w:tcPr>
            <w:tcW w:w="1450" w:type="pct"/>
            <w:vAlign w:val="center"/>
          </w:tcPr>
          <w:p w14:paraId="5C66EFFC">
            <w:pPr>
              <w:jc w:val="center"/>
              <w:rPr>
                <w:kern w:val="0"/>
                <w:sz w:val="15"/>
                <w:szCs w:val="15"/>
              </w:rPr>
            </w:pPr>
            <w:r>
              <w:rPr>
                <w:kern w:val="0"/>
                <w:sz w:val="15"/>
                <w:szCs w:val="15"/>
              </w:rPr>
              <w:t>X</w:t>
            </w:r>
            <w:r>
              <w:rPr>
                <w:rFonts w:hint="eastAsia"/>
                <w:kern w:val="0"/>
                <w:sz w:val="15"/>
                <w:szCs w:val="15"/>
              </w:rPr>
              <w:t>射线探测器（包括平板探测器或光电耦合器（CCD）探测器等）采用特定的光电转换介质将穿过人体的</w:t>
            </w:r>
            <w:r>
              <w:rPr>
                <w:kern w:val="0"/>
                <w:sz w:val="15"/>
                <w:szCs w:val="15"/>
              </w:rPr>
              <w:t>X</w:t>
            </w:r>
            <w:r>
              <w:rPr>
                <w:rFonts w:hint="eastAsia"/>
                <w:kern w:val="0"/>
                <w:sz w:val="15"/>
                <w:szCs w:val="15"/>
              </w:rPr>
              <w:t>射线信号转化为数字信号。影像系统一般包括图像传输，处理和显示系统。</w:t>
            </w:r>
          </w:p>
        </w:tc>
        <w:tc>
          <w:tcPr>
            <w:tcW w:w="1242" w:type="pct"/>
            <w:vAlign w:val="center"/>
          </w:tcPr>
          <w:p w14:paraId="1E11A9F1">
            <w:pPr>
              <w:jc w:val="center"/>
              <w:rPr>
                <w:kern w:val="0"/>
                <w:sz w:val="15"/>
                <w:szCs w:val="15"/>
              </w:rPr>
            </w:pPr>
            <w:r>
              <w:rPr>
                <w:rFonts w:hint="eastAsia"/>
                <w:kern w:val="0"/>
                <w:sz w:val="15"/>
                <w:szCs w:val="15"/>
              </w:rPr>
              <w:t>装配于或配合诊断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射线信号转化为数字信号。</w:t>
            </w:r>
          </w:p>
        </w:tc>
        <w:tc>
          <w:tcPr>
            <w:tcW w:w="1242" w:type="pct"/>
            <w:vAlign w:val="center"/>
          </w:tcPr>
          <w:p w14:paraId="5A4A1628">
            <w:pPr>
              <w:widowControl/>
              <w:jc w:val="center"/>
              <w:rPr>
                <w:kern w:val="0"/>
                <w:sz w:val="15"/>
                <w:szCs w:val="15"/>
              </w:rPr>
            </w:pPr>
            <w:r>
              <w:rPr>
                <w:kern w:val="0"/>
                <w:sz w:val="15"/>
                <w:szCs w:val="15"/>
              </w:rPr>
              <w:t>X</w:t>
            </w:r>
            <w:r>
              <w:rPr>
                <w:rFonts w:hint="eastAsia"/>
                <w:kern w:val="0"/>
                <w:sz w:val="15"/>
                <w:szCs w:val="15"/>
              </w:rPr>
              <w:t>射线平板探测器、</w:t>
            </w:r>
            <w:r>
              <w:rPr>
                <w:kern w:val="0"/>
                <w:sz w:val="15"/>
                <w:szCs w:val="15"/>
              </w:rPr>
              <w:t>X</w:t>
            </w:r>
            <w:r>
              <w:rPr>
                <w:rFonts w:hint="eastAsia"/>
                <w:kern w:val="0"/>
                <w:sz w:val="15"/>
                <w:szCs w:val="15"/>
              </w:rPr>
              <w:t>射线</w:t>
            </w:r>
            <w:r>
              <w:rPr>
                <w:kern w:val="0"/>
                <w:sz w:val="15"/>
                <w:szCs w:val="15"/>
              </w:rPr>
              <w:t>CCD</w:t>
            </w:r>
            <w:r>
              <w:rPr>
                <w:rFonts w:hint="eastAsia"/>
                <w:kern w:val="0"/>
                <w:sz w:val="15"/>
                <w:szCs w:val="15"/>
              </w:rPr>
              <w:t>探测器、</w:t>
            </w:r>
            <w:r>
              <w:rPr>
                <w:kern w:val="0"/>
                <w:sz w:val="15"/>
                <w:szCs w:val="15"/>
              </w:rPr>
              <w:t>X</w:t>
            </w:r>
            <w:r>
              <w:rPr>
                <w:rFonts w:hint="eastAsia"/>
                <w:kern w:val="0"/>
                <w:sz w:val="15"/>
                <w:szCs w:val="15"/>
              </w:rPr>
              <w:t>射线动态平板探测器、数字化</w:t>
            </w:r>
            <w:r>
              <w:rPr>
                <w:kern w:val="0"/>
                <w:sz w:val="15"/>
                <w:szCs w:val="15"/>
              </w:rPr>
              <w:t>X</w:t>
            </w:r>
            <w:r>
              <w:rPr>
                <w:rFonts w:hint="eastAsia"/>
                <w:kern w:val="0"/>
                <w:sz w:val="15"/>
                <w:szCs w:val="15"/>
              </w:rPr>
              <w:t>射线成像系统、牙科数字化</w:t>
            </w:r>
            <w:r>
              <w:rPr>
                <w:kern w:val="0"/>
                <w:sz w:val="15"/>
                <w:szCs w:val="15"/>
              </w:rPr>
              <w:t>X</w:t>
            </w:r>
            <w:r>
              <w:rPr>
                <w:rFonts w:hint="eastAsia"/>
                <w:kern w:val="0"/>
                <w:sz w:val="15"/>
                <w:szCs w:val="15"/>
              </w:rPr>
              <w:t>射线成像系统、口腔数字化</w:t>
            </w:r>
            <w:r>
              <w:rPr>
                <w:kern w:val="0"/>
                <w:sz w:val="15"/>
                <w:szCs w:val="15"/>
              </w:rPr>
              <w:t>X</w:t>
            </w:r>
            <w:r>
              <w:rPr>
                <w:rFonts w:hint="eastAsia"/>
                <w:kern w:val="0"/>
                <w:sz w:val="15"/>
                <w:szCs w:val="15"/>
              </w:rPr>
              <w:t>射线成像系统、</w:t>
            </w:r>
            <w:r>
              <w:rPr>
                <w:kern w:val="0"/>
                <w:sz w:val="15"/>
                <w:szCs w:val="15"/>
              </w:rPr>
              <w:t>X</w:t>
            </w:r>
            <w:r>
              <w:rPr>
                <w:rFonts w:hint="eastAsia"/>
                <w:kern w:val="0"/>
                <w:sz w:val="15"/>
                <w:szCs w:val="15"/>
              </w:rPr>
              <w:t>射线平板探测器及其影像系统</w:t>
            </w:r>
          </w:p>
        </w:tc>
        <w:tc>
          <w:tcPr>
            <w:tcW w:w="208" w:type="pct"/>
            <w:vAlign w:val="center"/>
          </w:tcPr>
          <w:p w14:paraId="29644EB4">
            <w:pPr>
              <w:jc w:val="center"/>
              <w:rPr>
                <w:kern w:val="0"/>
                <w:sz w:val="15"/>
                <w:szCs w:val="15"/>
              </w:rPr>
            </w:pPr>
            <w:r>
              <w:rPr>
                <w:rFonts w:hint="eastAsia" w:cs="宋体"/>
                <w:kern w:val="0"/>
                <w:sz w:val="15"/>
                <w:szCs w:val="15"/>
              </w:rPr>
              <w:t>Ⅱ</w:t>
            </w:r>
          </w:p>
        </w:tc>
      </w:tr>
      <w:tr w14:paraId="240E8F09">
        <w:trPr>
          <w:cantSplit/>
          <w:jc w:val="center"/>
        </w:trPr>
        <w:tc>
          <w:tcPr>
            <w:tcW w:w="227" w:type="pct"/>
            <w:vMerge w:val="continue"/>
            <w:vAlign w:val="center"/>
          </w:tcPr>
          <w:p w14:paraId="67DB3963">
            <w:pPr>
              <w:jc w:val="center"/>
              <w:rPr>
                <w:kern w:val="0"/>
                <w:sz w:val="15"/>
                <w:szCs w:val="15"/>
              </w:rPr>
            </w:pPr>
          </w:p>
        </w:tc>
        <w:tc>
          <w:tcPr>
            <w:tcW w:w="315" w:type="pct"/>
            <w:vMerge w:val="continue"/>
            <w:vAlign w:val="center"/>
          </w:tcPr>
          <w:p w14:paraId="6C8BB292">
            <w:pPr>
              <w:jc w:val="center"/>
              <w:rPr>
                <w:sz w:val="15"/>
                <w:szCs w:val="15"/>
              </w:rPr>
            </w:pPr>
          </w:p>
        </w:tc>
        <w:tc>
          <w:tcPr>
            <w:tcW w:w="315" w:type="pct"/>
            <w:vAlign w:val="center"/>
          </w:tcPr>
          <w:p w14:paraId="3D74C64D">
            <w:pPr>
              <w:jc w:val="center"/>
              <w:rPr>
                <w:sz w:val="15"/>
                <w:szCs w:val="15"/>
              </w:rPr>
            </w:pPr>
            <w:r>
              <w:rPr>
                <w:sz w:val="15"/>
                <w:szCs w:val="15"/>
              </w:rPr>
              <w:t>03 X</w:t>
            </w:r>
            <w:r>
              <w:rPr>
                <w:rFonts w:hint="eastAsia"/>
                <w:sz w:val="15"/>
                <w:szCs w:val="15"/>
              </w:rPr>
              <w:t>射线摄影用影像板成像装置（</w:t>
            </w:r>
            <w:r>
              <w:rPr>
                <w:sz w:val="15"/>
                <w:szCs w:val="15"/>
              </w:rPr>
              <w:t>CR</w:t>
            </w:r>
            <w:r>
              <w:rPr>
                <w:rFonts w:hint="eastAsia"/>
                <w:sz w:val="15"/>
                <w:szCs w:val="15"/>
              </w:rPr>
              <w:t>）</w:t>
            </w:r>
          </w:p>
        </w:tc>
        <w:tc>
          <w:tcPr>
            <w:tcW w:w="1450" w:type="pct"/>
            <w:vAlign w:val="center"/>
          </w:tcPr>
          <w:p w14:paraId="470F897A">
            <w:pPr>
              <w:widowControl/>
              <w:jc w:val="center"/>
              <w:rPr>
                <w:kern w:val="0"/>
                <w:sz w:val="15"/>
                <w:szCs w:val="15"/>
              </w:rPr>
            </w:pPr>
            <w:r>
              <w:rPr>
                <w:rFonts w:hint="eastAsia"/>
                <w:kern w:val="0"/>
                <w:sz w:val="15"/>
                <w:szCs w:val="15"/>
              </w:rPr>
              <w:t>通常由影像板、激光扫描装置等组成。采用影像板对来自人体的</w:t>
            </w:r>
            <w:r>
              <w:rPr>
                <w:kern w:val="0"/>
                <w:sz w:val="15"/>
                <w:szCs w:val="15"/>
              </w:rPr>
              <w:t>X</w:t>
            </w:r>
            <w:r>
              <w:rPr>
                <w:rFonts w:hint="eastAsia"/>
                <w:kern w:val="0"/>
                <w:sz w:val="15"/>
                <w:szCs w:val="15"/>
              </w:rPr>
              <w:t>射线信息进行收集并形成潜影，通过激光扫描读取存储在影像板中的信息并送入计算机进行存储、处理和显示。</w:t>
            </w:r>
          </w:p>
        </w:tc>
        <w:tc>
          <w:tcPr>
            <w:tcW w:w="1242" w:type="pct"/>
            <w:vAlign w:val="center"/>
          </w:tcPr>
          <w:p w14:paraId="171792FB">
            <w:pPr>
              <w:widowControl/>
              <w:jc w:val="center"/>
              <w:rPr>
                <w:kern w:val="0"/>
                <w:sz w:val="15"/>
                <w:szCs w:val="15"/>
              </w:rPr>
            </w:pPr>
            <w:r>
              <w:rPr>
                <w:rFonts w:hint="eastAsia"/>
                <w:kern w:val="0"/>
                <w:sz w:val="15"/>
                <w:szCs w:val="15"/>
              </w:rPr>
              <w:t>配合诊断</w:t>
            </w:r>
            <w:r>
              <w:rPr>
                <w:kern w:val="0"/>
                <w:sz w:val="15"/>
                <w:szCs w:val="15"/>
              </w:rPr>
              <w:t>X</w:t>
            </w:r>
            <w:r>
              <w:rPr>
                <w:rFonts w:hint="eastAsia"/>
                <w:kern w:val="0"/>
                <w:sz w:val="15"/>
                <w:szCs w:val="15"/>
              </w:rPr>
              <w:t>射线机，用于实现数字化图像的显示、存储和传输等。</w:t>
            </w:r>
          </w:p>
        </w:tc>
        <w:tc>
          <w:tcPr>
            <w:tcW w:w="1242" w:type="pct"/>
            <w:vAlign w:val="center"/>
          </w:tcPr>
          <w:p w14:paraId="116F4072">
            <w:pPr>
              <w:widowControl/>
              <w:jc w:val="center"/>
              <w:rPr>
                <w:kern w:val="0"/>
                <w:sz w:val="15"/>
                <w:szCs w:val="15"/>
              </w:rPr>
            </w:pPr>
            <w:r>
              <w:rPr>
                <w:kern w:val="0"/>
                <w:sz w:val="15"/>
                <w:szCs w:val="15"/>
              </w:rPr>
              <w:t>X</w:t>
            </w:r>
            <w:r>
              <w:rPr>
                <w:rFonts w:hint="eastAsia"/>
                <w:kern w:val="0"/>
                <w:sz w:val="15"/>
                <w:szCs w:val="15"/>
              </w:rPr>
              <w:t>射线摄影用影像板成像装置、影像板扫描仪、牙科影像板扫描仪</w:t>
            </w:r>
          </w:p>
        </w:tc>
        <w:tc>
          <w:tcPr>
            <w:tcW w:w="208" w:type="pct"/>
            <w:vAlign w:val="center"/>
          </w:tcPr>
          <w:p w14:paraId="35E287E4">
            <w:pPr>
              <w:widowControl/>
              <w:jc w:val="center"/>
              <w:rPr>
                <w:kern w:val="0"/>
                <w:sz w:val="15"/>
                <w:szCs w:val="15"/>
              </w:rPr>
            </w:pPr>
            <w:r>
              <w:rPr>
                <w:rFonts w:hint="eastAsia" w:cs="宋体"/>
                <w:kern w:val="0"/>
                <w:sz w:val="15"/>
                <w:szCs w:val="15"/>
              </w:rPr>
              <w:t>Ⅱ</w:t>
            </w:r>
          </w:p>
        </w:tc>
      </w:tr>
      <w:tr w14:paraId="3BBE5C6F">
        <w:trPr>
          <w:cantSplit/>
          <w:jc w:val="center"/>
        </w:trPr>
        <w:tc>
          <w:tcPr>
            <w:tcW w:w="227" w:type="pct"/>
            <w:vMerge w:val="continue"/>
            <w:vAlign w:val="center"/>
          </w:tcPr>
          <w:p w14:paraId="52D6F16E">
            <w:pPr>
              <w:jc w:val="center"/>
              <w:rPr>
                <w:kern w:val="0"/>
                <w:sz w:val="15"/>
                <w:szCs w:val="15"/>
              </w:rPr>
            </w:pPr>
          </w:p>
        </w:tc>
        <w:tc>
          <w:tcPr>
            <w:tcW w:w="315" w:type="pct"/>
            <w:vMerge w:val="continue"/>
            <w:vAlign w:val="center"/>
          </w:tcPr>
          <w:p w14:paraId="1FCA57E1">
            <w:pPr>
              <w:jc w:val="center"/>
              <w:rPr>
                <w:sz w:val="15"/>
                <w:szCs w:val="15"/>
              </w:rPr>
            </w:pPr>
          </w:p>
        </w:tc>
        <w:tc>
          <w:tcPr>
            <w:tcW w:w="315" w:type="pct"/>
            <w:vAlign w:val="center"/>
          </w:tcPr>
          <w:p w14:paraId="66ECA550">
            <w:pPr>
              <w:jc w:val="center"/>
              <w:rPr>
                <w:sz w:val="15"/>
                <w:szCs w:val="15"/>
              </w:rPr>
            </w:pPr>
            <w:r>
              <w:rPr>
                <w:sz w:val="15"/>
                <w:szCs w:val="15"/>
              </w:rPr>
              <w:t>04 X</w:t>
            </w:r>
            <w:r>
              <w:rPr>
                <w:rFonts w:hint="eastAsia"/>
                <w:sz w:val="15"/>
                <w:szCs w:val="15"/>
              </w:rPr>
              <w:t>射线感光胶片</w:t>
            </w:r>
          </w:p>
        </w:tc>
        <w:tc>
          <w:tcPr>
            <w:tcW w:w="1450" w:type="pct"/>
            <w:vAlign w:val="center"/>
          </w:tcPr>
          <w:p w14:paraId="6652221B">
            <w:pPr>
              <w:jc w:val="center"/>
              <w:rPr>
                <w:kern w:val="0"/>
                <w:sz w:val="15"/>
                <w:szCs w:val="15"/>
              </w:rPr>
            </w:pPr>
            <w:r>
              <w:rPr>
                <w:rFonts w:hint="eastAsia"/>
                <w:kern w:val="0"/>
                <w:sz w:val="15"/>
                <w:szCs w:val="15"/>
              </w:rPr>
              <w:t>片基上敷感光材料涂层，</w:t>
            </w:r>
            <w:r>
              <w:rPr>
                <w:kern w:val="0"/>
                <w:sz w:val="15"/>
                <w:szCs w:val="15"/>
              </w:rPr>
              <w:t>X</w:t>
            </w:r>
            <w:r>
              <w:rPr>
                <w:rFonts w:hint="eastAsia"/>
                <w:kern w:val="0"/>
                <w:sz w:val="15"/>
                <w:szCs w:val="15"/>
              </w:rPr>
              <w:t>射线照射后，经显影、定影冲洗过程，得到</w:t>
            </w:r>
            <w:r>
              <w:rPr>
                <w:kern w:val="0"/>
                <w:sz w:val="15"/>
                <w:szCs w:val="15"/>
              </w:rPr>
              <w:t>X</w:t>
            </w:r>
            <w:r>
              <w:rPr>
                <w:rFonts w:hint="eastAsia"/>
                <w:kern w:val="0"/>
                <w:sz w:val="15"/>
                <w:szCs w:val="15"/>
              </w:rPr>
              <w:t>射线摄影图像。</w:t>
            </w:r>
          </w:p>
        </w:tc>
        <w:tc>
          <w:tcPr>
            <w:tcW w:w="1242" w:type="pct"/>
            <w:vAlign w:val="center"/>
          </w:tcPr>
          <w:p w14:paraId="68BD243F">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射线直接摄影。</w:t>
            </w:r>
          </w:p>
        </w:tc>
        <w:tc>
          <w:tcPr>
            <w:tcW w:w="1242" w:type="pct"/>
            <w:vAlign w:val="center"/>
          </w:tcPr>
          <w:p w14:paraId="41F1A57E">
            <w:pPr>
              <w:jc w:val="center"/>
              <w:rPr>
                <w:kern w:val="0"/>
                <w:sz w:val="15"/>
                <w:szCs w:val="15"/>
              </w:rPr>
            </w:pPr>
            <w:r>
              <w:rPr>
                <w:kern w:val="0"/>
                <w:sz w:val="15"/>
                <w:szCs w:val="15"/>
              </w:rPr>
              <w:t>X</w:t>
            </w:r>
            <w:r>
              <w:rPr>
                <w:rFonts w:hint="eastAsia"/>
                <w:kern w:val="0"/>
                <w:sz w:val="15"/>
                <w:szCs w:val="15"/>
              </w:rPr>
              <w:t>射线胶片、牙科</w:t>
            </w:r>
            <w:r>
              <w:rPr>
                <w:kern w:val="0"/>
                <w:sz w:val="15"/>
                <w:szCs w:val="15"/>
              </w:rPr>
              <w:t>X</w:t>
            </w:r>
            <w:r>
              <w:rPr>
                <w:rFonts w:hint="eastAsia"/>
                <w:kern w:val="0"/>
                <w:sz w:val="15"/>
                <w:szCs w:val="15"/>
              </w:rPr>
              <w:t>射线胶片、</w:t>
            </w:r>
            <w:r>
              <w:rPr>
                <w:kern w:val="0"/>
                <w:sz w:val="15"/>
                <w:szCs w:val="15"/>
              </w:rPr>
              <w:t>X</w:t>
            </w:r>
            <w:r>
              <w:rPr>
                <w:rFonts w:hint="eastAsia"/>
                <w:kern w:val="0"/>
                <w:sz w:val="15"/>
                <w:szCs w:val="15"/>
              </w:rPr>
              <w:t>射线感蓝胶片、</w:t>
            </w:r>
            <w:r>
              <w:rPr>
                <w:kern w:val="0"/>
                <w:sz w:val="15"/>
                <w:szCs w:val="15"/>
              </w:rPr>
              <w:t>X</w:t>
            </w:r>
            <w:r>
              <w:rPr>
                <w:rFonts w:hint="eastAsia"/>
                <w:kern w:val="0"/>
                <w:sz w:val="15"/>
                <w:szCs w:val="15"/>
              </w:rPr>
              <w:t>射线感绿胶片</w:t>
            </w:r>
          </w:p>
        </w:tc>
        <w:tc>
          <w:tcPr>
            <w:tcW w:w="208" w:type="pct"/>
            <w:vAlign w:val="center"/>
          </w:tcPr>
          <w:p w14:paraId="5D3A25B7">
            <w:pPr>
              <w:jc w:val="center"/>
              <w:rPr>
                <w:kern w:val="0"/>
                <w:sz w:val="15"/>
                <w:szCs w:val="15"/>
              </w:rPr>
            </w:pPr>
            <w:r>
              <w:rPr>
                <w:rFonts w:hint="eastAsia" w:cs="宋体"/>
                <w:kern w:val="0"/>
                <w:sz w:val="15"/>
                <w:szCs w:val="15"/>
              </w:rPr>
              <w:t>Ⅰ</w:t>
            </w:r>
          </w:p>
        </w:tc>
      </w:tr>
      <w:tr w14:paraId="2AF93DEF">
        <w:trPr>
          <w:cantSplit/>
          <w:jc w:val="center"/>
        </w:trPr>
        <w:tc>
          <w:tcPr>
            <w:tcW w:w="227" w:type="pct"/>
            <w:vMerge w:val="continue"/>
            <w:vAlign w:val="center"/>
          </w:tcPr>
          <w:p w14:paraId="7E9EB866">
            <w:pPr>
              <w:jc w:val="center"/>
              <w:rPr>
                <w:kern w:val="0"/>
                <w:sz w:val="15"/>
                <w:szCs w:val="15"/>
              </w:rPr>
            </w:pPr>
          </w:p>
        </w:tc>
        <w:tc>
          <w:tcPr>
            <w:tcW w:w="315" w:type="pct"/>
            <w:vMerge w:val="continue"/>
            <w:vAlign w:val="center"/>
          </w:tcPr>
          <w:p w14:paraId="7C5C446B">
            <w:pPr>
              <w:jc w:val="center"/>
              <w:rPr>
                <w:sz w:val="15"/>
                <w:szCs w:val="15"/>
              </w:rPr>
            </w:pPr>
          </w:p>
        </w:tc>
        <w:tc>
          <w:tcPr>
            <w:tcW w:w="315" w:type="pct"/>
            <w:vAlign w:val="center"/>
          </w:tcPr>
          <w:p w14:paraId="3FDE075B">
            <w:pPr>
              <w:jc w:val="center"/>
              <w:rPr>
                <w:sz w:val="15"/>
                <w:szCs w:val="15"/>
              </w:rPr>
            </w:pPr>
            <w:r>
              <w:rPr>
                <w:sz w:val="15"/>
                <w:szCs w:val="15"/>
              </w:rPr>
              <w:t>05</w:t>
            </w:r>
            <w:r>
              <w:rPr>
                <w:rFonts w:hint="eastAsia"/>
                <w:sz w:val="15"/>
                <w:szCs w:val="15"/>
              </w:rPr>
              <w:t>医用增感屏</w:t>
            </w:r>
          </w:p>
        </w:tc>
        <w:tc>
          <w:tcPr>
            <w:tcW w:w="1450" w:type="pct"/>
            <w:vAlign w:val="center"/>
          </w:tcPr>
          <w:p w14:paraId="0DDF10CF">
            <w:pPr>
              <w:jc w:val="center"/>
              <w:rPr>
                <w:kern w:val="0"/>
                <w:sz w:val="15"/>
                <w:szCs w:val="15"/>
              </w:rPr>
            </w:pPr>
            <w:r>
              <w:rPr>
                <w:rFonts w:hint="eastAsia"/>
                <w:kern w:val="0"/>
                <w:sz w:val="15"/>
                <w:szCs w:val="15"/>
              </w:rPr>
              <w:t>利用</w:t>
            </w:r>
            <w:r>
              <w:rPr>
                <w:kern w:val="0"/>
                <w:sz w:val="15"/>
                <w:szCs w:val="15"/>
              </w:rPr>
              <w:t>X</w:t>
            </w:r>
            <w:r>
              <w:rPr>
                <w:rFonts w:hint="eastAsia"/>
                <w:kern w:val="0"/>
                <w:sz w:val="15"/>
                <w:szCs w:val="15"/>
              </w:rPr>
              <w:t>射线激发屏中的荧光体发出荧光，增强胶片的感光作用，从而可以大大减少</w:t>
            </w:r>
            <w:r>
              <w:rPr>
                <w:kern w:val="0"/>
                <w:sz w:val="15"/>
                <w:szCs w:val="15"/>
              </w:rPr>
              <w:t>X</w:t>
            </w:r>
            <w:r>
              <w:rPr>
                <w:rFonts w:hint="eastAsia"/>
                <w:kern w:val="0"/>
                <w:sz w:val="15"/>
                <w:szCs w:val="15"/>
              </w:rPr>
              <w:t>射线曝光剂量。</w:t>
            </w:r>
          </w:p>
        </w:tc>
        <w:tc>
          <w:tcPr>
            <w:tcW w:w="1242" w:type="pct"/>
            <w:vAlign w:val="center"/>
          </w:tcPr>
          <w:p w14:paraId="6CFCCE2B">
            <w:pPr>
              <w:jc w:val="center"/>
              <w:rPr>
                <w:kern w:val="0"/>
                <w:sz w:val="15"/>
                <w:szCs w:val="15"/>
              </w:rPr>
            </w:pPr>
            <w:r>
              <w:rPr>
                <w:rFonts w:hint="eastAsia"/>
                <w:kern w:val="0"/>
                <w:sz w:val="15"/>
                <w:szCs w:val="15"/>
              </w:rPr>
              <w:t>一般在直接</w:t>
            </w:r>
            <w:r>
              <w:rPr>
                <w:kern w:val="0"/>
                <w:sz w:val="15"/>
                <w:szCs w:val="15"/>
              </w:rPr>
              <w:t>X</w:t>
            </w:r>
            <w:r>
              <w:rPr>
                <w:rFonts w:hint="eastAsia"/>
                <w:kern w:val="0"/>
                <w:sz w:val="15"/>
                <w:szCs w:val="15"/>
              </w:rPr>
              <w:t>射线摄影中使用，多置于摄影暗盒中。</w:t>
            </w:r>
          </w:p>
        </w:tc>
        <w:tc>
          <w:tcPr>
            <w:tcW w:w="1242" w:type="pct"/>
            <w:vAlign w:val="center"/>
          </w:tcPr>
          <w:p w14:paraId="05186C01">
            <w:pPr>
              <w:jc w:val="center"/>
              <w:rPr>
                <w:kern w:val="0"/>
                <w:sz w:val="15"/>
                <w:szCs w:val="15"/>
              </w:rPr>
            </w:pPr>
            <w:r>
              <w:rPr>
                <w:rFonts w:hint="eastAsia"/>
                <w:kern w:val="0"/>
                <w:sz w:val="15"/>
                <w:szCs w:val="15"/>
              </w:rPr>
              <w:t>医用增感屏、钨酸钙中速增感屏、硫氧化钆高速增感屏、</w:t>
            </w:r>
            <w:r>
              <w:rPr>
                <w:rFonts w:hint="eastAsia"/>
                <w:sz w:val="15"/>
                <w:szCs w:val="15"/>
              </w:rPr>
              <w:t>氟氯化钡铕高速增感屏</w:t>
            </w:r>
          </w:p>
        </w:tc>
        <w:tc>
          <w:tcPr>
            <w:tcW w:w="208" w:type="pct"/>
            <w:vAlign w:val="center"/>
          </w:tcPr>
          <w:p w14:paraId="2DC98885">
            <w:pPr>
              <w:jc w:val="center"/>
              <w:rPr>
                <w:kern w:val="0"/>
                <w:sz w:val="15"/>
                <w:szCs w:val="15"/>
              </w:rPr>
            </w:pPr>
            <w:r>
              <w:rPr>
                <w:rFonts w:hint="eastAsia" w:cs="宋体"/>
                <w:kern w:val="0"/>
                <w:sz w:val="15"/>
                <w:szCs w:val="15"/>
              </w:rPr>
              <w:t>Ⅰ</w:t>
            </w:r>
          </w:p>
        </w:tc>
      </w:tr>
      <w:tr w14:paraId="5724772F">
        <w:trPr>
          <w:cantSplit/>
          <w:jc w:val="center"/>
        </w:trPr>
        <w:tc>
          <w:tcPr>
            <w:tcW w:w="227" w:type="pct"/>
            <w:vMerge w:val="continue"/>
            <w:vAlign w:val="center"/>
          </w:tcPr>
          <w:p w14:paraId="3CE2F195">
            <w:pPr>
              <w:jc w:val="center"/>
              <w:rPr>
                <w:kern w:val="0"/>
                <w:sz w:val="15"/>
                <w:szCs w:val="15"/>
              </w:rPr>
            </w:pPr>
          </w:p>
        </w:tc>
        <w:tc>
          <w:tcPr>
            <w:tcW w:w="315" w:type="pct"/>
            <w:vMerge w:val="continue"/>
            <w:vAlign w:val="center"/>
          </w:tcPr>
          <w:p w14:paraId="05B9504F">
            <w:pPr>
              <w:jc w:val="center"/>
              <w:rPr>
                <w:sz w:val="15"/>
                <w:szCs w:val="15"/>
              </w:rPr>
            </w:pPr>
          </w:p>
        </w:tc>
        <w:tc>
          <w:tcPr>
            <w:tcW w:w="315" w:type="pct"/>
            <w:vAlign w:val="center"/>
          </w:tcPr>
          <w:p w14:paraId="3A627667">
            <w:pPr>
              <w:jc w:val="center"/>
              <w:rPr>
                <w:sz w:val="15"/>
                <w:szCs w:val="15"/>
              </w:rPr>
            </w:pPr>
            <w:r>
              <w:rPr>
                <w:sz w:val="15"/>
                <w:szCs w:val="15"/>
              </w:rPr>
              <w:t>06</w:t>
            </w:r>
            <w:r>
              <w:rPr>
                <w:rFonts w:hint="eastAsia"/>
                <w:sz w:val="15"/>
                <w:szCs w:val="15"/>
              </w:rPr>
              <w:t>透视荧光屏</w:t>
            </w:r>
          </w:p>
        </w:tc>
        <w:tc>
          <w:tcPr>
            <w:tcW w:w="1450" w:type="pct"/>
            <w:vAlign w:val="center"/>
          </w:tcPr>
          <w:p w14:paraId="339FB193">
            <w:pPr>
              <w:jc w:val="center"/>
              <w:rPr>
                <w:kern w:val="0"/>
                <w:sz w:val="15"/>
                <w:szCs w:val="15"/>
              </w:rPr>
            </w:pPr>
            <w:r>
              <w:rPr>
                <w:rFonts w:hint="eastAsia"/>
                <w:kern w:val="0"/>
                <w:sz w:val="15"/>
                <w:szCs w:val="15"/>
              </w:rPr>
              <w:t>通常由高纯度硫化物荧光物质和支承体（纸基）组成。将</w:t>
            </w:r>
            <w:r>
              <w:rPr>
                <w:kern w:val="0"/>
                <w:sz w:val="15"/>
                <w:szCs w:val="15"/>
              </w:rPr>
              <w:t>X</w:t>
            </w:r>
            <w:r>
              <w:rPr>
                <w:rFonts w:hint="eastAsia"/>
                <w:kern w:val="0"/>
                <w:sz w:val="15"/>
                <w:szCs w:val="15"/>
              </w:rPr>
              <w:t>射线信号直接转化成可见光信号。</w:t>
            </w:r>
          </w:p>
        </w:tc>
        <w:tc>
          <w:tcPr>
            <w:tcW w:w="1242" w:type="pct"/>
            <w:vAlign w:val="center"/>
          </w:tcPr>
          <w:p w14:paraId="28D0ECDA">
            <w:pPr>
              <w:jc w:val="center"/>
              <w:rPr>
                <w:kern w:val="0"/>
                <w:sz w:val="15"/>
                <w:szCs w:val="15"/>
              </w:rPr>
            </w:pPr>
            <w:r>
              <w:rPr>
                <w:rFonts w:hint="eastAsia"/>
                <w:kern w:val="0"/>
                <w:sz w:val="15"/>
                <w:szCs w:val="15"/>
              </w:rPr>
              <w:t>用于常规</w:t>
            </w:r>
            <w:r>
              <w:rPr>
                <w:kern w:val="0"/>
                <w:sz w:val="15"/>
                <w:szCs w:val="15"/>
              </w:rPr>
              <w:t>X</w:t>
            </w:r>
            <w:r>
              <w:rPr>
                <w:rFonts w:hint="eastAsia"/>
                <w:kern w:val="0"/>
                <w:sz w:val="15"/>
                <w:szCs w:val="15"/>
              </w:rPr>
              <w:t>射线透视检查。</w:t>
            </w:r>
          </w:p>
        </w:tc>
        <w:tc>
          <w:tcPr>
            <w:tcW w:w="1242" w:type="pct"/>
            <w:vAlign w:val="center"/>
          </w:tcPr>
          <w:p w14:paraId="101D2D33">
            <w:pPr>
              <w:jc w:val="center"/>
              <w:rPr>
                <w:kern w:val="0"/>
                <w:sz w:val="15"/>
                <w:szCs w:val="15"/>
              </w:rPr>
            </w:pPr>
            <w:r>
              <w:rPr>
                <w:kern w:val="0"/>
                <w:sz w:val="15"/>
                <w:szCs w:val="15"/>
              </w:rPr>
              <w:t>X</w:t>
            </w:r>
            <w:r>
              <w:rPr>
                <w:rFonts w:hint="eastAsia"/>
                <w:kern w:val="0"/>
                <w:sz w:val="15"/>
                <w:szCs w:val="15"/>
              </w:rPr>
              <w:t>射线透视荧光屏</w:t>
            </w:r>
          </w:p>
        </w:tc>
        <w:tc>
          <w:tcPr>
            <w:tcW w:w="208" w:type="pct"/>
            <w:vAlign w:val="center"/>
          </w:tcPr>
          <w:p w14:paraId="7E035C16">
            <w:pPr>
              <w:jc w:val="center"/>
              <w:rPr>
                <w:kern w:val="0"/>
                <w:sz w:val="15"/>
                <w:szCs w:val="15"/>
              </w:rPr>
            </w:pPr>
            <w:r>
              <w:rPr>
                <w:rFonts w:hint="eastAsia" w:cs="宋体"/>
                <w:kern w:val="0"/>
                <w:sz w:val="15"/>
                <w:szCs w:val="15"/>
              </w:rPr>
              <w:t>Ⅰ</w:t>
            </w:r>
          </w:p>
        </w:tc>
      </w:tr>
      <w:tr w14:paraId="79AE0B20">
        <w:trPr>
          <w:cantSplit/>
          <w:jc w:val="center"/>
        </w:trPr>
        <w:tc>
          <w:tcPr>
            <w:tcW w:w="227" w:type="pct"/>
            <w:vMerge w:val="continue"/>
            <w:vAlign w:val="center"/>
          </w:tcPr>
          <w:p w14:paraId="23161026">
            <w:pPr>
              <w:jc w:val="center"/>
              <w:rPr>
                <w:kern w:val="0"/>
                <w:sz w:val="15"/>
                <w:szCs w:val="15"/>
              </w:rPr>
            </w:pPr>
          </w:p>
        </w:tc>
        <w:tc>
          <w:tcPr>
            <w:tcW w:w="315" w:type="pct"/>
            <w:vMerge w:val="continue"/>
            <w:vAlign w:val="center"/>
          </w:tcPr>
          <w:p w14:paraId="4D8C87E4">
            <w:pPr>
              <w:jc w:val="center"/>
              <w:rPr>
                <w:sz w:val="15"/>
                <w:szCs w:val="15"/>
              </w:rPr>
            </w:pPr>
          </w:p>
        </w:tc>
        <w:tc>
          <w:tcPr>
            <w:tcW w:w="315" w:type="pct"/>
            <w:vAlign w:val="center"/>
          </w:tcPr>
          <w:p w14:paraId="2E92480C">
            <w:pPr>
              <w:jc w:val="center"/>
              <w:rPr>
                <w:sz w:val="15"/>
                <w:szCs w:val="15"/>
              </w:rPr>
            </w:pPr>
            <w:r>
              <w:rPr>
                <w:sz w:val="15"/>
                <w:szCs w:val="15"/>
              </w:rPr>
              <w:t>07</w:t>
            </w:r>
            <w:r>
              <w:rPr>
                <w:rFonts w:hint="eastAsia"/>
                <w:sz w:val="15"/>
                <w:szCs w:val="15"/>
              </w:rPr>
              <w:t>影像板</w:t>
            </w:r>
          </w:p>
        </w:tc>
        <w:tc>
          <w:tcPr>
            <w:tcW w:w="1450" w:type="pct"/>
            <w:vAlign w:val="center"/>
          </w:tcPr>
          <w:p w14:paraId="49984CDE">
            <w:pPr>
              <w:jc w:val="center"/>
              <w:rPr>
                <w:kern w:val="0"/>
                <w:sz w:val="15"/>
                <w:szCs w:val="15"/>
              </w:rPr>
            </w:pPr>
            <w:r>
              <w:rPr>
                <w:rFonts w:hint="eastAsia"/>
                <w:kern w:val="0"/>
                <w:sz w:val="15"/>
                <w:szCs w:val="15"/>
              </w:rPr>
              <w:t>受到</w:t>
            </w:r>
            <w:r>
              <w:rPr>
                <w:kern w:val="0"/>
                <w:sz w:val="15"/>
                <w:szCs w:val="15"/>
              </w:rPr>
              <w:t>X</w:t>
            </w:r>
            <w:r>
              <w:rPr>
                <w:rFonts w:hint="eastAsia"/>
                <w:kern w:val="0"/>
                <w:sz w:val="15"/>
                <w:szCs w:val="15"/>
              </w:rPr>
              <w:t>射线照射后形成潜影，再经过扫描转化成数字信号，进入计算机进行图像处理。</w:t>
            </w:r>
          </w:p>
        </w:tc>
        <w:tc>
          <w:tcPr>
            <w:tcW w:w="1242" w:type="pct"/>
            <w:vAlign w:val="center"/>
          </w:tcPr>
          <w:p w14:paraId="4FACC5C7">
            <w:pPr>
              <w:jc w:val="center"/>
              <w:rPr>
                <w:kern w:val="0"/>
                <w:sz w:val="15"/>
                <w:szCs w:val="15"/>
              </w:rPr>
            </w:pPr>
            <w:r>
              <w:rPr>
                <w:rFonts w:hint="eastAsia"/>
                <w:kern w:val="0"/>
                <w:sz w:val="15"/>
                <w:szCs w:val="15"/>
              </w:rPr>
              <w:t>装配于传统</w:t>
            </w:r>
            <w:r>
              <w:rPr>
                <w:kern w:val="0"/>
                <w:sz w:val="15"/>
                <w:szCs w:val="15"/>
              </w:rPr>
              <w:t>X</w:t>
            </w:r>
            <w:r>
              <w:rPr>
                <w:rFonts w:hint="eastAsia"/>
                <w:kern w:val="0"/>
                <w:sz w:val="15"/>
                <w:szCs w:val="15"/>
              </w:rPr>
              <w:t>射线（胶片采集）诊断系统，配合</w:t>
            </w:r>
            <w:r>
              <w:rPr>
                <w:kern w:val="0"/>
                <w:sz w:val="15"/>
                <w:szCs w:val="15"/>
              </w:rPr>
              <w:t xml:space="preserve"> X</w:t>
            </w:r>
            <w:r>
              <w:rPr>
                <w:rFonts w:hint="eastAsia"/>
                <w:kern w:val="0"/>
                <w:sz w:val="15"/>
                <w:szCs w:val="15"/>
              </w:rPr>
              <w:t>射线摄影用影像板成像装置（</w:t>
            </w:r>
            <w:r>
              <w:rPr>
                <w:kern w:val="0"/>
                <w:sz w:val="15"/>
                <w:szCs w:val="15"/>
              </w:rPr>
              <w:t>CR</w:t>
            </w:r>
            <w:r>
              <w:rPr>
                <w:rFonts w:hint="eastAsia"/>
                <w:kern w:val="0"/>
                <w:sz w:val="15"/>
                <w:szCs w:val="15"/>
              </w:rPr>
              <w:t>）使用。</w:t>
            </w:r>
          </w:p>
        </w:tc>
        <w:tc>
          <w:tcPr>
            <w:tcW w:w="1242" w:type="pct"/>
            <w:vAlign w:val="center"/>
          </w:tcPr>
          <w:p w14:paraId="6D3777FE">
            <w:pPr>
              <w:jc w:val="center"/>
              <w:rPr>
                <w:kern w:val="0"/>
                <w:sz w:val="15"/>
                <w:szCs w:val="15"/>
              </w:rPr>
            </w:pPr>
            <w:r>
              <w:rPr>
                <w:rFonts w:hint="eastAsia"/>
                <w:kern w:val="0"/>
                <w:sz w:val="15"/>
                <w:szCs w:val="15"/>
              </w:rPr>
              <w:t>影像板、牙科影像板、影像板及暗盒、</w:t>
            </w:r>
            <w:r>
              <w:rPr>
                <w:kern w:val="0"/>
                <w:sz w:val="15"/>
                <w:szCs w:val="15"/>
              </w:rPr>
              <w:t>IP</w:t>
            </w:r>
            <w:r>
              <w:rPr>
                <w:rFonts w:hint="eastAsia"/>
                <w:kern w:val="0"/>
                <w:sz w:val="15"/>
                <w:szCs w:val="15"/>
              </w:rPr>
              <w:t>板</w:t>
            </w:r>
          </w:p>
        </w:tc>
        <w:tc>
          <w:tcPr>
            <w:tcW w:w="208" w:type="pct"/>
            <w:vAlign w:val="center"/>
          </w:tcPr>
          <w:p w14:paraId="7A832EAF">
            <w:pPr>
              <w:jc w:val="center"/>
              <w:rPr>
                <w:kern w:val="0"/>
                <w:sz w:val="15"/>
                <w:szCs w:val="15"/>
              </w:rPr>
            </w:pPr>
            <w:r>
              <w:rPr>
                <w:rFonts w:hint="eastAsia" w:cs="宋体"/>
                <w:kern w:val="0"/>
                <w:sz w:val="15"/>
                <w:szCs w:val="15"/>
              </w:rPr>
              <w:t>Ⅰ</w:t>
            </w:r>
          </w:p>
        </w:tc>
      </w:tr>
      <w:tr w14:paraId="66B5C308">
        <w:trPr>
          <w:cantSplit/>
          <w:jc w:val="center"/>
        </w:trPr>
        <w:tc>
          <w:tcPr>
            <w:tcW w:w="227" w:type="pct"/>
            <w:vMerge w:val="restart"/>
            <w:vAlign w:val="center"/>
          </w:tcPr>
          <w:p w14:paraId="028683B0">
            <w:pPr>
              <w:jc w:val="center"/>
              <w:rPr>
                <w:sz w:val="15"/>
                <w:szCs w:val="15"/>
              </w:rPr>
            </w:pPr>
            <w:r>
              <w:rPr>
                <w:sz w:val="15"/>
                <w:szCs w:val="15"/>
              </w:rPr>
              <w:t>05</w:t>
            </w:r>
          </w:p>
        </w:tc>
        <w:tc>
          <w:tcPr>
            <w:tcW w:w="315" w:type="pct"/>
            <w:vMerge w:val="restart"/>
            <w:vAlign w:val="center"/>
          </w:tcPr>
          <w:p w14:paraId="14E883FA">
            <w:pPr>
              <w:jc w:val="center"/>
              <w:rPr>
                <w:sz w:val="15"/>
                <w:szCs w:val="15"/>
              </w:rPr>
            </w:pPr>
            <w:r>
              <w:rPr>
                <w:sz w:val="15"/>
                <w:szCs w:val="15"/>
              </w:rPr>
              <w:t>X</w:t>
            </w:r>
            <w:r>
              <w:rPr>
                <w:rFonts w:hint="eastAsia"/>
                <w:sz w:val="15"/>
                <w:szCs w:val="15"/>
              </w:rPr>
              <w:t>射线附属及辅助设备</w:t>
            </w:r>
          </w:p>
        </w:tc>
        <w:tc>
          <w:tcPr>
            <w:tcW w:w="315" w:type="pct"/>
            <w:vAlign w:val="center"/>
          </w:tcPr>
          <w:p w14:paraId="4EF8AD1E">
            <w:pPr>
              <w:widowControl/>
              <w:jc w:val="center"/>
              <w:rPr>
                <w:sz w:val="15"/>
                <w:szCs w:val="15"/>
              </w:rPr>
            </w:pPr>
            <w:r>
              <w:rPr>
                <w:sz w:val="15"/>
                <w:szCs w:val="15"/>
              </w:rPr>
              <w:t xml:space="preserve">01 </w:t>
            </w:r>
            <w:r>
              <w:rPr>
                <w:rFonts w:hint="eastAsia"/>
                <w:sz w:val="15"/>
                <w:szCs w:val="15"/>
              </w:rPr>
              <w:t>透视摄</w:t>
            </w:r>
          </w:p>
          <w:p w14:paraId="1FDA2259">
            <w:pPr>
              <w:widowControl/>
              <w:jc w:val="center"/>
              <w:rPr>
                <w:kern w:val="0"/>
                <w:sz w:val="15"/>
                <w:szCs w:val="15"/>
              </w:rPr>
            </w:pPr>
            <w:r>
              <w:rPr>
                <w:rFonts w:hint="eastAsia"/>
                <w:sz w:val="15"/>
                <w:szCs w:val="15"/>
              </w:rPr>
              <w:t>影床</w:t>
            </w:r>
          </w:p>
        </w:tc>
        <w:tc>
          <w:tcPr>
            <w:tcW w:w="1450" w:type="pct"/>
            <w:vAlign w:val="center"/>
          </w:tcPr>
          <w:p w14:paraId="1BC37559">
            <w:pPr>
              <w:widowControl/>
              <w:jc w:val="center"/>
              <w:rPr>
                <w:kern w:val="0"/>
                <w:sz w:val="15"/>
                <w:szCs w:val="15"/>
              </w:rPr>
            </w:pPr>
            <w:r>
              <w:rPr>
                <w:rFonts w:hint="eastAsia"/>
                <w:kern w:val="0"/>
                <w:sz w:val="15"/>
                <w:szCs w:val="15"/>
              </w:rPr>
              <w:t>通常由床体、点片装置、遥控操作装置和</w:t>
            </w:r>
            <w:r>
              <w:rPr>
                <w:kern w:val="0"/>
                <w:sz w:val="15"/>
                <w:szCs w:val="15"/>
              </w:rPr>
              <w:t>/</w:t>
            </w:r>
            <w:r>
              <w:rPr>
                <w:rFonts w:hint="eastAsia"/>
                <w:kern w:val="0"/>
                <w:sz w:val="15"/>
                <w:szCs w:val="15"/>
              </w:rPr>
              <w:t>或近台操作装置等组成。</w:t>
            </w:r>
          </w:p>
        </w:tc>
        <w:tc>
          <w:tcPr>
            <w:tcW w:w="1242" w:type="pct"/>
            <w:vAlign w:val="center"/>
          </w:tcPr>
          <w:p w14:paraId="31312920">
            <w:pPr>
              <w:widowControl/>
              <w:jc w:val="center"/>
              <w:rPr>
                <w:kern w:val="0"/>
                <w:sz w:val="15"/>
                <w:szCs w:val="15"/>
              </w:rPr>
            </w:pPr>
            <w:r>
              <w:rPr>
                <w:rFonts w:hint="eastAsia"/>
                <w:kern w:val="0"/>
                <w:sz w:val="15"/>
                <w:szCs w:val="15"/>
              </w:rPr>
              <w:t>用于胃肠</w:t>
            </w:r>
            <w:r>
              <w:rPr>
                <w:kern w:val="0"/>
                <w:sz w:val="15"/>
                <w:szCs w:val="15"/>
              </w:rPr>
              <w:t>X</w:t>
            </w:r>
            <w:r>
              <w:rPr>
                <w:rFonts w:hint="eastAsia"/>
                <w:kern w:val="0"/>
                <w:sz w:val="15"/>
                <w:szCs w:val="15"/>
              </w:rPr>
              <w:t>射线检查，配合胃肠</w:t>
            </w:r>
            <w:r>
              <w:rPr>
                <w:kern w:val="0"/>
                <w:sz w:val="15"/>
                <w:szCs w:val="15"/>
              </w:rPr>
              <w:t>X</w:t>
            </w:r>
            <w:r>
              <w:rPr>
                <w:rFonts w:hint="eastAsia"/>
                <w:kern w:val="0"/>
                <w:sz w:val="15"/>
                <w:szCs w:val="15"/>
              </w:rPr>
              <w:t>射线机使用。</w:t>
            </w:r>
          </w:p>
        </w:tc>
        <w:tc>
          <w:tcPr>
            <w:tcW w:w="1242" w:type="pct"/>
            <w:vAlign w:val="center"/>
          </w:tcPr>
          <w:p w14:paraId="277BBAFA">
            <w:pPr>
              <w:widowControl/>
              <w:jc w:val="center"/>
              <w:rPr>
                <w:kern w:val="0"/>
                <w:sz w:val="15"/>
                <w:szCs w:val="15"/>
              </w:rPr>
            </w:pPr>
            <w:r>
              <w:rPr>
                <w:rFonts w:hint="eastAsia"/>
                <w:sz w:val="15"/>
                <w:szCs w:val="15"/>
              </w:rPr>
              <w:t>透视摄影床、</w:t>
            </w:r>
            <w:r>
              <w:rPr>
                <w:kern w:val="0"/>
                <w:sz w:val="15"/>
                <w:szCs w:val="15"/>
              </w:rPr>
              <w:t>X</w:t>
            </w:r>
            <w:r>
              <w:rPr>
                <w:rFonts w:hint="eastAsia"/>
                <w:kern w:val="0"/>
                <w:sz w:val="15"/>
                <w:szCs w:val="15"/>
              </w:rPr>
              <w:t>射线胃肠诊断床</w:t>
            </w:r>
          </w:p>
        </w:tc>
        <w:tc>
          <w:tcPr>
            <w:tcW w:w="208" w:type="pct"/>
            <w:vAlign w:val="center"/>
          </w:tcPr>
          <w:p w14:paraId="58878F63">
            <w:pPr>
              <w:widowControl/>
              <w:jc w:val="center"/>
              <w:rPr>
                <w:kern w:val="0"/>
                <w:sz w:val="15"/>
                <w:szCs w:val="15"/>
              </w:rPr>
            </w:pPr>
            <w:r>
              <w:rPr>
                <w:rFonts w:hint="eastAsia" w:cs="宋体"/>
                <w:kern w:val="0"/>
                <w:sz w:val="15"/>
                <w:szCs w:val="15"/>
              </w:rPr>
              <w:t>Ⅱ</w:t>
            </w:r>
          </w:p>
        </w:tc>
      </w:tr>
      <w:tr w14:paraId="434964BE">
        <w:trPr>
          <w:cantSplit/>
          <w:jc w:val="center"/>
        </w:trPr>
        <w:tc>
          <w:tcPr>
            <w:tcW w:w="227" w:type="pct"/>
            <w:vMerge w:val="continue"/>
            <w:vAlign w:val="center"/>
          </w:tcPr>
          <w:p w14:paraId="59ABFFCA">
            <w:pPr>
              <w:jc w:val="center"/>
              <w:rPr>
                <w:sz w:val="15"/>
                <w:szCs w:val="15"/>
              </w:rPr>
            </w:pPr>
          </w:p>
        </w:tc>
        <w:tc>
          <w:tcPr>
            <w:tcW w:w="315" w:type="pct"/>
            <w:vMerge w:val="continue"/>
            <w:vAlign w:val="center"/>
          </w:tcPr>
          <w:p w14:paraId="0B3CC479">
            <w:pPr>
              <w:jc w:val="center"/>
              <w:rPr>
                <w:sz w:val="15"/>
                <w:szCs w:val="15"/>
              </w:rPr>
            </w:pPr>
          </w:p>
        </w:tc>
        <w:tc>
          <w:tcPr>
            <w:tcW w:w="315" w:type="pct"/>
            <w:vAlign w:val="center"/>
          </w:tcPr>
          <w:p w14:paraId="4FB8D286">
            <w:pPr>
              <w:widowControl/>
              <w:jc w:val="center"/>
              <w:rPr>
                <w:kern w:val="0"/>
                <w:sz w:val="15"/>
                <w:szCs w:val="15"/>
              </w:rPr>
            </w:pPr>
            <w:r>
              <w:rPr>
                <w:sz w:val="15"/>
                <w:szCs w:val="15"/>
              </w:rPr>
              <w:t>02</w:t>
            </w:r>
            <w:r>
              <w:rPr>
                <w:rFonts w:hint="eastAsia"/>
                <w:sz w:val="15"/>
                <w:szCs w:val="15"/>
              </w:rPr>
              <w:t>导管床</w:t>
            </w:r>
          </w:p>
        </w:tc>
        <w:tc>
          <w:tcPr>
            <w:tcW w:w="1450" w:type="pct"/>
            <w:vAlign w:val="center"/>
          </w:tcPr>
          <w:p w14:paraId="5007FCC4">
            <w:pPr>
              <w:widowControl/>
              <w:jc w:val="center"/>
              <w:rPr>
                <w:kern w:val="0"/>
                <w:sz w:val="15"/>
                <w:szCs w:val="15"/>
              </w:rPr>
            </w:pPr>
            <w:r>
              <w:rPr>
                <w:rFonts w:hint="eastAsia"/>
                <w:kern w:val="0"/>
                <w:sz w:val="15"/>
                <w:szCs w:val="15"/>
              </w:rPr>
              <w:t>通常为单臂支撑，床面板一般采用碳纤维等材料。在与</w:t>
            </w:r>
            <w:r>
              <w:rPr>
                <w:kern w:val="0"/>
                <w:sz w:val="15"/>
                <w:szCs w:val="15"/>
              </w:rPr>
              <w:t xml:space="preserve"> C</w:t>
            </w:r>
            <w:r>
              <w:rPr>
                <w:rFonts w:hint="eastAsia"/>
                <w:kern w:val="0"/>
                <w:sz w:val="15"/>
                <w:szCs w:val="15"/>
              </w:rPr>
              <w:t>臂、</w:t>
            </w:r>
            <w:r>
              <w:rPr>
                <w:kern w:val="0"/>
                <w:sz w:val="15"/>
                <w:szCs w:val="15"/>
              </w:rPr>
              <w:t>U</w:t>
            </w:r>
            <w:r>
              <w:rPr>
                <w:rFonts w:hint="eastAsia"/>
                <w:kern w:val="0"/>
                <w:sz w:val="15"/>
                <w:szCs w:val="15"/>
              </w:rPr>
              <w:t>臂等介入手术</w:t>
            </w:r>
            <w:r>
              <w:rPr>
                <w:kern w:val="0"/>
                <w:sz w:val="15"/>
                <w:szCs w:val="15"/>
              </w:rPr>
              <w:t>X</w:t>
            </w:r>
            <w:r>
              <w:rPr>
                <w:rFonts w:hint="eastAsia"/>
                <w:kern w:val="0"/>
                <w:sz w:val="15"/>
                <w:szCs w:val="15"/>
              </w:rPr>
              <w:t>射线设备组合进行多方向摄影时，视野不受妨碍。</w:t>
            </w:r>
          </w:p>
        </w:tc>
        <w:tc>
          <w:tcPr>
            <w:tcW w:w="1242" w:type="pct"/>
            <w:vAlign w:val="center"/>
          </w:tcPr>
          <w:p w14:paraId="57959774">
            <w:pPr>
              <w:widowControl/>
              <w:jc w:val="center"/>
              <w:rPr>
                <w:kern w:val="0"/>
                <w:sz w:val="15"/>
                <w:szCs w:val="15"/>
              </w:rPr>
            </w:pPr>
            <w:r>
              <w:rPr>
                <w:rFonts w:hint="eastAsia"/>
                <w:kern w:val="0"/>
                <w:sz w:val="15"/>
                <w:szCs w:val="15"/>
              </w:rPr>
              <w:t>用于普通介入治疗和数字减影血管造影（</w:t>
            </w:r>
            <w:r>
              <w:rPr>
                <w:kern w:val="0"/>
                <w:sz w:val="15"/>
                <w:szCs w:val="15"/>
              </w:rPr>
              <w:t>DSA</w:t>
            </w:r>
            <w:r>
              <w:rPr>
                <w:rFonts w:hint="eastAsia"/>
                <w:kern w:val="0"/>
                <w:sz w:val="15"/>
                <w:szCs w:val="15"/>
              </w:rPr>
              <w:t>），配合血管造影</w:t>
            </w:r>
            <w:r>
              <w:rPr>
                <w:kern w:val="0"/>
                <w:sz w:val="15"/>
                <w:szCs w:val="15"/>
              </w:rPr>
              <w:t>X</w:t>
            </w:r>
            <w:r>
              <w:rPr>
                <w:rFonts w:hint="eastAsia"/>
                <w:kern w:val="0"/>
                <w:sz w:val="15"/>
                <w:szCs w:val="15"/>
              </w:rPr>
              <w:t>射线设备使用。</w:t>
            </w:r>
          </w:p>
        </w:tc>
        <w:tc>
          <w:tcPr>
            <w:tcW w:w="1242" w:type="pct"/>
            <w:vAlign w:val="center"/>
          </w:tcPr>
          <w:p w14:paraId="598D77BD">
            <w:pPr>
              <w:widowControl/>
              <w:jc w:val="center"/>
              <w:rPr>
                <w:kern w:val="0"/>
                <w:sz w:val="15"/>
                <w:szCs w:val="15"/>
              </w:rPr>
            </w:pPr>
            <w:r>
              <w:rPr>
                <w:rFonts w:hint="eastAsia"/>
                <w:kern w:val="0"/>
                <w:sz w:val="15"/>
                <w:szCs w:val="15"/>
              </w:rPr>
              <w:t>导管床、介入手术台</w:t>
            </w:r>
          </w:p>
        </w:tc>
        <w:tc>
          <w:tcPr>
            <w:tcW w:w="208" w:type="pct"/>
            <w:vAlign w:val="center"/>
          </w:tcPr>
          <w:p w14:paraId="49948DB8">
            <w:pPr>
              <w:widowControl/>
              <w:jc w:val="center"/>
              <w:rPr>
                <w:kern w:val="0"/>
                <w:sz w:val="15"/>
                <w:szCs w:val="15"/>
              </w:rPr>
            </w:pPr>
            <w:r>
              <w:rPr>
                <w:rFonts w:hint="eastAsia" w:cs="宋体"/>
                <w:kern w:val="0"/>
                <w:sz w:val="15"/>
                <w:szCs w:val="15"/>
              </w:rPr>
              <w:t>Ⅱ</w:t>
            </w:r>
          </w:p>
        </w:tc>
      </w:tr>
      <w:tr w14:paraId="2D6683C9">
        <w:trPr>
          <w:cantSplit/>
          <w:jc w:val="center"/>
        </w:trPr>
        <w:tc>
          <w:tcPr>
            <w:tcW w:w="227" w:type="pct"/>
            <w:vMerge w:val="continue"/>
            <w:vAlign w:val="center"/>
          </w:tcPr>
          <w:p w14:paraId="308CE9A9">
            <w:pPr>
              <w:jc w:val="center"/>
              <w:rPr>
                <w:sz w:val="15"/>
                <w:szCs w:val="15"/>
              </w:rPr>
            </w:pPr>
          </w:p>
        </w:tc>
        <w:tc>
          <w:tcPr>
            <w:tcW w:w="315" w:type="pct"/>
            <w:vMerge w:val="continue"/>
            <w:vAlign w:val="center"/>
          </w:tcPr>
          <w:p w14:paraId="31113505">
            <w:pPr>
              <w:jc w:val="center"/>
              <w:rPr>
                <w:sz w:val="15"/>
                <w:szCs w:val="15"/>
              </w:rPr>
            </w:pPr>
          </w:p>
        </w:tc>
        <w:tc>
          <w:tcPr>
            <w:tcW w:w="315" w:type="pct"/>
            <w:vMerge w:val="restart"/>
            <w:vAlign w:val="center"/>
          </w:tcPr>
          <w:p w14:paraId="458AA3F4">
            <w:pPr>
              <w:widowControl/>
              <w:jc w:val="center"/>
              <w:rPr>
                <w:kern w:val="0"/>
                <w:sz w:val="15"/>
                <w:szCs w:val="15"/>
              </w:rPr>
            </w:pPr>
            <w:r>
              <w:rPr>
                <w:sz w:val="15"/>
                <w:szCs w:val="15"/>
              </w:rPr>
              <w:t>03 X</w:t>
            </w:r>
            <w:r>
              <w:rPr>
                <w:rFonts w:hint="eastAsia"/>
                <w:sz w:val="15"/>
                <w:szCs w:val="15"/>
              </w:rPr>
              <w:t>射线摄影患者支撑装置</w:t>
            </w:r>
          </w:p>
        </w:tc>
        <w:tc>
          <w:tcPr>
            <w:tcW w:w="1450" w:type="pct"/>
            <w:vAlign w:val="center"/>
          </w:tcPr>
          <w:p w14:paraId="66A664C3">
            <w:pPr>
              <w:widowControl/>
              <w:jc w:val="center"/>
              <w:rPr>
                <w:kern w:val="0"/>
                <w:sz w:val="15"/>
                <w:szCs w:val="15"/>
              </w:rPr>
            </w:pPr>
            <w:r>
              <w:rPr>
                <w:rFonts w:hint="eastAsia"/>
                <w:kern w:val="0"/>
                <w:sz w:val="15"/>
                <w:szCs w:val="15"/>
              </w:rPr>
              <w:t>患者支撑装置。可电动平移、转动等。</w:t>
            </w:r>
          </w:p>
        </w:tc>
        <w:tc>
          <w:tcPr>
            <w:tcW w:w="1242" w:type="pct"/>
            <w:vMerge w:val="restart"/>
            <w:vAlign w:val="center"/>
          </w:tcPr>
          <w:p w14:paraId="0E266F59">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射线摄影成像中对患者的支撑。</w:t>
            </w:r>
          </w:p>
        </w:tc>
        <w:tc>
          <w:tcPr>
            <w:tcW w:w="1242" w:type="pct"/>
            <w:vAlign w:val="center"/>
          </w:tcPr>
          <w:p w14:paraId="6750B61E">
            <w:pPr>
              <w:widowControl/>
              <w:jc w:val="center"/>
              <w:rPr>
                <w:kern w:val="0"/>
                <w:sz w:val="15"/>
                <w:szCs w:val="15"/>
              </w:rPr>
            </w:pPr>
            <w:r>
              <w:rPr>
                <w:rFonts w:hint="eastAsia"/>
                <w:kern w:val="0"/>
                <w:sz w:val="15"/>
                <w:szCs w:val="15"/>
              </w:rPr>
              <w:t>电动摄影平床</w:t>
            </w:r>
          </w:p>
        </w:tc>
        <w:tc>
          <w:tcPr>
            <w:tcW w:w="208" w:type="pct"/>
            <w:vAlign w:val="center"/>
          </w:tcPr>
          <w:p w14:paraId="0B769283">
            <w:pPr>
              <w:widowControl/>
              <w:jc w:val="center"/>
              <w:rPr>
                <w:kern w:val="0"/>
                <w:sz w:val="15"/>
                <w:szCs w:val="15"/>
              </w:rPr>
            </w:pPr>
            <w:r>
              <w:rPr>
                <w:rFonts w:hint="eastAsia" w:cs="宋体"/>
                <w:kern w:val="0"/>
                <w:sz w:val="15"/>
                <w:szCs w:val="15"/>
              </w:rPr>
              <w:t>Ⅱ</w:t>
            </w:r>
          </w:p>
        </w:tc>
      </w:tr>
      <w:tr w14:paraId="0AEF704D">
        <w:trPr>
          <w:cantSplit/>
          <w:jc w:val="center"/>
        </w:trPr>
        <w:tc>
          <w:tcPr>
            <w:tcW w:w="227" w:type="pct"/>
            <w:vMerge w:val="continue"/>
            <w:vAlign w:val="center"/>
          </w:tcPr>
          <w:p w14:paraId="2DBECBEC">
            <w:pPr>
              <w:jc w:val="center"/>
              <w:rPr>
                <w:sz w:val="15"/>
                <w:szCs w:val="15"/>
              </w:rPr>
            </w:pPr>
          </w:p>
        </w:tc>
        <w:tc>
          <w:tcPr>
            <w:tcW w:w="315" w:type="pct"/>
            <w:vMerge w:val="continue"/>
            <w:vAlign w:val="center"/>
          </w:tcPr>
          <w:p w14:paraId="173F99D5">
            <w:pPr>
              <w:jc w:val="center"/>
              <w:rPr>
                <w:sz w:val="15"/>
                <w:szCs w:val="15"/>
              </w:rPr>
            </w:pPr>
          </w:p>
        </w:tc>
        <w:tc>
          <w:tcPr>
            <w:tcW w:w="315" w:type="pct"/>
            <w:vMerge w:val="continue"/>
            <w:vAlign w:val="center"/>
          </w:tcPr>
          <w:p w14:paraId="552B01F8">
            <w:pPr>
              <w:jc w:val="center"/>
              <w:rPr>
                <w:sz w:val="15"/>
                <w:szCs w:val="15"/>
              </w:rPr>
            </w:pPr>
          </w:p>
        </w:tc>
        <w:tc>
          <w:tcPr>
            <w:tcW w:w="1450" w:type="pct"/>
            <w:vAlign w:val="center"/>
          </w:tcPr>
          <w:p w14:paraId="5A3F17D2">
            <w:pPr>
              <w:jc w:val="center"/>
              <w:rPr>
                <w:sz w:val="15"/>
                <w:szCs w:val="15"/>
              </w:rPr>
            </w:pPr>
            <w:r>
              <w:rPr>
                <w:rFonts w:hint="eastAsia"/>
                <w:kern w:val="0"/>
                <w:sz w:val="15"/>
                <w:szCs w:val="15"/>
              </w:rPr>
              <w:t>患者支撑装置。只可手动平移、转动等。</w:t>
            </w:r>
          </w:p>
        </w:tc>
        <w:tc>
          <w:tcPr>
            <w:tcW w:w="1242" w:type="pct"/>
            <w:vMerge w:val="continue"/>
            <w:vAlign w:val="center"/>
          </w:tcPr>
          <w:p w14:paraId="5F71F690">
            <w:pPr>
              <w:jc w:val="center"/>
              <w:rPr>
                <w:sz w:val="15"/>
                <w:szCs w:val="15"/>
              </w:rPr>
            </w:pPr>
          </w:p>
        </w:tc>
        <w:tc>
          <w:tcPr>
            <w:tcW w:w="1242" w:type="pct"/>
            <w:vAlign w:val="center"/>
          </w:tcPr>
          <w:p w14:paraId="451FBFD2">
            <w:pPr>
              <w:jc w:val="center"/>
              <w:rPr>
                <w:kern w:val="0"/>
                <w:sz w:val="15"/>
                <w:szCs w:val="15"/>
              </w:rPr>
            </w:pPr>
            <w:r>
              <w:rPr>
                <w:rFonts w:hint="eastAsia"/>
                <w:kern w:val="0"/>
                <w:sz w:val="15"/>
                <w:szCs w:val="15"/>
              </w:rPr>
              <w:t>摄影平床、</w:t>
            </w:r>
            <w:r>
              <w:rPr>
                <w:kern w:val="0"/>
                <w:sz w:val="15"/>
                <w:szCs w:val="15"/>
              </w:rPr>
              <w:t>X</w:t>
            </w:r>
            <w:r>
              <w:rPr>
                <w:rFonts w:hint="eastAsia"/>
                <w:kern w:val="0"/>
                <w:sz w:val="15"/>
                <w:szCs w:val="15"/>
              </w:rPr>
              <w:t>射线摄影床、移动式</w:t>
            </w:r>
            <w:r>
              <w:rPr>
                <w:kern w:val="0"/>
                <w:sz w:val="15"/>
                <w:szCs w:val="15"/>
              </w:rPr>
              <w:t>X</w:t>
            </w:r>
            <w:r>
              <w:rPr>
                <w:rFonts w:hint="eastAsia"/>
                <w:kern w:val="0"/>
                <w:sz w:val="15"/>
                <w:szCs w:val="15"/>
              </w:rPr>
              <w:t>射线检查支架</w:t>
            </w:r>
          </w:p>
        </w:tc>
        <w:tc>
          <w:tcPr>
            <w:tcW w:w="208" w:type="pct"/>
            <w:vAlign w:val="center"/>
          </w:tcPr>
          <w:p w14:paraId="5FEDF00C">
            <w:pPr>
              <w:jc w:val="center"/>
              <w:rPr>
                <w:kern w:val="0"/>
                <w:sz w:val="15"/>
                <w:szCs w:val="15"/>
              </w:rPr>
            </w:pPr>
            <w:r>
              <w:rPr>
                <w:rFonts w:hint="eastAsia" w:cs="宋体"/>
                <w:kern w:val="0"/>
                <w:sz w:val="15"/>
                <w:szCs w:val="15"/>
              </w:rPr>
              <w:t>Ⅰ</w:t>
            </w:r>
          </w:p>
        </w:tc>
      </w:tr>
      <w:tr w14:paraId="40F5F431">
        <w:trPr>
          <w:cantSplit/>
          <w:jc w:val="center"/>
        </w:trPr>
        <w:tc>
          <w:tcPr>
            <w:tcW w:w="227" w:type="pct"/>
            <w:vMerge w:val="continue"/>
            <w:vAlign w:val="center"/>
          </w:tcPr>
          <w:p w14:paraId="0F60542C">
            <w:pPr>
              <w:jc w:val="center"/>
              <w:rPr>
                <w:sz w:val="15"/>
                <w:szCs w:val="15"/>
              </w:rPr>
            </w:pPr>
          </w:p>
        </w:tc>
        <w:tc>
          <w:tcPr>
            <w:tcW w:w="315" w:type="pct"/>
            <w:vMerge w:val="continue"/>
            <w:vAlign w:val="center"/>
          </w:tcPr>
          <w:p w14:paraId="1CD13320">
            <w:pPr>
              <w:jc w:val="center"/>
              <w:rPr>
                <w:sz w:val="15"/>
                <w:szCs w:val="15"/>
              </w:rPr>
            </w:pPr>
          </w:p>
        </w:tc>
        <w:tc>
          <w:tcPr>
            <w:tcW w:w="315" w:type="pct"/>
            <w:vMerge w:val="restart"/>
            <w:vAlign w:val="center"/>
          </w:tcPr>
          <w:p w14:paraId="1062F0E8">
            <w:pPr>
              <w:widowControl/>
              <w:jc w:val="center"/>
              <w:rPr>
                <w:sz w:val="15"/>
                <w:szCs w:val="15"/>
              </w:rPr>
            </w:pPr>
            <w:r>
              <w:rPr>
                <w:sz w:val="15"/>
                <w:szCs w:val="15"/>
              </w:rPr>
              <w:t>04</w:t>
            </w:r>
            <w:r>
              <w:rPr>
                <w:rFonts w:hint="eastAsia"/>
                <w:sz w:val="15"/>
                <w:szCs w:val="15"/>
              </w:rPr>
              <w:t>悬吊、</w:t>
            </w:r>
          </w:p>
          <w:p w14:paraId="62081184">
            <w:pPr>
              <w:jc w:val="center"/>
              <w:rPr>
                <w:kern w:val="0"/>
                <w:sz w:val="15"/>
                <w:szCs w:val="15"/>
              </w:rPr>
            </w:pPr>
            <w:r>
              <w:rPr>
                <w:rFonts w:hint="eastAsia"/>
                <w:sz w:val="15"/>
                <w:szCs w:val="15"/>
              </w:rPr>
              <w:t>支撑装置</w:t>
            </w:r>
          </w:p>
        </w:tc>
        <w:tc>
          <w:tcPr>
            <w:tcW w:w="1450" w:type="pct"/>
            <w:vAlign w:val="center"/>
          </w:tcPr>
          <w:p w14:paraId="0E706E28">
            <w:pPr>
              <w:widowControl/>
              <w:jc w:val="center"/>
              <w:rPr>
                <w:kern w:val="0"/>
                <w:sz w:val="15"/>
                <w:szCs w:val="15"/>
              </w:rPr>
            </w:pPr>
            <w:r>
              <w:rPr>
                <w:rFonts w:hint="eastAsia"/>
                <w:kern w:val="0"/>
                <w:sz w:val="15"/>
                <w:szCs w:val="15"/>
              </w:rPr>
              <w:t>通常由基座、立柱、支撑臂或悬吊架及导轨等部件组成。可电动平移，转动等。</w:t>
            </w:r>
          </w:p>
        </w:tc>
        <w:tc>
          <w:tcPr>
            <w:tcW w:w="1242" w:type="pct"/>
            <w:vMerge w:val="restart"/>
            <w:vAlign w:val="center"/>
          </w:tcPr>
          <w:p w14:paraId="18BCC16E">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射线源组件、影像接收装置等部件的悬吊、支撑。</w:t>
            </w:r>
          </w:p>
        </w:tc>
        <w:tc>
          <w:tcPr>
            <w:tcW w:w="1242" w:type="pct"/>
            <w:vAlign w:val="center"/>
          </w:tcPr>
          <w:p w14:paraId="1895CEDB">
            <w:pPr>
              <w:widowControl/>
              <w:jc w:val="center"/>
              <w:rPr>
                <w:kern w:val="0"/>
                <w:sz w:val="15"/>
                <w:szCs w:val="15"/>
              </w:rPr>
            </w:pPr>
            <w:r>
              <w:rPr>
                <w:rFonts w:hint="eastAsia"/>
                <w:kern w:val="0"/>
                <w:sz w:val="15"/>
                <w:szCs w:val="15"/>
              </w:rPr>
              <w:t>立式摄影架、电动立式摄影架</w:t>
            </w:r>
          </w:p>
        </w:tc>
        <w:tc>
          <w:tcPr>
            <w:tcW w:w="208" w:type="pct"/>
            <w:vAlign w:val="center"/>
          </w:tcPr>
          <w:p w14:paraId="510E518E">
            <w:pPr>
              <w:widowControl/>
              <w:jc w:val="center"/>
              <w:rPr>
                <w:kern w:val="0"/>
                <w:sz w:val="15"/>
                <w:szCs w:val="15"/>
              </w:rPr>
            </w:pPr>
            <w:r>
              <w:rPr>
                <w:rFonts w:hint="eastAsia" w:cs="宋体"/>
                <w:kern w:val="0"/>
                <w:sz w:val="15"/>
                <w:szCs w:val="15"/>
              </w:rPr>
              <w:t>Ⅱ</w:t>
            </w:r>
          </w:p>
        </w:tc>
      </w:tr>
      <w:tr w14:paraId="789F510A">
        <w:trPr>
          <w:cantSplit/>
          <w:jc w:val="center"/>
        </w:trPr>
        <w:tc>
          <w:tcPr>
            <w:tcW w:w="227" w:type="pct"/>
            <w:vMerge w:val="continue"/>
            <w:vAlign w:val="center"/>
          </w:tcPr>
          <w:p w14:paraId="6DFB3C40">
            <w:pPr>
              <w:jc w:val="center"/>
              <w:rPr>
                <w:sz w:val="15"/>
                <w:szCs w:val="15"/>
              </w:rPr>
            </w:pPr>
          </w:p>
        </w:tc>
        <w:tc>
          <w:tcPr>
            <w:tcW w:w="315" w:type="pct"/>
            <w:vMerge w:val="continue"/>
            <w:vAlign w:val="center"/>
          </w:tcPr>
          <w:p w14:paraId="0C507848">
            <w:pPr>
              <w:jc w:val="center"/>
              <w:rPr>
                <w:sz w:val="15"/>
                <w:szCs w:val="15"/>
              </w:rPr>
            </w:pPr>
          </w:p>
        </w:tc>
        <w:tc>
          <w:tcPr>
            <w:tcW w:w="315" w:type="pct"/>
            <w:vMerge w:val="continue"/>
            <w:vAlign w:val="center"/>
          </w:tcPr>
          <w:p w14:paraId="6C28C1AE">
            <w:pPr>
              <w:jc w:val="center"/>
              <w:rPr>
                <w:sz w:val="15"/>
                <w:szCs w:val="15"/>
              </w:rPr>
            </w:pPr>
          </w:p>
        </w:tc>
        <w:tc>
          <w:tcPr>
            <w:tcW w:w="1450" w:type="pct"/>
            <w:vAlign w:val="center"/>
          </w:tcPr>
          <w:p w14:paraId="145AA65F">
            <w:pPr>
              <w:jc w:val="center"/>
              <w:rPr>
                <w:sz w:val="15"/>
                <w:szCs w:val="15"/>
              </w:rPr>
            </w:pPr>
            <w:r>
              <w:rPr>
                <w:rFonts w:hint="eastAsia"/>
                <w:kern w:val="0"/>
                <w:sz w:val="15"/>
                <w:szCs w:val="15"/>
              </w:rPr>
              <w:t>通常由基座、立柱、支撑臂或悬吊架及导轨等部件组成。只可手动平移，转动等。</w:t>
            </w:r>
          </w:p>
        </w:tc>
        <w:tc>
          <w:tcPr>
            <w:tcW w:w="1242" w:type="pct"/>
            <w:vMerge w:val="continue"/>
            <w:vAlign w:val="center"/>
          </w:tcPr>
          <w:p w14:paraId="7743FA80">
            <w:pPr>
              <w:jc w:val="center"/>
              <w:rPr>
                <w:sz w:val="15"/>
                <w:szCs w:val="15"/>
              </w:rPr>
            </w:pPr>
          </w:p>
        </w:tc>
        <w:tc>
          <w:tcPr>
            <w:tcW w:w="1242" w:type="pct"/>
            <w:vAlign w:val="center"/>
          </w:tcPr>
          <w:p w14:paraId="0800E33F">
            <w:pPr>
              <w:jc w:val="center"/>
              <w:rPr>
                <w:sz w:val="15"/>
                <w:szCs w:val="15"/>
              </w:rPr>
            </w:pPr>
            <w:r>
              <w:rPr>
                <w:rFonts w:hint="eastAsia"/>
                <w:kern w:val="0"/>
                <w:sz w:val="15"/>
                <w:szCs w:val="15"/>
              </w:rPr>
              <w:t>立式摄影架</w:t>
            </w:r>
          </w:p>
        </w:tc>
        <w:tc>
          <w:tcPr>
            <w:tcW w:w="208" w:type="pct"/>
            <w:vAlign w:val="center"/>
          </w:tcPr>
          <w:p w14:paraId="499EBBAF">
            <w:pPr>
              <w:jc w:val="center"/>
              <w:rPr>
                <w:kern w:val="0"/>
                <w:sz w:val="15"/>
                <w:szCs w:val="15"/>
              </w:rPr>
            </w:pPr>
            <w:r>
              <w:rPr>
                <w:rFonts w:hint="eastAsia" w:cs="宋体"/>
                <w:kern w:val="0"/>
                <w:sz w:val="15"/>
                <w:szCs w:val="15"/>
              </w:rPr>
              <w:t>Ⅰ</w:t>
            </w:r>
          </w:p>
        </w:tc>
      </w:tr>
      <w:tr w14:paraId="0417086B">
        <w:trPr>
          <w:cantSplit/>
          <w:trHeight w:val="434" w:hRule="atLeast"/>
          <w:jc w:val="center"/>
        </w:trPr>
        <w:tc>
          <w:tcPr>
            <w:tcW w:w="227" w:type="pct"/>
            <w:vMerge w:val="continue"/>
            <w:vAlign w:val="center"/>
          </w:tcPr>
          <w:p w14:paraId="292E3190">
            <w:pPr>
              <w:jc w:val="center"/>
              <w:rPr>
                <w:sz w:val="15"/>
                <w:szCs w:val="15"/>
              </w:rPr>
            </w:pPr>
          </w:p>
        </w:tc>
        <w:tc>
          <w:tcPr>
            <w:tcW w:w="315" w:type="pct"/>
            <w:vMerge w:val="continue"/>
            <w:vAlign w:val="center"/>
          </w:tcPr>
          <w:p w14:paraId="79F0B349">
            <w:pPr>
              <w:jc w:val="center"/>
              <w:rPr>
                <w:sz w:val="15"/>
                <w:szCs w:val="15"/>
              </w:rPr>
            </w:pPr>
          </w:p>
        </w:tc>
        <w:tc>
          <w:tcPr>
            <w:tcW w:w="315" w:type="pct"/>
            <w:vMerge w:val="continue"/>
            <w:vAlign w:val="center"/>
          </w:tcPr>
          <w:p w14:paraId="4ECE03E9">
            <w:pPr>
              <w:jc w:val="center"/>
              <w:rPr>
                <w:sz w:val="15"/>
                <w:szCs w:val="15"/>
              </w:rPr>
            </w:pPr>
          </w:p>
        </w:tc>
        <w:tc>
          <w:tcPr>
            <w:tcW w:w="1450" w:type="pct"/>
            <w:vAlign w:val="center"/>
          </w:tcPr>
          <w:p w14:paraId="6FCF1012">
            <w:pPr>
              <w:jc w:val="center"/>
              <w:rPr>
                <w:kern w:val="0"/>
                <w:sz w:val="15"/>
                <w:szCs w:val="15"/>
              </w:rPr>
            </w:pPr>
            <w:r>
              <w:rPr>
                <w:rFonts w:hint="eastAsia"/>
                <w:kern w:val="0"/>
                <w:sz w:val="15"/>
                <w:szCs w:val="15"/>
              </w:rPr>
              <w:t>通常由固定架组成。可能带有套袋，套袋非无菌提供。</w:t>
            </w:r>
          </w:p>
        </w:tc>
        <w:tc>
          <w:tcPr>
            <w:tcW w:w="1242" w:type="pct"/>
            <w:vAlign w:val="center"/>
          </w:tcPr>
          <w:p w14:paraId="75E71796">
            <w:pPr>
              <w:jc w:val="center"/>
              <w:rPr>
                <w:sz w:val="15"/>
                <w:szCs w:val="15"/>
              </w:rPr>
            </w:pPr>
            <w:r>
              <w:rPr>
                <w:rFonts w:hint="eastAsia"/>
                <w:sz w:val="15"/>
                <w:szCs w:val="15"/>
              </w:rPr>
              <w:t>用于医疗机构作口腔科</w:t>
            </w:r>
            <w:r>
              <w:rPr>
                <w:sz w:val="15"/>
                <w:szCs w:val="15"/>
              </w:rPr>
              <w:t>X</w:t>
            </w:r>
            <w:r>
              <w:rPr>
                <w:rFonts w:hint="eastAsia"/>
                <w:sz w:val="15"/>
                <w:szCs w:val="15"/>
              </w:rPr>
              <w:t>射线胶片摄影时夹持、固定牙片或数码影像采集器使用。</w:t>
            </w:r>
          </w:p>
        </w:tc>
        <w:tc>
          <w:tcPr>
            <w:tcW w:w="1242" w:type="pct"/>
            <w:vAlign w:val="center"/>
          </w:tcPr>
          <w:p w14:paraId="7DDA7E37">
            <w:pPr>
              <w:jc w:val="center"/>
              <w:rPr>
                <w:sz w:val="15"/>
                <w:szCs w:val="15"/>
              </w:rPr>
            </w:pPr>
            <w:r>
              <w:rPr>
                <w:rFonts w:hint="eastAsia"/>
                <w:sz w:val="15"/>
                <w:szCs w:val="15"/>
              </w:rPr>
              <w:t>口腔</w:t>
            </w:r>
            <w:r>
              <w:rPr>
                <w:sz w:val="15"/>
                <w:szCs w:val="15"/>
              </w:rPr>
              <w:t>X</w:t>
            </w:r>
            <w:r>
              <w:rPr>
                <w:rFonts w:hint="eastAsia"/>
                <w:sz w:val="15"/>
                <w:szCs w:val="15"/>
              </w:rPr>
              <w:t>射线摄影固定支架、口腔</w:t>
            </w:r>
            <w:r>
              <w:rPr>
                <w:sz w:val="15"/>
                <w:szCs w:val="15"/>
              </w:rPr>
              <w:t>X</w:t>
            </w:r>
            <w:r>
              <w:rPr>
                <w:rFonts w:hint="eastAsia"/>
                <w:sz w:val="15"/>
                <w:szCs w:val="15"/>
              </w:rPr>
              <w:t>射线摄片架</w:t>
            </w:r>
          </w:p>
        </w:tc>
        <w:tc>
          <w:tcPr>
            <w:tcW w:w="208" w:type="pct"/>
            <w:vAlign w:val="center"/>
          </w:tcPr>
          <w:p w14:paraId="2E89E2DF">
            <w:pPr>
              <w:jc w:val="center"/>
              <w:rPr>
                <w:kern w:val="0"/>
                <w:sz w:val="15"/>
                <w:szCs w:val="15"/>
              </w:rPr>
            </w:pPr>
            <w:r>
              <w:rPr>
                <w:rFonts w:hint="eastAsia" w:cs="宋体"/>
                <w:kern w:val="0"/>
                <w:sz w:val="15"/>
                <w:szCs w:val="15"/>
              </w:rPr>
              <w:t>Ⅰ</w:t>
            </w:r>
          </w:p>
        </w:tc>
      </w:tr>
      <w:tr w14:paraId="2A4BE900">
        <w:trPr>
          <w:cantSplit/>
          <w:jc w:val="center"/>
        </w:trPr>
        <w:tc>
          <w:tcPr>
            <w:tcW w:w="227" w:type="pct"/>
            <w:vMerge w:val="continue"/>
            <w:vAlign w:val="center"/>
          </w:tcPr>
          <w:p w14:paraId="72769F8D">
            <w:pPr>
              <w:jc w:val="center"/>
              <w:rPr>
                <w:sz w:val="15"/>
                <w:szCs w:val="15"/>
              </w:rPr>
            </w:pPr>
          </w:p>
        </w:tc>
        <w:tc>
          <w:tcPr>
            <w:tcW w:w="315" w:type="pct"/>
            <w:vMerge w:val="continue"/>
            <w:vAlign w:val="center"/>
          </w:tcPr>
          <w:p w14:paraId="4B5B63D7">
            <w:pPr>
              <w:jc w:val="center"/>
              <w:rPr>
                <w:sz w:val="15"/>
                <w:szCs w:val="15"/>
              </w:rPr>
            </w:pPr>
          </w:p>
        </w:tc>
        <w:tc>
          <w:tcPr>
            <w:tcW w:w="315" w:type="pct"/>
            <w:vMerge w:val="restart"/>
            <w:vAlign w:val="center"/>
          </w:tcPr>
          <w:p w14:paraId="59AD49BE">
            <w:pPr>
              <w:widowControl/>
              <w:jc w:val="center"/>
              <w:rPr>
                <w:kern w:val="0"/>
                <w:sz w:val="15"/>
                <w:szCs w:val="15"/>
              </w:rPr>
            </w:pPr>
            <w:r>
              <w:rPr>
                <w:sz w:val="15"/>
                <w:szCs w:val="15"/>
              </w:rPr>
              <w:t>05</w:t>
            </w:r>
            <w:r>
              <w:rPr>
                <w:rFonts w:hint="eastAsia"/>
                <w:sz w:val="15"/>
                <w:szCs w:val="15"/>
              </w:rPr>
              <w:t>造影剂注射装置</w:t>
            </w:r>
          </w:p>
        </w:tc>
        <w:tc>
          <w:tcPr>
            <w:tcW w:w="1450" w:type="pct"/>
            <w:vAlign w:val="center"/>
          </w:tcPr>
          <w:p w14:paraId="170891F1">
            <w:pPr>
              <w:widowControl/>
              <w:jc w:val="center"/>
              <w:rPr>
                <w:kern w:val="0"/>
                <w:sz w:val="15"/>
                <w:szCs w:val="15"/>
              </w:rPr>
            </w:pPr>
            <w:r>
              <w:rPr>
                <w:rFonts w:hint="eastAsia"/>
                <w:kern w:val="0"/>
                <w:sz w:val="15"/>
                <w:szCs w:val="15"/>
              </w:rPr>
              <w:t>通常由外套、活塞和活塞密封圈组成，附件包括连接管、吸药管等。</w:t>
            </w:r>
          </w:p>
        </w:tc>
        <w:tc>
          <w:tcPr>
            <w:tcW w:w="1242" w:type="pct"/>
            <w:vAlign w:val="center"/>
          </w:tcPr>
          <w:p w14:paraId="364350AF">
            <w:pPr>
              <w:widowControl/>
              <w:jc w:val="center"/>
              <w:rPr>
                <w:kern w:val="0"/>
                <w:sz w:val="15"/>
                <w:szCs w:val="15"/>
              </w:rPr>
            </w:pPr>
            <w:r>
              <w:rPr>
                <w:rFonts w:hint="eastAsia"/>
                <w:kern w:val="0"/>
                <w:sz w:val="15"/>
                <w:szCs w:val="15"/>
              </w:rPr>
              <w:t>与高压注射器配套使用。</w:t>
            </w:r>
          </w:p>
        </w:tc>
        <w:tc>
          <w:tcPr>
            <w:tcW w:w="1242" w:type="pct"/>
            <w:vAlign w:val="center"/>
          </w:tcPr>
          <w:p w14:paraId="1ABE5D3E">
            <w:pPr>
              <w:widowControl/>
              <w:jc w:val="center"/>
              <w:rPr>
                <w:kern w:val="0"/>
                <w:sz w:val="15"/>
                <w:szCs w:val="15"/>
              </w:rPr>
            </w:pPr>
            <w:r>
              <w:rPr>
                <w:rFonts w:hint="eastAsia"/>
                <w:kern w:val="0"/>
                <w:sz w:val="15"/>
                <w:szCs w:val="15"/>
              </w:rPr>
              <w:t>高压注射器针筒、造影剂高压注射器针筒、一次性使用高压注射器针筒、高压注射连接管</w:t>
            </w:r>
          </w:p>
        </w:tc>
        <w:tc>
          <w:tcPr>
            <w:tcW w:w="208" w:type="pct"/>
            <w:vAlign w:val="center"/>
          </w:tcPr>
          <w:p w14:paraId="37D3AF8E">
            <w:pPr>
              <w:widowControl/>
              <w:jc w:val="center"/>
              <w:rPr>
                <w:kern w:val="0"/>
                <w:sz w:val="15"/>
                <w:szCs w:val="15"/>
              </w:rPr>
            </w:pPr>
            <w:r>
              <w:rPr>
                <w:rFonts w:hint="eastAsia" w:cs="宋体"/>
                <w:kern w:val="0"/>
                <w:sz w:val="15"/>
                <w:szCs w:val="15"/>
              </w:rPr>
              <w:t>Ⅲ</w:t>
            </w:r>
          </w:p>
        </w:tc>
      </w:tr>
      <w:tr w14:paraId="54201D3D">
        <w:trPr>
          <w:cantSplit/>
          <w:jc w:val="center"/>
        </w:trPr>
        <w:tc>
          <w:tcPr>
            <w:tcW w:w="227" w:type="pct"/>
            <w:vMerge w:val="continue"/>
            <w:vAlign w:val="center"/>
          </w:tcPr>
          <w:p w14:paraId="362A4EB6">
            <w:pPr>
              <w:jc w:val="center"/>
              <w:rPr>
                <w:sz w:val="15"/>
                <w:szCs w:val="15"/>
              </w:rPr>
            </w:pPr>
          </w:p>
        </w:tc>
        <w:tc>
          <w:tcPr>
            <w:tcW w:w="315" w:type="pct"/>
            <w:vMerge w:val="continue"/>
            <w:vAlign w:val="center"/>
          </w:tcPr>
          <w:p w14:paraId="65F3C20D">
            <w:pPr>
              <w:jc w:val="center"/>
              <w:rPr>
                <w:sz w:val="15"/>
                <w:szCs w:val="15"/>
              </w:rPr>
            </w:pPr>
          </w:p>
        </w:tc>
        <w:tc>
          <w:tcPr>
            <w:tcW w:w="315" w:type="pct"/>
            <w:vMerge w:val="continue"/>
            <w:vAlign w:val="center"/>
          </w:tcPr>
          <w:p w14:paraId="0E747AA3">
            <w:pPr>
              <w:widowControl/>
              <w:jc w:val="center"/>
              <w:rPr>
                <w:sz w:val="15"/>
                <w:szCs w:val="15"/>
              </w:rPr>
            </w:pPr>
          </w:p>
        </w:tc>
        <w:tc>
          <w:tcPr>
            <w:tcW w:w="1450" w:type="pct"/>
            <w:vAlign w:val="center"/>
          </w:tcPr>
          <w:p w14:paraId="024B7DC6">
            <w:pPr>
              <w:widowControl/>
              <w:jc w:val="center"/>
              <w:rPr>
                <w:kern w:val="0"/>
                <w:sz w:val="15"/>
                <w:szCs w:val="15"/>
              </w:rPr>
            </w:pPr>
            <w:r>
              <w:rPr>
                <w:rFonts w:hint="eastAsia"/>
                <w:kern w:val="0"/>
                <w:sz w:val="15"/>
                <w:szCs w:val="15"/>
              </w:rPr>
              <w:t>通常由注射机头，控制部分等组成。通过向人体血管内注入造影剂获得清晰的血管影像。</w:t>
            </w:r>
          </w:p>
        </w:tc>
        <w:tc>
          <w:tcPr>
            <w:tcW w:w="1242" w:type="pct"/>
            <w:vAlign w:val="center"/>
          </w:tcPr>
          <w:p w14:paraId="2AF18F5A">
            <w:pPr>
              <w:widowControl/>
              <w:jc w:val="center"/>
              <w:rPr>
                <w:kern w:val="0"/>
                <w:sz w:val="15"/>
                <w:szCs w:val="15"/>
              </w:rPr>
            </w:pPr>
            <w:r>
              <w:rPr>
                <w:rFonts w:hint="eastAsia"/>
                <w:kern w:val="0"/>
                <w:sz w:val="15"/>
                <w:szCs w:val="15"/>
              </w:rPr>
              <w:t>与高压注射器针筒及附件配套使用。用于</w:t>
            </w:r>
            <w:r>
              <w:rPr>
                <w:kern w:val="0"/>
                <w:sz w:val="15"/>
                <w:szCs w:val="15"/>
              </w:rPr>
              <w:t>X</w:t>
            </w:r>
            <w:r>
              <w:rPr>
                <w:rFonts w:hint="eastAsia"/>
                <w:kern w:val="0"/>
                <w:sz w:val="15"/>
                <w:szCs w:val="15"/>
              </w:rPr>
              <w:t>射线造影、</w:t>
            </w:r>
            <w:r>
              <w:rPr>
                <w:kern w:val="0"/>
                <w:sz w:val="15"/>
                <w:szCs w:val="15"/>
              </w:rPr>
              <w:t>CT</w:t>
            </w:r>
            <w:r>
              <w:rPr>
                <w:rFonts w:hint="eastAsia"/>
                <w:kern w:val="0"/>
                <w:sz w:val="15"/>
                <w:szCs w:val="15"/>
              </w:rPr>
              <w:t>成像时，造影剂的注入。</w:t>
            </w:r>
          </w:p>
        </w:tc>
        <w:tc>
          <w:tcPr>
            <w:tcW w:w="1242" w:type="pct"/>
            <w:vAlign w:val="center"/>
          </w:tcPr>
          <w:p w14:paraId="2F0CE0F2">
            <w:pPr>
              <w:widowControl/>
              <w:jc w:val="center"/>
              <w:rPr>
                <w:sz w:val="15"/>
                <w:szCs w:val="15"/>
              </w:rPr>
            </w:pPr>
            <w:r>
              <w:rPr>
                <w:rFonts w:hint="eastAsia"/>
                <w:kern w:val="0"/>
                <w:sz w:val="15"/>
                <w:szCs w:val="15"/>
              </w:rPr>
              <w:t>高压注射器、造影剂高压注射器</w:t>
            </w:r>
            <w:r>
              <w:rPr>
                <w:rFonts w:hint="eastAsia"/>
                <w:sz w:val="15"/>
                <w:szCs w:val="15"/>
              </w:rPr>
              <w:t>、输卵管造影通液给药系统、椎间盘造影注射器</w:t>
            </w:r>
          </w:p>
        </w:tc>
        <w:tc>
          <w:tcPr>
            <w:tcW w:w="208" w:type="pct"/>
            <w:vAlign w:val="center"/>
          </w:tcPr>
          <w:p w14:paraId="5CC6709E">
            <w:pPr>
              <w:widowControl/>
              <w:jc w:val="center"/>
              <w:rPr>
                <w:kern w:val="0"/>
                <w:sz w:val="15"/>
                <w:szCs w:val="15"/>
              </w:rPr>
            </w:pPr>
            <w:r>
              <w:rPr>
                <w:rFonts w:hint="eastAsia" w:cs="宋体"/>
                <w:kern w:val="0"/>
                <w:sz w:val="15"/>
                <w:szCs w:val="15"/>
              </w:rPr>
              <w:t>Ⅱ</w:t>
            </w:r>
          </w:p>
        </w:tc>
      </w:tr>
      <w:tr w14:paraId="47D2A725">
        <w:trPr>
          <w:cantSplit/>
          <w:jc w:val="center"/>
        </w:trPr>
        <w:tc>
          <w:tcPr>
            <w:tcW w:w="227" w:type="pct"/>
            <w:vMerge w:val="continue"/>
            <w:vAlign w:val="center"/>
          </w:tcPr>
          <w:p w14:paraId="3972450B">
            <w:pPr>
              <w:jc w:val="center"/>
              <w:rPr>
                <w:sz w:val="15"/>
                <w:szCs w:val="15"/>
              </w:rPr>
            </w:pPr>
          </w:p>
        </w:tc>
        <w:tc>
          <w:tcPr>
            <w:tcW w:w="315" w:type="pct"/>
            <w:vMerge w:val="continue"/>
            <w:vAlign w:val="center"/>
          </w:tcPr>
          <w:p w14:paraId="51BACE37">
            <w:pPr>
              <w:jc w:val="center"/>
              <w:rPr>
                <w:sz w:val="15"/>
                <w:szCs w:val="15"/>
              </w:rPr>
            </w:pPr>
          </w:p>
        </w:tc>
        <w:tc>
          <w:tcPr>
            <w:tcW w:w="315" w:type="pct"/>
            <w:vAlign w:val="center"/>
          </w:tcPr>
          <w:p w14:paraId="11518FD0">
            <w:pPr>
              <w:widowControl/>
              <w:jc w:val="center"/>
              <w:rPr>
                <w:kern w:val="0"/>
                <w:sz w:val="15"/>
                <w:szCs w:val="15"/>
              </w:rPr>
            </w:pPr>
            <w:r>
              <w:rPr>
                <w:sz w:val="15"/>
                <w:szCs w:val="15"/>
              </w:rPr>
              <w:t>06</w:t>
            </w:r>
            <w:r>
              <w:rPr>
                <w:rFonts w:hint="eastAsia"/>
                <w:sz w:val="15"/>
                <w:szCs w:val="15"/>
              </w:rPr>
              <w:t>防散射滤线栅</w:t>
            </w:r>
          </w:p>
        </w:tc>
        <w:tc>
          <w:tcPr>
            <w:tcW w:w="1450" w:type="pct"/>
            <w:vAlign w:val="center"/>
          </w:tcPr>
          <w:p w14:paraId="4FB14B17">
            <w:pPr>
              <w:widowControl/>
              <w:jc w:val="center"/>
              <w:rPr>
                <w:kern w:val="0"/>
                <w:sz w:val="15"/>
                <w:szCs w:val="15"/>
              </w:rPr>
            </w:pPr>
            <w:r>
              <w:rPr>
                <w:rFonts w:hint="eastAsia"/>
                <w:kern w:val="0"/>
                <w:sz w:val="15"/>
                <w:szCs w:val="15"/>
              </w:rPr>
              <w:t>通常由铅条、介质等组成。放置于影像接收面之前，以减少辐射到影像接收面上的散射辐射，从而改善</w:t>
            </w:r>
            <w:r>
              <w:rPr>
                <w:kern w:val="0"/>
                <w:sz w:val="15"/>
                <w:szCs w:val="15"/>
              </w:rPr>
              <w:t>X</w:t>
            </w:r>
            <w:r>
              <w:rPr>
                <w:rFonts w:hint="eastAsia"/>
                <w:kern w:val="0"/>
                <w:sz w:val="15"/>
                <w:szCs w:val="15"/>
              </w:rPr>
              <w:t>射线影像对比度的一种装置。</w:t>
            </w:r>
          </w:p>
        </w:tc>
        <w:tc>
          <w:tcPr>
            <w:tcW w:w="1242" w:type="pct"/>
            <w:vAlign w:val="center"/>
          </w:tcPr>
          <w:p w14:paraId="564D1D99">
            <w:pPr>
              <w:widowControl/>
              <w:jc w:val="center"/>
              <w:rPr>
                <w:kern w:val="0"/>
                <w:sz w:val="15"/>
                <w:szCs w:val="15"/>
              </w:rPr>
            </w:pPr>
            <w:r>
              <w:rPr>
                <w:rFonts w:hint="eastAsia"/>
                <w:kern w:val="0"/>
                <w:sz w:val="15"/>
                <w:szCs w:val="15"/>
              </w:rPr>
              <w:t>配合</w:t>
            </w:r>
            <w:r>
              <w:rPr>
                <w:kern w:val="0"/>
                <w:sz w:val="15"/>
                <w:szCs w:val="15"/>
              </w:rPr>
              <w:t>X</w:t>
            </w:r>
            <w:r>
              <w:rPr>
                <w:rFonts w:hint="eastAsia"/>
                <w:kern w:val="0"/>
                <w:sz w:val="15"/>
                <w:szCs w:val="15"/>
              </w:rPr>
              <w:t>射线机使用，用于增加</w:t>
            </w:r>
            <w:r>
              <w:rPr>
                <w:kern w:val="0"/>
                <w:sz w:val="15"/>
                <w:szCs w:val="15"/>
              </w:rPr>
              <w:t>X</w:t>
            </w:r>
            <w:r>
              <w:rPr>
                <w:rFonts w:hint="eastAsia"/>
                <w:kern w:val="0"/>
                <w:sz w:val="15"/>
                <w:szCs w:val="15"/>
              </w:rPr>
              <w:t>射线影像的对比度。</w:t>
            </w:r>
          </w:p>
        </w:tc>
        <w:tc>
          <w:tcPr>
            <w:tcW w:w="1242" w:type="pct"/>
            <w:vAlign w:val="center"/>
          </w:tcPr>
          <w:p w14:paraId="54B1FC13">
            <w:pPr>
              <w:widowControl/>
              <w:jc w:val="center"/>
              <w:rPr>
                <w:kern w:val="0"/>
                <w:sz w:val="15"/>
                <w:szCs w:val="15"/>
              </w:rPr>
            </w:pPr>
            <w:r>
              <w:rPr>
                <w:rFonts w:hint="eastAsia"/>
                <w:kern w:val="0"/>
                <w:sz w:val="15"/>
                <w:szCs w:val="15"/>
              </w:rPr>
              <w:t>防散射滤线栅、乳腺防散射滤线栅</w:t>
            </w:r>
          </w:p>
        </w:tc>
        <w:tc>
          <w:tcPr>
            <w:tcW w:w="208" w:type="pct"/>
            <w:vAlign w:val="center"/>
          </w:tcPr>
          <w:p w14:paraId="6076EFBD">
            <w:pPr>
              <w:widowControl/>
              <w:jc w:val="center"/>
              <w:rPr>
                <w:kern w:val="0"/>
                <w:sz w:val="15"/>
                <w:szCs w:val="15"/>
              </w:rPr>
            </w:pPr>
            <w:r>
              <w:rPr>
                <w:rFonts w:hint="eastAsia" w:cs="宋体"/>
                <w:kern w:val="0"/>
                <w:sz w:val="15"/>
                <w:szCs w:val="15"/>
              </w:rPr>
              <w:t>Ⅱ</w:t>
            </w:r>
          </w:p>
        </w:tc>
      </w:tr>
      <w:tr w14:paraId="1B65DCC7">
        <w:trPr>
          <w:cantSplit/>
          <w:jc w:val="center"/>
        </w:trPr>
        <w:tc>
          <w:tcPr>
            <w:tcW w:w="227" w:type="pct"/>
            <w:vMerge w:val="continue"/>
            <w:vAlign w:val="center"/>
          </w:tcPr>
          <w:p w14:paraId="10F35A7C">
            <w:pPr>
              <w:jc w:val="center"/>
              <w:rPr>
                <w:sz w:val="15"/>
                <w:szCs w:val="15"/>
              </w:rPr>
            </w:pPr>
          </w:p>
        </w:tc>
        <w:tc>
          <w:tcPr>
            <w:tcW w:w="315" w:type="pct"/>
            <w:vMerge w:val="continue"/>
            <w:vAlign w:val="center"/>
          </w:tcPr>
          <w:p w14:paraId="2CC31D7A">
            <w:pPr>
              <w:jc w:val="center"/>
              <w:rPr>
                <w:sz w:val="15"/>
                <w:szCs w:val="15"/>
              </w:rPr>
            </w:pPr>
          </w:p>
        </w:tc>
        <w:tc>
          <w:tcPr>
            <w:tcW w:w="315" w:type="pct"/>
            <w:vMerge w:val="restart"/>
            <w:vAlign w:val="center"/>
          </w:tcPr>
          <w:p w14:paraId="65E0354F">
            <w:pPr>
              <w:widowControl/>
              <w:jc w:val="center"/>
              <w:rPr>
                <w:sz w:val="15"/>
                <w:szCs w:val="15"/>
              </w:rPr>
            </w:pPr>
            <w:r>
              <w:rPr>
                <w:sz w:val="15"/>
                <w:szCs w:val="15"/>
              </w:rPr>
              <w:t>07 X</w:t>
            </w:r>
            <w:r>
              <w:rPr>
                <w:rFonts w:hint="eastAsia"/>
                <w:sz w:val="15"/>
                <w:szCs w:val="15"/>
              </w:rPr>
              <w:t>射线</w:t>
            </w:r>
          </w:p>
          <w:p w14:paraId="2821AFFB">
            <w:pPr>
              <w:widowControl/>
              <w:jc w:val="center"/>
              <w:rPr>
                <w:kern w:val="0"/>
                <w:sz w:val="15"/>
                <w:szCs w:val="15"/>
              </w:rPr>
            </w:pPr>
            <w:r>
              <w:rPr>
                <w:rFonts w:hint="eastAsia"/>
                <w:sz w:val="15"/>
                <w:szCs w:val="15"/>
              </w:rPr>
              <w:t>摄影暗盒</w:t>
            </w:r>
          </w:p>
        </w:tc>
        <w:tc>
          <w:tcPr>
            <w:tcW w:w="1450" w:type="pct"/>
            <w:vAlign w:val="center"/>
          </w:tcPr>
          <w:p w14:paraId="5C67265D">
            <w:pPr>
              <w:widowControl/>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射线摄影胶片等的装置，带有滤线栅，按照不同应用分为不同尺寸。</w:t>
            </w:r>
          </w:p>
        </w:tc>
        <w:tc>
          <w:tcPr>
            <w:tcW w:w="1242" w:type="pct"/>
            <w:vMerge w:val="restart"/>
            <w:vAlign w:val="center"/>
          </w:tcPr>
          <w:p w14:paraId="5812D860">
            <w:pPr>
              <w:widowControl/>
              <w:jc w:val="center"/>
              <w:rPr>
                <w:kern w:val="0"/>
                <w:sz w:val="15"/>
                <w:szCs w:val="15"/>
              </w:rPr>
            </w:pPr>
            <w:r>
              <w:rPr>
                <w:rFonts w:hint="eastAsia"/>
                <w:kern w:val="0"/>
                <w:sz w:val="15"/>
                <w:szCs w:val="15"/>
              </w:rPr>
              <w:t>用于承装</w:t>
            </w:r>
            <w:r>
              <w:rPr>
                <w:kern w:val="0"/>
                <w:sz w:val="15"/>
                <w:szCs w:val="15"/>
              </w:rPr>
              <w:t>X</w:t>
            </w:r>
            <w:r>
              <w:rPr>
                <w:rFonts w:hint="eastAsia"/>
                <w:kern w:val="0"/>
                <w:sz w:val="15"/>
                <w:szCs w:val="15"/>
              </w:rPr>
              <w:t>射线摄影胶片。</w:t>
            </w:r>
          </w:p>
        </w:tc>
        <w:tc>
          <w:tcPr>
            <w:tcW w:w="1242" w:type="pct"/>
            <w:vMerge w:val="restart"/>
            <w:vAlign w:val="center"/>
          </w:tcPr>
          <w:p w14:paraId="082E8CC0">
            <w:pPr>
              <w:widowControl/>
              <w:jc w:val="center"/>
              <w:rPr>
                <w:kern w:val="0"/>
                <w:sz w:val="15"/>
                <w:szCs w:val="15"/>
              </w:rPr>
            </w:pPr>
            <w:r>
              <w:rPr>
                <w:rFonts w:hint="eastAsia"/>
                <w:kern w:val="0"/>
                <w:sz w:val="15"/>
                <w:szCs w:val="15"/>
              </w:rPr>
              <w:t>暗盒、</w:t>
            </w:r>
            <w:r>
              <w:rPr>
                <w:sz w:val="15"/>
                <w:szCs w:val="15"/>
              </w:rPr>
              <w:t>X</w:t>
            </w:r>
            <w:r>
              <w:rPr>
                <w:rFonts w:hint="eastAsia"/>
                <w:sz w:val="15"/>
                <w:szCs w:val="15"/>
              </w:rPr>
              <w:t>射线摄影暗盒</w:t>
            </w:r>
          </w:p>
        </w:tc>
        <w:tc>
          <w:tcPr>
            <w:tcW w:w="208" w:type="pct"/>
            <w:vAlign w:val="center"/>
          </w:tcPr>
          <w:p w14:paraId="58B460C7">
            <w:pPr>
              <w:widowControl/>
              <w:jc w:val="center"/>
              <w:rPr>
                <w:kern w:val="0"/>
                <w:sz w:val="15"/>
                <w:szCs w:val="15"/>
              </w:rPr>
            </w:pPr>
            <w:r>
              <w:rPr>
                <w:rFonts w:hint="eastAsia" w:cs="宋体"/>
                <w:kern w:val="0"/>
                <w:sz w:val="15"/>
                <w:szCs w:val="15"/>
              </w:rPr>
              <w:t>Ⅱ</w:t>
            </w:r>
          </w:p>
        </w:tc>
      </w:tr>
      <w:tr w14:paraId="353DA770">
        <w:trPr>
          <w:cantSplit/>
          <w:trHeight w:val="448" w:hRule="atLeast"/>
          <w:jc w:val="center"/>
        </w:trPr>
        <w:tc>
          <w:tcPr>
            <w:tcW w:w="227" w:type="pct"/>
            <w:vMerge w:val="continue"/>
            <w:vAlign w:val="center"/>
          </w:tcPr>
          <w:p w14:paraId="6211D751">
            <w:pPr>
              <w:jc w:val="center"/>
              <w:rPr>
                <w:sz w:val="15"/>
                <w:szCs w:val="15"/>
              </w:rPr>
            </w:pPr>
          </w:p>
        </w:tc>
        <w:tc>
          <w:tcPr>
            <w:tcW w:w="315" w:type="pct"/>
            <w:vMerge w:val="continue"/>
            <w:vAlign w:val="center"/>
          </w:tcPr>
          <w:p w14:paraId="43103251">
            <w:pPr>
              <w:jc w:val="center"/>
              <w:rPr>
                <w:sz w:val="15"/>
                <w:szCs w:val="15"/>
              </w:rPr>
            </w:pPr>
          </w:p>
        </w:tc>
        <w:tc>
          <w:tcPr>
            <w:tcW w:w="315" w:type="pct"/>
            <w:vMerge w:val="continue"/>
            <w:vAlign w:val="center"/>
          </w:tcPr>
          <w:p w14:paraId="386D74AC">
            <w:pPr>
              <w:widowControl/>
              <w:jc w:val="center"/>
              <w:rPr>
                <w:sz w:val="15"/>
                <w:szCs w:val="15"/>
              </w:rPr>
            </w:pPr>
          </w:p>
        </w:tc>
        <w:tc>
          <w:tcPr>
            <w:tcW w:w="1450" w:type="pct"/>
            <w:vAlign w:val="center"/>
          </w:tcPr>
          <w:p w14:paraId="2B397401">
            <w:pPr>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射线摄影胶片等的装置，按照不同应用分为不同尺寸。</w:t>
            </w:r>
          </w:p>
        </w:tc>
        <w:tc>
          <w:tcPr>
            <w:tcW w:w="1242" w:type="pct"/>
            <w:vMerge w:val="continue"/>
            <w:vAlign w:val="center"/>
          </w:tcPr>
          <w:p w14:paraId="0DD5F5D8">
            <w:pPr>
              <w:jc w:val="center"/>
              <w:rPr>
                <w:kern w:val="0"/>
                <w:sz w:val="15"/>
                <w:szCs w:val="15"/>
              </w:rPr>
            </w:pPr>
          </w:p>
        </w:tc>
        <w:tc>
          <w:tcPr>
            <w:tcW w:w="1242" w:type="pct"/>
            <w:vMerge w:val="continue"/>
            <w:vAlign w:val="center"/>
          </w:tcPr>
          <w:p w14:paraId="5EEBE1A5">
            <w:pPr>
              <w:jc w:val="center"/>
              <w:rPr>
                <w:kern w:val="0"/>
                <w:sz w:val="15"/>
                <w:szCs w:val="15"/>
              </w:rPr>
            </w:pPr>
          </w:p>
        </w:tc>
        <w:tc>
          <w:tcPr>
            <w:tcW w:w="208" w:type="pct"/>
            <w:vAlign w:val="center"/>
          </w:tcPr>
          <w:p w14:paraId="46588A7E">
            <w:pPr>
              <w:jc w:val="center"/>
              <w:rPr>
                <w:kern w:val="0"/>
                <w:sz w:val="15"/>
                <w:szCs w:val="15"/>
              </w:rPr>
            </w:pPr>
            <w:r>
              <w:rPr>
                <w:rFonts w:hint="eastAsia" w:cs="宋体"/>
                <w:kern w:val="0"/>
                <w:sz w:val="15"/>
                <w:szCs w:val="15"/>
              </w:rPr>
              <w:t>Ⅰ</w:t>
            </w:r>
          </w:p>
        </w:tc>
      </w:tr>
      <w:tr w14:paraId="402C9FC3">
        <w:trPr>
          <w:cantSplit/>
          <w:jc w:val="center"/>
        </w:trPr>
        <w:tc>
          <w:tcPr>
            <w:tcW w:w="227" w:type="pct"/>
            <w:vMerge w:val="continue"/>
            <w:vAlign w:val="center"/>
          </w:tcPr>
          <w:p w14:paraId="0442BABA">
            <w:pPr>
              <w:jc w:val="center"/>
              <w:rPr>
                <w:sz w:val="15"/>
                <w:szCs w:val="15"/>
              </w:rPr>
            </w:pPr>
          </w:p>
        </w:tc>
        <w:tc>
          <w:tcPr>
            <w:tcW w:w="315" w:type="pct"/>
            <w:vMerge w:val="continue"/>
            <w:vAlign w:val="center"/>
          </w:tcPr>
          <w:p w14:paraId="2A9369F1">
            <w:pPr>
              <w:jc w:val="center"/>
              <w:rPr>
                <w:sz w:val="15"/>
                <w:szCs w:val="15"/>
              </w:rPr>
            </w:pPr>
          </w:p>
        </w:tc>
        <w:tc>
          <w:tcPr>
            <w:tcW w:w="315" w:type="pct"/>
            <w:vAlign w:val="center"/>
          </w:tcPr>
          <w:p w14:paraId="304DD7E3">
            <w:pPr>
              <w:widowControl/>
              <w:jc w:val="center"/>
              <w:rPr>
                <w:sz w:val="15"/>
                <w:szCs w:val="15"/>
              </w:rPr>
            </w:pPr>
            <w:r>
              <w:rPr>
                <w:sz w:val="15"/>
                <w:szCs w:val="15"/>
              </w:rPr>
              <w:t>08 X</w:t>
            </w:r>
            <w:r>
              <w:rPr>
                <w:rFonts w:hint="eastAsia"/>
                <w:sz w:val="15"/>
                <w:szCs w:val="15"/>
              </w:rPr>
              <w:t>射线胶片显影剂、定影剂</w:t>
            </w:r>
          </w:p>
        </w:tc>
        <w:tc>
          <w:tcPr>
            <w:tcW w:w="1450" w:type="pct"/>
            <w:vAlign w:val="center"/>
          </w:tcPr>
          <w:p w14:paraId="37004717">
            <w:pPr>
              <w:widowControl/>
              <w:jc w:val="center"/>
              <w:rPr>
                <w:kern w:val="0"/>
                <w:sz w:val="15"/>
                <w:szCs w:val="15"/>
              </w:rPr>
            </w:pPr>
            <w:r>
              <w:rPr>
                <w:rFonts w:hint="eastAsia"/>
                <w:kern w:val="0"/>
                <w:sz w:val="15"/>
                <w:szCs w:val="15"/>
              </w:rPr>
              <w:t>使胶片经曝光后产生的潜影显现成可见影像的药剂。</w:t>
            </w:r>
          </w:p>
        </w:tc>
        <w:tc>
          <w:tcPr>
            <w:tcW w:w="1242" w:type="pct"/>
            <w:vAlign w:val="center"/>
          </w:tcPr>
          <w:p w14:paraId="28E3F027">
            <w:pPr>
              <w:widowControl/>
              <w:jc w:val="center"/>
              <w:rPr>
                <w:kern w:val="0"/>
                <w:sz w:val="15"/>
                <w:szCs w:val="15"/>
              </w:rPr>
            </w:pPr>
            <w:r>
              <w:rPr>
                <w:rFonts w:hint="eastAsia"/>
                <w:kern w:val="0"/>
                <w:sz w:val="15"/>
                <w:szCs w:val="15"/>
              </w:rPr>
              <w:t>用于曝光后载有患者信息的</w:t>
            </w:r>
            <w:r>
              <w:rPr>
                <w:kern w:val="0"/>
                <w:sz w:val="15"/>
                <w:szCs w:val="15"/>
              </w:rPr>
              <w:t>X</w:t>
            </w:r>
            <w:r>
              <w:rPr>
                <w:rFonts w:hint="eastAsia"/>
                <w:kern w:val="0"/>
                <w:sz w:val="15"/>
                <w:szCs w:val="15"/>
              </w:rPr>
              <w:t>射线胶片的显影和定影。</w:t>
            </w:r>
          </w:p>
        </w:tc>
        <w:tc>
          <w:tcPr>
            <w:tcW w:w="1242" w:type="pct"/>
            <w:vAlign w:val="center"/>
          </w:tcPr>
          <w:p w14:paraId="53C958A3">
            <w:pPr>
              <w:widowControl/>
              <w:jc w:val="center"/>
              <w:rPr>
                <w:kern w:val="0"/>
                <w:sz w:val="15"/>
                <w:szCs w:val="15"/>
              </w:rPr>
            </w:pPr>
            <w:r>
              <w:rPr>
                <w:kern w:val="0"/>
                <w:sz w:val="15"/>
                <w:szCs w:val="15"/>
              </w:rPr>
              <w:t>X</w:t>
            </w:r>
            <w:r>
              <w:rPr>
                <w:rFonts w:hint="eastAsia"/>
                <w:kern w:val="0"/>
                <w:sz w:val="15"/>
                <w:szCs w:val="15"/>
              </w:rPr>
              <w:t>射线胶片显影液、定影液</w:t>
            </w:r>
          </w:p>
        </w:tc>
        <w:tc>
          <w:tcPr>
            <w:tcW w:w="208" w:type="pct"/>
            <w:vAlign w:val="center"/>
          </w:tcPr>
          <w:p w14:paraId="35BC2FFA">
            <w:pPr>
              <w:widowControl/>
              <w:jc w:val="center"/>
              <w:rPr>
                <w:kern w:val="0"/>
                <w:sz w:val="15"/>
                <w:szCs w:val="15"/>
              </w:rPr>
            </w:pPr>
            <w:r>
              <w:rPr>
                <w:rFonts w:hint="eastAsia" w:cs="宋体"/>
                <w:kern w:val="0"/>
                <w:sz w:val="15"/>
                <w:szCs w:val="15"/>
              </w:rPr>
              <w:t>Ⅰ</w:t>
            </w:r>
          </w:p>
        </w:tc>
      </w:tr>
      <w:tr w14:paraId="2AA2A76F">
        <w:trPr>
          <w:cantSplit/>
          <w:trHeight w:val="499" w:hRule="atLeast"/>
          <w:jc w:val="center"/>
        </w:trPr>
        <w:tc>
          <w:tcPr>
            <w:tcW w:w="227" w:type="pct"/>
            <w:vMerge w:val="continue"/>
            <w:vAlign w:val="center"/>
          </w:tcPr>
          <w:p w14:paraId="08D8FDC0">
            <w:pPr>
              <w:jc w:val="center"/>
              <w:rPr>
                <w:sz w:val="15"/>
                <w:szCs w:val="15"/>
              </w:rPr>
            </w:pPr>
          </w:p>
        </w:tc>
        <w:tc>
          <w:tcPr>
            <w:tcW w:w="315" w:type="pct"/>
            <w:vMerge w:val="continue"/>
            <w:vAlign w:val="center"/>
          </w:tcPr>
          <w:p w14:paraId="4E714DC6">
            <w:pPr>
              <w:jc w:val="center"/>
              <w:rPr>
                <w:sz w:val="15"/>
                <w:szCs w:val="15"/>
              </w:rPr>
            </w:pPr>
          </w:p>
        </w:tc>
        <w:tc>
          <w:tcPr>
            <w:tcW w:w="315" w:type="pct"/>
            <w:vAlign w:val="center"/>
          </w:tcPr>
          <w:p w14:paraId="07686306">
            <w:pPr>
              <w:widowControl/>
              <w:jc w:val="center"/>
              <w:rPr>
                <w:sz w:val="15"/>
                <w:szCs w:val="15"/>
              </w:rPr>
            </w:pPr>
            <w:r>
              <w:rPr>
                <w:sz w:val="15"/>
                <w:szCs w:val="15"/>
              </w:rPr>
              <w:t>09</w:t>
            </w:r>
            <w:r>
              <w:rPr>
                <w:rFonts w:hint="eastAsia"/>
                <w:sz w:val="15"/>
                <w:szCs w:val="15"/>
              </w:rPr>
              <w:t>胶片观察装置</w:t>
            </w:r>
          </w:p>
        </w:tc>
        <w:tc>
          <w:tcPr>
            <w:tcW w:w="1450" w:type="pct"/>
            <w:vAlign w:val="center"/>
          </w:tcPr>
          <w:p w14:paraId="19E8BF16">
            <w:pPr>
              <w:widowControl/>
              <w:jc w:val="center"/>
              <w:rPr>
                <w:kern w:val="0"/>
                <w:sz w:val="15"/>
                <w:szCs w:val="15"/>
              </w:rPr>
            </w:pPr>
            <w:r>
              <w:rPr>
                <w:rFonts w:hint="eastAsia"/>
                <w:kern w:val="0"/>
                <w:sz w:val="15"/>
                <w:szCs w:val="15"/>
              </w:rPr>
              <w:t>通常由光源、观察屏、箱体及必要的附件组成，分为单联、双联、多联等。通过将胶片放置在具有一定亮度的观察屏上的方式，提高观片的清晰度。</w:t>
            </w:r>
          </w:p>
        </w:tc>
        <w:tc>
          <w:tcPr>
            <w:tcW w:w="1242" w:type="pct"/>
            <w:vAlign w:val="center"/>
          </w:tcPr>
          <w:p w14:paraId="152FE47B">
            <w:pPr>
              <w:widowControl/>
              <w:jc w:val="center"/>
              <w:rPr>
                <w:kern w:val="0"/>
                <w:sz w:val="15"/>
                <w:szCs w:val="15"/>
              </w:rPr>
            </w:pPr>
            <w:r>
              <w:rPr>
                <w:rFonts w:hint="eastAsia"/>
                <w:kern w:val="0"/>
                <w:sz w:val="15"/>
                <w:szCs w:val="15"/>
              </w:rPr>
              <w:t>用于观察医用诊断胶片。</w:t>
            </w:r>
          </w:p>
        </w:tc>
        <w:tc>
          <w:tcPr>
            <w:tcW w:w="1242" w:type="pct"/>
            <w:vAlign w:val="center"/>
          </w:tcPr>
          <w:p w14:paraId="45336EBA">
            <w:pPr>
              <w:widowControl/>
              <w:jc w:val="center"/>
              <w:rPr>
                <w:kern w:val="0"/>
                <w:sz w:val="15"/>
                <w:szCs w:val="15"/>
              </w:rPr>
            </w:pPr>
            <w:r>
              <w:rPr>
                <w:rFonts w:hint="eastAsia"/>
                <w:kern w:val="0"/>
                <w:sz w:val="15"/>
                <w:szCs w:val="15"/>
              </w:rPr>
              <w:t>医用观片灯、</w:t>
            </w:r>
            <w:r>
              <w:rPr>
                <w:kern w:val="0"/>
                <w:sz w:val="15"/>
                <w:szCs w:val="15"/>
              </w:rPr>
              <w:t>X</w:t>
            </w:r>
            <w:r>
              <w:rPr>
                <w:rFonts w:hint="eastAsia"/>
                <w:kern w:val="0"/>
                <w:sz w:val="15"/>
                <w:szCs w:val="15"/>
              </w:rPr>
              <w:t>射线胶片观片灯</w:t>
            </w:r>
          </w:p>
        </w:tc>
        <w:tc>
          <w:tcPr>
            <w:tcW w:w="208" w:type="pct"/>
            <w:vAlign w:val="center"/>
          </w:tcPr>
          <w:p w14:paraId="45447B79">
            <w:pPr>
              <w:widowControl/>
              <w:jc w:val="center"/>
              <w:rPr>
                <w:kern w:val="0"/>
                <w:sz w:val="15"/>
                <w:szCs w:val="15"/>
              </w:rPr>
            </w:pPr>
            <w:r>
              <w:rPr>
                <w:rFonts w:hint="eastAsia" w:cs="宋体"/>
                <w:kern w:val="0"/>
                <w:sz w:val="15"/>
                <w:szCs w:val="15"/>
              </w:rPr>
              <w:t>Ⅰ</w:t>
            </w:r>
          </w:p>
        </w:tc>
      </w:tr>
      <w:tr w14:paraId="5701AB42">
        <w:trPr>
          <w:cantSplit/>
          <w:jc w:val="center"/>
        </w:trPr>
        <w:tc>
          <w:tcPr>
            <w:tcW w:w="227" w:type="pct"/>
            <w:vMerge w:val="continue"/>
            <w:vAlign w:val="center"/>
          </w:tcPr>
          <w:p w14:paraId="6B35BDC2">
            <w:pPr>
              <w:jc w:val="center"/>
              <w:rPr>
                <w:sz w:val="15"/>
                <w:szCs w:val="15"/>
              </w:rPr>
            </w:pPr>
          </w:p>
        </w:tc>
        <w:tc>
          <w:tcPr>
            <w:tcW w:w="315" w:type="pct"/>
            <w:vMerge w:val="continue"/>
            <w:vAlign w:val="center"/>
          </w:tcPr>
          <w:p w14:paraId="4D431AA3">
            <w:pPr>
              <w:jc w:val="center"/>
              <w:rPr>
                <w:sz w:val="15"/>
                <w:szCs w:val="15"/>
              </w:rPr>
            </w:pPr>
          </w:p>
        </w:tc>
        <w:tc>
          <w:tcPr>
            <w:tcW w:w="315" w:type="pct"/>
            <w:vAlign w:val="center"/>
          </w:tcPr>
          <w:p w14:paraId="59FFE63E">
            <w:pPr>
              <w:widowControl/>
              <w:jc w:val="center"/>
              <w:rPr>
                <w:kern w:val="0"/>
                <w:sz w:val="15"/>
                <w:szCs w:val="15"/>
              </w:rPr>
            </w:pPr>
            <w:r>
              <w:rPr>
                <w:sz w:val="15"/>
                <w:szCs w:val="15"/>
              </w:rPr>
              <w:t>10 X</w:t>
            </w:r>
            <w:r>
              <w:rPr>
                <w:rFonts w:hint="eastAsia"/>
                <w:sz w:val="15"/>
                <w:szCs w:val="15"/>
              </w:rPr>
              <w:t>射线胶片自动洗片机</w:t>
            </w:r>
          </w:p>
        </w:tc>
        <w:tc>
          <w:tcPr>
            <w:tcW w:w="1450" w:type="pct"/>
            <w:vAlign w:val="center"/>
          </w:tcPr>
          <w:p w14:paraId="753EBAB2">
            <w:pPr>
              <w:widowControl/>
              <w:jc w:val="center"/>
              <w:rPr>
                <w:kern w:val="0"/>
                <w:sz w:val="15"/>
                <w:szCs w:val="15"/>
              </w:rPr>
            </w:pPr>
            <w:r>
              <w:rPr>
                <w:rFonts w:hint="eastAsia"/>
                <w:kern w:val="0"/>
                <w:sz w:val="15"/>
                <w:szCs w:val="15"/>
              </w:rPr>
              <w:t>可以自动完成从胶片传送、药液循环、药液补充、药液温度控制、显影时间控制，到水洗干燥等一系列使胶片显示可见影像的环节。</w:t>
            </w:r>
          </w:p>
        </w:tc>
        <w:tc>
          <w:tcPr>
            <w:tcW w:w="1242" w:type="pct"/>
            <w:vAlign w:val="center"/>
          </w:tcPr>
          <w:p w14:paraId="44C0CB8B">
            <w:pPr>
              <w:widowControl/>
              <w:jc w:val="center"/>
              <w:rPr>
                <w:kern w:val="0"/>
                <w:sz w:val="15"/>
                <w:szCs w:val="15"/>
              </w:rPr>
            </w:pPr>
            <w:r>
              <w:rPr>
                <w:rFonts w:hint="eastAsia"/>
                <w:kern w:val="0"/>
                <w:sz w:val="15"/>
                <w:szCs w:val="15"/>
              </w:rPr>
              <w:t>用于冲洗</w:t>
            </w:r>
            <w:r>
              <w:rPr>
                <w:kern w:val="0"/>
                <w:sz w:val="15"/>
                <w:szCs w:val="15"/>
              </w:rPr>
              <w:t>X</w:t>
            </w:r>
            <w:r>
              <w:rPr>
                <w:rFonts w:hint="eastAsia"/>
                <w:kern w:val="0"/>
                <w:sz w:val="15"/>
                <w:szCs w:val="15"/>
              </w:rPr>
              <w:t>射线胶片。</w:t>
            </w:r>
          </w:p>
        </w:tc>
        <w:tc>
          <w:tcPr>
            <w:tcW w:w="1242" w:type="pct"/>
            <w:vAlign w:val="center"/>
          </w:tcPr>
          <w:p w14:paraId="6615AC13">
            <w:pPr>
              <w:widowControl/>
              <w:jc w:val="center"/>
              <w:rPr>
                <w:kern w:val="0"/>
                <w:sz w:val="15"/>
                <w:szCs w:val="15"/>
              </w:rPr>
            </w:pPr>
            <w:r>
              <w:rPr>
                <w:kern w:val="0"/>
                <w:sz w:val="15"/>
                <w:szCs w:val="15"/>
              </w:rPr>
              <w:t>X</w:t>
            </w:r>
            <w:r>
              <w:rPr>
                <w:rFonts w:hint="eastAsia"/>
                <w:kern w:val="0"/>
                <w:sz w:val="15"/>
                <w:szCs w:val="15"/>
              </w:rPr>
              <w:t>射线胶片洗片机、医用</w:t>
            </w:r>
            <w:r>
              <w:rPr>
                <w:kern w:val="0"/>
                <w:sz w:val="15"/>
                <w:szCs w:val="15"/>
              </w:rPr>
              <w:t>X</w:t>
            </w:r>
            <w:r>
              <w:rPr>
                <w:rFonts w:hint="eastAsia"/>
                <w:kern w:val="0"/>
                <w:sz w:val="15"/>
                <w:szCs w:val="15"/>
              </w:rPr>
              <w:t>射线胶片冲洗机</w:t>
            </w:r>
          </w:p>
        </w:tc>
        <w:tc>
          <w:tcPr>
            <w:tcW w:w="208" w:type="pct"/>
            <w:vAlign w:val="center"/>
          </w:tcPr>
          <w:p w14:paraId="64DE58B5">
            <w:pPr>
              <w:widowControl/>
              <w:jc w:val="center"/>
              <w:rPr>
                <w:kern w:val="0"/>
                <w:sz w:val="15"/>
                <w:szCs w:val="15"/>
              </w:rPr>
            </w:pPr>
            <w:r>
              <w:rPr>
                <w:rFonts w:hint="eastAsia" w:cs="宋体"/>
                <w:kern w:val="0"/>
                <w:sz w:val="15"/>
                <w:szCs w:val="15"/>
              </w:rPr>
              <w:t>Ⅰ</w:t>
            </w:r>
          </w:p>
        </w:tc>
      </w:tr>
      <w:tr w14:paraId="4563C28D">
        <w:trPr>
          <w:cantSplit/>
          <w:jc w:val="center"/>
        </w:trPr>
        <w:tc>
          <w:tcPr>
            <w:tcW w:w="227" w:type="pct"/>
            <w:vMerge w:val="continue"/>
            <w:vAlign w:val="center"/>
          </w:tcPr>
          <w:p w14:paraId="5EFC619B">
            <w:pPr>
              <w:jc w:val="center"/>
              <w:rPr>
                <w:sz w:val="15"/>
                <w:szCs w:val="15"/>
              </w:rPr>
            </w:pPr>
          </w:p>
        </w:tc>
        <w:tc>
          <w:tcPr>
            <w:tcW w:w="315" w:type="pct"/>
            <w:vMerge w:val="continue"/>
            <w:vAlign w:val="center"/>
          </w:tcPr>
          <w:p w14:paraId="74D0E62C">
            <w:pPr>
              <w:jc w:val="center"/>
              <w:rPr>
                <w:sz w:val="15"/>
                <w:szCs w:val="15"/>
              </w:rPr>
            </w:pPr>
          </w:p>
        </w:tc>
        <w:tc>
          <w:tcPr>
            <w:tcW w:w="315" w:type="pct"/>
            <w:vAlign w:val="center"/>
          </w:tcPr>
          <w:p w14:paraId="48DA31FA">
            <w:pPr>
              <w:widowControl/>
              <w:jc w:val="center"/>
              <w:rPr>
                <w:kern w:val="0"/>
                <w:sz w:val="15"/>
                <w:szCs w:val="15"/>
              </w:rPr>
            </w:pPr>
            <w:r>
              <w:rPr>
                <w:sz w:val="15"/>
                <w:szCs w:val="15"/>
              </w:rPr>
              <w:t xml:space="preserve">11 </w:t>
            </w:r>
            <w:r>
              <w:rPr>
                <w:rFonts w:hint="eastAsia"/>
                <w:sz w:val="15"/>
                <w:szCs w:val="15"/>
              </w:rPr>
              <w:t>患者体位固定装置</w:t>
            </w:r>
          </w:p>
        </w:tc>
        <w:tc>
          <w:tcPr>
            <w:tcW w:w="1450" w:type="pct"/>
            <w:vAlign w:val="center"/>
          </w:tcPr>
          <w:p w14:paraId="7E522B40">
            <w:pPr>
              <w:widowControl/>
              <w:jc w:val="center"/>
              <w:rPr>
                <w:kern w:val="0"/>
                <w:sz w:val="15"/>
                <w:szCs w:val="15"/>
              </w:rPr>
            </w:pPr>
            <w:r>
              <w:rPr>
                <w:rFonts w:hint="eastAsia"/>
                <w:kern w:val="0"/>
                <w:sz w:val="15"/>
                <w:szCs w:val="15"/>
              </w:rPr>
              <w:t>在放射诊断中用于固定患者体位的装置。</w:t>
            </w:r>
          </w:p>
        </w:tc>
        <w:tc>
          <w:tcPr>
            <w:tcW w:w="1242" w:type="pct"/>
            <w:vAlign w:val="center"/>
          </w:tcPr>
          <w:p w14:paraId="72564457">
            <w:pPr>
              <w:widowControl/>
              <w:jc w:val="center"/>
              <w:rPr>
                <w:kern w:val="0"/>
                <w:sz w:val="15"/>
                <w:szCs w:val="15"/>
              </w:rPr>
            </w:pPr>
            <w:r>
              <w:rPr>
                <w:rFonts w:hint="eastAsia"/>
                <w:kern w:val="0"/>
                <w:sz w:val="15"/>
                <w:szCs w:val="15"/>
              </w:rPr>
              <w:t>用于放射诊断中患者体位的固定。</w:t>
            </w:r>
          </w:p>
        </w:tc>
        <w:tc>
          <w:tcPr>
            <w:tcW w:w="1242" w:type="pct"/>
            <w:vAlign w:val="center"/>
          </w:tcPr>
          <w:p w14:paraId="77CCA911">
            <w:pPr>
              <w:widowControl/>
              <w:jc w:val="center"/>
              <w:rPr>
                <w:kern w:val="0"/>
                <w:sz w:val="15"/>
                <w:szCs w:val="15"/>
              </w:rPr>
            </w:pPr>
            <w:r>
              <w:rPr>
                <w:rFonts w:hint="eastAsia"/>
                <w:kern w:val="0"/>
                <w:sz w:val="15"/>
                <w:szCs w:val="15"/>
              </w:rPr>
              <w:t>患者体位固定带、固定架、固定板、真空固定垫</w:t>
            </w:r>
          </w:p>
        </w:tc>
        <w:tc>
          <w:tcPr>
            <w:tcW w:w="208" w:type="pct"/>
            <w:vAlign w:val="center"/>
          </w:tcPr>
          <w:p w14:paraId="638515C8">
            <w:pPr>
              <w:widowControl/>
              <w:jc w:val="center"/>
              <w:rPr>
                <w:kern w:val="0"/>
                <w:sz w:val="15"/>
                <w:szCs w:val="15"/>
              </w:rPr>
            </w:pPr>
            <w:r>
              <w:rPr>
                <w:rFonts w:hint="eastAsia" w:cs="宋体"/>
                <w:kern w:val="0"/>
                <w:sz w:val="15"/>
                <w:szCs w:val="15"/>
              </w:rPr>
              <w:t>Ⅰ</w:t>
            </w:r>
          </w:p>
        </w:tc>
      </w:tr>
      <w:tr w14:paraId="32905A0C">
        <w:trPr>
          <w:cantSplit/>
          <w:trHeight w:val="413" w:hRule="atLeast"/>
          <w:jc w:val="center"/>
        </w:trPr>
        <w:tc>
          <w:tcPr>
            <w:tcW w:w="227" w:type="pct"/>
            <w:vMerge w:val="continue"/>
            <w:vAlign w:val="center"/>
          </w:tcPr>
          <w:p w14:paraId="308B48B2">
            <w:pPr>
              <w:jc w:val="center"/>
              <w:rPr>
                <w:sz w:val="15"/>
                <w:szCs w:val="15"/>
              </w:rPr>
            </w:pPr>
          </w:p>
        </w:tc>
        <w:tc>
          <w:tcPr>
            <w:tcW w:w="315" w:type="pct"/>
            <w:vMerge w:val="continue"/>
            <w:vAlign w:val="center"/>
          </w:tcPr>
          <w:p w14:paraId="263F950F">
            <w:pPr>
              <w:jc w:val="center"/>
              <w:rPr>
                <w:sz w:val="15"/>
                <w:szCs w:val="15"/>
              </w:rPr>
            </w:pPr>
          </w:p>
        </w:tc>
        <w:tc>
          <w:tcPr>
            <w:tcW w:w="315" w:type="pct"/>
            <w:vMerge w:val="restart"/>
            <w:vAlign w:val="center"/>
          </w:tcPr>
          <w:p w14:paraId="48725DC4">
            <w:pPr>
              <w:jc w:val="center"/>
              <w:rPr>
                <w:sz w:val="15"/>
                <w:szCs w:val="15"/>
              </w:rPr>
            </w:pPr>
            <w:r>
              <w:rPr>
                <w:sz w:val="15"/>
                <w:szCs w:val="15"/>
              </w:rPr>
              <w:t xml:space="preserve">12 </w:t>
            </w:r>
            <w:r>
              <w:rPr>
                <w:rFonts w:hint="eastAsia"/>
                <w:sz w:val="15"/>
                <w:szCs w:val="15"/>
              </w:rPr>
              <w:t>穿刺定位引导装置</w:t>
            </w:r>
          </w:p>
        </w:tc>
        <w:tc>
          <w:tcPr>
            <w:tcW w:w="1450" w:type="pct"/>
            <w:vAlign w:val="center"/>
          </w:tcPr>
          <w:p w14:paraId="1D0FAEB0">
            <w:pPr>
              <w:jc w:val="center"/>
              <w:rPr>
                <w:kern w:val="0"/>
                <w:sz w:val="15"/>
                <w:szCs w:val="15"/>
              </w:rPr>
            </w:pPr>
            <w:r>
              <w:rPr>
                <w:rFonts w:hint="eastAsia"/>
                <w:kern w:val="0"/>
                <w:sz w:val="15"/>
                <w:szCs w:val="15"/>
              </w:rPr>
              <w:t>通常由运动模块和控制软件组成。</w:t>
            </w:r>
          </w:p>
        </w:tc>
        <w:tc>
          <w:tcPr>
            <w:tcW w:w="1242" w:type="pct"/>
            <w:vAlign w:val="center"/>
          </w:tcPr>
          <w:p w14:paraId="6B875AD5">
            <w:pPr>
              <w:jc w:val="center"/>
              <w:rPr>
                <w:kern w:val="0"/>
                <w:sz w:val="15"/>
                <w:szCs w:val="15"/>
              </w:rPr>
            </w:pPr>
            <w:r>
              <w:rPr>
                <w:rFonts w:hint="eastAsia"/>
                <w:kern w:val="0"/>
                <w:sz w:val="15"/>
                <w:szCs w:val="15"/>
              </w:rPr>
              <w:t>配合乳腺</w:t>
            </w:r>
            <w:r>
              <w:rPr>
                <w:kern w:val="0"/>
                <w:sz w:val="15"/>
                <w:szCs w:val="15"/>
              </w:rPr>
              <w:t>X</w:t>
            </w:r>
            <w:r>
              <w:rPr>
                <w:rFonts w:hint="eastAsia"/>
                <w:kern w:val="0"/>
                <w:sz w:val="15"/>
                <w:szCs w:val="15"/>
              </w:rPr>
              <w:t>射线摄影系统使用，用于对乳腺病灶进行定位引导穿刺。</w:t>
            </w:r>
          </w:p>
        </w:tc>
        <w:tc>
          <w:tcPr>
            <w:tcW w:w="1242" w:type="pct"/>
            <w:vAlign w:val="center"/>
          </w:tcPr>
          <w:p w14:paraId="6247DE43">
            <w:pPr>
              <w:jc w:val="center"/>
              <w:rPr>
                <w:kern w:val="0"/>
                <w:sz w:val="15"/>
                <w:szCs w:val="15"/>
              </w:rPr>
            </w:pPr>
            <w:r>
              <w:rPr>
                <w:rFonts w:hint="eastAsia"/>
                <w:sz w:val="15"/>
                <w:szCs w:val="15"/>
              </w:rPr>
              <w:t>乳腺摄影立体定位装置、</w:t>
            </w:r>
            <w:r>
              <w:rPr>
                <w:rFonts w:hint="eastAsia"/>
                <w:kern w:val="0"/>
                <w:sz w:val="15"/>
                <w:szCs w:val="15"/>
              </w:rPr>
              <w:t>乳腺活检定位装置</w:t>
            </w:r>
          </w:p>
        </w:tc>
        <w:tc>
          <w:tcPr>
            <w:tcW w:w="208" w:type="pct"/>
            <w:vAlign w:val="center"/>
          </w:tcPr>
          <w:p w14:paraId="361DF427">
            <w:pPr>
              <w:jc w:val="center"/>
              <w:rPr>
                <w:kern w:val="0"/>
                <w:sz w:val="15"/>
                <w:szCs w:val="15"/>
              </w:rPr>
            </w:pPr>
            <w:r>
              <w:rPr>
                <w:rFonts w:hint="eastAsia" w:cs="宋体"/>
                <w:kern w:val="0"/>
                <w:sz w:val="15"/>
                <w:szCs w:val="15"/>
              </w:rPr>
              <w:t>Ⅲ</w:t>
            </w:r>
          </w:p>
        </w:tc>
      </w:tr>
      <w:tr w14:paraId="482F6599">
        <w:trPr>
          <w:cantSplit/>
          <w:jc w:val="center"/>
        </w:trPr>
        <w:tc>
          <w:tcPr>
            <w:tcW w:w="227" w:type="pct"/>
            <w:vMerge w:val="continue"/>
            <w:vAlign w:val="center"/>
          </w:tcPr>
          <w:p w14:paraId="536D561F">
            <w:pPr>
              <w:jc w:val="center"/>
              <w:rPr>
                <w:sz w:val="15"/>
                <w:szCs w:val="15"/>
              </w:rPr>
            </w:pPr>
          </w:p>
        </w:tc>
        <w:tc>
          <w:tcPr>
            <w:tcW w:w="315" w:type="pct"/>
            <w:vMerge w:val="continue"/>
            <w:vAlign w:val="center"/>
          </w:tcPr>
          <w:p w14:paraId="72B63FA9">
            <w:pPr>
              <w:jc w:val="center"/>
              <w:rPr>
                <w:sz w:val="15"/>
                <w:szCs w:val="15"/>
              </w:rPr>
            </w:pPr>
          </w:p>
        </w:tc>
        <w:tc>
          <w:tcPr>
            <w:tcW w:w="315" w:type="pct"/>
            <w:vMerge w:val="continue"/>
            <w:vAlign w:val="center"/>
          </w:tcPr>
          <w:p w14:paraId="3921E4F2">
            <w:pPr>
              <w:jc w:val="center"/>
              <w:rPr>
                <w:sz w:val="15"/>
                <w:szCs w:val="15"/>
              </w:rPr>
            </w:pPr>
          </w:p>
        </w:tc>
        <w:tc>
          <w:tcPr>
            <w:tcW w:w="1450" w:type="pct"/>
            <w:vAlign w:val="center"/>
          </w:tcPr>
          <w:p w14:paraId="3282B0CB">
            <w:pPr>
              <w:jc w:val="center"/>
              <w:rPr>
                <w:kern w:val="0"/>
                <w:sz w:val="15"/>
                <w:szCs w:val="15"/>
              </w:rPr>
            </w:pPr>
            <w:r>
              <w:rPr>
                <w:rFonts w:hint="eastAsia"/>
                <w:kern w:val="0"/>
                <w:sz w:val="15"/>
                <w:szCs w:val="15"/>
              </w:rPr>
              <w:t>通常由运动模块、控制部分、计算机系统组成。依据</w:t>
            </w:r>
            <w:r>
              <w:rPr>
                <w:kern w:val="0"/>
                <w:sz w:val="15"/>
                <w:szCs w:val="15"/>
              </w:rPr>
              <w:t>CT</w:t>
            </w:r>
            <w:r>
              <w:rPr>
                <w:rFonts w:hint="eastAsia"/>
                <w:kern w:val="0"/>
                <w:sz w:val="15"/>
                <w:szCs w:val="15"/>
              </w:rPr>
              <w:t>图像信息，由临床医师确认入针角度。</w:t>
            </w:r>
          </w:p>
        </w:tc>
        <w:tc>
          <w:tcPr>
            <w:tcW w:w="1242" w:type="pct"/>
            <w:vAlign w:val="center"/>
          </w:tcPr>
          <w:p w14:paraId="0095FA34">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1242" w:type="pct"/>
            <w:vAlign w:val="center"/>
          </w:tcPr>
          <w:p w14:paraId="0EA5E298">
            <w:pPr>
              <w:jc w:val="center"/>
              <w:rPr>
                <w:sz w:val="15"/>
                <w:szCs w:val="15"/>
              </w:rPr>
            </w:pPr>
            <w:r>
              <w:rPr>
                <w:rFonts w:hint="eastAsia"/>
                <w:sz w:val="15"/>
                <w:szCs w:val="15"/>
              </w:rPr>
              <w:t>数控穿刺引导仪、自动穿刺引导仪</w:t>
            </w:r>
          </w:p>
        </w:tc>
        <w:tc>
          <w:tcPr>
            <w:tcW w:w="208" w:type="pct"/>
            <w:vAlign w:val="center"/>
          </w:tcPr>
          <w:p w14:paraId="2D062B83">
            <w:pPr>
              <w:jc w:val="center"/>
              <w:rPr>
                <w:kern w:val="0"/>
                <w:sz w:val="15"/>
                <w:szCs w:val="15"/>
              </w:rPr>
            </w:pPr>
            <w:r>
              <w:rPr>
                <w:rFonts w:hint="eastAsia" w:cs="宋体"/>
                <w:kern w:val="0"/>
                <w:sz w:val="15"/>
                <w:szCs w:val="15"/>
              </w:rPr>
              <w:t>Ⅲ</w:t>
            </w:r>
          </w:p>
        </w:tc>
      </w:tr>
      <w:tr w14:paraId="0E704832">
        <w:trPr>
          <w:cantSplit/>
          <w:jc w:val="center"/>
        </w:trPr>
        <w:tc>
          <w:tcPr>
            <w:tcW w:w="227" w:type="pct"/>
            <w:vMerge w:val="continue"/>
            <w:vAlign w:val="center"/>
          </w:tcPr>
          <w:p w14:paraId="5A33B9B4">
            <w:pPr>
              <w:jc w:val="center"/>
              <w:rPr>
                <w:sz w:val="15"/>
                <w:szCs w:val="15"/>
              </w:rPr>
            </w:pPr>
          </w:p>
        </w:tc>
        <w:tc>
          <w:tcPr>
            <w:tcW w:w="315" w:type="pct"/>
            <w:vMerge w:val="continue"/>
            <w:vAlign w:val="center"/>
          </w:tcPr>
          <w:p w14:paraId="28055C39">
            <w:pPr>
              <w:jc w:val="center"/>
              <w:rPr>
                <w:sz w:val="15"/>
                <w:szCs w:val="15"/>
              </w:rPr>
            </w:pPr>
          </w:p>
        </w:tc>
        <w:tc>
          <w:tcPr>
            <w:tcW w:w="315" w:type="pct"/>
            <w:vMerge w:val="continue"/>
            <w:vAlign w:val="center"/>
          </w:tcPr>
          <w:p w14:paraId="11FC2173">
            <w:pPr>
              <w:jc w:val="center"/>
              <w:rPr>
                <w:sz w:val="15"/>
                <w:szCs w:val="15"/>
              </w:rPr>
            </w:pPr>
          </w:p>
        </w:tc>
        <w:tc>
          <w:tcPr>
            <w:tcW w:w="1450" w:type="pct"/>
            <w:vAlign w:val="center"/>
          </w:tcPr>
          <w:p w14:paraId="7E2CE08A">
            <w:pPr>
              <w:jc w:val="center"/>
              <w:rPr>
                <w:kern w:val="0"/>
                <w:sz w:val="15"/>
                <w:szCs w:val="15"/>
              </w:rPr>
            </w:pPr>
            <w:r>
              <w:rPr>
                <w:rFonts w:hint="eastAsia"/>
                <w:kern w:val="0"/>
                <w:sz w:val="15"/>
                <w:szCs w:val="15"/>
              </w:rPr>
              <w:t>通常由定位座、旋转件、固定穿刺针装置等组成。</w:t>
            </w:r>
          </w:p>
        </w:tc>
        <w:tc>
          <w:tcPr>
            <w:tcW w:w="1242" w:type="pct"/>
            <w:vAlign w:val="center"/>
          </w:tcPr>
          <w:p w14:paraId="5C1A0366">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1242" w:type="pct"/>
            <w:vAlign w:val="center"/>
          </w:tcPr>
          <w:p w14:paraId="3530880E">
            <w:pPr>
              <w:jc w:val="center"/>
              <w:rPr>
                <w:kern w:val="0"/>
                <w:sz w:val="15"/>
                <w:szCs w:val="15"/>
              </w:rPr>
            </w:pPr>
            <w:r>
              <w:rPr>
                <w:rFonts w:hint="eastAsia"/>
                <w:kern w:val="0"/>
                <w:sz w:val="15"/>
                <w:szCs w:val="15"/>
              </w:rPr>
              <w:t>经皮穿刺角度定位器、</w:t>
            </w:r>
            <w:r>
              <w:rPr>
                <w:rFonts w:hint="eastAsia"/>
                <w:sz w:val="15"/>
                <w:szCs w:val="15"/>
              </w:rPr>
              <w:t>一次性使用穿刺导入固定器</w:t>
            </w:r>
          </w:p>
        </w:tc>
        <w:tc>
          <w:tcPr>
            <w:tcW w:w="208" w:type="pct"/>
            <w:vAlign w:val="center"/>
          </w:tcPr>
          <w:p w14:paraId="330196C6">
            <w:pPr>
              <w:jc w:val="center"/>
              <w:rPr>
                <w:kern w:val="0"/>
                <w:sz w:val="15"/>
                <w:szCs w:val="15"/>
              </w:rPr>
            </w:pPr>
            <w:r>
              <w:rPr>
                <w:rFonts w:hint="eastAsia" w:cs="宋体"/>
                <w:kern w:val="0"/>
                <w:sz w:val="15"/>
                <w:szCs w:val="15"/>
              </w:rPr>
              <w:t>Ⅱ</w:t>
            </w:r>
          </w:p>
        </w:tc>
      </w:tr>
      <w:tr w14:paraId="3B05BA02">
        <w:trPr>
          <w:cantSplit/>
          <w:jc w:val="center"/>
        </w:trPr>
        <w:tc>
          <w:tcPr>
            <w:tcW w:w="227" w:type="pct"/>
            <w:vMerge w:val="continue"/>
            <w:vAlign w:val="center"/>
          </w:tcPr>
          <w:p w14:paraId="158657A9">
            <w:pPr>
              <w:jc w:val="center"/>
              <w:rPr>
                <w:sz w:val="15"/>
                <w:szCs w:val="15"/>
              </w:rPr>
            </w:pPr>
          </w:p>
        </w:tc>
        <w:tc>
          <w:tcPr>
            <w:tcW w:w="315" w:type="pct"/>
            <w:vMerge w:val="continue"/>
            <w:vAlign w:val="center"/>
          </w:tcPr>
          <w:p w14:paraId="6EAA21DB">
            <w:pPr>
              <w:jc w:val="center"/>
              <w:rPr>
                <w:sz w:val="15"/>
                <w:szCs w:val="15"/>
              </w:rPr>
            </w:pPr>
          </w:p>
        </w:tc>
        <w:tc>
          <w:tcPr>
            <w:tcW w:w="315" w:type="pct"/>
            <w:vMerge w:val="continue"/>
            <w:vAlign w:val="center"/>
          </w:tcPr>
          <w:p w14:paraId="049D41FA">
            <w:pPr>
              <w:jc w:val="center"/>
              <w:rPr>
                <w:sz w:val="15"/>
                <w:szCs w:val="15"/>
              </w:rPr>
            </w:pPr>
          </w:p>
        </w:tc>
        <w:tc>
          <w:tcPr>
            <w:tcW w:w="1450" w:type="pct"/>
            <w:vAlign w:val="center"/>
          </w:tcPr>
          <w:p w14:paraId="46A19536">
            <w:pPr>
              <w:jc w:val="center"/>
              <w:rPr>
                <w:kern w:val="0"/>
                <w:sz w:val="15"/>
                <w:szCs w:val="15"/>
              </w:rPr>
            </w:pPr>
            <w:r>
              <w:rPr>
                <w:rFonts w:hint="eastAsia"/>
                <w:kern w:val="0"/>
                <w:sz w:val="15"/>
                <w:szCs w:val="15"/>
              </w:rPr>
              <w:t>具有刻度数值的立体定位装置，依靠水平仪等确定平面，利用量角器等刻度数值，达到角度定位目的。非无菌提供。</w:t>
            </w:r>
          </w:p>
        </w:tc>
        <w:tc>
          <w:tcPr>
            <w:tcW w:w="1242" w:type="pct"/>
            <w:vAlign w:val="center"/>
          </w:tcPr>
          <w:p w14:paraId="7B1E24D6">
            <w:pPr>
              <w:jc w:val="center"/>
              <w:rPr>
                <w:kern w:val="0"/>
                <w:sz w:val="15"/>
                <w:szCs w:val="15"/>
              </w:rPr>
            </w:pPr>
            <w:r>
              <w:rPr>
                <w:rFonts w:hint="eastAsia"/>
                <w:kern w:val="0"/>
                <w:sz w:val="15"/>
                <w:szCs w:val="15"/>
              </w:rPr>
              <w:t>用于临床辅助引导靶点定位穿刺。</w:t>
            </w:r>
          </w:p>
        </w:tc>
        <w:tc>
          <w:tcPr>
            <w:tcW w:w="1242" w:type="pct"/>
            <w:vAlign w:val="center"/>
          </w:tcPr>
          <w:p w14:paraId="587EBA43">
            <w:pPr>
              <w:jc w:val="center"/>
              <w:rPr>
                <w:kern w:val="0"/>
                <w:sz w:val="15"/>
                <w:szCs w:val="15"/>
              </w:rPr>
            </w:pPr>
            <w:r>
              <w:rPr>
                <w:rFonts w:hint="eastAsia"/>
                <w:kern w:val="0"/>
                <w:sz w:val="15"/>
                <w:szCs w:val="15"/>
              </w:rPr>
              <w:t>一次性使用导向器</w:t>
            </w:r>
            <w:r>
              <w:rPr>
                <w:rFonts w:hint="eastAsia"/>
                <w:sz w:val="15"/>
                <w:szCs w:val="15"/>
              </w:rPr>
              <w:t>、</w:t>
            </w:r>
            <w:r>
              <w:rPr>
                <w:rFonts w:hint="eastAsia"/>
                <w:kern w:val="0"/>
                <w:sz w:val="15"/>
                <w:szCs w:val="15"/>
              </w:rPr>
              <w:t>一次性使用</w:t>
            </w:r>
            <w:r>
              <w:rPr>
                <w:kern w:val="0"/>
                <w:sz w:val="15"/>
                <w:szCs w:val="15"/>
              </w:rPr>
              <w:t>CT</w:t>
            </w:r>
            <w:r>
              <w:rPr>
                <w:rFonts w:hint="eastAsia"/>
                <w:kern w:val="0"/>
                <w:sz w:val="15"/>
                <w:szCs w:val="15"/>
              </w:rPr>
              <w:t>定位穿刺角度引导器</w:t>
            </w:r>
          </w:p>
        </w:tc>
        <w:tc>
          <w:tcPr>
            <w:tcW w:w="208" w:type="pct"/>
            <w:vAlign w:val="center"/>
          </w:tcPr>
          <w:p w14:paraId="47851B5D">
            <w:pPr>
              <w:jc w:val="center"/>
              <w:rPr>
                <w:kern w:val="0"/>
                <w:sz w:val="15"/>
                <w:szCs w:val="15"/>
              </w:rPr>
            </w:pPr>
            <w:r>
              <w:rPr>
                <w:rFonts w:hint="eastAsia" w:cs="宋体"/>
                <w:kern w:val="0"/>
                <w:sz w:val="15"/>
                <w:szCs w:val="15"/>
              </w:rPr>
              <w:t>Ⅰ</w:t>
            </w:r>
          </w:p>
        </w:tc>
      </w:tr>
      <w:tr w14:paraId="7932EB4F">
        <w:trPr>
          <w:cantSplit/>
          <w:jc w:val="center"/>
        </w:trPr>
        <w:tc>
          <w:tcPr>
            <w:tcW w:w="227" w:type="pct"/>
            <w:vMerge w:val="restart"/>
            <w:vAlign w:val="center"/>
          </w:tcPr>
          <w:p w14:paraId="1E8C5189">
            <w:pPr>
              <w:jc w:val="center"/>
              <w:rPr>
                <w:sz w:val="15"/>
                <w:szCs w:val="15"/>
              </w:rPr>
            </w:pPr>
            <w:r>
              <w:rPr>
                <w:sz w:val="15"/>
                <w:szCs w:val="15"/>
              </w:rPr>
              <w:t>05</w:t>
            </w:r>
          </w:p>
        </w:tc>
        <w:tc>
          <w:tcPr>
            <w:tcW w:w="315" w:type="pct"/>
            <w:vMerge w:val="restart"/>
            <w:vAlign w:val="center"/>
          </w:tcPr>
          <w:p w14:paraId="1AF5CC5F">
            <w:pPr>
              <w:jc w:val="center"/>
              <w:rPr>
                <w:sz w:val="15"/>
                <w:szCs w:val="15"/>
              </w:rPr>
            </w:pPr>
            <w:r>
              <w:rPr>
                <w:sz w:val="15"/>
                <w:szCs w:val="15"/>
              </w:rPr>
              <w:t>X</w:t>
            </w:r>
            <w:r>
              <w:rPr>
                <w:rFonts w:hint="eastAsia"/>
                <w:sz w:val="15"/>
                <w:szCs w:val="15"/>
              </w:rPr>
              <w:t>射线附属及辅助设备</w:t>
            </w:r>
          </w:p>
        </w:tc>
        <w:tc>
          <w:tcPr>
            <w:tcW w:w="315" w:type="pct"/>
            <w:vAlign w:val="center"/>
          </w:tcPr>
          <w:p w14:paraId="4A2747EA">
            <w:pPr>
              <w:jc w:val="center"/>
              <w:rPr>
                <w:sz w:val="15"/>
                <w:szCs w:val="15"/>
              </w:rPr>
            </w:pPr>
            <w:r>
              <w:rPr>
                <w:sz w:val="15"/>
                <w:szCs w:val="15"/>
              </w:rPr>
              <w:t xml:space="preserve">12 </w:t>
            </w:r>
            <w:r>
              <w:rPr>
                <w:rFonts w:hint="eastAsia"/>
                <w:sz w:val="15"/>
                <w:szCs w:val="15"/>
              </w:rPr>
              <w:t>穿刺定位引导装置</w:t>
            </w:r>
          </w:p>
        </w:tc>
        <w:tc>
          <w:tcPr>
            <w:tcW w:w="1450" w:type="pct"/>
            <w:vAlign w:val="center"/>
          </w:tcPr>
          <w:p w14:paraId="158CB8E8">
            <w:pPr>
              <w:jc w:val="center"/>
              <w:rPr>
                <w:kern w:val="0"/>
                <w:sz w:val="15"/>
                <w:szCs w:val="15"/>
              </w:rPr>
            </w:pPr>
            <w:r>
              <w:rPr>
                <w:rFonts w:hint="eastAsia"/>
                <w:kern w:val="0"/>
                <w:sz w:val="15"/>
                <w:szCs w:val="15"/>
              </w:rPr>
              <w:t>通常由粘接部分和显影部分组成。非无菌提供。</w:t>
            </w:r>
          </w:p>
        </w:tc>
        <w:tc>
          <w:tcPr>
            <w:tcW w:w="1242" w:type="pct"/>
            <w:vAlign w:val="center"/>
          </w:tcPr>
          <w:p w14:paraId="3A717598">
            <w:pPr>
              <w:jc w:val="center"/>
              <w:rPr>
                <w:kern w:val="0"/>
                <w:sz w:val="15"/>
                <w:szCs w:val="15"/>
              </w:rPr>
            </w:pPr>
            <w:r>
              <w:rPr>
                <w:rFonts w:hint="eastAsia"/>
                <w:kern w:val="0"/>
                <w:sz w:val="15"/>
                <w:szCs w:val="15"/>
              </w:rPr>
              <w:t>用于医用成像器械成像时，体外定位使用。</w:t>
            </w:r>
          </w:p>
        </w:tc>
        <w:tc>
          <w:tcPr>
            <w:tcW w:w="1242" w:type="pct"/>
            <w:vAlign w:val="center"/>
          </w:tcPr>
          <w:p w14:paraId="591B80CF">
            <w:pPr>
              <w:jc w:val="center"/>
              <w:rPr>
                <w:kern w:val="0"/>
                <w:sz w:val="15"/>
                <w:szCs w:val="15"/>
              </w:rPr>
            </w:pPr>
            <w:r>
              <w:rPr>
                <w:rFonts w:hint="eastAsia"/>
                <w:kern w:val="0"/>
                <w:sz w:val="15"/>
                <w:szCs w:val="15"/>
              </w:rPr>
              <w:t>医学图像体外定位贴、X线摄片乳头定位贴、一次性使用影像定位材料</w:t>
            </w:r>
          </w:p>
        </w:tc>
        <w:tc>
          <w:tcPr>
            <w:tcW w:w="208" w:type="pct"/>
            <w:vAlign w:val="center"/>
          </w:tcPr>
          <w:p w14:paraId="68578789">
            <w:pPr>
              <w:jc w:val="center"/>
              <w:rPr>
                <w:rFonts w:cs="宋体"/>
                <w:kern w:val="0"/>
                <w:sz w:val="15"/>
                <w:szCs w:val="15"/>
              </w:rPr>
            </w:pPr>
            <w:r>
              <w:rPr>
                <w:rFonts w:hint="eastAsia" w:cs="宋体"/>
                <w:kern w:val="0"/>
                <w:sz w:val="15"/>
                <w:szCs w:val="15"/>
              </w:rPr>
              <w:t>Ⅰ</w:t>
            </w:r>
          </w:p>
        </w:tc>
      </w:tr>
      <w:tr w14:paraId="71AA3E5D">
        <w:trPr>
          <w:cantSplit/>
          <w:jc w:val="center"/>
        </w:trPr>
        <w:tc>
          <w:tcPr>
            <w:tcW w:w="227" w:type="pct"/>
            <w:vMerge w:val="continue"/>
            <w:vAlign w:val="center"/>
          </w:tcPr>
          <w:p w14:paraId="52A54DDC">
            <w:pPr>
              <w:jc w:val="center"/>
              <w:rPr>
                <w:sz w:val="15"/>
                <w:szCs w:val="15"/>
              </w:rPr>
            </w:pPr>
          </w:p>
        </w:tc>
        <w:tc>
          <w:tcPr>
            <w:tcW w:w="315" w:type="pct"/>
            <w:vMerge w:val="continue"/>
            <w:vAlign w:val="center"/>
          </w:tcPr>
          <w:p w14:paraId="5D4BA4BF">
            <w:pPr>
              <w:jc w:val="center"/>
              <w:rPr>
                <w:sz w:val="15"/>
                <w:szCs w:val="15"/>
              </w:rPr>
            </w:pPr>
          </w:p>
        </w:tc>
        <w:tc>
          <w:tcPr>
            <w:tcW w:w="315" w:type="pct"/>
            <w:vAlign w:val="center"/>
          </w:tcPr>
          <w:p w14:paraId="6BC119DB">
            <w:pPr>
              <w:jc w:val="center"/>
              <w:rPr>
                <w:sz w:val="15"/>
                <w:szCs w:val="15"/>
              </w:rPr>
            </w:pPr>
            <w:r>
              <w:rPr>
                <w:sz w:val="15"/>
                <w:szCs w:val="15"/>
              </w:rPr>
              <w:t xml:space="preserve">13 </w:t>
            </w:r>
            <w:r>
              <w:rPr>
                <w:rFonts w:hint="eastAsia"/>
                <w:sz w:val="15"/>
                <w:szCs w:val="15"/>
              </w:rPr>
              <w:t>静脉尿路造影腹压器</w:t>
            </w:r>
          </w:p>
        </w:tc>
        <w:tc>
          <w:tcPr>
            <w:tcW w:w="1450" w:type="pct"/>
            <w:vAlign w:val="center"/>
          </w:tcPr>
          <w:p w14:paraId="176A630A">
            <w:pPr>
              <w:jc w:val="center"/>
              <w:rPr>
                <w:kern w:val="0"/>
                <w:sz w:val="15"/>
                <w:szCs w:val="15"/>
              </w:rPr>
            </w:pPr>
            <w:r>
              <w:rPr>
                <w:rFonts w:hint="eastAsia"/>
                <w:kern w:val="0"/>
                <w:sz w:val="15"/>
                <w:szCs w:val="15"/>
              </w:rPr>
              <w:t>通常由压迫装置、捆绑收紧装置等组成。</w:t>
            </w:r>
          </w:p>
        </w:tc>
        <w:tc>
          <w:tcPr>
            <w:tcW w:w="1242" w:type="pct"/>
            <w:vAlign w:val="center"/>
          </w:tcPr>
          <w:p w14:paraId="45EE4B45">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射线静脉尿路造影时体外压迫，阻止造影剂通过输尿管流到膀胱。</w:t>
            </w:r>
          </w:p>
        </w:tc>
        <w:tc>
          <w:tcPr>
            <w:tcW w:w="1242" w:type="pct"/>
            <w:vAlign w:val="center"/>
          </w:tcPr>
          <w:p w14:paraId="6C17A665">
            <w:pPr>
              <w:jc w:val="center"/>
              <w:rPr>
                <w:kern w:val="0"/>
                <w:sz w:val="15"/>
                <w:szCs w:val="15"/>
              </w:rPr>
            </w:pPr>
            <w:r>
              <w:rPr>
                <w:rFonts w:hint="eastAsia"/>
                <w:kern w:val="0"/>
                <w:sz w:val="15"/>
                <w:szCs w:val="15"/>
              </w:rPr>
              <w:t>静脉尿路造影腹压器、静脉尿路造影腹压带</w:t>
            </w:r>
          </w:p>
        </w:tc>
        <w:tc>
          <w:tcPr>
            <w:tcW w:w="208" w:type="pct"/>
            <w:vAlign w:val="center"/>
          </w:tcPr>
          <w:p w14:paraId="0765A50C">
            <w:pPr>
              <w:jc w:val="center"/>
              <w:rPr>
                <w:kern w:val="0"/>
                <w:sz w:val="15"/>
                <w:szCs w:val="15"/>
              </w:rPr>
            </w:pPr>
            <w:r>
              <w:rPr>
                <w:rFonts w:hint="eastAsia" w:cs="宋体"/>
                <w:kern w:val="0"/>
                <w:sz w:val="15"/>
                <w:szCs w:val="15"/>
              </w:rPr>
              <w:t>Ⅰ</w:t>
            </w:r>
          </w:p>
        </w:tc>
      </w:tr>
      <w:tr w14:paraId="13C2E495">
        <w:trPr>
          <w:cantSplit/>
          <w:jc w:val="center"/>
        </w:trPr>
        <w:tc>
          <w:tcPr>
            <w:tcW w:w="227" w:type="pct"/>
            <w:vMerge w:val="continue"/>
            <w:vAlign w:val="center"/>
          </w:tcPr>
          <w:p w14:paraId="22FB238D">
            <w:pPr>
              <w:jc w:val="center"/>
              <w:rPr>
                <w:sz w:val="15"/>
                <w:szCs w:val="15"/>
              </w:rPr>
            </w:pPr>
          </w:p>
        </w:tc>
        <w:tc>
          <w:tcPr>
            <w:tcW w:w="315" w:type="pct"/>
            <w:vMerge w:val="continue"/>
            <w:vAlign w:val="center"/>
          </w:tcPr>
          <w:p w14:paraId="6E1A777E">
            <w:pPr>
              <w:jc w:val="center"/>
              <w:rPr>
                <w:sz w:val="15"/>
                <w:szCs w:val="15"/>
              </w:rPr>
            </w:pPr>
          </w:p>
        </w:tc>
        <w:tc>
          <w:tcPr>
            <w:tcW w:w="315" w:type="pct"/>
            <w:vMerge w:val="restart"/>
            <w:vAlign w:val="center"/>
          </w:tcPr>
          <w:p w14:paraId="06399A05">
            <w:pPr>
              <w:widowControl/>
              <w:jc w:val="center"/>
              <w:rPr>
                <w:kern w:val="0"/>
                <w:sz w:val="15"/>
                <w:szCs w:val="15"/>
              </w:rPr>
            </w:pPr>
            <w:r>
              <w:rPr>
                <w:sz w:val="15"/>
                <w:szCs w:val="15"/>
              </w:rPr>
              <w:t xml:space="preserve">14 </w:t>
            </w:r>
            <w:r>
              <w:rPr>
                <w:rFonts w:hint="eastAsia"/>
                <w:sz w:val="15"/>
                <w:szCs w:val="15"/>
              </w:rPr>
              <w:t>胃肠</w:t>
            </w:r>
            <w:r>
              <w:rPr>
                <w:sz w:val="15"/>
                <w:szCs w:val="15"/>
              </w:rPr>
              <w:t>X</w:t>
            </w:r>
            <w:r>
              <w:rPr>
                <w:rFonts w:hint="eastAsia"/>
                <w:sz w:val="15"/>
                <w:szCs w:val="15"/>
              </w:rPr>
              <w:t>射线检查用品</w:t>
            </w:r>
          </w:p>
        </w:tc>
        <w:tc>
          <w:tcPr>
            <w:tcW w:w="1450" w:type="pct"/>
            <w:vAlign w:val="center"/>
          </w:tcPr>
          <w:p w14:paraId="5A49A14D">
            <w:pPr>
              <w:jc w:val="center"/>
              <w:rPr>
                <w:kern w:val="0"/>
                <w:sz w:val="15"/>
                <w:szCs w:val="15"/>
              </w:rPr>
            </w:pPr>
            <w:r>
              <w:rPr>
                <w:rFonts w:hint="eastAsia"/>
                <w:sz w:val="15"/>
                <w:szCs w:val="15"/>
              </w:rPr>
              <w:t>通常由胶囊及内容标记物组成。胶囊一般由羟丙甲纤维素制成，内容标记物主要由添加硫酸钡的聚氯乙烯材料等制成。非无菌提供。</w:t>
            </w:r>
          </w:p>
        </w:tc>
        <w:tc>
          <w:tcPr>
            <w:tcW w:w="1242" w:type="pct"/>
            <w:vAlign w:val="center"/>
          </w:tcPr>
          <w:p w14:paraId="362307EF">
            <w:pPr>
              <w:widowControl/>
              <w:jc w:val="center"/>
              <w:rPr>
                <w:kern w:val="0"/>
                <w:sz w:val="15"/>
                <w:szCs w:val="15"/>
              </w:rPr>
            </w:pPr>
            <w:r>
              <w:rPr>
                <w:rFonts w:hint="eastAsia"/>
                <w:kern w:val="0"/>
                <w:sz w:val="15"/>
                <w:szCs w:val="15"/>
              </w:rPr>
              <w:t>用于对胃肠功能性紊乱等疾病进行诊断或疗效评估。</w:t>
            </w:r>
          </w:p>
        </w:tc>
        <w:tc>
          <w:tcPr>
            <w:tcW w:w="1242" w:type="pct"/>
            <w:vAlign w:val="center"/>
          </w:tcPr>
          <w:p w14:paraId="112AD627">
            <w:pPr>
              <w:widowControl/>
              <w:jc w:val="center"/>
              <w:rPr>
                <w:kern w:val="0"/>
                <w:sz w:val="15"/>
                <w:szCs w:val="15"/>
              </w:rPr>
            </w:pPr>
            <w:r>
              <w:rPr>
                <w:rFonts w:hint="eastAsia"/>
                <w:kern w:val="0"/>
                <w:sz w:val="15"/>
                <w:szCs w:val="15"/>
              </w:rPr>
              <w:t>胃肠动力标记物胶囊</w:t>
            </w:r>
          </w:p>
        </w:tc>
        <w:tc>
          <w:tcPr>
            <w:tcW w:w="208" w:type="pct"/>
            <w:vAlign w:val="center"/>
          </w:tcPr>
          <w:p w14:paraId="1142E2C2">
            <w:pPr>
              <w:widowControl/>
              <w:jc w:val="center"/>
              <w:rPr>
                <w:kern w:val="0"/>
                <w:sz w:val="15"/>
                <w:szCs w:val="15"/>
              </w:rPr>
            </w:pPr>
            <w:r>
              <w:rPr>
                <w:rFonts w:hint="eastAsia" w:cs="宋体"/>
                <w:kern w:val="0"/>
                <w:sz w:val="15"/>
                <w:szCs w:val="15"/>
              </w:rPr>
              <w:t>Ⅲ</w:t>
            </w:r>
          </w:p>
        </w:tc>
      </w:tr>
      <w:tr w14:paraId="0B5D8945">
        <w:trPr>
          <w:cantSplit/>
          <w:jc w:val="center"/>
        </w:trPr>
        <w:tc>
          <w:tcPr>
            <w:tcW w:w="227" w:type="pct"/>
            <w:vMerge w:val="continue"/>
            <w:vAlign w:val="center"/>
          </w:tcPr>
          <w:p w14:paraId="435B848F">
            <w:pPr>
              <w:jc w:val="center"/>
              <w:rPr>
                <w:sz w:val="15"/>
                <w:szCs w:val="15"/>
              </w:rPr>
            </w:pPr>
          </w:p>
        </w:tc>
        <w:tc>
          <w:tcPr>
            <w:tcW w:w="315" w:type="pct"/>
            <w:vMerge w:val="continue"/>
            <w:vAlign w:val="center"/>
          </w:tcPr>
          <w:p w14:paraId="551A148D">
            <w:pPr>
              <w:jc w:val="center"/>
              <w:rPr>
                <w:sz w:val="15"/>
                <w:szCs w:val="15"/>
              </w:rPr>
            </w:pPr>
          </w:p>
        </w:tc>
        <w:tc>
          <w:tcPr>
            <w:tcW w:w="315" w:type="pct"/>
            <w:vMerge w:val="continue"/>
            <w:vAlign w:val="center"/>
          </w:tcPr>
          <w:p w14:paraId="70F94814">
            <w:pPr>
              <w:widowControl/>
              <w:jc w:val="center"/>
              <w:rPr>
                <w:sz w:val="15"/>
                <w:szCs w:val="15"/>
              </w:rPr>
            </w:pPr>
          </w:p>
        </w:tc>
        <w:tc>
          <w:tcPr>
            <w:tcW w:w="1450" w:type="pct"/>
            <w:vAlign w:val="center"/>
          </w:tcPr>
          <w:p w14:paraId="61726BBF">
            <w:pPr>
              <w:jc w:val="center"/>
              <w:rPr>
                <w:kern w:val="0"/>
                <w:sz w:val="15"/>
                <w:szCs w:val="15"/>
              </w:rPr>
            </w:pPr>
            <w:r>
              <w:rPr>
                <w:rFonts w:hint="eastAsia"/>
                <w:sz w:val="15"/>
                <w:szCs w:val="15"/>
              </w:rPr>
              <w:t>无色透明，均匀液体，无结块。成分通常为食用级液体石蜡、添加剂、纯化水等。</w:t>
            </w:r>
            <w:r>
              <w:rPr>
                <w:sz w:val="15"/>
                <w:szCs w:val="15"/>
              </w:rPr>
              <w:t>CT</w:t>
            </w:r>
            <w:r>
              <w:rPr>
                <w:rFonts w:hint="eastAsia"/>
                <w:sz w:val="15"/>
                <w:szCs w:val="15"/>
              </w:rPr>
              <w:t>值一般为</w:t>
            </w:r>
            <w:r>
              <w:rPr>
                <w:sz w:val="15"/>
                <w:szCs w:val="15"/>
              </w:rPr>
              <w:t>200HU±50HU</w:t>
            </w:r>
            <w:r>
              <w:rPr>
                <w:rFonts w:hint="eastAsia"/>
                <w:sz w:val="15"/>
                <w:szCs w:val="15"/>
              </w:rPr>
              <w:t>。</w:t>
            </w:r>
          </w:p>
        </w:tc>
        <w:tc>
          <w:tcPr>
            <w:tcW w:w="1242" w:type="pct"/>
            <w:vAlign w:val="center"/>
          </w:tcPr>
          <w:p w14:paraId="0E5622F3">
            <w:pPr>
              <w:jc w:val="center"/>
              <w:rPr>
                <w:kern w:val="0"/>
                <w:sz w:val="15"/>
                <w:szCs w:val="15"/>
              </w:rPr>
            </w:pPr>
            <w:r>
              <w:rPr>
                <w:rFonts w:hint="eastAsia"/>
                <w:sz w:val="15"/>
                <w:szCs w:val="15"/>
              </w:rPr>
              <w:t>用于</w:t>
            </w:r>
            <w:r>
              <w:rPr>
                <w:sz w:val="15"/>
                <w:szCs w:val="15"/>
              </w:rPr>
              <w:t>CT</w:t>
            </w:r>
            <w:r>
              <w:rPr>
                <w:rFonts w:hint="eastAsia"/>
                <w:sz w:val="15"/>
                <w:szCs w:val="15"/>
              </w:rPr>
              <w:t>胃肠道造影显像。</w:t>
            </w:r>
          </w:p>
        </w:tc>
        <w:tc>
          <w:tcPr>
            <w:tcW w:w="1242" w:type="pct"/>
            <w:vAlign w:val="center"/>
          </w:tcPr>
          <w:p w14:paraId="4C58C126">
            <w:pPr>
              <w:jc w:val="center"/>
              <w:rPr>
                <w:kern w:val="0"/>
                <w:sz w:val="15"/>
                <w:szCs w:val="15"/>
              </w:rPr>
            </w:pPr>
            <w:r>
              <w:rPr>
                <w:rFonts w:hint="eastAsia"/>
                <w:kern w:val="0"/>
                <w:sz w:val="15"/>
                <w:szCs w:val="15"/>
              </w:rPr>
              <w:t>胃肠道造影显像剂</w:t>
            </w:r>
          </w:p>
        </w:tc>
        <w:tc>
          <w:tcPr>
            <w:tcW w:w="208" w:type="pct"/>
            <w:vAlign w:val="center"/>
          </w:tcPr>
          <w:p w14:paraId="61D0242A">
            <w:pPr>
              <w:jc w:val="center"/>
              <w:rPr>
                <w:kern w:val="0"/>
                <w:sz w:val="15"/>
                <w:szCs w:val="15"/>
              </w:rPr>
            </w:pPr>
            <w:r>
              <w:rPr>
                <w:rFonts w:hint="eastAsia" w:cs="宋体"/>
                <w:kern w:val="0"/>
                <w:sz w:val="15"/>
                <w:szCs w:val="15"/>
              </w:rPr>
              <w:t>Ⅱ</w:t>
            </w:r>
          </w:p>
        </w:tc>
      </w:tr>
      <w:tr w14:paraId="3C3A110A">
        <w:trPr>
          <w:cantSplit/>
          <w:jc w:val="center"/>
        </w:trPr>
        <w:tc>
          <w:tcPr>
            <w:tcW w:w="227" w:type="pct"/>
            <w:vMerge w:val="continue"/>
            <w:vAlign w:val="center"/>
          </w:tcPr>
          <w:p w14:paraId="5DB66169">
            <w:pPr>
              <w:jc w:val="center"/>
              <w:rPr>
                <w:sz w:val="15"/>
                <w:szCs w:val="15"/>
              </w:rPr>
            </w:pPr>
          </w:p>
        </w:tc>
        <w:tc>
          <w:tcPr>
            <w:tcW w:w="315" w:type="pct"/>
            <w:vMerge w:val="continue"/>
            <w:vAlign w:val="center"/>
          </w:tcPr>
          <w:p w14:paraId="551E8A14">
            <w:pPr>
              <w:jc w:val="center"/>
              <w:rPr>
                <w:sz w:val="15"/>
                <w:szCs w:val="15"/>
              </w:rPr>
            </w:pPr>
          </w:p>
        </w:tc>
        <w:tc>
          <w:tcPr>
            <w:tcW w:w="315" w:type="pct"/>
            <w:vMerge w:val="continue"/>
            <w:vAlign w:val="center"/>
          </w:tcPr>
          <w:p w14:paraId="297DD372">
            <w:pPr>
              <w:widowControl/>
              <w:jc w:val="center"/>
              <w:rPr>
                <w:sz w:val="15"/>
                <w:szCs w:val="15"/>
              </w:rPr>
            </w:pPr>
          </w:p>
        </w:tc>
        <w:tc>
          <w:tcPr>
            <w:tcW w:w="1450" w:type="pct"/>
            <w:vAlign w:val="center"/>
          </w:tcPr>
          <w:p w14:paraId="7EF31253">
            <w:pPr>
              <w:jc w:val="center"/>
              <w:rPr>
                <w:sz w:val="15"/>
                <w:szCs w:val="15"/>
              </w:rPr>
            </w:pPr>
            <w:r>
              <w:rPr>
                <w:rFonts w:hint="eastAsia"/>
                <w:sz w:val="15"/>
                <w:szCs w:val="15"/>
              </w:rPr>
              <w:t>通常由结肠充气机主机和充气管路和气囊充气装置等附件组成。向结肠内注入二氧化碳气体，保持结肠处于充盈状态，并使之维持在指定气压。</w:t>
            </w:r>
          </w:p>
        </w:tc>
        <w:tc>
          <w:tcPr>
            <w:tcW w:w="1242" w:type="pct"/>
            <w:vAlign w:val="center"/>
          </w:tcPr>
          <w:p w14:paraId="4ED4F936">
            <w:pPr>
              <w:jc w:val="center"/>
              <w:rPr>
                <w:sz w:val="15"/>
                <w:szCs w:val="15"/>
              </w:rPr>
            </w:pPr>
            <w:r>
              <w:rPr>
                <w:rFonts w:hint="eastAsia"/>
                <w:sz w:val="15"/>
                <w:szCs w:val="15"/>
              </w:rPr>
              <w:t>配合</w:t>
            </w:r>
            <w:r>
              <w:rPr>
                <w:sz w:val="15"/>
                <w:szCs w:val="15"/>
              </w:rPr>
              <w:t>X</w:t>
            </w:r>
            <w:r>
              <w:rPr>
                <w:rFonts w:hint="eastAsia"/>
                <w:sz w:val="15"/>
                <w:szCs w:val="15"/>
              </w:rPr>
              <w:t>射线机、</w:t>
            </w:r>
            <w:r>
              <w:rPr>
                <w:sz w:val="15"/>
                <w:szCs w:val="15"/>
              </w:rPr>
              <w:t>CT</w:t>
            </w:r>
            <w:r>
              <w:rPr>
                <w:rFonts w:hint="eastAsia"/>
                <w:sz w:val="15"/>
                <w:szCs w:val="15"/>
              </w:rPr>
              <w:t>等使用，向结肠内注入二氧化碳气体</w:t>
            </w:r>
            <w:r>
              <w:rPr>
                <w:rFonts w:hint="eastAsia"/>
                <w:kern w:val="0"/>
                <w:sz w:val="15"/>
                <w:szCs w:val="15"/>
              </w:rPr>
              <w:t>。</w:t>
            </w:r>
          </w:p>
        </w:tc>
        <w:tc>
          <w:tcPr>
            <w:tcW w:w="1242" w:type="pct"/>
            <w:vAlign w:val="center"/>
          </w:tcPr>
          <w:p w14:paraId="70FD4944">
            <w:pPr>
              <w:jc w:val="center"/>
              <w:rPr>
                <w:kern w:val="0"/>
                <w:sz w:val="15"/>
                <w:szCs w:val="15"/>
              </w:rPr>
            </w:pPr>
            <w:r>
              <w:rPr>
                <w:rFonts w:hint="eastAsia"/>
                <w:kern w:val="0"/>
                <w:sz w:val="15"/>
                <w:szCs w:val="15"/>
              </w:rPr>
              <w:t>结肠充气机</w:t>
            </w:r>
          </w:p>
        </w:tc>
        <w:tc>
          <w:tcPr>
            <w:tcW w:w="208" w:type="pct"/>
            <w:vAlign w:val="center"/>
          </w:tcPr>
          <w:p w14:paraId="73A0070C">
            <w:pPr>
              <w:jc w:val="center"/>
              <w:rPr>
                <w:kern w:val="0"/>
                <w:sz w:val="15"/>
                <w:szCs w:val="15"/>
              </w:rPr>
            </w:pPr>
            <w:r>
              <w:rPr>
                <w:rFonts w:hint="eastAsia" w:cs="宋体"/>
                <w:kern w:val="0"/>
                <w:sz w:val="15"/>
                <w:szCs w:val="15"/>
              </w:rPr>
              <w:t>Ⅱ</w:t>
            </w:r>
          </w:p>
        </w:tc>
      </w:tr>
      <w:tr w14:paraId="69726481">
        <w:trPr>
          <w:cantSplit/>
          <w:trHeight w:val="439" w:hRule="atLeast"/>
          <w:jc w:val="center"/>
        </w:trPr>
        <w:tc>
          <w:tcPr>
            <w:tcW w:w="227" w:type="pct"/>
            <w:vMerge w:val="restart"/>
            <w:vAlign w:val="center"/>
          </w:tcPr>
          <w:p w14:paraId="2E2AFADD">
            <w:pPr>
              <w:jc w:val="center"/>
              <w:rPr>
                <w:sz w:val="15"/>
                <w:szCs w:val="15"/>
              </w:rPr>
            </w:pPr>
            <w:r>
              <w:rPr>
                <w:sz w:val="15"/>
                <w:szCs w:val="15"/>
              </w:rPr>
              <w:t>06</w:t>
            </w:r>
          </w:p>
        </w:tc>
        <w:tc>
          <w:tcPr>
            <w:tcW w:w="315" w:type="pct"/>
            <w:vMerge w:val="restart"/>
            <w:vAlign w:val="center"/>
          </w:tcPr>
          <w:p w14:paraId="02BFABED">
            <w:pPr>
              <w:jc w:val="center"/>
              <w:rPr>
                <w:sz w:val="15"/>
                <w:szCs w:val="15"/>
              </w:rPr>
            </w:pPr>
            <w:r>
              <w:rPr>
                <w:rFonts w:hint="eastAsia"/>
                <w:sz w:val="15"/>
                <w:szCs w:val="15"/>
              </w:rPr>
              <w:t>医用射线防护设备</w:t>
            </w:r>
          </w:p>
        </w:tc>
        <w:tc>
          <w:tcPr>
            <w:tcW w:w="315" w:type="pct"/>
            <w:vMerge w:val="restart"/>
            <w:vAlign w:val="center"/>
          </w:tcPr>
          <w:p w14:paraId="73AF8015">
            <w:pPr>
              <w:widowControl/>
              <w:adjustRightInd w:val="0"/>
              <w:jc w:val="center"/>
              <w:rPr>
                <w:kern w:val="0"/>
                <w:sz w:val="15"/>
                <w:szCs w:val="15"/>
              </w:rPr>
            </w:pPr>
            <w:r>
              <w:rPr>
                <w:sz w:val="15"/>
                <w:szCs w:val="15"/>
              </w:rPr>
              <w:t xml:space="preserve">01 </w:t>
            </w:r>
            <w:r>
              <w:rPr>
                <w:rFonts w:hint="eastAsia"/>
                <w:sz w:val="15"/>
                <w:szCs w:val="15"/>
              </w:rPr>
              <w:t>医用射线防护用具</w:t>
            </w:r>
          </w:p>
        </w:tc>
        <w:tc>
          <w:tcPr>
            <w:tcW w:w="1450" w:type="pct"/>
            <w:vMerge w:val="restart"/>
            <w:vAlign w:val="center"/>
          </w:tcPr>
          <w:p w14:paraId="5BDE5EBF">
            <w:pPr>
              <w:widowControl/>
              <w:jc w:val="center"/>
              <w:rPr>
                <w:kern w:val="0"/>
                <w:sz w:val="15"/>
                <w:szCs w:val="15"/>
              </w:rPr>
            </w:pPr>
            <w:r>
              <w:rPr>
                <w:rFonts w:hint="eastAsia"/>
                <w:kern w:val="0"/>
                <w:sz w:val="15"/>
                <w:szCs w:val="15"/>
              </w:rPr>
              <w:t>通常由薄厚均匀柔软的铅橡胶、铅橡塑、铅玻璃或其它含重金属元素的防护材料片组成。</w:t>
            </w:r>
          </w:p>
        </w:tc>
        <w:tc>
          <w:tcPr>
            <w:tcW w:w="1242" w:type="pct"/>
            <w:vAlign w:val="center"/>
          </w:tcPr>
          <w:p w14:paraId="5BAC5BFB">
            <w:pPr>
              <w:widowControl/>
              <w:jc w:val="center"/>
              <w:rPr>
                <w:kern w:val="0"/>
                <w:sz w:val="15"/>
                <w:szCs w:val="15"/>
              </w:rPr>
            </w:pPr>
            <w:r>
              <w:rPr>
                <w:rFonts w:hint="eastAsia"/>
                <w:kern w:val="0"/>
                <w:sz w:val="15"/>
                <w:szCs w:val="15"/>
              </w:rPr>
              <w:t>用于进行放射治疗时对人体的防护。</w:t>
            </w:r>
          </w:p>
        </w:tc>
        <w:tc>
          <w:tcPr>
            <w:tcW w:w="1242" w:type="pct"/>
            <w:vMerge w:val="restart"/>
            <w:vAlign w:val="center"/>
          </w:tcPr>
          <w:p w14:paraId="1E178BB5">
            <w:pPr>
              <w:jc w:val="center"/>
              <w:rPr>
                <w:kern w:val="0"/>
                <w:sz w:val="15"/>
                <w:szCs w:val="15"/>
              </w:rPr>
            </w:pPr>
            <w:r>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208" w:type="pct"/>
            <w:vAlign w:val="center"/>
          </w:tcPr>
          <w:p w14:paraId="48B94A7E">
            <w:pPr>
              <w:jc w:val="center"/>
              <w:rPr>
                <w:kern w:val="0"/>
                <w:sz w:val="15"/>
                <w:szCs w:val="15"/>
              </w:rPr>
            </w:pPr>
            <w:r>
              <w:rPr>
                <w:rFonts w:hint="eastAsia" w:cs="宋体"/>
                <w:kern w:val="0"/>
                <w:sz w:val="15"/>
                <w:szCs w:val="15"/>
              </w:rPr>
              <w:t>Ⅱ</w:t>
            </w:r>
          </w:p>
        </w:tc>
      </w:tr>
      <w:tr w14:paraId="28DDFCAE">
        <w:trPr>
          <w:cantSplit/>
          <w:jc w:val="center"/>
        </w:trPr>
        <w:tc>
          <w:tcPr>
            <w:tcW w:w="227" w:type="pct"/>
            <w:vMerge w:val="continue"/>
            <w:vAlign w:val="center"/>
          </w:tcPr>
          <w:p w14:paraId="3CAC7BF4">
            <w:pPr>
              <w:jc w:val="center"/>
              <w:rPr>
                <w:sz w:val="15"/>
                <w:szCs w:val="15"/>
              </w:rPr>
            </w:pPr>
          </w:p>
        </w:tc>
        <w:tc>
          <w:tcPr>
            <w:tcW w:w="315" w:type="pct"/>
            <w:vMerge w:val="continue"/>
            <w:vAlign w:val="center"/>
          </w:tcPr>
          <w:p w14:paraId="6E15EDB9">
            <w:pPr>
              <w:jc w:val="center"/>
              <w:rPr>
                <w:sz w:val="15"/>
                <w:szCs w:val="15"/>
              </w:rPr>
            </w:pPr>
          </w:p>
        </w:tc>
        <w:tc>
          <w:tcPr>
            <w:tcW w:w="315" w:type="pct"/>
            <w:vMerge w:val="continue"/>
            <w:vAlign w:val="center"/>
          </w:tcPr>
          <w:p w14:paraId="0F439100">
            <w:pPr>
              <w:widowControl/>
              <w:adjustRightInd w:val="0"/>
              <w:jc w:val="center"/>
              <w:rPr>
                <w:sz w:val="15"/>
                <w:szCs w:val="15"/>
              </w:rPr>
            </w:pPr>
          </w:p>
        </w:tc>
        <w:tc>
          <w:tcPr>
            <w:tcW w:w="1450" w:type="pct"/>
            <w:vMerge w:val="continue"/>
            <w:vAlign w:val="center"/>
          </w:tcPr>
          <w:p w14:paraId="71BF9F49">
            <w:pPr>
              <w:widowControl/>
              <w:jc w:val="center"/>
              <w:rPr>
                <w:kern w:val="0"/>
                <w:sz w:val="15"/>
                <w:szCs w:val="15"/>
              </w:rPr>
            </w:pPr>
          </w:p>
        </w:tc>
        <w:tc>
          <w:tcPr>
            <w:tcW w:w="1242" w:type="pct"/>
            <w:vAlign w:val="center"/>
          </w:tcPr>
          <w:p w14:paraId="79739571">
            <w:pPr>
              <w:widowControl/>
              <w:jc w:val="center"/>
              <w:rPr>
                <w:kern w:val="0"/>
                <w:sz w:val="15"/>
                <w:szCs w:val="15"/>
              </w:rPr>
            </w:pPr>
            <w:r>
              <w:rPr>
                <w:rFonts w:hint="eastAsia"/>
                <w:kern w:val="0"/>
                <w:sz w:val="15"/>
                <w:szCs w:val="15"/>
              </w:rPr>
              <w:t>用于进行放射诊断时对人体的防护。</w:t>
            </w:r>
          </w:p>
        </w:tc>
        <w:tc>
          <w:tcPr>
            <w:tcW w:w="1242" w:type="pct"/>
            <w:vMerge w:val="continue"/>
            <w:vAlign w:val="center"/>
          </w:tcPr>
          <w:p w14:paraId="70E4668B">
            <w:pPr>
              <w:jc w:val="center"/>
              <w:rPr>
                <w:kern w:val="0"/>
                <w:sz w:val="15"/>
                <w:szCs w:val="15"/>
              </w:rPr>
            </w:pPr>
          </w:p>
        </w:tc>
        <w:tc>
          <w:tcPr>
            <w:tcW w:w="208" w:type="pct"/>
            <w:vAlign w:val="center"/>
          </w:tcPr>
          <w:p w14:paraId="23A432B7">
            <w:pPr>
              <w:jc w:val="center"/>
              <w:rPr>
                <w:kern w:val="0"/>
                <w:sz w:val="15"/>
                <w:szCs w:val="15"/>
              </w:rPr>
            </w:pPr>
            <w:r>
              <w:rPr>
                <w:rFonts w:hint="eastAsia" w:cs="宋体"/>
                <w:kern w:val="0"/>
                <w:sz w:val="15"/>
                <w:szCs w:val="15"/>
              </w:rPr>
              <w:t>Ⅰ</w:t>
            </w:r>
          </w:p>
        </w:tc>
      </w:tr>
      <w:tr w14:paraId="5EE0F1DA">
        <w:trPr>
          <w:cantSplit/>
          <w:jc w:val="center"/>
        </w:trPr>
        <w:tc>
          <w:tcPr>
            <w:tcW w:w="227" w:type="pct"/>
            <w:vMerge w:val="continue"/>
            <w:vAlign w:val="center"/>
          </w:tcPr>
          <w:p w14:paraId="6873BDFB">
            <w:pPr>
              <w:jc w:val="center"/>
              <w:rPr>
                <w:sz w:val="15"/>
                <w:szCs w:val="15"/>
              </w:rPr>
            </w:pPr>
          </w:p>
        </w:tc>
        <w:tc>
          <w:tcPr>
            <w:tcW w:w="315" w:type="pct"/>
            <w:vMerge w:val="continue"/>
            <w:vAlign w:val="center"/>
          </w:tcPr>
          <w:p w14:paraId="49B223D5">
            <w:pPr>
              <w:jc w:val="center"/>
              <w:rPr>
                <w:sz w:val="15"/>
                <w:szCs w:val="15"/>
              </w:rPr>
            </w:pPr>
          </w:p>
        </w:tc>
        <w:tc>
          <w:tcPr>
            <w:tcW w:w="315" w:type="pct"/>
            <w:vAlign w:val="center"/>
          </w:tcPr>
          <w:p w14:paraId="1E054A89">
            <w:pPr>
              <w:widowControl/>
              <w:adjustRightInd w:val="0"/>
              <w:jc w:val="center"/>
              <w:rPr>
                <w:kern w:val="0"/>
                <w:sz w:val="15"/>
                <w:szCs w:val="15"/>
              </w:rPr>
            </w:pPr>
            <w:r>
              <w:rPr>
                <w:sz w:val="15"/>
                <w:szCs w:val="15"/>
              </w:rPr>
              <w:t xml:space="preserve">02 </w:t>
            </w:r>
            <w:r>
              <w:rPr>
                <w:rFonts w:hint="eastAsia"/>
                <w:sz w:val="15"/>
                <w:szCs w:val="15"/>
              </w:rPr>
              <w:t>医用射线防护装置</w:t>
            </w:r>
          </w:p>
        </w:tc>
        <w:tc>
          <w:tcPr>
            <w:tcW w:w="1450" w:type="pct"/>
            <w:vAlign w:val="center"/>
          </w:tcPr>
          <w:p w14:paraId="7880E25E">
            <w:pPr>
              <w:jc w:val="center"/>
              <w:rPr>
                <w:kern w:val="0"/>
                <w:sz w:val="15"/>
                <w:szCs w:val="15"/>
              </w:rPr>
            </w:pPr>
            <w:r>
              <w:rPr>
                <w:rFonts w:hint="eastAsia"/>
                <w:kern w:val="0"/>
                <w:sz w:val="15"/>
                <w:szCs w:val="15"/>
              </w:rPr>
              <w:t>通常由含铅等重金属元素的防护材料和悬挂、支撑机械装置组成。</w:t>
            </w:r>
          </w:p>
        </w:tc>
        <w:tc>
          <w:tcPr>
            <w:tcW w:w="1242" w:type="pct"/>
            <w:vAlign w:val="center"/>
          </w:tcPr>
          <w:p w14:paraId="685A4048">
            <w:pPr>
              <w:jc w:val="center"/>
              <w:rPr>
                <w:kern w:val="0"/>
                <w:sz w:val="15"/>
                <w:szCs w:val="15"/>
              </w:rPr>
            </w:pPr>
            <w:r>
              <w:rPr>
                <w:rFonts w:hint="eastAsia"/>
                <w:kern w:val="0"/>
                <w:sz w:val="15"/>
                <w:szCs w:val="15"/>
              </w:rPr>
              <w:t>用于进行放射诊断时对人体的防护。</w:t>
            </w:r>
          </w:p>
        </w:tc>
        <w:tc>
          <w:tcPr>
            <w:tcW w:w="1242" w:type="pct"/>
            <w:vAlign w:val="center"/>
          </w:tcPr>
          <w:p w14:paraId="0C2E84A9">
            <w:pPr>
              <w:widowControl/>
              <w:jc w:val="center"/>
              <w:rPr>
                <w:kern w:val="0"/>
                <w:sz w:val="15"/>
                <w:szCs w:val="15"/>
              </w:rPr>
            </w:pPr>
            <w:r>
              <w:rPr>
                <w:rFonts w:hint="eastAsia"/>
                <w:kern w:val="0"/>
                <w:sz w:val="15"/>
                <w:szCs w:val="15"/>
              </w:rPr>
              <w:t>射线防护椅、射线防护屏风、铅屏风、</w:t>
            </w:r>
            <w:r>
              <w:rPr>
                <w:kern w:val="0"/>
                <w:sz w:val="15"/>
                <w:szCs w:val="15"/>
              </w:rPr>
              <w:t>X</w:t>
            </w:r>
            <w:r>
              <w:rPr>
                <w:rFonts w:hint="eastAsia"/>
                <w:kern w:val="0"/>
                <w:sz w:val="15"/>
                <w:szCs w:val="15"/>
              </w:rPr>
              <w:t>射线防护装置、医用</w:t>
            </w:r>
            <w:r>
              <w:rPr>
                <w:kern w:val="0"/>
                <w:sz w:val="15"/>
                <w:szCs w:val="15"/>
              </w:rPr>
              <w:t>X</w:t>
            </w:r>
            <w:r>
              <w:rPr>
                <w:rFonts w:hint="eastAsia"/>
                <w:kern w:val="0"/>
                <w:sz w:val="15"/>
                <w:szCs w:val="15"/>
              </w:rPr>
              <w:t>射线立式摄片架防护装置、医用射线防护悬吊屏风、医用射线防护系统、</w:t>
            </w:r>
            <w:r>
              <w:rPr>
                <w:kern w:val="0"/>
                <w:sz w:val="15"/>
                <w:szCs w:val="15"/>
              </w:rPr>
              <w:t>X</w:t>
            </w:r>
            <w:r>
              <w:rPr>
                <w:rFonts w:hint="eastAsia"/>
                <w:kern w:val="0"/>
                <w:sz w:val="15"/>
                <w:szCs w:val="15"/>
              </w:rPr>
              <w:t>射线防护舱</w:t>
            </w:r>
          </w:p>
        </w:tc>
        <w:tc>
          <w:tcPr>
            <w:tcW w:w="208" w:type="pct"/>
            <w:vAlign w:val="center"/>
          </w:tcPr>
          <w:p w14:paraId="609856C7">
            <w:pPr>
              <w:jc w:val="center"/>
              <w:rPr>
                <w:kern w:val="0"/>
                <w:sz w:val="15"/>
                <w:szCs w:val="15"/>
              </w:rPr>
            </w:pPr>
            <w:r>
              <w:rPr>
                <w:rFonts w:hint="eastAsia" w:cs="宋体"/>
                <w:kern w:val="0"/>
                <w:sz w:val="15"/>
                <w:szCs w:val="15"/>
              </w:rPr>
              <w:t>Ⅰ</w:t>
            </w:r>
          </w:p>
        </w:tc>
      </w:tr>
      <w:tr w14:paraId="4D64F9CD">
        <w:trPr>
          <w:cantSplit/>
          <w:jc w:val="center"/>
        </w:trPr>
        <w:tc>
          <w:tcPr>
            <w:tcW w:w="227" w:type="pct"/>
            <w:vMerge w:val="restart"/>
            <w:vAlign w:val="center"/>
          </w:tcPr>
          <w:p w14:paraId="083DFF82">
            <w:pPr>
              <w:jc w:val="center"/>
              <w:rPr>
                <w:sz w:val="15"/>
                <w:szCs w:val="15"/>
              </w:rPr>
            </w:pPr>
            <w:r>
              <w:rPr>
                <w:kern w:val="0"/>
                <w:sz w:val="15"/>
                <w:szCs w:val="15"/>
              </w:rPr>
              <w:t>07</w:t>
            </w:r>
          </w:p>
        </w:tc>
        <w:tc>
          <w:tcPr>
            <w:tcW w:w="315" w:type="pct"/>
            <w:vMerge w:val="restart"/>
            <w:vAlign w:val="center"/>
          </w:tcPr>
          <w:p w14:paraId="38E2A454">
            <w:pPr>
              <w:jc w:val="center"/>
              <w:rPr>
                <w:sz w:val="15"/>
                <w:szCs w:val="15"/>
              </w:rPr>
            </w:pPr>
            <w:r>
              <w:rPr>
                <w:rFonts w:hint="eastAsia"/>
                <w:kern w:val="0"/>
                <w:sz w:val="15"/>
                <w:szCs w:val="15"/>
              </w:rPr>
              <w:t>超声影像诊断设备</w:t>
            </w:r>
          </w:p>
        </w:tc>
        <w:tc>
          <w:tcPr>
            <w:tcW w:w="315" w:type="pct"/>
            <w:vMerge w:val="restart"/>
            <w:vAlign w:val="center"/>
          </w:tcPr>
          <w:p w14:paraId="0EC16941">
            <w:pPr>
              <w:jc w:val="center"/>
              <w:rPr>
                <w:sz w:val="15"/>
                <w:szCs w:val="15"/>
              </w:rPr>
            </w:pPr>
            <w:r>
              <w:rPr>
                <w:sz w:val="15"/>
                <w:szCs w:val="15"/>
              </w:rPr>
              <w:t xml:space="preserve">01 </w:t>
            </w:r>
            <w:r>
              <w:rPr>
                <w:rFonts w:hint="eastAsia"/>
                <w:sz w:val="15"/>
                <w:szCs w:val="15"/>
              </w:rPr>
              <w:t>超声脉冲回波成像设备</w:t>
            </w:r>
          </w:p>
        </w:tc>
        <w:tc>
          <w:tcPr>
            <w:tcW w:w="1450" w:type="pct"/>
            <w:vMerge w:val="restart"/>
            <w:vAlign w:val="center"/>
          </w:tcPr>
          <w:p w14:paraId="1ABF80AD">
            <w:pPr>
              <w:jc w:val="center"/>
              <w:rPr>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接收电路、信号处理和图像显示等部分组成的设备。利用超声脉冲回波原理，完成人体器官组织的成像。</w:t>
            </w:r>
          </w:p>
        </w:tc>
        <w:tc>
          <w:tcPr>
            <w:tcW w:w="1242" w:type="pct"/>
            <w:vAlign w:val="center"/>
          </w:tcPr>
          <w:p w14:paraId="50D59462">
            <w:pPr>
              <w:widowControl/>
              <w:jc w:val="center"/>
              <w:rPr>
                <w:kern w:val="0"/>
                <w:sz w:val="15"/>
                <w:szCs w:val="15"/>
              </w:rPr>
            </w:pPr>
            <w:bookmarkStart w:id="33" w:name="RANGE!E3"/>
            <w:bookmarkEnd w:id="33"/>
            <w:r>
              <w:rPr>
                <w:rFonts w:hint="eastAsia"/>
                <w:kern w:val="0"/>
                <w:sz w:val="15"/>
                <w:szCs w:val="15"/>
              </w:rPr>
              <w:t>运用超声成像原理，对人体组织（如腹部等）或器官（如心脏等）进行成像供诊断使用。其中探头可经食道、血管内、术中经人体内部组织，和</w:t>
            </w:r>
            <w:r>
              <w:rPr>
                <w:kern w:val="0"/>
                <w:sz w:val="15"/>
                <w:szCs w:val="15"/>
              </w:rPr>
              <w:t>/</w:t>
            </w:r>
            <w:r>
              <w:rPr>
                <w:rFonts w:hint="eastAsia"/>
                <w:kern w:val="0"/>
                <w:sz w:val="15"/>
                <w:szCs w:val="15"/>
              </w:rPr>
              <w:t>或用于超声导航等领域。</w:t>
            </w:r>
          </w:p>
        </w:tc>
        <w:tc>
          <w:tcPr>
            <w:tcW w:w="1242" w:type="pct"/>
            <w:vAlign w:val="center"/>
          </w:tcPr>
          <w:p w14:paraId="335056F1">
            <w:pPr>
              <w:jc w:val="center"/>
              <w:rPr>
                <w:sz w:val="15"/>
                <w:szCs w:val="15"/>
              </w:rPr>
            </w:pPr>
            <w:r>
              <w:rPr>
                <w:rFonts w:hint="eastAsia"/>
                <w:sz w:val="15"/>
                <w:szCs w:val="15"/>
              </w:rPr>
              <w:t>超声诊断系统、超声诊断仪、内镜超声诊断仪、血管内超声诊断系统、血管内超声诊断仪</w:t>
            </w:r>
          </w:p>
        </w:tc>
        <w:tc>
          <w:tcPr>
            <w:tcW w:w="208" w:type="pct"/>
            <w:vAlign w:val="center"/>
          </w:tcPr>
          <w:p w14:paraId="204A010E">
            <w:pPr>
              <w:widowControl/>
              <w:jc w:val="center"/>
              <w:rPr>
                <w:kern w:val="0"/>
                <w:sz w:val="15"/>
                <w:szCs w:val="15"/>
              </w:rPr>
            </w:pPr>
            <w:r>
              <w:rPr>
                <w:rFonts w:hint="eastAsia" w:cs="宋体"/>
                <w:kern w:val="0"/>
                <w:sz w:val="15"/>
                <w:szCs w:val="15"/>
              </w:rPr>
              <w:t>Ⅲ</w:t>
            </w:r>
          </w:p>
        </w:tc>
      </w:tr>
      <w:tr w14:paraId="66BF1B79">
        <w:trPr>
          <w:cantSplit/>
          <w:jc w:val="center"/>
        </w:trPr>
        <w:tc>
          <w:tcPr>
            <w:tcW w:w="227" w:type="pct"/>
            <w:vMerge w:val="continue"/>
            <w:vAlign w:val="center"/>
          </w:tcPr>
          <w:p w14:paraId="44E3A16D">
            <w:pPr>
              <w:jc w:val="center"/>
              <w:rPr>
                <w:sz w:val="15"/>
                <w:szCs w:val="15"/>
              </w:rPr>
            </w:pPr>
          </w:p>
        </w:tc>
        <w:tc>
          <w:tcPr>
            <w:tcW w:w="315" w:type="pct"/>
            <w:vMerge w:val="continue"/>
            <w:vAlign w:val="center"/>
          </w:tcPr>
          <w:p w14:paraId="26FDEAD7">
            <w:pPr>
              <w:jc w:val="center"/>
              <w:rPr>
                <w:kern w:val="0"/>
                <w:sz w:val="15"/>
                <w:szCs w:val="15"/>
              </w:rPr>
            </w:pPr>
          </w:p>
        </w:tc>
        <w:tc>
          <w:tcPr>
            <w:tcW w:w="315" w:type="pct"/>
            <w:vMerge w:val="continue"/>
            <w:vAlign w:val="center"/>
          </w:tcPr>
          <w:p w14:paraId="4B8FCE4F">
            <w:pPr>
              <w:jc w:val="center"/>
              <w:rPr>
                <w:sz w:val="15"/>
                <w:szCs w:val="15"/>
              </w:rPr>
            </w:pPr>
          </w:p>
        </w:tc>
        <w:tc>
          <w:tcPr>
            <w:tcW w:w="1450" w:type="pct"/>
            <w:vMerge w:val="continue"/>
            <w:vAlign w:val="center"/>
          </w:tcPr>
          <w:p w14:paraId="36370336">
            <w:pPr>
              <w:jc w:val="center"/>
              <w:rPr>
                <w:kern w:val="0"/>
                <w:sz w:val="15"/>
                <w:szCs w:val="15"/>
              </w:rPr>
            </w:pPr>
          </w:p>
        </w:tc>
        <w:tc>
          <w:tcPr>
            <w:tcW w:w="1242" w:type="pct"/>
            <w:vAlign w:val="center"/>
          </w:tcPr>
          <w:p w14:paraId="6D8316D8">
            <w:pPr>
              <w:widowControl/>
              <w:jc w:val="center"/>
              <w:rPr>
                <w:kern w:val="0"/>
                <w:sz w:val="15"/>
                <w:szCs w:val="15"/>
              </w:rPr>
            </w:pPr>
            <w:r>
              <w:rPr>
                <w:rFonts w:hint="eastAsia"/>
                <w:kern w:val="0"/>
                <w:sz w:val="15"/>
                <w:szCs w:val="15"/>
              </w:rPr>
              <w:t>运用超声成像原理，对人体组织（如腹部等）或器官（如心脏等）进行成像供诊断使用。其中探头经体表、直肠和阴道。</w:t>
            </w:r>
          </w:p>
        </w:tc>
        <w:tc>
          <w:tcPr>
            <w:tcW w:w="1242" w:type="pct"/>
            <w:vAlign w:val="center"/>
          </w:tcPr>
          <w:p w14:paraId="0EFE644A">
            <w:pPr>
              <w:jc w:val="center"/>
              <w:rPr>
                <w:kern w:val="0"/>
                <w:sz w:val="15"/>
                <w:szCs w:val="15"/>
              </w:rPr>
            </w:pPr>
            <w:r>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08" w:type="pct"/>
            <w:vAlign w:val="center"/>
          </w:tcPr>
          <w:p w14:paraId="6E58A869">
            <w:pPr>
              <w:jc w:val="center"/>
              <w:rPr>
                <w:kern w:val="0"/>
                <w:sz w:val="15"/>
                <w:szCs w:val="15"/>
              </w:rPr>
            </w:pPr>
            <w:r>
              <w:rPr>
                <w:rFonts w:hint="eastAsia" w:cs="宋体"/>
                <w:kern w:val="0"/>
                <w:sz w:val="15"/>
                <w:szCs w:val="15"/>
              </w:rPr>
              <w:t>Ⅱ</w:t>
            </w:r>
          </w:p>
        </w:tc>
      </w:tr>
      <w:tr w14:paraId="3EAAC4EF">
        <w:trPr>
          <w:cantSplit/>
          <w:jc w:val="center"/>
        </w:trPr>
        <w:tc>
          <w:tcPr>
            <w:tcW w:w="227" w:type="pct"/>
            <w:vMerge w:val="continue"/>
            <w:vAlign w:val="center"/>
          </w:tcPr>
          <w:p w14:paraId="7C6A2E3B">
            <w:pPr>
              <w:jc w:val="center"/>
              <w:rPr>
                <w:sz w:val="15"/>
                <w:szCs w:val="15"/>
              </w:rPr>
            </w:pPr>
          </w:p>
        </w:tc>
        <w:tc>
          <w:tcPr>
            <w:tcW w:w="315" w:type="pct"/>
            <w:vMerge w:val="continue"/>
            <w:vAlign w:val="center"/>
          </w:tcPr>
          <w:p w14:paraId="1D8E1AFF">
            <w:pPr>
              <w:jc w:val="center"/>
              <w:rPr>
                <w:kern w:val="0"/>
                <w:sz w:val="15"/>
                <w:szCs w:val="15"/>
              </w:rPr>
            </w:pPr>
          </w:p>
        </w:tc>
        <w:tc>
          <w:tcPr>
            <w:tcW w:w="315" w:type="pct"/>
            <w:vMerge w:val="restart"/>
            <w:vAlign w:val="center"/>
          </w:tcPr>
          <w:p w14:paraId="4CFE6D40">
            <w:pPr>
              <w:jc w:val="center"/>
              <w:rPr>
                <w:sz w:val="15"/>
                <w:szCs w:val="15"/>
              </w:rPr>
            </w:pPr>
            <w:r>
              <w:rPr>
                <w:sz w:val="15"/>
                <w:szCs w:val="15"/>
              </w:rPr>
              <w:t>02</w:t>
            </w:r>
            <w:r>
              <w:rPr>
                <w:rFonts w:hint="eastAsia"/>
                <w:sz w:val="15"/>
                <w:szCs w:val="15"/>
              </w:rPr>
              <w:t>超声回波多普勒成像设备</w:t>
            </w:r>
          </w:p>
        </w:tc>
        <w:tc>
          <w:tcPr>
            <w:tcW w:w="1450" w:type="pct"/>
            <w:vMerge w:val="restart"/>
            <w:vAlign w:val="center"/>
          </w:tcPr>
          <w:p w14:paraId="0560E40E">
            <w:pPr>
              <w:widowControl/>
              <w:jc w:val="center"/>
              <w:rPr>
                <w:kern w:val="0"/>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1242" w:type="pct"/>
            <w:vAlign w:val="center"/>
          </w:tcPr>
          <w:p w14:paraId="1DD493DB">
            <w:pPr>
              <w:widowControl/>
              <w:jc w:val="center"/>
              <w:rPr>
                <w:kern w:val="0"/>
                <w:sz w:val="15"/>
                <w:szCs w:val="15"/>
              </w:rPr>
            </w:pPr>
            <w:r>
              <w:rPr>
                <w:rFonts w:hint="eastAsia"/>
                <w:kern w:val="0"/>
                <w:sz w:val="15"/>
                <w:szCs w:val="15"/>
              </w:rPr>
              <w:t>用于超声成像、测量与血流运动信息采集供临床超声诊断检查使用。其中探头可经食道、血管内、术中经人体内部组织，和</w:t>
            </w:r>
            <w:r>
              <w:rPr>
                <w:kern w:val="0"/>
                <w:sz w:val="15"/>
                <w:szCs w:val="15"/>
              </w:rPr>
              <w:t>/</w:t>
            </w:r>
            <w:r>
              <w:rPr>
                <w:rFonts w:hint="eastAsia"/>
                <w:kern w:val="0"/>
                <w:sz w:val="15"/>
                <w:szCs w:val="15"/>
              </w:rPr>
              <w:t>或用于超声导航等领域。</w:t>
            </w:r>
          </w:p>
        </w:tc>
        <w:tc>
          <w:tcPr>
            <w:tcW w:w="1242" w:type="pct"/>
            <w:vMerge w:val="restart"/>
            <w:vAlign w:val="center"/>
          </w:tcPr>
          <w:p w14:paraId="0FC09253">
            <w:pPr>
              <w:jc w:val="center"/>
              <w:rPr>
                <w:sz w:val="15"/>
                <w:szCs w:val="15"/>
              </w:rPr>
            </w:pPr>
            <w:r>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208" w:type="pct"/>
            <w:vAlign w:val="center"/>
          </w:tcPr>
          <w:p w14:paraId="09E4DB9D">
            <w:pPr>
              <w:widowControl/>
              <w:jc w:val="center"/>
              <w:rPr>
                <w:kern w:val="0"/>
                <w:sz w:val="15"/>
                <w:szCs w:val="15"/>
              </w:rPr>
            </w:pPr>
            <w:r>
              <w:rPr>
                <w:rFonts w:hint="eastAsia" w:cs="宋体"/>
                <w:kern w:val="0"/>
                <w:sz w:val="15"/>
                <w:szCs w:val="15"/>
              </w:rPr>
              <w:t>Ⅲ</w:t>
            </w:r>
          </w:p>
        </w:tc>
      </w:tr>
      <w:tr w14:paraId="5700321A">
        <w:trPr>
          <w:cantSplit/>
          <w:jc w:val="center"/>
        </w:trPr>
        <w:tc>
          <w:tcPr>
            <w:tcW w:w="227" w:type="pct"/>
            <w:vMerge w:val="continue"/>
            <w:vAlign w:val="center"/>
          </w:tcPr>
          <w:p w14:paraId="5B0D111D">
            <w:pPr>
              <w:jc w:val="center"/>
              <w:rPr>
                <w:sz w:val="15"/>
                <w:szCs w:val="15"/>
              </w:rPr>
            </w:pPr>
          </w:p>
        </w:tc>
        <w:tc>
          <w:tcPr>
            <w:tcW w:w="315" w:type="pct"/>
            <w:vMerge w:val="continue"/>
            <w:vAlign w:val="center"/>
          </w:tcPr>
          <w:p w14:paraId="62B1918D">
            <w:pPr>
              <w:jc w:val="center"/>
              <w:rPr>
                <w:kern w:val="0"/>
                <w:sz w:val="15"/>
                <w:szCs w:val="15"/>
              </w:rPr>
            </w:pPr>
          </w:p>
        </w:tc>
        <w:tc>
          <w:tcPr>
            <w:tcW w:w="315" w:type="pct"/>
            <w:vMerge w:val="continue"/>
            <w:vAlign w:val="center"/>
          </w:tcPr>
          <w:p w14:paraId="3DBB66D2">
            <w:pPr>
              <w:jc w:val="center"/>
              <w:rPr>
                <w:sz w:val="15"/>
                <w:szCs w:val="15"/>
              </w:rPr>
            </w:pPr>
          </w:p>
        </w:tc>
        <w:tc>
          <w:tcPr>
            <w:tcW w:w="1450" w:type="pct"/>
            <w:vMerge w:val="continue"/>
            <w:vAlign w:val="center"/>
          </w:tcPr>
          <w:p w14:paraId="6A34CCED">
            <w:pPr>
              <w:jc w:val="center"/>
              <w:rPr>
                <w:kern w:val="0"/>
                <w:sz w:val="15"/>
                <w:szCs w:val="15"/>
              </w:rPr>
            </w:pPr>
          </w:p>
        </w:tc>
        <w:tc>
          <w:tcPr>
            <w:tcW w:w="1242" w:type="pct"/>
            <w:vAlign w:val="center"/>
          </w:tcPr>
          <w:p w14:paraId="1465C0DD">
            <w:pPr>
              <w:jc w:val="center"/>
              <w:rPr>
                <w:sz w:val="15"/>
                <w:szCs w:val="15"/>
              </w:rPr>
            </w:pPr>
            <w:r>
              <w:rPr>
                <w:rFonts w:hint="eastAsia"/>
                <w:kern w:val="0"/>
                <w:sz w:val="15"/>
                <w:szCs w:val="15"/>
              </w:rPr>
              <w:t>用于超声成像与血流运动信息采集，对人体组织（如腹部等）或器官（如心脏等）进行成像供诊断使用。其中探头经体表、直肠和阴道。</w:t>
            </w:r>
          </w:p>
        </w:tc>
        <w:tc>
          <w:tcPr>
            <w:tcW w:w="1242" w:type="pct"/>
            <w:vMerge w:val="continue"/>
            <w:vAlign w:val="center"/>
          </w:tcPr>
          <w:p w14:paraId="76D2C0B2">
            <w:pPr>
              <w:jc w:val="center"/>
              <w:rPr>
                <w:kern w:val="0"/>
                <w:sz w:val="15"/>
                <w:szCs w:val="15"/>
              </w:rPr>
            </w:pPr>
          </w:p>
        </w:tc>
        <w:tc>
          <w:tcPr>
            <w:tcW w:w="208" w:type="pct"/>
            <w:vAlign w:val="center"/>
          </w:tcPr>
          <w:p w14:paraId="3D40A9E0">
            <w:pPr>
              <w:jc w:val="center"/>
              <w:rPr>
                <w:kern w:val="0"/>
                <w:sz w:val="15"/>
                <w:szCs w:val="15"/>
              </w:rPr>
            </w:pPr>
            <w:r>
              <w:rPr>
                <w:rFonts w:hint="eastAsia" w:cs="宋体"/>
                <w:kern w:val="0"/>
                <w:sz w:val="15"/>
                <w:szCs w:val="15"/>
              </w:rPr>
              <w:t>Ⅱ</w:t>
            </w:r>
          </w:p>
        </w:tc>
      </w:tr>
      <w:tr w14:paraId="48638BD2">
        <w:trPr>
          <w:cantSplit/>
          <w:jc w:val="center"/>
        </w:trPr>
        <w:tc>
          <w:tcPr>
            <w:tcW w:w="227" w:type="pct"/>
            <w:vMerge w:val="restart"/>
            <w:vAlign w:val="center"/>
          </w:tcPr>
          <w:p w14:paraId="70ADD9EF">
            <w:pPr>
              <w:jc w:val="center"/>
              <w:rPr>
                <w:sz w:val="15"/>
                <w:szCs w:val="15"/>
              </w:rPr>
            </w:pPr>
            <w:r>
              <w:rPr>
                <w:sz w:val="15"/>
                <w:szCs w:val="15"/>
              </w:rPr>
              <w:t>08</w:t>
            </w:r>
          </w:p>
        </w:tc>
        <w:tc>
          <w:tcPr>
            <w:tcW w:w="315" w:type="pct"/>
            <w:vMerge w:val="restart"/>
            <w:vAlign w:val="center"/>
          </w:tcPr>
          <w:p w14:paraId="4A44F4DE">
            <w:pPr>
              <w:jc w:val="center"/>
              <w:rPr>
                <w:kern w:val="0"/>
                <w:sz w:val="15"/>
                <w:szCs w:val="15"/>
              </w:rPr>
            </w:pPr>
            <w:r>
              <w:rPr>
                <w:rFonts w:hint="eastAsia"/>
                <w:sz w:val="15"/>
                <w:szCs w:val="15"/>
              </w:rPr>
              <w:t>超声影像诊断附属设备</w:t>
            </w:r>
          </w:p>
        </w:tc>
        <w:tc>
          <w:tcPr>
            <w:tcW w:w="315" w:type="pct"/>
            <w:vMerge w:val="restart"/>
            <w:vAlign w:val="center"/>
          </w:tcPr>
          <w:p w14:paraId="3DC405D7">
            <w:pPr>
              <w:jc w:val="center"/>
              <w:rPr>
                <w:sz w:val="15"/>
                <w:szCs w:val="15"/>
              </w:rPr>
            </w:pPr>
            <w:r>
              <w:rPr>
                <w:sz w:val="15"/>
                <w:szCs w:val="15"/>
              </w:rPr>
              <w:t xml:space="preserve">01 </w:t>
            </w:r>
            <w:r>
              <w:rPr>
                <w:rFonts w:hint="eastAsia"/>
                <w:sz w:val="15"/>
                <w:szCs w:val="15"/>
              </w:rPr>
              <w:t>超声耦合剂</w:t>
            </w:r>
          </w:p>
        </w:tc>
        <w:tc>
          <w:tcPr>
            <w:tcW w:w="1450" w:type="pct"/>
            <w:vMerge w:val="restart"/>
            <w:vAlign w:val="center"/>
          </w:tcPr>
          <w:p w14:paraId="1B83BC66">
            <w:pPr>
              <w:widowControl/>
              <w:jc w:val="center"/>
              <w:rPr>
                <w:kern w:val="0"/>
                <w:sz w:val="15"/>
                <w:szCs w:val="15"/>
              </w:rPr>
            </w:pPr>
            <w:r>
              <w:rPr>
                <w:rFonts w:hint="eastAsia"/>
                <w:kern w:val="0"/>
                <w:sz w:val="15"/>
                <w:szCs w:val="15"/>
              </w:rPr>
              <w:t>超声诊断或治疗操作中，充填或涂敷于皮肤</w:t>
            </w:r>
            <w:r>
              <w:rPr>
                <w:kern w:val="0"/>
                <w:sz w:val="15"/>
                <w:szCs w:val="15"/>
              </w:rPr>
              <w:t>-</w:t>
            </w:r>
            <w:r>
              <w:rPr>
                <w:rFonts w:hint="eastAsia"/>
                <w:kern w:val="0"/>
                <w:sz w:val="15"/>
                <w:szCs w:val="15"/>
              </w:rPr>
              <w:t>黏膜与探头（或治疗头）辐射面之间，用于透射声波的中介媒质。</w:t>
            </w:r>
          </w:p>
        </w:tc>
        <w:tc>
          <w:tcPr>
            <w:tcW w:w="1242" w:type="pct"/>
            <w:vAlign w:val="center"/>
          </w:tcPr>
          <w:p w14:paraId="1FE02EA3">
            <w:pPr>
              <w:jc w:val="center"/>
              <w:rPr>
                <w:dstrike/>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14:paraId="1A441400">
            <w:pPr>
              <w:widowControl/>
              <w:jc w:val="center"/>
              <w:rPr>
                <w:kern w:val="0"/>
                <w:sz w:val="15"/>
                <w:szCs w:val="15"/>
              </w:rPr>
            </w:pPr>
            <w:r>
              <w:rPr>
                <w:rFonts w:hint="eastAsia"/>
                <w:kern w:val="0"/>
                <w:sz w:val="15"/>
                <w:szCs w:val="15"/>
              </w:rPr>
              <w:t>医用超声耦合剂、超声耦合剂</w:t>
            </w:r>
          </w:p>
        </w:tc>
        <w:tc>
          <w:tcPr>
            <w:tcW w:w="208" w:type="pct"/>
            <w:vAlign w:val="center"/>
          </w:tcPr>
          <w:p w14:paraId="52EE935F">
            <w:pPr>
              <w:jc w:val="center"/>
              <w:rPr>
                <w:dstrike/>
                <w:sz w:val="15"/>
                <w:szCs w:val="15"/>
              </w:rPr>
            </w:pPr>
            <w:r>
              <w:rPr>
                <w:rFonts w:hint="eastAsia" w:cs="宋体"/>
                <w:kern w:val="0"/>
                <w:sz w:val="15"/>
                <w:szCs w:val="15"/>
              </w:rPr>
              <w:t>Ⅱ</w:t>
            </w:r>
          </w:p>
        </w:tc>
      </w:tr>
      <w:tr w14:paraId="4634A768">
        <w:trPr>
          <w:cantSplit/>
          <w:jc w:val="center"/>
        </w:trPr>
        <w:tc>
          <w:tcPr>
            <w:tcW w:w="227" w:type="pct"/>
            <w:vMerge w:val="continue"/>
            <w:vAlign w:val="center"/>
          </w:tcPr>
          <w:p w14:paraId="343E7ECB">
            <w:pPr>
              <w:jc w:val="center"/>
              <w:rPr>
                <w:sz w:val="15"/>
                <w:szCs w:val="15"/>
              </w:rPr>
            </w:pPr>
          </w:p>
        </w:tc>
        <w:tc>
          <w:tcPr>
            <w:tcW w:w="315" w:type="pct"/>
            <w:vMerge w:val="continue"/>
            <w:vAlign w:val="center"/>
          </w:tcPr>
          <w:p w14:paraId="1D5ACFF2">
            <w:pPr>
              <w:jc w:val="center"/>
              <w:rPr>
                <w:sz w:val="15"/>
                <w:szCs w:val="15"/>
              </w:rPr>
            </w:pPr>
          </w:p>
        </w:tc>
        <w:tc>
          <w:tcPr>
            <w:tcW w:w="315" w:type="pct"/>
            <w:vMerge w:val="continue"/>
            <w:vAlign w:val="center"/>
          </w:tcPr>
          <w:p w14:paraId="313AF68B">
            <w:pPr>
              <w:jc w:val="center"/>
              <w:rPr>
                <w:sz w:val="15"/>
                <w:szCs w:val="15"/>
              </w:rPr>
            </w:pPr>
          </w:p>
        </w:tc>
        <w:tc>
          <w:tcPr>
            <w:tcW w:w="1450" w:type="pct"/>
            <w:vMerge w:val="continue"/>
            <w:vAlign w:val="center"/>
          </w:tcPr>
          <w:p w14:paraId="68974AEA">
            <w:pPr>
              <w:widowControl/>
              <w:jc w:val="center"/>
              <w:rPr>
                <w:kern w:val="0"/>
                <w:sz w:val="15"/>
                <w:szCs w:val="15"/>
              </w:rPr>
            </w:pPr>
          </w:p>
        </w:tc>
        <w:tc>
          <w:tcPr>
            <w:tcW w:w="1242" w:type="pct"/>
            <w:vAlign w:val="center"/>
          </w:tcPr>
          <w:p w14:paraId="0845CD24">
            <w:pPr>
              <w:widowControl/>
              <w:jc w:val="center"/>
              <w:rPr>
                <w:kern w:val="0"/>
                <w:sz w:val="15"/>
                <w:szCs w:val="15"/>
              </w:rPr>
            </w:pPr>
            <w:r>
              <w:rPr>
                <w:rFonts w:hint="eastAsia"/>
                <w:kern w:val="0"/>
                <w:sz w:val="15"/>
                <w:szCs w:val="15"/>
              </w:rPr>
              <w:t>改善探头与患者之间的超声耦合效果，用于完好皮肤上。</w:t>
            </w:r>
          </w:p>
        </w:tc>
        <w:tc>
          <w:tcPr>
            <w:tcW w:w="1242" w:type="pct"/>
            <w:vAlign w:val="center"/>
          </w:tcPr>
          <w:p w14:paraId="76B29AF3">
            <w:pPr>
              <w:jc w:val="center"/>
              <w:rPr>
                <w:kern w:val="0"/>
                <w:sz w:val="15"/>
                <w:szCs w:val="15"/>
              </w:rPr>
            </w:pPr>
            <w:r>
              <w:rPr>
                <w:rFonts w:hint="eastAsia"/>
                <w:kern w:val="0"/>
                <w:sz w:val="15"/>
                <w:szCs w:val="15"/>
              </w:rPr>
              <w:t>医用超声耦合剂、超声耦合剂</w:t>
            </w:r>
          </w:p>
        </w:tc>
        <w:tc>
          <w:tcPr>
            <w:tcW w:w="208" w:type="pct"/>
            <w:vAlign w:val="center"/>
          </w:tcPr>
          <w:p w14:paraId="5F8D35DE">
            <w:pPr>
              <w:jc w:val="center"/>
              <w:rPr>
                <w:sz w:val="15"/>
                <w:szCs w:val="15"/>
              </w:rPr>
            </w:pPr>
            <w:r>
              <w:rPr>
                <w:kern w:val="0"/>
                <w:sz w:val="15"/>
                <w:szCs w:val="15"/>
              </w:rPr>
              <w:t>I</w:t>
            </w:r>
          </w:p>
        </w:tc>
      </w:tr>
      <w:tr w14:paraId="5A6BBE13">
        <w:trPr>
          <w:cantSplit/>
          <w:jc w:val="center"/>
        </w:trPr>
        <w:tc>
          <w:tcPr>
            <w:tcW w:w="227" w:type="pct"/>
            <w:vMerge w:val="continue"/>
            <w:vAlign w:val="center"/>
          </w:tcPr>
          <w:p w14:paraId="343D898B">
            <w:pPr>
              <w:jc w:val="center"/>
              <w:rPr>
                <w:sz w:val="15"/>
                <w:szCs w:val="15"/>
              </w:rPr>
            </w:pPr>
          </w:p>
        </w:tc>
        <w:tc>
          <w:tcPr>
            <w:tcW w:w="315" w:type="pct"/>
            <w:vMerge w:val="continue"/>
            <w:vAlign w:val="center"/>
          </w:tcPr>
          <w:p w14:paraId="16CEBB1B">
            <w:pPr>
              <w:jc w:val="center"/>
              <w:rPr>
                <w:kern w:val="0"/>
                <w:sz w:val="15"/>
                <w:szCs w:val="15"/>
              </w:rPr>
            </w:pPr>
          </w:p>
        </w:tc>
        <w:tc>
          <w:tcPr>
            <w:tcW w:w="315" w:type="pct"/>
            <w:vAlign w:val="center"/>
          </w:tcPr>
          <w:p w14:paraId="12889E55">
            <w:pPr>
              <w:jc w:val="center"/>
              <w:rPr>
                <w:sz w:val="15"/>
                <w:szCs w:val="15"/>
              </w:rPr>
            </w:pPr>
            <w:r>
              <w:rPr>
                <w:sz w:val="15"/>
                <w:szCs w:val="15"/>
              </w:rPr>
              <w:t xml:space="preserve">02 </w:t>
            </w:r>
            <w:r>
              <w:rPr>
                <w:rFonts w:hint="eastAsia"/>
                <w:sz w:val="15"/>
                <w:szCs w:val="15"/>
              </w:rPr>
              <w:t>超声耦合垫</w:t>
            </w:r>
          </w:p>
        </w:tc>
        <w:tc>
          <w:tcPr>
            <w:tcW w:w="1450" w:type="pct"/>
            <w:vAlign w:val="center"/>
          </w:tcPr>
          <w:p w14:paraId="2EFE924E">
            <w:pPr>
              <w:jc w:val="center"/>
              <w:rPr>
                <w:kern w:val="0"/>
                <w:sz w:val="15"/>
                <w:szCs w:val="15"/>
              </w:rPr>
            </w:pPr>
            <w:r>
              <w:rPr>
                <w:rFonts w:hint="eastAsia"/>
                <w:kern w:val="0"/>
                <w:sz w:val="15"/>
                <w:szCs w:val="15"/>
              </w:rPr>
              <w:t>通常由水基凝胶块及其外包装组成。</w:t>
            </w:r>
          </w:p>
        </w:tc>
        <w:tc>
          <w:tcPr>
            <w:tcW w:w="1242" w:type="pct"/>
            <w:vAlign w:val="center"/>
          </w:tcPr>
          <w:p w14:paraId="2218727F">
            <w:pPr>
              <w:widowControl/>
              <w:jc w:val="center"/>
              <w:rPr>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14:paraId="461AFF39">
            <w:pPr>
              <w:widowControl/>
              <w:jc w:val="center"/>
              <w:rPr>
                <w:kern w:val="0"/>
                <w:sz w:val="15"/>
                <w:szCs w:val="15"/>
              </w:rPr>
            </w:pPr>
            <w:r>
              <w:rPr>
                <w:rFonts w:hint="eastAsia"/>
                <w:kern w:val="0"/>
                <w:sz w:val="15"/>
                <w:szCs w:val="15"/>
              </w:rPr>
              <w:t>超声贴片、一次性使用治疗超声垫片</w:t>
            </w:r>
          </w:p>
        </w:tc>
        <w:tc>
          <w:tcPr>
            <w:tcW w:w="208" w:type="pct"/>
            <w:vAlign w:val="center"/>
          </w:tcPr>
          <w:p w14:paraId="329C7FA2">
            <w:pPr>
              <w:jc w:val="center"/>
              <w:rPr>
                <w:sz w:val="15"/>
                <w:szCs w:val="15"/>
              </w:rPr>
            </w:pPr>
            <w:r>
              <w:rPr>
                <w:rFonts w:hint="eastAsia" w:cs="宋体"/>
                <w:kern w:val="0"/>
                <w:sz w:val="15"/>
                <w:szCs w:val="15"/>
              </w:rPr>
              <w:t>Ⅱ</w:t>
            </w:r>
          </w:p>
        </w:tc>
      </w:tr>
      <w:tr w14:paraId="221AE5FC">
        <w:trPr>
          <w:cantSplit/>
          <w:trHeight w:val="497" w:hRule="atLeast"/>
          <w:jc w:val="center"/>
        </w:trPr>
        <w:tc>
          <w:tcPr>
            <w:tcW w:w="227" w:type="pct"/>
            <w:vMerge w:val="restart"/>
            <w:vAlign w:val="center"/>
          </w:tcPr>
          <w:p w14:paraId="1D0B13C0">
            <w:pPr>
              <w:jc w:val="center"/>
              <w:rPr>
                <w:sz w:val="15"/>
                <w:szCs w:val="15"/>
              </w:rPr>
            </w:pPr>
            <w:r>
              <w:rPr>
                <w:sz w:val="15"/>
                <w:szCs w:val="15"/>
              </w:rPr>
              <w:t>08</w:t>
            </w:r>
          </w:p>
        </w:tc>
        <w:tc>
          <w:tcPr>
            <w:tcW w:w="315" w:type="pct"/>
            <w:vMerge w:val="restart"/>
            <w:vAlign w:val="center"/>
          </w:tcPr>
          <w:p w14:paraId="55982161">
            <w:pPr>
              <w:jc w:val="center"/>
              <w:rPr>
                <w:kern w:val="0"/>
                <w:sz w:val="15"/>
                <w:szCs w:val="15"/>
              </w:rPr>
            </w:pPr>
            <w:r>
              <w:rPr>
                <w:rFonts w:hint="eastAsia"/>
                <w:sz w:val="15"/>
                <w:szCs w:val="15"/>
              </w:rPr>
              <w:t>超声影像诊断附属设备</w:t>
            </w:r>
          </w:p>
        </w:tc>
        <w:tc>
          <w:tcPr>
            <w:tcW w:w="315" w:type="pct"/>
            <w:vAlign w:val="center"/>
          </w:tcPr>
          <w:p w14:paraId="50ED1085">
            <w:pPr>
              <w:jc w:val="center"/>
              <w:rPr>
                <w:sz w:val="15"/>
                <w:szCs w:val="15"/>
              </w:rPr>
            </w:pPr>
            <w:r>
              <w:rPr>
                <w:sz w:val="15"/>
                <w:szCs w:val="15"/>
              </w:rPr>
              <w:t>02</w:t>
            </w:r>
            <w:r>
              <w:rPr>
                <w:rFonts w:hint="eastAsia"/>
                <w:sz w:val="15"/>
                <w:szCs w:val="15"/>
              </w:rPr>
              <w:t>超声耦合垫</w:t>
            </w:r>
          </w:p>
        </w:tc>
        <w:tc>
          <w:tcPr>
            <w:tcW w:w="1450" w:type="pct"/>
            <w:vAlign w:val="center"/>
          </w:tcPr>
          <w:p w14:paraId="5D530AA0">
            <w:pPr>
              <w:jc w:val="center"/>
              <w:rPr>
                <w:kern w:val="0"/>
                <w:sz w:val="15"/>
                <w:szCs w:val="15"/>
              </w:rPr>
            </w:pPr>
            <w:r>
              <w:rPr>
                <w:rFonts w:hint="eastAsia"/>
                <w:kern w:val="0"/>
                <w:sz w:val="15"/>
                <w:szCs w:val="15"/>
              </w:rPr>
              <w:t>通常由水基凝胶块及其外包装组成。</w:t>
            </w:r>
          </w:p>
        </w:tc>
        <w:tc>
          <w:tcPr>
            <w:tcW w:w="1242" w:type="pct"/>
            <w:vAlign w:val="center"/>
          </w:tcPr>
          <w:p w14:paraId="693AD2B3">
            <w:pPr>
              <w:widowControl/>
              <w:jc w:val="center"/>
              <w:rPr>
                <w:kern w:val="0"/>
                <w:sz w:val="15"/>
                <w:szCs w:val="15"/>
              </w:rPr>
            </w:pPr>
            <w:r>
              <w:rPr>
                <w:rFonts w:hint="eastAsia"/>
                <w:kern w:val="0"/>
                <w:sz w:val="15"/>
                <w:szCs w:val="15"/>
              </w:rPr>
              <w:t>改善探头与患者之间的超声耦合效果。用于完好皮肤上。</w:t>
            </w:r>
          </w:p>
        </w:tc>
        <w:tc>
          <w:tcPr>
            <w:tcW w:w="1242" w:type="pct"/>
            <w:vAlign w:val="center"/>
          </w:tcPr>
          <w:p w14:paraId="50DBFCEC">
            <w:pPr>
              <w:widowControl/>
              <w:jc w:val="center"/>
              <w:rPr>
                <w:kern w:val="0"/>
                <w:sz w:val="15"/>
                <w:szCs w:val="15"/>
              </w:rPr>
            </w:pPr>
            <w:r>
              <w:rPr>
                <w:rFonts w:hint="eastAsia"/>
                <w:kern w:val="0"/>
                <w:sz w:val="15"/>
                <w:szCs w:val="15"/>
              </w:rPr>
              <w:t>超声贴片、一次性使用治疗超声垫片</w:t>
            </w:r>
          </w:p>
        </w:tc>
        <w:tc>
          <w:tcPr>
            <w:tcW w:w="208" w:type="pct"/>
            <w:vAlign w:val="center"/>
          </w:tcPr>
          <w:p w14:paraId="1CCCD80C">
            <w:pPr>
              <w:jc w:val="center"/>
              <w:rPr>
                <w:sz w:val="15"/>
                <w:szCs w:val="15"/>
              </w:rPr>
            </w:pPr>
            <w:r>
              <w:rPr>
                <w:sz w:val="15"/>
                <w:szCs w:val="15"/>
              </w:rPr>
              <w:t>I</w:t>
            </w:r>
          </w:p>
        </w:tc>
      </w:tr>
      <w:tr w14:paraId="09272C37">
        <w:trPr>
          <w:cantSplit/>
          <w:jc w:val="center"/>
        </w:trPr>
        <w:tc>
          <w:tcPr>
            <w:tcW w:w="227" w:type="pct"/>
            <w:vMerge w:val="continue"/>
            <w:vAlign w:val="center"/>
          </w:tcPr>
          <w:p w14:paraId="6A2747FB">
            <w:pPr>
              <w:jc w:val="center"/>
              <w:rPr>
                <w:sz w:val="15"/>
                <w:szCs w:val="15"/>
              </w:rPr>
            </w:pPr>
          </w:p>
        </w:tc>
        <w:tc>
          <w:tcPr>
            <w:tcW w:w="315" w:type="pct"/>
            <w:vMerge w:val="continue"/>
            <w:vAlign w:val="center"/>
          </w:tcPr>
          <w:p w14:paraId="52BE31DE">
            <w:pPr>
              <w:jc w:val="center"/>
              <w:rPr>
                <w:kern w:val="0"/>
                <w:sz w:val="15"/>
                <w:szCs w:val="15"/>
              </w:rPr>
            </w:pPr>
          </w:p>
        </w:tc>
        <w:tc>
          <w:tcPr>
            <w:tcW w:w="315" w:type="pct"/>
            <w:vAlign w:val="center"/>
          </w:tcPr>
          <w:p w14:paraId="019653BB">
            <w:pPr>
              <w:jc w:val="center"/>
              <w:rPr>
                <w:sz w:val="15"/>
                <w:szCs w:val="15"/>
              </w:rPr>
            </w:pPr>
            <w:r>
              <w:rPr>
                <w:sz w:val="15"/>
                <w:szCs w:val="15"/>
              </w:rPr>
              <w:t>03</w:t>
            </w:r>
            <w:r>
              <w:rPr>
                <w:rFonts w:hint="eastAsia"/>
                <w:sz w:val="15"/>
                <w:szCs w:val="15"/>
              </w:rPr>
              <w:t>超声水囊</w:t>
            </w:r>
          </w:p>
        </w:tc>
        <w:tc>
          <w:tcPr>
            <w:tcW w:w="1450" w:type="pct"/>
            <w:vAlign w:val="center"/>
          </w:tcPr>
          <w:p w14:paraId="409FCF00">
            <w:pPr>
              <w:widowControl/>
              <w:jc w:val="center"/>
              <w:rPr>
                <w:kern w:val="0"/>
                <w:sz w:val="15"/>
                <w:szCs w:val="15"/>
              </w:rPr>
            </w:pPr>
            <w:r>
              <w:rPr>
                <w:rFonts w:hint="eastAsia"/>
                <w:kern w:val="0"/>
                <w:sz w:val="15"/>
                <w:szCs w:val="15"/>
              </w:rPr>
              <w:t>通常为全乳胶材料（或类似特性材料），包含脱气水。</w:t>
            </w:r>
          </w:p>
        </w:tc>
        <w:tc>
          <w:tcPr>
            <w:tcW w:w="1242" w:type="pct"/>
            <w:vAlign w:val="center"/>
          </w:tcPr>
          <w:p w14:paraId="54AA7640">
            <w:pPr>
              <w:widowControl/>
              <w:jc w:val="center"/>
              <w:rPr>
                <w:kern w:val="0"/>
                <w:sz w:val="15"/>
                <w:szCs w:val="15"/>
              </w:rPr>
            </w:pPr>
            <w:r>
              <w:rPr>
                <w:rFonts w:hint="eastAsia"/>
                <w:kern w:val="0"/>
                <w:sz w:val="15"/>
                <w:szCs w:val="15"/>
              </w:rPr>
              <w:t>使用时将水囊套入超声探头，用于提高对人体浅表部位检查的清晰度，便于手术中检查和直肠内检查。</w:t>
            </w:r>
          </w:p>
        </w:tc>
        <w:tc>
          <w:tcPr>
            <w:tcW w:w="1242" w:type="pct"/>
            <w:vAlign w:val="center"/>
          </w:tcPr>
          <w:p w14:paraId="1BA050A3">
            <w:pPr>
              <w:jc w:val="center"/>
              <w:rPr>
                <w:sz w:val="15"/>
                <w:szCs w:val="15"/>
              </w:rPr>
            </w:pPr>
            <w:r>
              <w:rPr>
                <w:rFonts w:hint="eastAsia"/>
                <w:sz w:val="15"/>
                <w:szCs w:val="15"/>
              </w:rPr>
              <w:t>超声水囊、超声内窥镜专用水囊、内镜超声探头用附件</w:t>
            </w:r>
            <w:r>
              <w:rPr>
                <w:sz w:val="15"/>
                <w:szCs w:val="15"/>
              </w:rPr>
              <w:t>-</w:t>
            </w:r>
            <w:r>
              <w:rPr>
                <w:rFonts w:hint="eastAsia"/>
                <w:sz w:val="15"/>
                <w:szCs w:val="15"/>
              </w:rPr>
              <w:t>水囊</w:t>
            </w:r>
          </w:p>
        </w:tc>
        <w:tc>
          <w:tcPr>
            <w:tcW w:w="208" w:type="pct"/>
            <w:vAlign w:val="center"/>
          </w:tcPr>
          <w:p w14:paraId="4FAA1CEC">
            <w:pPr>
              <w:jc w:val="center"/>
              <w:rPr>
                <w:sz w:val="15"/>
                <w:szCs w:val="15"/>
              </w:rPr>
            </w:pPr>
            <w:r>
              <w:rPr>
                <w:rFonts w:hint="eastAsia" w:cs="宋体"/>
                <w:kern w:val="0"/>
                <w:sz w:val="15"/>
                <w:szCs w:val="15"/>
              </w:rPr>
              <w:t>Ⅱ</w:t>
            </w:r>
          </w:p>
        </w:tc>
      </w:tr>
      <w:tr w14:paraId="7565DE0F">
        <w:trPr>
          <w:cantSplit/>
          <w:trHeight w:val="501" w:hRule="atLeast"/>
          <w:jc w:val="center"/>
        </w:trPr>
        <w:tc>
          <w:tcPr>
            <w:tcW w:w="227" w:type="pct"/>
            <w:vMerge w:val="continue"/>
            <w:vAlign w:val="center"/>
          </w:tcPr>
          <w:p w14:paraId="39C49401">
            <w:pPr>
              <w:jc w:val="center"/>
              <w:rPr>
                <w:sz w:val="15"/>
                <w:szCs w:val="15"/>
              </w:rPr>
            </w:pPr>
          </w:p>
        </w:tc>
        <w:tc>
          <w:tcPr>
            <w:tcW w:w="315" w:type="pct"/>
            <w:vMerge w:val="continue"/>
            <w:vAlign w:val="center"/>
          </w:tcPr>
          <w:p w14:paraId="2C20F3C7">
            <w:pPr>
              <w:jc w:val="center"/>
              <w:rPr>
                <w:kern w:val="0"/>
                <w:sz w:val="15"/>
                <w:szCs w:val="15"/>
              </w:rPr>
            </w:pPr>
          </w:p>
        </w:tc>
        <w:tc>
          <w:tcPr>
            <w:tcW w:w="315" w:type="pct"/>
            <w:vMerge w:val="restart"/>
            <w:vAlign w:val="center"/>
          </w:tcPr>
          <w:p w14:paraId="757318E9">
            <w:pPr>
              <w:jc w:val="center"/>
              <w:rPr>
                <w:sz w:val="15"/>
                <w:szCs w:val="15"/>
              </w:rPr>
            </w:pPr>
            <w:r>
              <w:rPr>
                <w:sz w:val="15"/>
                <w:szCs w:val="15"/>
              </w:rPr>
              <w:t xml:space="preserve">04 </w:t>
            </w:r>
            <w:r>
              <w:rPr>
                <w:rFonts w:hint="eastAsia"/>
                <w:sz w:val="15"/>
                <w:szCs w:val="15"/>
              </w:rPr>
              <w:t>超声探头</w:t>
            </w:r>
          </w:p>
        </w:tc>
        <w:tc>
          <w:tcPr>
            <w:tcW w:w="1450" w:type="pct"/>
            <w:vMerge w:val="restart"/>
            <w:vAlign w:val="center"/>
          </w:tcPr>
          <w:p w14:paraId="71EFF6ED">
            <w:pPr>
              <w:jc w:val="center"/>
              <w:rPr>
                <w:sz w:val="15"/>
                <w:szCs w:val="15"/>
              </w:rPr>
            </w:pPr>
            <w:r>
              <w:rPr>
                <w:rFonts w:hint="eastAsia"/>
                <w:sz w:val="15"/>
                <w:szCs w:val="15"/>
              </w:rPr>
              <w:t>通常由超声换能器和</w:t>
            </w:r>
            <w:r>
              <w:rPr>
                <w:sz w:val="15"/>
                <w:szCs w:val="15"/>
              </w:rPr>
              <w:t>/</w:t>
            </w:r>
            <w:r>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Pr>
                <w:sz w:val="15"/>
                <w:szCs w:val="15"/>
              </w:rPr>
              <w:t>/</w:t>
            </w:r>
            <w:r>
              <w:rPr>
                <w:rFonts w:hint="eastAsia"/>
                <w:sz w:val="15"/>
                <w:szCs w:val="15"/>
              </w:rPr>
              <w:t>或结构形式进行分类。</w:t>
            </w:r>
          </w:p>
        </w:tc>
        <w:tc>
          <w:tcPr>
            <w:tcW w:w="1242" w:type="pct"/>
            <w:vAlign w:val="center"/>
          </w:tcPr>
          <w:p w14:paraId="79EFEADA">
            <w:pPr>
              <w:widowControl/>
              <w:jc w:val="center"/>
              <w:rPr>
                <w:kern w:val="0"/>
                <w:sz w:val="15"/>
                <w:szCs w:val="15"/>
              </w:rPr>
            </w:pPr>
            <w:r>
              <w:rPr>
                <w:rFonts w:hint="eastAsia"/>
                <w:kern w:val="0"/>
                <w:sz w:val="15"/>
                <w:szCs w:val="15"/>
              </w:rPr>
              <w:t>配合超声影像设备使用，经食道、血管内、术中经人体内部组织使用，和</w:t>
            </w:r>
            <w:r>
              <w:rPr>
                <w:kern w:val="0"/>
                <w:sz w:val="15"/>
                <w:szCs w:val="15"/>
              </w:rPr>
              <w:t>/</w:t>
            </w:r>
            <w:r>
              <w:rPr>
                <w:rFonts w:hint="eastAsia"/>
                <w:kern w:val="0"/>
                <w:sz w:val="15"/>
                <w:szCs w:val="15"/>
              </w:rPr>
              <w:t>或用于手术导航领域，实现人体组织成像功能。</w:t>
            </w:r>
          </w:p>
        </w:tc>
        <w:tc>
          <w:tcPr>
            <w:tcW w:w="1242" w:type="pct"/>
            <w:vAlign w:val="center"/>
          </w:tcPr>
          <w:p w14:paraId="342E2EA9">
            <w:pPr>
              <w:widowControl/>
              <w:jc w:val="center"/>
              <w:rPr>
                <w:sz w:val="15"/>
                <w:szCs w:val="15"/>
              </w:rPr>
            </w:pPr>
            <w:r>
              <w:rPr>
                <w:rFonts w:hint="eastAsia"/>
                <w:kern w:val="0"/>
                <w:sz w:val="15"/>
                <w:szCs w:val="15"/>
              </w:rPr>
              <w:t>术中电子线阵超声探头、术中电子相控阵超声探头、经食道电子相控阵超声探头、内镜用超声探头</w:t>
            </w:r>
          </w:p>
        </w:tc>
        <w:tc>
          <w:tcPr>
            <w:tcW w:w="208" w:type="pct"/>
            <w:vAlign w:val="center"/>
          </w:tcPr>
          <w:p w14:paraId="023283E5">
            <w:pPr>
              <w:widowControl/>
              <w:jc w:val="center"/>
              <w:rPr>
                <w:kern w:val="0"/>
                <w:sz w:val="15"/>
                <w:szCs w:val="15"/>
              </w:rPr>
            </w:pPr>
            <w:r>
              <w:rPr>
                <w:rFonts w:hint="eastAsia" w:cs="宋体"/>
                <w:kern w:val="0"/>
                <w:sz w:val="15"/>
                <w:szCs w:val="15"/>
              </w:rPr>
              <w:t>Ⅲ</w:t>
            </w:r>
          </w:p>
        </w:tc>
      </w:tr>
      <w:tr w14:paraId="330EAA16">
        <w:trPr>
          <w:cantSplit/>
          <w:jc w:val="center"/>
        </w:trPr>
        <w:tc>
          <w:tcPr>
            <w:tcW w:w="227" w:type="pct"/>
            <w:vMerge w:val="continue"/>
            <w:vAlign w:val="center"/>
          </w:tcPr>
          <w:p w14:paraId="051D94B9">
            <w:pPr>
              <w:jc w:val="center"/>
              <w:rPr>
                <w:sz w:val="15"/>
                <w:szCs w:val="15"/>
              </w:rPr>
            </w:pPr>
          </w:p>
        </w:tc>
        <w:tc>
          <w:tcPr>
            <w:tcW w:w="315" w:type="pct"/>
            <w:vMerge w:val="continue"/>
            <w:vAlign w:val="center"/>
          </w:tcPr>
          <w:p w14:paraId="2CBE37DF">
            <w:pPr>
              <w:jc w:val="center"/>
              <w:rPr>
                <w:kern w:val="0"/>
                <w:sz w:val="15"/>
                <w:szCs w:val="15"/>
              </w:rPr>
            </w:pPr>
          </w:p>
        </w:tc>
        <w:tc>
          <w:tcPr>
            <w:tcW w:w="315" w:type="pct"/>
            <w:vMerge w:val="continue"/>
            <w:vAlign w:val="center"/>
          </w:tcPr>
          <w:p w14:paraId="43ABCA66">
            <w:pPr>
              <w:jc w:val="center"/>
              <w:rPr>
                <w:sz w:val="15"/>
                <w:szCs w:val="15"/>
              </w:rPr>
            </w:pPr>
          </w:p>
        </w:tc>
        <w:tc>
          <w:tcPr>
            <w:tcW w:w="1450" w:type="pct"/>
            <w:vMerge w:val="continue"/>
            <w:vAlign w:val="center"/>
          </w:tcPr>
          <w:p w14:paraId="083969D0">
            <w:pPr>
              <w:jc w:val="center"/>
              <w:rPr>
                <w:kern w:val="0"/>
                <w:sz w:val="15"/>
                <w:szCs w:val="15"/>
              </w:rPr>
            </w:pPr>
          </w:p>
        </w:tc>
        <w:tc>
          <w:tcPr>
            <w:tcW w:w="1242" w:type="pct"/>
            <w:vAlign w:val="center"/>
          </w:tcPr>
          <w:p w14:paraId="64F739A2">
            <w:pPr>
              <w:widowControl/>
              <w:jc w:val="center"/>
              <w:rPr>
                <w:kern w:val="0"/>
                <w:sz w:val="15"/>
                <w:szCs w:val="15"/>
              </w:rPr>
            </w:pPr>
            <w:r>
              <w:rPr>
                <w:rFonts w:hint="eastAsia"/>
                <w:kern w:val="0"/>
                <w:sz w:val="15"/>
                <w:szCs w:val="15"/>
              </w:rPr>
              <w:t>配合超声影像设备使用，经体表、阴道和直肠使用，实现人体组织成像功能。</w:t>
            </w:r>
          </w:p>
        </w:tc>
        <w:tc>
          <w:tcPr>
            <w:tcW w:w="1242" w:type="pct"/>
            <w:vAlign w:val="center"/>
          </w:tcPr>
          <w:p w14:paraId="13531D70">
            <w:pPr>
              <w:widowControl/>
              <w:jc w:val="center"/>
              <w:rPr>
                <w:kern w:val="0"/>
                <w:sz w:val="15"/>
                <w:szCs w:val="15"/>
              </w:rPr>
            </w:pPr>
            <w:r>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208" w:type="pct"/>
            <w:vAlign w:val="center"/>
          </w:tcPr>
          <w:p w14:paraId="45DA006E">
            <w:pPr>
              <w:jc w:val="center"/>
              <w:rPr>
                <w:kern w:val="0"/>
                <w:sz w:val="15"/>
                <w:szCs w:val="15"/>
              </w:rPr>
            </w:pPr>
            <w:r>
              <w:rPr>
                <w:rFonts w:hint="eastAsia" w:cs="宋体"/>
                <w:kern w:val="0"/>
                <w:sz w:val="15"/>
                <w:szCs w:val="15"/>
              </w:rPr>
              <w:t>Ⅱ</w:t>
            </w:r>
          </w:p>
        </w:tc>
      </w:tr>
      <w:tr w14:paraId="4292DC74">
        <w:trPr>
          <w:cantSplit/>
          <w:jc w:val="center"/>
        </w:trPr>
        <w:tc>
          <w:tcPr>
            <w:tcW w:w="227" w:type="pct"/>
            <w:vMerge w:val="continue"/>
            <w:vAlign w:val="center"/>
          </w:tcPr>
          <w:p w14:paraId="45FAA6C1">
            <w:pPr>
              <w:jc w:val="center"/>
              <w:rPr>
                <w:sz w:val="15"/>
                <w:szCs w:val="15"/>
              </w:rPr>
            </w:pPr>
          </w:p>
        </w:tc>
        <w:tc>
          <w:tcPr>
            <w:tcW w:w="315" w:type="pct"/>
            <w:vMerge w:val="continue"/>
            <w:vAlign w:val="center"/>
          </w:tcPr>
          <w:p w14:paraId="2C21E5A9">
            <w:pPr>
              <w:jc w:val="center"/>
              <w:rPr>
                <w:kern w:val="0"/>
                <w:sz w:val="15"/>
                <w:szCs w:val="15"/>
              </w:rPr>
            </w:pPr>
          </w:p>
        </w:tc>
        <w:tc>
          <w:tcPr>
            <w:tcW w:w="315" w:type="pct"/>
            <w:vMerge w:val="restart"/>
            <w:vAlign w:val="center"/>
          </w:tcPr>
          <w:p w14:paraId="56BD1D81">
            <w:pPr>
              <w:jc w:val="center"/>
              <w:rPr>
                <w:sz w:val="15"/>
                <w:szCs w:val="15"/>
              </w:rPr>
            </w:pPr>
            <w:r>
              <w:rPr>
                <w:sz w:val="15"/>
                <w:szCs w:val="15"/>
              </w:rPr>
              <w:t>05</w:t>
            </w:r>
            <w:r>
              <w:rPr>
                <w:rFonts w:hint="eastAsia"/>
                <w:sz w:val="15"/>
                <w:szCs w:val="15"/>
              </w:rPr>
              <w:t>超声探头穿刺架</w:t>
            </w:r>
          </w:p>
        </w:tc>
        <w:tc>
          <w:tcPr>
            <w:tcW w:w="1450" w:type="pct"/>
            <w:vAlign w:val="center"/>
          </w:tcPr>
          <w:p w14:paraId="3A4839A8">
            <w:pPr>
              <w:jc w:val="center"/>
              <w:rPr>
                <w:sz w:val="15"/>
                <w:szCs w:val="15"/>
              </w:rPr>
            </w:pPr>
            <w:r>
              <w:rPr>
                <w:rFonts w:hint="eastAsia"/>
                <w:kern w:val="0"/>
                <w:sz w:val="15"/>
                <w:szCs w:val="15"/>
              </w:rPr>
              <w:t>通常安装在超声探头上，在超声的引导下将穿刺针引导到人体的目标位置。无菌提供。</w:t>
            </w:r>
          </w:p>
        </w:tc>
        <w:tc>
          <w:tcPr>
            <w:tcW w:w="1242" w:type="pct"/>
            <w:vAlign w:val="center"/>
          </w:tcPr>
          <w:p w14:paraId="778AF14D">
            <w:pPr>
              <w:jc w:val="center"/>
              <w:rPr>
                <w:dstrike/>
                <w:sz w:val="15"/>
                <w:szCs w:val="15"/>
              </w:rPr>
            </w:pPr>
            <w:r>
              <w:rPr>
                <w:rFonts w:hint="eastAsia"/>
                <w:kern w:val="0"/>
                <w:sz w:val="15"/>
                <w:szCs w:val="15"/>
              </w:rPr>
              <w:t>配合腔内或体外超声探头使用，用于使用超声诊断设备实现细胞学检测、组织学检测、囊肿抽吸和治疗等。</w:t>
            </w:r>
          </w:p>
        </w:tc>
        <w:tc>
          <w:tcPr>
            <w:tcW w:w="1242" w:type="pct"/>
            <w:vAlign w:val="center"/>
          </w:tcPr>
          <w:p w14:paraId="0A7E7D04">
            <w:pPr>
              <w:jc w:val="center"/>
              <w:rPr>
                <w:dstrike/>
                <w:sz w:val="15"/>
                <w:szCs w:val="15"/>
              </w:rPr>
            </w:pPr>
            <w:r>
              <w:rPr>
                <w:rFonts w:hint="eastAsia"/>
                <w:sz w:val="15"/>
                <w:szCs w:val="15"/>
              </w:rPr>
              <w:t>超声探头穿刺架</w:t>
            </w:r>
          </w:p>
        </w:tc>
        <w:tc>
          <w:tcPr>
            <w:tcW w:w="208" w:type="pct"/>
            <w:vAlign w:val="center"/>
          </w:tcPr>
          <w:p w14:paraId="04683611">
            <w:pPr>
              <w:jc w:val="center"/>
              <w:rPr>
                <w:dstrike/>
                <w:kern w:val="0"/>
                <w:sz w:val="15"/>
                <w:szCs w:val="15"/>
              </w:rPr>
            </w:pPr>
            <w:r>
              <w:rPr>
                <w:rFonts w:hint="eastAsia" w:cs="宋体"/>
                <w:kern w:val="0"/>
                <w:sz w:val="15"/>
                <w:szCs w:val="15"/>
              </w:rPr>
              <w:t>Ⅱ</w:t>
            </w:r>
          </w:p>
        </w:tc>
      </w:tr>
      <w:tr w14:paraId="36F072DB">
        <w:trPr>
          <w:cantSplit/>
          <w:jc w:val="center"/>
        </w:trPr>
        <w:tc>
          <w:tcPr>
            <w:tcW w:w="227" w:type="pct"/>
            <w:vMerge w:val="continue"/>
            <w:vAlign w:val="center"/>
          </w:tcPr>
          <w:p w14:paraId="048CCAD2">
            <w:pPr>
              <w:jc w:val="center"/>
              <w:rPr>
                <w:sz w:val="15"/>
                <w:szCs w:val="15"/>
              </w:rPr>
            </w:pPr>
          </w:p>
        </w:tc>
        <w:tc>
          <w:tcPr>
            <w:tcW w:w="315" w:type="pct"/>
            <w:vMerge w:val="continue"/>
            <w:vAlign w:val="center"/>
          </w:tcPr>
          <w:p w14:paraId="4278326C">
            <w:pPr>
              <w:jc w:val="center"/>
              <w:rPr>
                <w:kern w:val="0"/>
                <w:sz w:val="15"/>
                <w:szCs w:val="15"/>
              </w:rPr>
            </w:pPr>
          </w:p>
        </w:tc>
        <w:tc>
          <w:tcPr>
            <w:tcW w:w="315" w:type="pct"/>
            <w:vMerge w:val="continue"/>
            <w:vAlign w:val="center"/>
          </w:tcPr>
          <w:p w14:paraId="5B6DD962">
            <w:pPr>
              <w:jc w:val="center"/>
              <w:rPr>
                <w:sz w:val="15"/>
                <w:szCs w:val="15"/>
              </w:rPr>
            </w:pPr>
          </w:p>
        </w:tc>
        <w:tc>
          <w:tcPr>
            <w:tcW w:w="1450" w:type="pct"/>
            <w:vAlign w:val="center"/>
          </w:tcPr>
          <w:p w14:paraId="43F61978">
            <w:pPr>
              <w:jc w:val="center"/>
              <w:rPr>
                <w:kern w:val="0"/>
                <w:sz w:val="15"/>
                <w:szCs w:val="15"/>
              </w:rPr>
            </w:pPr>
            <w:r>
              <w:rPr>
                <w:rFonts w:hint="eastAsia"/>
                <w:kern w:val="0"/>
                <w:sz w:val="15"/>
                <w:szCs w:val="15"/>
              </w:rPr>
              <w:t>通常安装在超声探头上，在超声的引导下将穿刺针引导到人体的目标位置。非无菌提供。</w:t>
            </w:r>
          </w:p>
        </w:tc>
        <w:tc>
          <w:tcPr>
            <w:tcW w:w="1242" w:type="pct"/>
            <w:vAlign w:val="center"/>
          </w:tcPr>
          <w:p w14:paraId="6B5580EF">
            <w:pPr>
              <w:jc w:val="center"/>
              <w:rPr>
                <w:sz w:val="15"/>
                <w:szCs w:val="15"/>
              </w:rPr>
            </w:pPr>
            <w:r>
              <w:rPr>
                <w:rFonts w:hint="eastAsia"/>
                <w:kern w:val="0"/>
                <w:sz w:val="15"/>
                <w:szCs w:val="15"/>
              </w:rPr>
              <w:t>配合腔内或体外超声探头使用，用于使用超声诊断设备实现细胞学检测、组织学检测、囊肿抽吸和治疗等。</w:t>
            </w:r>
          </w:p>
        </w:tc>
        <w:tc>
          <w:tcPr>
            <w:tcW w:w="1242" w:type="pct"/>
            <w:vAlign w:val="center"/>
          </w:tcPr>
          <w:p w14:paraId="5DDD79DE">
            <w:pPr>
              <w:jc w:val="center"/>
              <w:rPr>
                <w:sz w:val="15"/>
                <w:szCs w:val="15"/>
              </w:rPr>
            </w:pPr>
            <w:r>
              <w:rPr>
                <w:rFonts w:hint="eastAsia"/>
                <w:sz w:val="15"/>
                <w:szCs w:val="15"/>
              </w:rPr>
              <w:t>超声探头穿刺架</w:t>
            </w:r>
          </w:p>
        </w:tc>
        <w:tc>
          <w:tcPr>
            <w:tcW w:w="208" w:type="pct"/>
            <w:vAlign w:val="center"/>
          </w:tcPr>
          <w:p w14:paraId="0892DBCA">
            <w:pPr>
              <w:widowControl/>
              <w:jc w:val="center"/>
              <w:rPr>
                <w:sz w:val="15"/>
                <w:szCs w:val="15"/>
              </w:rPr>
            </w:pPr>
            <w:r>
              <w:rPr>
                <w:kern w:val="0"/>
                <w:sz w:val="15"/>
                <w:szCs w:val="15"/>
              </w:rPr>
              <w:t>I</w:t>
            </w:r>
          </w:p>
        </w:tc>
      </w:tr>
      <w:tr w14:paraId="7A1F153C">
        <w:trPr>
          <w:cantSplit/>
          <w:trHeight w:val="490" w:hRule="atLeast"/>
          <w:jc w:val="center"/>
        </w:trPr>
        <w:tc>
          <w:tcPr>
            <w:tcW w:w="227" w:type="pct"/>
            <w:vMerge w:val="continue"/>
            <w:vAlign w:val="center"/>
          </w:tcPr>
          <w:p w14:paraId="55634830">
            <w:pPr>
              <w:jc w:val="center"/>
              <w:rPr>
                <w:sz w:val="15"/>
                <w:szCs w:val="15"/>
              </w:rPr>
            </w:pPr>
          </w:p>
        </w:tc>
        <w:tc>
          <w:tcPr>
            <w:tcW w:w="315" w:type="pct"/>
            <w:vMerge w:val="continue"/>
            <w:vAlign w:val="center"/>
          </w:tcPr>
          <w:p w14:paraId="03D7B6B9">
            <w:pPr>
              <w:jc w:val="center"/>
              <w:rPr>
                <w:kern w:val="0"/>
                <w:sz w:val="15"/>
                <w:szCs w:val="15"/>
              </w:rPr>
            </w:pPr>
          </w:p>
        </w:tc>
        <w:tc>
          <w:tcPr>
            <w:tcW w:w="315" w:type="pct"/>
            <w:vAlign w:val="center"/>
          </w:tcPr>
          <w:p w14:paraId="73223A87">
            <w:pPr>
              <w:jc w:val="center"/>
              <w:rPr>
                <w:sz w:val="15"/>
                <w:szCs w:val="15"/>
              </w:rPr>
            </w:pPr>
            <w:r>
              <w:rPr>
                <w:sz w:val="15"/>
                <w:szCs w:val="15"/>
              </w:rPr>
              <w:t>06</w:t>
            </w:r>
            <w:r>
              <w:rPr>
                <w:rFonts w:hint="eastAsia"/>
                <w:sz w:val="15"/>
                <w:szCs w:val="15"/>
              </w:rPr>
              <w:t>胃肠超声显像粉</w:t>
            </w:r>
          </w:p>
        </w:tc>
        <w:tc>
          <w:tcPr>
            <w:tcW w:w="1450" w:type="pct"/>
            <w:vAlign w:val="center"/>
          </w:tcPr>
          <w:p w14:paraId="02122810">
            <w:pPr>
              <w:widowControl/>
              <w:jc w:val="center"/>
              <w:rPr>
                <w:kern w:val="0"/>
                <w:sz w:val="15"/>
                <w:szCs w:val="15"/>
              </w:rPr>
            </w:pPr>
            <w:r>
              <w:rPr>
                <w:rFonts w:hint="eastAsia"/>
                <w:kern w:val="0"/>
                <w:sz w:val="15"/>
                <w:szCs w:val="15"/>
              </w:rPr>
              <w:t>通常由可食用的主料和配料组成。提高受检脏器（胃肠）超声影像的清晰度。</w:t>
            </w:r>
          </w:p>
        </w:tc>
        <w:tc>
          <w:tcPr>
            <w:tcW w:w="1242" w:type="pct"/>
            <w:vAlign w:val="center"/>
          </w:tcPr>
          <w:p w14:paraId="5692993F">
            <w:pPr>
              <w:widowControl/>
              <w:jc w:val="center"/>
              <w:rPr>
                <w:kern w:val="0"/>
                <w:sz w:val="15"/>
                <w:szCs w:val="15"/>
              </w:rPr>
            </w:pPr>
            <w:r>
              <w:rPr>
                <w:rFonts w:hint="eastAsia"/>
                <w:kern w:val="0"/>
                <w:sz w:val="15"/>
                <w:szCs w:val="15"/>
              </w:rPr>
              <w:t>用于辅助对人体胃肠及其周围器官的超声诊断。</w:t>
            </w:r>
          </w:p>
        </w:tc>
        <w:tc>
          <w:tcPr>
            <w:tcW w:w="1242" w:type="pct"/>
            <w:vAlign w:val="center"/>
          </w:tcPr>
          <w:p w14:paraId="12D2FBEF">
            <w:pPr>
              <w:widowControl/>
              <w:jc w:val="center"/>
              <w:rPr>
                <w:kern w:val="0"/>
                <w:sz w:val="15"/>
                <w:szCs w:val="15"/>
              </w:rPr>
            </w:pPr>
            <w:r>
              <w:rPr>
                <w:rFonts w:hint="eastAsia"/>
                <w:kern w:val="0"/>
                <w:sz w:val="15"/>
                <w:szCs w:val="15"/>
              </w:rPr>
              <w:t>速溶胃肠超声助显剂</w:t>
            </w:r>
          </w:p>
        </w:tc>
        <w:tc>
          <w:tcPr>
            <w:tcW w:w="208" w:type="pct"/>
            <w:vAlign w:val="center"/>
          </w:tcPr>
          <w:p w14:paraId="557186FE">
            <w:pPr>
              <w:jc w:val="center"/>
              <w:rPr>
                <w:sz w:val="15"/>
                <w:szCs w:val="15"/>
              </w:rPr>
            </w:pPr>
            <w:r>
              <w:rPr>
                <w:rFonts w:hint="eastAsia" w:cs="宋体"/>
                <w:kern w:val="0"/>
                <w:sz w:val="15"/>
                <w:szCs w:val="15"/>
              </w:rPr>
              <w:t>Ⅱ</w:t>
            </w:r>
          </w:p>
        </w:tc>
      </w:tr>
      <w:tr w14:paraId="46B5BDF5">
        <w:trPr>
          <w:cantSplit/>
          <w:trHeight w:val="456" w:hRule="atLeast"/>
          <w:jc w:val="center"/>
        </w:trPr>
        <w:tc>
          <w:tcPr>
            <w:tcW w:w="227" w:type="pct"/>
            <w:vMerge w:val="restart"/>
            <w:vAlign w:val="center"/>
          </w:tcPr>
          <w:p w14:paraId="2EDB8B57">
            <w:pPr>
              <w:jc w:val="center"/>
              <w:rPr>
                <w:sz w:val="15"/>
                <w:szCs w:val="15"/>
              </w:rPr>
            </w:pPr>
            <w:r>
              <w:rPr>
                <w:kern w:val="0"/>
                <w:sz w:val="15"/>
                <w:szCs w:val="15"/>
              </w:rPr>
              <w:t>09</w:t>
            </w:r>
          </w:p>
        </w:tc>
        <w:tc>
          <w:tcPr>
            <w:tcW w:w="315" w:type="pct"/>
            <w:vMerge w:val="restart"/>
            <w:vAlign w:val="center"/>
          </w:tcPr>
          <w:p w14:paraId="6F7A8A3A">
            <w:pPr>
              <w:jc w:val="center"/>
              <w:rPr>
                <w:kern w:val="0"/>
                <w:sz w:val="15"/>
                <w:szCs w:val="15"/>
              </w:rPr>
            </w:pPr>
            <w:r>
              <w:rPr>
                <w:rFonts w:hint="eastAsia"/>
                <w:kern w:val="0"/>
                <w:sz w:val="15"/>
                <w:szCs w:val="15"/>
              </w:rPr>
              <w:t>磁共振成像设备（</w:t>
            </w:r>
            <w:r>
              <w:rPr>
                <w:kern w:val="0"/>
                <w:sz w:val="15"/>
                <w:szCs w:val="15"/>
              </w:rPr>
              <w:t>MRI</w:t>
            </w:r>
            <w:r>
              <w:rPr>
                <w:rFonts w:hint="eastAsia"/>
                <w:kern w:val="0"/>
                <w:sz w:val="15"/>
                <w:szCs w:val="15"/>
              </w:rPr>
              <w:t>）</w:t>
            </w:r>
          </w:p>
        </w:tc>
        <w:tc>
          <w:tcPr>
            <w:tcW w:w="315" w:type="pct"/>
            <w:vAlign w:val="center"/>
          </w:tcPr>
          <w:p w14:paraId="5C74F2AF">
            <w:pPr>
              <w:widowControl/>
              <w:adjustRightInd w:val="0"/>
              <w:jc w:val="center"/>
              <w:rPr>
                <w:kern w:val="0"/>
                <w:sz w:val="15"/>
                <w:szCs w:val="15"/>
              </w:rPr>
            </w:pPr>
            <w:r>
              <w:rPr>
                <w:kern w:val="0"/>
                <w:sz w:val="15"/>
                <w:szCs w:val="15"/>
              </w:rPr>
              <w:t>01</w:t>
            </w:r>
            <w:r>
              <w:rPr>
                <w:rFonts w:hint="eastAsia"/>
                <w:kern w:val="0"/>
                <w:sz w:val="15"/>
                <w:szCs w:val="15"/>
              </w:rPr>
              <w:t>永磁型磁共振成像系统</w:t>
            </w:r>
          </w:p>
        </w:tc>
        <w:tc>
          <w:tcPr>
            <w:tcW w:w="1450" w:type="pct"/>
            <w:vAlign w:val="center"/>
          </w:tcPr>
          <w:p w14:paraId="331FBC57">
            <w:pPr>
              <w:widowControl/>
              <w:adjustRightInd w:val="0"/>
              <w:jc w:val="center"/>
              <w:rPr>
                <w:kern w:val="0"/>
                <w:sz w:val="15"/>
                <w:szCs w:val="15"/>
              </w:rPr>
            </w:pPr>
            <w:r>
              <w:rPr>
                <w:rFonts w:hint="eastAsia"/>
                <w:kern w:val="0"/>
                <w:sz w:val="15"/>
                <w:szCs w:val="15"/>
              </w:rPr>
              <w:t>通常由永磁型磁体、梯度系统、射频系统、射频线圈、谱仪、工作站计算机系统、患者支撑装置等组成。</w:t>
            </w:r>
          </w:p>
        </w:tc>
        <w:tc>
          <w:tcPr>
            <w:tcW w:w="1242" w:type="pct"/>
            <w:vMerge w:val="restart"/>
            <w:vAlign w:val="center"/>
          </w:tcPr>
          <w:p w14:paraId="636C58EB">
            <w:pPr>
              <w:widowControl/>
              <w:adjustRightInd w:val="0"/>
              <w:jc w:val="center"/>
              <w:rPr>
                <w:kern w:val="0"/>
                <w:sz w:val="15"/>
                <w:szCs w:val="15"/>
              </w:rPr>
            </w:pPr>
            <w:r>
              <w:rPr>
                <w:rFonts w:hint="eastAsia"/>
                <w:kern w:val="0"/>
                <w:sz w:val="15"/>
                <w:szCs w:val="15"/>
              </w:rPr>
              <w:t>用于临床诊断磁共振成像。</w:t>
            </w:r>
          </w:p>
        </w:tc>
        <w:tc>
          <w:tcPr>
            <w:tcW w:w="1242" w:type="pct"/>
            <w:vAlign w:val="center"/>
          </w:tcPr>
          <w:p w14:paraId="50F64D3E">
            <w:pPr>
              <w:widowControl/>
              <w:adjustRightInd w:val="0"/>
              <w:jc w:val="center"/>
              <w:rPr>
                <w:kern w:val="0"/>
                <w:sz w:val="15"/>
                <w:szCs w:val="15"/>
              </w:rPr>
            </w:pPr>
            <w:r>
              <w:rPr>
                <w:rFonts w:hint="eastAsia"/>
                <w:kern w:val="0"/>
                <w:sz w:val="15"/>
                <w:szCs w:val="15"/>
              </w:rPr>
              <w:t>永磁型磁共振成像系统、医用磁共振成像系统</w:t>
            </w:r>
          </w:p>
        </w:tc>
        <w:tc>
          <w:tcPr>
            <w:tcW w:w="208" w:type="pct"/>
            <w:vAlign w:val="center"/>
          </w:tcPr>
          <w:p w14:paraId="1BD8948F">
            <w:pPr>
              <w:jc w:val="center"/>
              <w:rPr>
                <w:kern w:val="0"/>
                <w:sz w:val="15"/>
                <w:szCs w:val="15"/>
              </w:rPr>
            </w:pPr>
            <w:r>
              <w:rPr>
                <w:rFonts w:hint="eastAsia" w:cs="宋体"/>
                <w:kern w:val="0"/>
                <w:sz w:val="15"/>
                <w:szCs w:val="15"/>
              </w:rPr>
              <w:t>Ⅲ</w:t>
            </w:r>
          </w:p>
        </w:tc>
      </w:tr>
      <w:tr w14:paraId="0261EF9A">
        <w:trPr>
          <w:cantSplit/>
          <w:trHeight w:val="534" w:hRule="atLeast"/>
          <w:jc w:val="center"/>
        </w:trPr>
        <w:tc>
          <w:tcPr>
            <w:tcW w:w="227" w:type="pct"/>
            <w:vMerge w:val="continue"/>
            <w:vAlign w:val="center"/>
          </w:tcPr>
          <w:p w14:paraId="682BFDF0">
            <w:pPr>
              <w:jc w:val="center"/>
              <w:rPr>
                <w:sz w:val="15"/>
                <w:szCs w:val="15"/>
              </w:rPr>
            </w:pPr>
          </w:p>
        </w:tc>
        <w:tc>
          <w:tcPr>
            <w:tcW w:w="315" w:type="pct"/>
            <w:vMerge w:val="continue"/>
            <w:vAlign w:val="center"/>
          </w:tcPr>
          <w:p w14:paraId="66CA007C">
            <w:pPr>
              <w:jc w:val="center"/>
              <w:rPr>
                <w:kern w:val="0"/>
                <w:sz w:val="15"/>
                <w:szCs w:val="15"/>
              </w:rPr>
            </w:pPr>
          </w:p>
        </w:tc>
        <w:tc>
          <w:tcPr>
            <w:tcW w:w="315" w:type="pct"/>
            <w:vAlign w:val="center"/>
          </w:tcPr>
          <w:p w14:paraId="3D9DBE12">
            <w:pPr>
              <w:jc w:val="center"/>
              <w:rPr>
                <w:sz w:val="15"/>
                <w:szCs w:val="15"/>
              </w:rPr>
            </w:pPr>
            <w:r>
              <w:rPr>
                <w:kern w:val="0"/>
                <w:sz w:val="15"/>
                <w:szCs w:val="15"/>
              </w:rPr>
              <w:t>02</w:t>
            </w:r>
            <w:r>
              <w:rPr>
                <w:rFonts w:hint="eastAsia"/>
                <w:kern w:val="0"/>
                <w:sz w:val="15"/>
                <w:szCs w:val="15"/>
              </w:rPr>
              <w:t>常导型磁共振成像系统</w:t>
            </w:r>
          </w:p>
        </w:tc>
        <w:tc>
          <w:tcPr>
            <w:tcW w:w="1450" w:type="pct"/>
            <w:vAlign w:val="center"/>
          </w:tcPr>
          <w:p w14:paraId="21AAB1C1">
            <w:pPr>
              <w:widowControl/>
              <w:adjustRightInd w:val="0"/>
              <w:jc w:val="center"/>
              <w:rPr>
                <w:kern w:val="0"/>
                <w:sz w:val="15"/>
                <w:szCs w:val="15"/>
              </w:rPr>
            </w:pPr>
            <w:r>
              <w:rPr>
                <w:rFonts w:hint="eastAsia"/>
                <w:kern w:val="0"/>
                <w:sz w:val="15"/>
                <w:szCs w:val="15"/>
              </w:rPr>
              <w:t>通常由常导型磁体、梯度系统、射频系统、射频线圈、谱仪、工作站计算机系统、患者支撑装置等组成。</w:t>
            </w:r>
          </w:p>
        </w:tc>
        <w:tc>
          <w:tcPr>
            <w:tcW w:w="1242" w:type="pct"/>
            <w:vMerge w:val="continue"/>
            <w:vAlign w:val="center"/>
          </w:tcPr>
          <w:p w14:paraId="26413A92">
            <w:pPr>
              <w:jc w:val="center"/>
              <w:rPr>
                <w:kern w:val="0"/>
                <w:sz w:val="15"/>
                <w:szCs w:val="15"/>
              </w:rPr>
            </w:pPr>
          </w:p>
        </w:tc>
        <w:tc>
          <w:tcPr>
            <w:tcW w:w="1242" w:type="pct"/>
            <w:vAlign w:val="center"/>
          </w:tcPr>
          <w:p w14:paraId="252CDDE3">
            <w:pPr>
              <w:jc w:val="center"/>
              <w:rPr>
                <w:kern w:val="0"/>
                <w:sz w:val="15"/>
                <w:szCs w:val="15"/>
              </w:rPr>
            </w:pPr>
            <w:r>
              <w:rPr>
                <w:rFonts w:hint="eastAsia"/>
                <w:kern w:val="0"/>
                <w:sz w:val="15"/>
                <w:szCs w:val="15"/>
              </w:rPr>
              <w:t>常导型磁共振成像系统、医用磁共振成像系统</w:t>
            </w:r>
          </w:p>
        </w:tc>
        <w:tc>
          <w:tcPr>
            <w:tcW w:w="208" w:type="pct"/>
            <w:vAlign w:val="center"/>
          </w:tcPr>
          <w:p w14:paraId="06C05E5D">
            <w:pPr>
              <w:jc w:val="center"/>
              <w:rPr>
                <w:kern w:val="0"/>
                <w:sz w:val="15"/>
                <w:szCs w:val="15"/>
              </w:rPr>
            </w:pPr>
            <w:r>
              <w:rPr>
                <w:rFonts w:hint="eastAsia" w:cs="宋体"/>
                <w:kern w:val="0"/>
                <w:sz w:val="15"/>
                <w:szCs w:val="15"/>
              </w:rPr>
              <w:t>Ⅲ</w:t>
            </w:r>
          </w:p>
        </w:tc>
      </w:tr>
      <w:tr w14:paraId="237B2754">
        <w:trPr>
          <w:cantSplit/>
          <w:trHeight w:val="571" w:hRule="atLeast"/>
          <w:jc w:val="center"/>
        </w:trPr>
        <w:tc>
          <w:tcPr>
            <w:tcW w:w="227" w:type="pct"/>
            <w:vMerge w:val="continue"/>
            <w:vAlign w:val="center"/>
          </w:tcPr>
          <w:p w14:paraId="0FDB45A0">
            <w:pPr>
              <w:jc w:val="center"/>
              <w:rPr>
                <w:sz w:val="15"/>
                <w:szCs w:val="15"/>
              </w:rPr>
            </w:pPr>
          </w:p>
        </w:tc>
        <w:tc>
          <w:tcPr>
            <w:tcW w:w="315" w:type="pct"/>
            <w:vMerge w:val="continue"/>
            <w:vAlign w:val="center"/>
          </w:tcPr>
          <w:p w14:paraId="23F76678">
            <w:pPr>
              <w:jc w:val="center"/>
              <w:rPr>
                <w:kern w:val="0"/>
                <w:sz w:val="15"/>
                <w:szCs w:val="15"/>
              </w:rPr>
            </w:pPr>
          </w:p>
        </w:tc>
        <w:tc>
          <w:tcPr>
            <w:tcW w:w="315" w:type="pct"/>
            <w:vAlign w:val="center"/>
          </w:tcPr>
          <w:p w14:paraId="07B2DCA3">
            <w:pPr>
              <w:jc w:val="center"/>
              <w:rPr>
                <w:sz w:val="15"/>
                <w:szCs w:val="15"/>
              </w:rPr>
            </w:pPr>
            <w:r>
              <w:rPr>
                <w:kern w:val="0"/>
                <w:sz w:val="15"/>
                <w:szCs w:val="15"/>
              </w:rPr>
              <w:t>03</w:t>
            </w:r>
            <w:r>
              <w:rPr>
                <w:rFonts w:hint="eastAsia"/>
                <w:kern w:val="0"/>
                <w:sz w:val="15"/>
                <w:szCs w:val="15"/>
              </w:rPr>
              <w:t>超导型磁共振成像系统</w:t>
            </w:r>
          </w:p>
        </w:tc>
        <w:tc>
          <w:tcPr>
            <w:tcW w:w="1450" w:type="pct"/>
            <w:vAlign w:val="center"/>
          </w:tcPr>
          <w:p w14:paraId="1D76B5EA">
            <w:pPr>
              <w:widowControl/>
              <w:adjustRightInd w:val="0"/>
              <w:jc w:val="center"/>
              <w:rPr>
                <w:kern w:val="0"/>
                <w:sz w:val="15"/>
                <w:szCs w:val="15"/>
              </w:rPr>
            </w:pPr>
            <w:r>
              <w:rPr>
                <w:rFonts w:hint="eastAsia"/>
                <w:kern w:val="0"/>
                <w:sz w:val="15"/>
                <w:szCs w:val="15"/>
              </w:rPr>
              <w:t>通常由超导型磁体、梯度系统、射频系统、射频线圈、谱仪、工作站计算机系统、患者支撑装置等组成。</w:t>
            </w:r>
          </w:p>
        </w:tc>
        <w:tc>
          <w:tcPr>
            <w:tcW w:w="1242" w:type="pct"/>
            <w:vMerge w:val="continue"/>
            <w:vAlign w:val="center"/>
          </w:tcPr>
          <w:p w14:paraId="6E725AFC">
            <w:pPr>
              <w:adjustRightInd w:val="0"/>
              <w:jc w:val="center"/>
              <w:rPr>
                <w:kern w:val="0"/>
                <w:sz w:val="15"/>
                <w:szCs w:val="15"/>
              </w:rPr>
            </w:pPr>
          </w:p>
        </w:tc>
        <w:tc>
          <w:tcPr>
            <w:tcW w:w="1242" w:type="pct"/>
            <w:vAlign w:val="center"/>
          </w:tcPr>
          <w:p w14:paraId="285D4626">
            <w:pPr>
              <w:jc w:val="center"/>
              <w:rPr>
                <w:kern w:val="0"/>
                <w:sz w:val="15"/>
                <w:szCs w:val="15"/>
              </w:rPr>
            </w:pPr>
            <w:r>
              <w:rPr>
                <w:rFonts w:hint="eastAsia"/>
                <w:kern w:val="0"/>
                <w:sz w:val="15"/>
                <w:szCs w:val="15"/>
              </w:rPr>
              <w:t>超导型磁共振成像系统、医用磁共振成像系统</w:t>
            </w:r>
          </w:p>
        </w:tc>
        <w:tc>
          <w:tcPr>
            <w:tcW w:w="208" w:type="pct"/>
            <w:vAlign w:val="center"/>
          </w:tcPr>
          <w:p w14:paraId="0669FA3F">
            <w:pPr>
              <w:jc w:val="center"/>
              <w:rPr>
                <w:kern w:val="0"/>
                <w:sz w:val="15"/>
                <w:szCs w:val="15"/>
              </w:rPr>
            </w:pPr>
            <w:r>
              <w:rPr>
                <w:rFonts w:hint="eastAsia" w:cs="宋体"/>
                <w:kern w:val="0"/>
                <w:sz w:val="15"/>
                <w:szCs w:val="15"/>
              </w:rPr>
              <w:t>Ⅲ</w:t>
            </w:r>
          </w:p>
        </w:tc>
      </w:tr>
      <w:tr w14:paraId="39D79808">
        <w:trPr>
          <w:cantSplit/>
          <w:trHeight w:val="513" w:hRule="atLeast"/>
          <w:jc w:val="center"/>
        </w:trPr>
        <w:tc>
          <w:tcPr>
            <w:tcW w:w="227" w:type="pct"/>
            <w:vMerge w:val="restart"/>
            <w:vAlign w:val="center"/>
          </w:tcPr>
          <w:p w14:paraId="4D871197">
            <w:pPr>
              <w:jc w:val="center"/>
              <w:rPr>
                <w:kern w:val="0"/>
                <w:sz w:val="15"/>
                <w:szCs w:val="15"/>
              </w:rPr>
            </w:pPr>
            <w:r>
              <w:rPr>
                <w:kern w:val="0"/>
                <w:sz w:val="15"/>
                <w:szCs w:val="15"/>
              </w:rPr>
              <w:t>10</w:t>
            </w:r>
          </w:p>
        </w:tc>
        <w:tc>
          <w:tcPr>
            <w:tcW w:w="315" w:type="pct"/>
            <w:vMerge w:val="restart"/>
            <w:vAlign w:val="center"/>
          </w:tcPr>
          <w:p w14:paraId="09C7D721">
            <w:pPr>
              <w:jc w:val="center"/>
              <w:rPr>
                <w:kern w:val="0"/>
                <w:sz w:val="15"/>
                <w:szCs w:val="15"/>
              </w:rPr>
            </w:pPr>
            <w:r>
              <w:rPr>
                <w:rFonts w:hint="eastAsia"/>
                <w:kern w:val="0"/>
                <w:sz w:val="15"/>
                <w:szCs w:val="15"/>
              </w:rPr>
              <w:t>磁共振辅助设备</w:t>
            </w:r>
          </w:p>
        </w:tc>
        <w:tc>
          <w:tcPr>
            <w:tcW w:w="315" w:type="pct"/>
            <w:vMerge w:val="restart"/>
            <w:vAlign w:val="center"/>
          </w:tcPr>
          <w:p w14:paraId="576DB435">
            <w:pPr>
              <w:adjustRightInd w:val="0"/>
              <w:jc w:val="center"/>
              <w:rPr>
                <w:kern w:val="0"/>
                <w:sz w:val="15"/>
                <w:szCs w:val="15"/>
              </w:rPr>
            </w:pPr>
            <w:r>
              <w:rPr>
                <w:kern w:val="0"/>
                <w:sz w:val="15"/>
                <w:szCs w:val="15"/>
              </w:rPr>
              <w:t>01</w:t>
            </w:r>
            <w:r>
              <w:rPr>
                <w:rFonts w:hint="eastAsia"/>
                <w:kern w:val="0"/>
                <w:sz w:val="15"/>
                <w:szCs w:val="15"/>
              </w:rPr>
              <w:t>磁共振造影注射装置</w:t>
            </w:r>
          </w:p>
        </w:tc>
        <w:tc>
          <w:tcPr>
            <w:tcW w:w="1450" w:type="pct"/>
            <w:vAlign w:val="center"/>
          </w:tcPr>
          <w:p w14:paraId="5F900226">
            <w:pPr>
              <w:widowControl/>
              <w:adjustRightInd w:val="0"/>
              <w:jc w:val="center"/>
              <w:rPr>
                <w:kern w:val="0"/>
                <w:sz w:val="15"/>
                <w:szCs w:val="15"/>
              </w:rPr>
            </w:pPr>
            <w:r>
              <w:rPr>
                <w:rFonts w:hint="eastAsia"/>
                <w:kern w:val="0"/>
                <w:sz w:val="15"/>
                <w:szCs w:val="15"/>
              </w:rPr>
              <w:t>通常由外套、活塞和活塞密封圈组成，附件包括连接管、吸药管等。</w:t>
            </w:r>
          </w:p>
        </w:tc>
        <w:tc>
          <w:tcPr>
            <w:tcW w:w="1242" w:type="pct"/>
            <w:vAlign w:val="center"/>
          </w:tcPr>
          <w:p w14:paraId="6C92AF6B">
            <w:pPr>
              <w:widowControl/>
              <w:adjustRightInd w:val="0"/>
              <w:jc w:val="center"/>
              <w:rPr>
                <w:kern w:val="0"/>
                <w:sz w:val="15"/>
                <w:szCs w:val="15"/>
              </w:rPr>
            </w:pPr>
            <w:r>
              <w:rPr>
                <w:rFonts w:hint="eastAsia"/>
                <w:kern w:val="0"/>
                <w:sz w:val="15"/>
                <w:szCs w:val="15"/>
              </w:rPr>
              <w:t>与磁共振高压注射器配套使用。</w:t>
            </w:r>
          </w:p>
        </w:tc>
        <w:tc>
          <w:tcPr>
            <w:tcW w:w="1242" w:type="pct"/>
            <w:vAlign w:val="center"/>
          </w:tcPr>
          <w:p w14:paraId="18BB9783">
            <w:pPr>
              <w:widowControl/>
              <w:adjustRightInd w:val="0"/>
              <w:jc w:val="center"/>
              <w:rPr>
                <w:kern w:val="0"/>
                <w:sz w:val="15"/>
                <w:szCs w:val="15"/>
              </w:rPr>
            </w:pPr>
            <w:r>
              <w:rPr>
                <w:rFonts w:hint="eastAsia"/>
                <w:kern w:val="0"/>
                <w:sz w:val="15"/>
                <w:szCs w:val="15"/>
              </w:rPr>
              <w:t>磁共振高压注射器针筒、磁共振造影剂高压注射器针筒、一次性使用磁共振高压注射器针筒、磁共振用高压注射连接管</w:t>
            </w:r>
          </w:p>
        </w:tc>
        <w:tc>
          <w:tcPr>
            <w:tcW w:w="208" w:type="pct"/>
            <w:vAlign w:val="center"/>
          </w:tcPr>
          <w:p w14:paraId="27060731">
            <w:pPr>
              <w:jc w:val="center"/>
              <w:rPr>
                <w:kern w:val="0"/>
                <w:sz w:val="15"/>
                <w:szCs w:val="15"/>
              </w:rPr>
            </w:pPr>
            <w:r>
              <w:rPr>
                <w:rFonts w:hint="eastAsia" w:cs="宋体"/>
                <w:kern w:val="0"/>
                <w:sz w:val="15"/>
                <w:szCs w:val="15"/>
              </w:rPr>
              <w:t>Ⅲ</w:t>
            </w:r>
          </w:p>
        </w:tc>
      </w:tr>
      <w:tr w14:paraId="09669102">
        <w:trPr>
          <w:cantSplit/>
          <w:trHeight w:val="513" w:hRule="atLeast"/>
          <w:jc w:val="center"/>
        </w:trPr>
        <w:tc>
          <w:tcPr>
            <w:tcW w:w="227" w:type="pct"/>
            <w:vMerge w:val="continue"/>
            <w:vAlign w:val="center"/>
          </w:tcPr>
          <w:p w14:paraId="479D1598">
            <w:pPr>
              <w:jc w:val="center"/>
              <w:rPr>
                <w:sz w:val="15"/>
                <w:szCs w:val="15"/>
              </w:rPr>
            </w:pPr>
          </w:p>
        </w:tc>
        <w:tc>
          <w:tcPr>
            <w:tcW w:w="315" w:type="pct"/>
            <w:vMerge w:val="continue"/>
            <w:vAlign w:val="center"/>
          </w:tcPr>
          <w:p w14:paraId="53540D1A">
            <w:pPr>
              <w:jc w:val="center"/>
              <w:rPr>
                <w:kern w:val="0"/>
                <w:sz w:val="15"/>
                <w:szCs w:val="15"/>
              </w:rPr>
            </w:pPr>
          </w:p>
        </w:tc>
        <w:tc>
          <w:tcPr>
            <w:tcW w:w="315" w:type="pct"/>
            <w:vMerge w:val="continue"/>
            <w:vAlign w:val="center"/>
          </w:tcPr>
          <w:p w14:paraId="76E77BE8">
            <w:pPr>
              <w:widowControl/>
              <w:adjustRightInd w:val="0"/>
              <w:jc w:val="center"/>
              <w:rPr>
                <w:kern w:val="0"/>
                <w:sz w:val="15"/>
                <w:szCs w:val="15"/>
              </w:rPr>
            </w:pPr>
          </w:p>
        </w:tc>
        <w:tc>
          <w:tcPr>
            <w:tcW w:w="1450" w:type="pct"/>
            <w:vAlign w:val="center"/>
          </w:tcPr>
          <w:p w14:paraId="597E4D27">
            <w:pPr>
              <w:widowControl/>
              <w:adjustRightInd w:val="0"/>
              <w:jc w:val="center"/>
              <w:rPr>
                <w:kern w:val="0"/>
                <w:sz w:val="15"/>
                <w:szCs w:val="15"/>
              </w:rPr>
            </w:pPr>
            <w:r>
              <w:rPr>
                <w:rFonts w:hint="eastAsia"/>
                <w:kern w:val="0"/>
                <w:sz w:val="15"/>
                <w:szCs w:val="15"/>
              </w:rPr>
              <w:t>通常由操作室组件和扫描室组件组成。扫描室组件由非铁磁材料制成，导线经过射频屏蔽。不包含配套使用的针筒。</w:t>
            </w:r>
          </w:p>
        </w:tc>
        <w:tc>
          <w:tcPr>
            <w:tcW w:w="1242" w:type="pct"/>
            <w:vAlign w:val="center"/>
          </w:tcPr>
          <w:p w14:paraId="001763E0">
            <w:pPr>
              <w:widowControl/>
              <w:adjustRightInd w:val="0"/>
              <w:jc w:val="center"/>
              <w:rPr>
                <w:kern w:val="0"/>
                <w:sz w:val="15"/>
                <w:szCs w:val="15"/>
              </w:rPr>
            </w:pPr>
            <w:r>
              <w:rPr>
                <w:rFonts w:hint="eastAsia"/>
                <w:kern w:val="0"/>
                <w:sz w:val="15"/>
                <w:szCs w:val="15"/>
              </w:rPr>
              <w:t>用于静脉注射磁共振造影剂和</w:t>
            </w:r>
            <w:r>
              <w:rPr>
                <w:kern w:val="0"/>
                <w:sz w:val="15"/>
                <w:szCs w:val="15"/>
              </w:rPr>
              <w:t>/</w:t>
            </w:r>
            <w:r>
              <w:rPr>
                <w:rFonts w:hint="eastAsia"/>
                <w:kern w:val="0"/>
                <w:sz w:val="15"/>
                <w:szCs w:val="15"/>
              </w:rPr>
              <w:t>或在人体血管内注射常用的冲刷液，以满足磁共振扫描诊断需要。</w:t>
            </w:r>
          </w:p>
        </w:tc>
        <w:tc>
          <w:tcPr>
            <w:tcW w:w="1242" w:type="pct"/>
            <w:vAlign w:val="center"/>
          </w:tcPr>
          <w:p w14:paraId="222836C3">
            <w:pPr>
              <w:widowControl/>
              <w:adjustRightInd w:val="0"/>
              <w:jc w:val="center"/>
              <w:rPr>
                <w:kern w:val="0"/>
                <w:sz w:val="15"/>
                <w:szCs w:val="15"/>
              </w:rPr>
            </w:pPr>
            <w:r>
              <w:rPr>
                <w:rFonts w:hint="eastAsia"/>
                <w:kern w:val="0"/>
                <w:sz w:val="15"/>
                <w:szCs w:val="15"/>
              </w:rPr>
              <w:t>磁共振高压造影注射系统、磁共振高压造影注射器</w:t>
            </w:r>
          </w:p>
        </w:tc>
        <w:tc>
          <w:tcPr>
            <w:tcW w:w="208" w:type="pct"/>
            <w:vAlign w:val="center"/>
          </w:tcPr>
          <w:p w14:paraId="60F39375">
            <w:pPr>
              <w:jc w:val="center"/>
              <w:rPr>
                <w:kern w:val="0"/>
                <w:sz w:val="15"/>
                <w:szCs w:val="15"/>
              </w:rPr>
            </w:pPr>
            <w:r>
              <w:rPr>
                <w:rFonts w:hint="eastAsia" w:cs="宋体"/>
                <w:kern w:val="0"/>
                <w:sz w:val="15"/>
                <w:szCs w:val="15"/>
              </w:rPr>
              <w:t>Ⅱ</w:t>
            </w:r>
          </w:p>
        </w:tc>
      </w:tr>
      <w:tr w14:paraId="1FD46AAC">
        <w:trPr>
          <w:cantSplit/>
          <w:jc w:val="center"/>
        </w:trPr>
        <w:tc>
          <w:tcPr>
            <w:tcW w:w="227" w:type="pct"/>
            <w:vMerge w:val="continue"/>
            <w:vAlign w:val="center"/>
          </w:tcPr>
          <w:p w14:paraId="0804038C">
            <w:pPr>
              <w:jc w:val="center"/>
              <w:rPr>
                <w:kern w:val="0"/>
                <w:sz w:val="15"/>
                <w:szCs w:val="15"/>
              </w:rPr>
            </w:pPr>
          </w:p>
        </w:tc>
        <w:tc>
          <w:tcPr>
            <w:tcW w:w="315" w:type="pct"/>
            <w:vMerge w:val="continue"/>
            <w:vAlign w:val="center"/>
          </w:tcPr>
          <w:p w14:paraId="5A8DE2B9">
            <w:pPr>
              <w:jc w:val="center"/>
              <w:rPr>
                <w:kern w:val="0"/>
                <w:sz w:val="15"/>
                <w:szCs w:val="15"/>
              </w:rPr>
            </w:pPr>
          </w:p>
        </w:tc>
        <w:tc>
          <w:tcPr>
            <w:tcW w:w="315" w:type="pct"/>
            <w:vAlign w:val="center"/>
          </w:tcPr>
          <w:p w14:paraId="2F281065">
            <w:pPr>
              <w:widowControl/>
              <w:adjustRightInd w:val="0"/>
              <w:jc w:val="center"/>
              <w:rPr>
                <w:kern w:val="0"/>
                <w:sz w:val="15"/>
                <w:szCs w:val="15"/>
              </w:rPr>
            </w:pPr>
            <w:r>
              <w:rPr>
                <w:kern w:val="0"/>
                <w:sz w:val="15"/>
                <w:szCs w:val="15"/>
              </w:rPr>
              <w:t>02</w:t>
            </w:r>
            <w:r>
              <w:rPr>
                <w:rFonts w:hint="eastAsia"/>
                <w:kern w:val="0"/>
                <w:sz w:val="15"/>
                <w:szCs w:val="15"/>
              </w:rPr>
              <w:t>磁共振辅助刺激系统</w:t>
            </w:r>
          </w:p>
        </w:tc>
        <w:tc>
          <w:tcPr>
            <w:tcW w:w="1450" w:type="pct"/>
            <w:vAlign w:val="center"/>
          </w:tcPr>
          <w:p w14:paraId="7A40A068">
            <w:pPr>
              <w:widowControl/>
              <w:adjustRightInd w:val="0"/>
              <w:jc w:val="center"/>
              <w:rPr>
                <w:kern w:val="0"/>
                <w:sz w:val="15"/>
                <w:szCs w:val="15"/>
              </w:rPr>
            </w:pPr>
            <w:r>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1242" w:type="pct"/>
            <w:vAlign w:val="center"/>
          </w:tcPr>
          <w:p w14:paraId="25156847">
            <w:pPr>
              <w:widowControl/>
              <w:adjustRightInd w:val="0"/>
              <w:jc w:val="center"/>
              <w:rPr>
                <w:kern w:val="0"/>
                <w:sz w:val="15"/>
                <w:szCs w:val="15"/>
              </w:rPr>
            </w:pPr>
            <w:r>
              <w:rPr>
                <w:rFonts w:hint="eastAsia"/>
                <w:kern w:val="0"/>
                <w:sz w:val="15"/>
                <w:szCs w:val="15"/>
              </w:rPr>
              <w:t>配合磁共振成像系统使用。用于在大脑扫描时，通过播放文本、图片、幻灯片、声音、</w:t>
            </w:r>
            <w:r>
              <w:rPr>
                <w:kern w:val="0"/>
                <w:sz w:val="15"/>
                <w:szCs w:val="15"/>
              </w:rPr>
              <w:t>CD</w:t>
            </w:r>
            <w:r>
              <w:rPr>
                <w:rFonts w:hint="eastAsia"/>
                <w:kern w:val="0"/>
                <w:sz w:val="15"/>
                <w:szCs w:val="15"/>
              </w:rPr>
              <w:t>和</w:t>
            </w:r>
            <w:r>
              <w:rPr>
                <w:kern w:val="0"/>
                <w:sz w:val="15"/>
                <w:szCs w:val="15"/>
              </w:rPr>
              <w:t>DVD</w:t>
            </w:r>
            <w:r>
              <w:rPr>
                <w:rFonts w:hint="eastAsia"/>
                <w:kern w:val="0"/>
                <w:sz w:val="15"/>
                <w:szCs w:val="15"/>
              </w:rPr>
              <w:t>，向患者提供视觉、运动、听觉和语言任务刺激。</w:t>
            </w:r>
          </w:p>
        </w:tc>
        <w:tc>
          <w:tcPr>
            <w:tcW w:w="1242" w:type="pct"/>
            <w:vAlign w:val="center"/>
          </w:tcPr>
          <w:p w14:paraId="658284E3">
            <w:pPr>
              <w:widowControl/>
              <w:adjustRightInd w:val="0"/>
              <w:jc w:val="center"/>
              <w:rPr>
                <w:kern w:val="0"/>
                <w:sz w:val="15"/>
                <w:szCs w:val="15"/>
              </w:rPr>
            </w:pPr>
            <w:r>
              <w:rPr>
                <w:rFonts w:hint="eastAsia"/>
                <w:kern w:val="0"/>
                <w:sz w:val="15"/>
                <w:szCs w:val="15"/>
              </w:rPr>
              <w:t>磁共振成像辅助刺激系统</w:t>
            </w:r>
          </w:p>
        </w:tc>
        <w:tc>
          <w:tcPr>
            <w:tcW w:w="208" w:type="pct"/>
            <w:vAlign w:val="center"/>
          </w:tcPr>
          <w:p w14:paraId="1040F804">
            <w:pPr>
              <w:jc w:val="center"/>
              <w:rPr>
                <w:kern w:val="0"/>
                <w:sz w:val="15"/>
                <w:szCs w:val="15"/>
              </w:rPr>
            </w:pPr>
            <w:r>
              <w:rPr>
                <w:rFonts w:hint="eastAsia" w:cs="宋体"/>
                <w:kern w:val="0"/>
                <w:sz w:val="15"/>
                <w:szCs w:val="15"/>
              </w:rPr>
              <w:t>Ⅱ</w:t>
            </w:r>
          </w:p>
        </w:tc>
      </w:tr>
      <w:tr w14:paraId="3B7F03A6">
        <w:trPr>
          <w:cantSplit/>
          <w:trHeight w:val="180" w:hRule="atLeast"/>
          <w:jc w:val="center"/>
        </w:trPr>
        <w:tc>
          <w:tcPr>
            <w:tcW w:w="227" w:type="pct"/>
            <w:vMerge w:val="continue"/>
            <w:vAlign w:val="center"/>
          </w:tcPr>
          <w:p w14:paraId="5E761295">
            <w:pPr>
              <w:jc w:val="center"/>
              <w:rPr>
                <w:sz w:val="15"/>
                <w:szCs w:val="15"/>
              </w:rPr>
            </w:pPr>
          </w:p>
        </w:tc>
        <w:tc>
          <w:tcPr>
            <w:tcW w:w="315" w:type="pct"/>
            <w:vMerge w:val="continue"/>
            <w:vAlign w:val="center"/>
          </w:tcPr>
          <w:p w14:paraId="790FAFF8">
            <w:pPr>
              <w:jc w:val="center"/>
              <w:rPr>
                <w:kern w:val="0"/>
                <w:sz w:val="15"/>
                <w:szCs w:val="15"/>
              </w:rPr>
            </w:pPr>
          </w:p>
        </w:tc>
        <w:tc>
          <w:tcPr>
            <w:tcW w:w="315" w:type="pct"/>
            <w:vMerge w:val="restart"/>
            <w:vAlign w:val="center"/>
          </w:tcPr>
          <w:p w14:paraId="20564130">
            <w:pPr>
              <w:widowControl/>
              <w:adjustRightInd w:val="0"/>
              <w:jc w:val="center"/>
              <w:rPr>
                <w:kern w:val="0"/>
                <w:sz w:val="15"/>
                <w:szCs w:val="15"/>
              </w:rPr>
            </w:pPr>
            <w:r>
              <w:rPr>
                <w:kern w:val="0"/>
                <w:sz w:val="15"/>
                <w:szCs w:val="15"/>
              </w:rPr>
              <w:t>03</w:t>
            </w:r>
            <w:r>
              <w:rPr>
                <w:rFonts w:hint="eastAsia"/>
                <w:kern w:val="0"/>
                <w:sz w:val="15"/>
                <w:szCs w:val="15"/>
              </w:rPr>
              <w:t>磁共振定位装置</w:t>
            </w:r>
          </w:p>
        </w:tc>
        <w:tc>
          <w:tcPr>
            <w:tcW w:w="1450" w:type="pct"/>
            <w:vAlign w:val="center"/>
          </w:tcPr>
          <w:p w14:paraId="46E956BF">
            <w:pPr>
              <w:widowControl/>
              <w:adjustRightInd w:val="0"/>
              <w:jc w:val="center"/>
              <w:rPr>
                <w:kern w:val="0"/>
                <w:sz w:val="15"/>
                <w:szCs w:val="15"/>
              </w:rPr>
            </w:pPr>
            <w:r>
              <w:rPr>
                <w:rFonts w:hint="eastAsia"/>
                <w:kern w:val="0"/>
                <w:sz w:val="15"/>
                <w:szCs w:val="15"/>
              </w:rPr>
              <w:t>通常由磁共振乳腺线圈固定装置、可移动模板架、钻有系列孔的模板组成。</w:t>
            </w:r>
          </w:p>
        </w:tc>
        <w:tc>
          <w:tcPr>
            <w:tcW w:w="1242" w:type="pct"/>
            <w:vAlign w:val="center"/>
          </w:tcPr>
          <w:p w14:paraId="58F9CAB9">
            <w:pPr>
              <w:widowControl/>
              <w:adjustRightInd w:val="0"/>
              <w:jc w:val="center"/>
              <w:rPr>
                <w:kern w:val="0"/>
                <w:sz w:val="15"/>
                <w:szCs w:val="15"/>
              </w:rPr>
            </w:pPr>
            <w:r>
              <w:rPr>
                <w:rFonts w:hint="eastAsia"/>
                <w:kern w:val="0"/>
                <w:sz w:val="15"/>
                <w:szCs w:val="15"/>
              </w:rPr>
              <w:t>用于固定穿刺针，提高穿刺的准确度。安装在磁共振线圈上。</w:t>
            </w:r>
          </w:p>
        </w:tc>
        <w:tc>
          <w:tcPr>
            <w:tcW w:w="1242" w:type="pct"/>
            <w:vAlign w:val="center"/>
          </w:tcPr>
          <w:p w14:paraId="4F11A71C">
            <w:pPr>
              <w:widowControl/>
              <w:adjustRightInd w:val="0"/>
              <w:jc w:val="center"/>
              <w:rPr>
                <w:kern w:val="0"/>
                <w:sz w:val="15"/>
                <w:szCs w:val="15"/>
              </w:rPr>
            </w:pPr>
            <w:r>
              <w:rPr>
                <w:rFonts w:hint="eastAsia"/>
                <w:kern w:val="0"/>
                <w:sz w:val="15"/>
                <w:szCs w:val="15"/>
              </w:rPr>
              <w:t>磁共振乳腺线圈穿刺固定架</w:t>
            </w:r>
          </w:p>
        </w:tc>
        <w:tc>
          <w:tcPr>
            <w:tcW w:w="208" w:type="pct"/>
            <w:vAlign w:val="center"/>
          </w:tcPr>
          <w:p w14:paraId="2A722F93">
            <w:pPr>
              <w:jc w:val="center"/>
              <w:rPr>
                <w:kern w:val="0"/>
                <w:sz w:val="15"/>
                <w:szCs w:val="15"/>
              </w:rPr>
            </w:pPr>
            <w:r>
              <w:rPr>
                <w:kern w:val="0"/>
                <w:sz w:val="15"/>
                <w:szCs w:val="15"/>
              </w:rPr>
              <w:t>I</w:t>
            </w:r>
          </w:p>
        </w:tc>
      </w:tr>
      <w:tr w14:paraId="3E2082A5">
        <w:trPr>
          <w:cantSplit/>
          <w:trHeight w:val="216" w:hRule="atLeast"/>
          <w:jc w:val="center"/>
        </w:trPr>
        <w:tc>
          <w:tcPr>
            <w:tcW w:w="227" w:type="pct"/>
            <w:vMerge w:val="continue"/>
            <w:vAlign w:val="center"/>
          </w:tcPr>
          <w:p w14:paraId="166B06E4">
            <w:pPr>
              <w:jc w:val="center"/>
              <w:rPr>
                <w:sz w:val="15"/>
                <w:szCs w:val="15"/>
              </w:rPr>
            </w:pPr>
          </w:p>
        </w:tc>
        <w:tc>
          <w:tcPr>
            <w:tcW w:w="315" w:type="pct"/>
            <w:vMerge w:val="continue"/>
            <w:vAlign w:val="center"/>
          </w:tcPr>
          <w:p w14:paraId="73E7962E">
            <w:pPr>
              <w:jc w:val="center"/>
              <w:rPr>
                <w:kern w:val="0"/>
                <w:sz w:val="15"/>
                <w:szCs w:val="15"/>
              </w:rPr>
            </w:pPr>
          </w:p>
        </w:tc>
        <w:tc>
          <w:tcPr>
            <w:tcW w:w="315" w:type="pct"/>
            <w:vMerge w:val="continue"/>
            <w:vAlign w:val="center"/>
          </w:tcPr>
          <w:p w14:paraId="5ECD5BC7">
            <w:pPr>
              <w:jc w:val="center"/>
              <w:rPr>
                <w:sz w:val="15"/>
                <w:szCs w:val="15"/>
              </w:rPr>
            </w:pPr>
          </w:p>
        </w:tc>
        <w:tc>
          <w:tcPr>
            <w:tcW w:w="1450" w:type="pct"/>
            <w:vAlign w:val="center"/>
          </w:tcPr>
          <w:p w14:paraId="62D35F78">
            <w:pPr>
              <w:jc w:val="center"/>
              <w:rPr>
                <w:kern w:val="0"/>
                <w:sz w:val="15"/>
                <w:szCs w:val="15"/>
              </w:rPr>
            </w:pPr>
            <w:r>
              <w:rPr>
                <w:rFonts w:hint="eastAsia"/>
                <w:kern w:val="0"/>
                <w:sz w:val="15"/>
                <w:szCs w:val="15"/>
              </w:rPr>
              <w:t>通常由电源、底板组件、插针引导台组件、位置显示单元等组成。</w:t>
            </w:r>
          </w:p>
        </w:tc>
        <w:tc>
          <w:tcPr>
            <w:tcW w:w="1242" w:type="pct"/>
            <w:vAlign w:val="center"/>
          </w:tcPr>
          <w:p w14:paraId="008E9536">
            <w:pPr>
              <w:jc w:val="center"/>
              <w:rPr>
                <w:kern w:val="0"/>
                <w:sz w:val="15"/>
                <w:szCs w:val="15"/>
              </w:rPr>
            </w:pPr>
            <w:r>
              <w:rPr>
                <w:rFonts w:hint="eastAsia"/>
                <w:kern w:val="0"/>
                <w:sz w:val="15"/>
                <w:szCs w:val="15"/>
              </w:rPr>
              <w:t>配合磁共振成像系统使用。用于对患者微创检查诊断。</w:t>
            </w:r>
          </w:p>
        </w:tc>
        <w:tc>
          <w:tcPr>
            <w:tcW w:w="1242" w:type="pct"/>
            <w:vAlign w:val="center"/>
          </w:tcPr>
          <w:p w14:paraId="600E3A6F">
            <w:pPr>
              <w:jc w:val="center"/>
              <w:rPr>
                <w:kern w:val="0"/>
                <w:sz w:val="15"/>
                <w:szCs w:val="15"/>
              </w:rPr>
            </w:pPr>
            <w:r>
              <w:rPr>
                <w:rFonts w:hint="eastAsia"/>
                <w:kern w:val="0"/>
                <w:sz w:val="15"/>
                <w:szCs w:val="15"/>
              </w:rPr>
              <w:t>导向定位装置</w:t>
            </w:r>
          </w:p>
        </w:tc>
        <w:tc>
          <w:tcPr>
            <w:tcW w:w="208" w:type="pct"/>
            <w:vAlign w:val="center"/>
          </w:tcPr>
          <w:p w14:paraId="3EAA0E71">
            <w:pPr>
              <w:jc w:val="center"/>
              <w:rPr>
                <w:kern w:val="0"/>
                <w:sz w:val="15"/>
                <w:szCs w:val="15"/>
              </w:rPr>
            </w:pPr>
            <w:r>
              <w:rPr>
                <w:rFonts w:hint="eastAsia" w:cs="宋体"/>
                <w:kern w:val="0"/>
                <w:sz w:val="15"/>
                <w:szCs w:val="15"/>
              </w:rPr>
              <w:t>Ⅲ</w:t>
            </w:r>
          </w:p>
        </w:tc>
      </w:tr>
      <w:tr w14:paraId="135506E1">
        <w:trPr>
          <w:cantSplit/>
          <w:jc w:val="center"/>
        </w:trPr>
        <w:tc>
          <w:tcPr>
            <w:tcW w:w="227" w:type="pct"/>
            <w:vMerge w:val="restart"/>
            <w:vAlign w:val="center"/>
          </w:tcPr>
          <w:p w14:paraId="71F17A87">
            <w:pPr>
              <w:jc w:val="center"/>
              <w:rPr>
                <w:sz w:val="15"/>
                <w:szCs w:val="15"/>
              </w:rPr>
            </w:pPr>
            <w:r>
              <w:rPr>
                <w:kern w:val="0"/>
                <w:sz w:val="15"/>
                <w:szCs w:val="15"/>
              </w:rPr>
              <w:t>11</w:t>
            </w:r>
          </w:p>
        </w:tc>
        <w:tc>
          <w:tcPr>
            <w:tcW w:w="315" w:type="pct"/>
            <w:vMerge w:val="restart"/>
            <w:vAlign w:val="center"/>
          </w:tcPr>
          <w:p w14:paraId="20F37A41">
            <w:pPr>
              <w:jc w:val="center"/>
              <w:rPr>
                <w:kern w:val="0"/>
                <w:sz w:val="15"/>
                <w:szCs w:val="15"/>
              </w:rPr>
            </w:pPr>
            <w:r>
              <w:rPr>
                <w:rFonts w:hint="eastAsia"/>
                <w:kern w:val="0"/>
                <w:sz w:val="15"/>
                <w:szCs w:val="15"/>
              </w:rPr>
              <w:t>放射性核素成像设备</w:t>
            </w:r>
          </w:p>
        </w:tc>
        <w:tc>
          <w:tcPr>
            <w:tcW w:w="315" w:type="pct"/>
            <w:vAlign w:val="center"/>
          </w:tcPr>
          <w:p w14:paraId="40BA0409">
            <w:pPr>
              <w:widowControl/>
              <w:jc w:val="center"/>
              <w:rPr>
                <w:kern w:val="0"/>
                <w:sz w:val="15"/>
                <w:szCs w:val="15"/>
              </w:rPr>
            </w:pPr>
            <w:r>
              <w:rPr>
                <w:kern w:val="0"/>
                <w:sz w:val="15"/>
                <w:szCs w:val="15"/>
              </w:rPr>
              <w:t>01</w:t>
            </w:r>
            <w:r>
              <w:rPr>
                <w:rFonts w:hint="eastAsia"/>
                <w:kern w:val="0"/>
                <w:sz w:val="15"/>
                <w:szCs w:val="15"/>
              </w:rPr>
              <w:t>伽玛照相机</w:t>
            </w:r>
          </w:p>
        </w:tc>
        <w:tc>
          <w:tcPr>
            <w:tcW w:w="1450" w:type="pct"/>
            <w:vAlign w:val="center"/>
          </w:tcPr>
          <w:p w14:paraId="40DD57CC">
            <w:pPr>
              <w:widowControl/>
              <w:jc w:val="center"/>
              <w:rPr>
                <w:kern w:val="0"/>
                <w:sz w:val="15"/>
                <w:szCs w:val="15"/>
              </w:rPr>
            </w:pPr>
            <w:r>
              <w:rPr>
                <w:rFonts w:hint="eastAsia"/>
                <w:kern w:val="0"/>
                <w:sz w:val="15"/>
                <w:szCs w:val="15"/>
              </w:rPr>
              <w:t>通常由机架、准直器、探测器、数据采集、图像处理工作站、系统软件、患者支撑装置等组成。</w:t>
            </w:r>
          </w:p>
        </w:tc>
        <w:tc>
          <w:tcPr>
            <w:tcW w:w="1242" w:type="pct"/>
            <w:vAlign w:val="center"/>
          </w:tcPr>
          <w:p w14:paraId="64882C7E">
            <w:pPr>
              <w:widowControl/>
              <w:jc w:val="center"/>
              <w:rPr>
                <w:kern w:val="0"/>
                <w:sz w:val="15"/>
                <w:szCs w:val="15"/>
              </w:rPr>
            </w:pPr>
            <w:r>
              <w:rPr>
                <w:rFonts w:hint="eastAsia"/>
                <w:kern w:val="0"/>
                <w:sz w:val="15"/>
                <w:szCs w:val="15"/>
              </w:rPr>
              <w:t>用于获取单光子放射性核素在人体全身或部分器官组织中的分布情况，形成平面图像。</w:t>
            </w:r>
          </w:p>
        </w:tc>
        <w:tc>
          <w:tcPr>
            <w:tcW w:w="1242" w:type="pct"/>
            <w:vAlign w:val="center"/>
          </w:tcPr>
          <w:p w14:paraId="0735CC89">
            <w:pPr>
              <w:widowControl/>
              <w:jc w:val="center"/>
              <w:rPr>
                <w:kern w:val="0"/>
                <w:sz w:val="15"/>
                <w:szCs w:val="15"/>
              </w:rPr>
            </w:pPr>
            <w:r>
              <w:rPr>
                <w:rFonts w:hint="eastAsia"/>
                <w:kern w:val="0"/>
                <w:sz w:val="15"/>
                <w:szCs w:val="15"/>
              </w:rPr>
              <w:t>伽玛（</w:t>
            </w:r>
            <w:r>
              <w:rPr>
                <w:kern w:val="0"/>
                <w:sz w:val="15"/>
                <w:szCs w:val="15"/>
              </w:rPr>
              <w:t>γ</w:t>
            </w:r>
            <w:r>
              <w:rPr>
                <w:rFonts w:hint="eastAsia"/>
                <w:kern w:val="0"/>
                <w:sz w:val="15"/>
                <w:szCs w:val="15"/>
              </w:rPr>
              <w:t>）照相机</w:t>
            </w:r>
          </w:p>
        </w:tc>
        <w:tc>
          <w:tcPr>
            <w:tcW w:w="208" w:type="pct"/>
            <w:vAlign w:val="center"/>
          </w:tcPr>
          <w:p w14:paraId="5CEEC3C3">
            <w:pPr>
              <w:widowControl/>
              <w:jc w:val="center"/>
              <w:rPr>
                <w:kern w:val="0"/>
                <w:sz w:val="15"/>
                <w:szCs w:val="15"/>
              </w:rPr>
            </w:pPr>
            <w:r>
              <w:rPr>
                <w:rFonts w:hint="eastAsia" w:cs="宋体"/>
                <w:kern w:val="0"/>
                <w:sz w:val="15"/>
                <w:szCs w:val="15"/>
              </w:rPr>
              <w:t>Ⅱ</w:t>
            </w:r>
          </w:p>
        </w:tc>
      </w:tr>
      <w:tr w14:paraId="0CDE9588">
        <w:trPr>
          <w:cantSplit/>
          <w:jc w:val="center"/>
        </w:trPr>
        <w:tc>
          <w:tcPr>
            <w:tcW w:w="227" w:type="pct"/>
            <w:vMerge w:val="continue"/>
            <w:vAlign w:val="center"/>
          </w:tcPr>
          <w:p w14:paraId="2962711E">
            <w:pPr>
              <w:jc w:val="center"/>
              <w:rPr>
                <w:sz w:val="15"/>
                <w:szCs w:val="15"/>
              </w:rPr>
            </w:pPr>
          </w:p>
        </w:tc>
        <w:tc>
          <w:tcPr>
            <w:tcW w:w="315" w:type="pct"/>
            <w:vMerge w:val="continue"/>
            <w:vAlign w:val="center"/>
          </w:tcPr>
          <w:p w14:paraId="336E6945">
            <w:pPr>
              <w:jc w:val="center"/>
              <w:rPr>
                <w:kern w:val="0"/>
                <w:sz w:val="15"/>
                <w:szCs w:val="15"/>
              </w:rPr>
            </w:pPr>
          </w:p>
        </w:tc>
        <w:tc>
          <w:tcPr>
            <w:tcW w:w="315" w:type="pct"/>
            <w:vAlign w:val="center"/>
          </w:tcPr>
          <w:p w14:paraId="4C92C7BF">
            <w:pPr>
              <w:widowControl/>
              <w:jc w:val="center"/>
              <w:rPr>
                <w:kern w:val="0"/>
                <w:sz w:val="15"/>
                <w:szCs w:val="15"/>
              </w:rPr>
            </w:pPr>
            <w:r>
              <w:rPr>
                <w:kern w:val="0"/>
                <w:sz w:val="15"/>
                <w:szCs w:val="15"/>
              </w:rPr>
              <w:t>02</w:t>
            </w:r>
            <w:r>
              <w:rPr>
                <w:rFonts w:hint="eastAsia"/>
                <w:kern w:val="0"/>
                <w:sz w:val="15"/>
                <w:szCs w:val="15"/>
              </w:rPr>
              <w:t>单光子发射计算机断层成像设备</w:t>
            </w:r>
          </w:p>
        </w:tc>
        <w:tc>
          <w:tcPr>
            <w:tcW w:w="1450" w:type="pct"/>
            <w:vAlign w:val="center"/>
          </w:tcPr>
          <w:p w14:paraId="6530DECB">
            <w:pPr>
              <w:widowControl/>
              <w:jc w:val="center"/>
              <w:rPr>
                <w:kern w:val="0"/>
                <w:sz w:val="15"/>
                <w:szCs w:val="15"/>
              </w:rPr>
            </w:pPr>
            <w:r>
              <w:rPr>
                <w:rFonts w:hint="eastAsia"/>
                <w:kern w:val="0"/>
                <w:sz w:val="15"/>
                <w:szCs w:val="15"/>
              </w:rPr>
              <w:t>通常由可旋转机架、准直器、探测器、患者支撑装置、数据采集、图像处理工作站、运动控制系统、系统软件等组成。</w:t>
            </w:r>
          </w:p>
        </w:tc>
        <w:tc>
          <w:tcPr>
            <w:tcW w:w="1242" w:type="pct"/>
            <w:vAlign w:val="center"/>
          </w:tcPr>
          <w:p w14:paraId="6F56733A">
            <w:pPr>
              <w:widowControl/>
              <w:jc w:val="center"/>
              <w:rPr>
                <w:kern w:val="0"/>
                <w:sz w:val="15"/>
                <w:szCs w:val="15"/>
              </w:rPr>
            </w:pPr>
            <w:r>
              <w:rPr>
                <w:rFonts w:hint="eastAsia"/>
                <w:kern w:val="0"/>
                <w:sz w:val="15"/>
                <w:szCs w:val="15"/>
              </w:rPr>
              <w:t>用于获取单光子放射性核素在人体全身或部分器官组织的分布情况，通过采集和处理形成平面和断层图像。</w:t>
            </w:r>
          </w:p>
        </w:tc>
        <w:tc>
          <w:tcPr>
            <w:tcW w:w="1242" w:type="pct"/>
            <w:vAlign w:val="center"/>
          </w:tcPr>
          <w:p w14:paraId="2FF6201F">
            <w:pPr>
              <w:widowControl/>
              <w:jc w:val="center"/>
              <w:rPr>
                <w:kern w:val="0"/>
                <w:sz w:val="15"/>
                <w:szCs w:val="15"/>
              </w:rPr>
            </w:pPr>
            <w:r>
              <w:rPr>
                <w:rFonts w:hint="eastAsia"/>
                <w:kern w:val="0"/>
                <w:sz w:val="15"/>
                <w:szCs w:val="15"/>
              </w:rPr>
              <w:t>单光子发射计算机断层成像设备、单光子发射计算机断层扫描系统、心脏单光子发射计算机断层成像设备</w:t>
            </w:r>
          </w:p>
        </w:tc>
        <w:tc>
          <w:tcPr>
            <w:tcW w:w="208" w:type="pct"/>
            <w:vAlign w:val="center"/>
          </w:tcPr>
          <w:p w14:paraId="70248392">
            <w:pPr>
              <w:widowControl/>
              <w:jc w:val="center"/>
              <w:rPr>
                <w:kern w:val="0"/>
                <w:sz w:val="15"/>
                <w:szCs w:val="15"/>
              </w:rPr>
            </w:pPr>
            <w:r>
              <w:rPr>
                <w:rFonts w:hint="eastAsia" w:cs="宋体"/>
                <w:kern w:val="0"/>
                <w:sz w:val="15"/>
                <w:szCs w:val="15"/>
              </w:rPr>
              <w:t>Ⅲ</w:t>
            </w:r>
          </w:p>
        </w:tc>
      </w:tr>
      <w:tr w14:paraId="365282CA">
        <w:trPr>
          <w:cantSplit/>
          <w:jc w:val="center"/>
        </w:trPr>
        <w:tc>
          <w:tcPr>
            <w:tcW w:w="227" w:type="pct"/>
            <w:vMerge w:val="restart"/>
            <w:vAlign w:val="center"/>
          </w:tcPr>
          <w:p w14:paraId="6E2CD25A">
            <w:pPr>
              <w:jc w:val="center"/>
              <w:rPr>
                <w:sz w:val="15"/>
                <w:szCs w:val="15"/>
              </w:rPr>
            </w:pPr>
            <w:r>
              <w:rPr>
                <w:kern w:val="0"/>
                <w:sz w:val="15"/>
                <w:szCs w:val="15"/>
              </w:rPr>
              <w:t>11</w:t>
            </w:r>
          </w:p>
        </w:tc>
        <w:tc>
          <w:tcPr>
            <w:tcW w:w="315" w:type="pct"/>
            <w:vMerge w:val="restart"/>
            <w:vAlign w:val="center"/>
          </w:tcPr>
          <w:p w14:paraId="0BBD2F6F">
            <w:pPr>
              <w:jc w:val="center"/>
              <w:rPr>
                <w:kern w:val="0"/>
                <w:sz w:val="15"/>
                <w:szCs w:val="15"/>
              </w:rPr>
            </w:pPr>
            <w:r>
              <w:rPr>
                <w:rFonts w:hint="eastAsia"/>
                <w:kern w:val="0"/>
                <w:sz w:val="15"/>
                <w:szCs w:val="15"/>
              </w:rPr>
              <w:t>放射性核素成像设备</w:t>
            </w:r>
          </w:p>
        </w:tc>
        <w:tc>
          <w:tcPr>
            <w:tcW w:w="315" w:type="pct"/>
            <w:vAlign w:val="center"/>
          </w:tcPr>
          <w:p w14:paraId="2A7DD686">
            <w:pPr>
              <w:widowControl/>
              <w:jc w:val="center"/>
              <w:rPr>
                <w:kern w:val="0"/>
                <w:sz w:val="15"/>
                <w:szCs w:val="15"/>
              </w:rPr>
            </w:pPr>
            <w:r>
              <w:rPr>
                <w:kern w:val="0"/>
                <w:sz w:val="15"/>
                <w:szCs w:val="15"/>
              </w:rPr>
              <w:t>03</w:t>
            </w:r>
            <w:r>
              <w:rPr>
                <w:rFonts w:hint="eastAsia"/>
                <w:kern w:val="0"/>
                <w:sz w:val="15"/>
                <w:szCs w:val="15"/>
              </w:rPr>
              <w:t>正电子发射断层成像设备</w:t>
            </w:r>
          </w:p>
        </w:tc>
        <w:tc>
          <w:tcPr>
            <w:tcW w:w="1450" w:type="pct"/>
            <w:vAlign w:val="center"/>
          </w:tcPr>
          <w:p w14:paraId="03D16583">
            <w:pPr>
              <w:widowControl/>
              <w:jc w:val="center"/>
              <w:rPr>
                <w:kern w:val="0"/>
                <w:sz w:val="15"/>
                <w:szCs w:val="15"/>
              </w:rPr>
            </w:pPr>
            <w:r>
              <w:rPr>
                <w:rFonts w:hint="eastAsia"/>
                <w:kern w:val="0"/>
                <w:sz w:val="15"/>
                <w:szCs w:val="15"/>
              </w:rPr>
              <w:t>通常由机架、探测器、患者支撑装置、数据采集、图像处理工作站、运动控制子系统、系统软件等组成。</w:t>
            </w:r>
          </w:p>
        </w:tc>
        <w:tc>
          <w:tcPr>
            <w:tcW w:w="1242" w:type="pct"/>
            <w:vAlign w:val="center"/>
          </w:tcPr>
          <w:p w14:paraId="2EC9A049">
            <w:pPr>
              <w:widowControl/>
              <w:jc w:val="center"/>
              <w:rPr>
                <w:kern w:val="0"/>
                <w:sz w:val="15"/>
                <w:szCs w:val="15"/>
              </w:rPr>
            </w:pPr>
            <w:r>
              <w:rPr>
                <w:rFonts w:hint="eastAsia"/>
                <w:kern w:val="0"/>
                <w:sz w:val="15"/>
                <w:szCs w:val="15"/>
              </w:rPr>
              <w:t>用于探测放射性核素发射的正电子的湮没辐射，以获得人体全身或器官组织的正电子核素的断层分布图像。</w:t>
            </w:r>
          </w:p>
        </w:tc>
        <w:tc>
          <w:tcPr>
            <w:tcW w:w="1242" w:type="pct"/>
            <w:vAlign w:val="center"/>
          </w:tcPr>
          <w:p w14:paraId="07885E1D">
            <w:pPr>
              <w:widowControl/>
              <w:jc w:val="center"/>
              <w:rPr>
                <w:kern w:val="0"/>
                <w:sz w:val="15"/>
                <w:szCs w:val="15"/>
              </w:rPr>
            </w:pPr>
            <w:r>
              <w:rPr>
                <w:rFonts w:hint="eastAsia"/>
                <w:kern w:val="0"/>
                <w:sz w:val="15"/>
                <w:szCs w:val="15"/>
              </w:rPr>
              <w:t>正电子发射断层成像设备、正电子发射断层成像系统、乳腺正电子发射断层成像设备</w:t>
            </w:r>
          </w:p>
        </w:tc>
        <w:tc>
          <w:tcPr>
            <w:tcW w:w="208" w:type="pct"/>
            <w:vAlign w:val="center"/>
          </w:tcPr>
          <w:p w14:paraId="73ECBE75">
            <w:pPr>
              <w:widowControl/>
              <w:jc w:val="center"/>
              <w:rPr>
                <w:kern w:val="0"/>
                <w:sz w:val="15"/>
                <w:szCs w:val="15"/>
              </w:rPr>
            </w:pPr>
            <w:r>
              <w:rPr>
                <w:rFonts w:hint="eastAsia" w:cs="宋体"/>
                <w:kern w:val="0"/>
                <w:sz w:val="15"/>
                <w:szCs w:val="15"/>
              </w:rPr>
              <w:t>Ⅲ</w:t>
            </w:r>
          </w:p>
        </w:tc>
      </w:tr>
      <w:tr w14:paraId="1E9C7D41">
        <w:trPr>
          <w:cantSplit/>
          <w:jc w:val="center"/>
        </w:trPr>
        <w:tc>
          <w:tcPr>
            <w:tcW w:w="227" w:type="pct"/>
            <w:vMerge w:val="continue"/>
            <w:vAlign w:val="center"/>
          </w:tcPr>
          <w:p w14:paraId="55FBAD87">
            <w:pPr>
              <w:jc w:val="center"/>
              <w:rPr>
                <w:sz w:val="15"/>
                <w:szCs w:val="15"/>
              </w:rPr>
            </w:pPr>
          </w:p>
        </w:tc>
        <w:tc>
          <w:tcPr>
            <w:tcW w:w="315" w:type="pct"/>
            <w:vMerge w:val="continue"/>
            <w:vAlign w:val="center"/>
          </w:tcPr>
          <w:p w14:paraId="257C3888">
            <w:pPr>
              <w:jc w:val="center"/>
              <w:rPr>
                <w:kern w:val="0"/>
                <w:sz w:val="15"/>
                <w:szCs w:val="15"/>
              </w:rPr>
            </w:pPr>
          </w:p>
        </w:tc>
        <w:tc>
          <w:tcPr>
            <w:tcW w:w="315" w:type="pct"/>
            <w:vAlign w:val="center"/>
          </w:tcPr>
          <w:p w14:paraId="586BA38D">
            <w:pPr>
              <w:widowControl/>
              <w:jc w:val="center"/>
              <w:rPr>
                <w:kern w:val="0"/>
                <w:sz w:val="15"/>
                <w:szCs w:val="15"/>
              </w:rPr>
            </w:pPr>
            <w:r>
              <w:rPr>
                <w:kern w:val="0"/>
                <w:sz w:val="15"/>
                <w:szCs w:val="15"/>
              </w:rPr>
              <w:t>04</w:t>
            </w:r>
            <w:r>
              <w:rPr>
                <w:rFonts w:hint="eastAsia"/>
                <w:kern w:val="0"/>
                <w:sz w:val="15"/>
                <w:szCs w:val="15"/>
              </w:rPr>
              <w:t>放射性核素扫描装置</w:t>
            </w:r>
          </w:p>
        </w:tc>
        <w:tc>
          <w:tcPr>
            <w:tcW w:w="1450" w:type="pct"/>
            <w:vAlign w:val="center"/>
          </w:tcPr>
          <w:p w14:paraId="29C3D4FF">
            <w:pPr>
              <w:widowControl/>
              <w:jc w:val="center"/>
              <w:rPr>
                <w:kern w:val="0"/>
                <w:sz w:val="15"/>
                <w:szCs w:val="15"/>
              </w:rPr>
            </w:pPr>
            <w:r>
              <w:rPr>
                <w:rFonts w:hint="eastAsia"/>
                <w:kern w:val="0"/>
                <w:sz w:val="15"/>
                <w:szCs w:val="15"/>
              </w:rPr>
              <w:t>通常由主机、计算机、彩色打印机、工作软件和隔离电源组成。</w:t>
            </w:r>
          </w:p>
        </w:tc>
        <w:tc>
          <w:tcPr>
            <w:tcW w:w="1242" w:type="pct"/>
            <w:vAlign w:val="center"/>
          </w:tcPr>
          <w:p w14:paraId="08726675">
            <w:pPr>
              <w:widowControl/>
              <w:jc w:val="center"/>
              <w:rPr>
                <w:kern w:val="0"/>
                <w:sz w:val="15"/>
                <w:szCs w:val="15"/>
              </w:rPr>
            </w:pPr>
            <w:r>
              <w:rPr>
                <w:rFonts w:hint="eastAsia"/>
                <w:kern w:val="0"/>
                <w:sz w:val="15"/>
                <w:szCs w:val="15"/>
              </w:rPr>
              <w:t>用于人体甲状腺放射性核素扫描成像。</w:t>
            </w:r>
          </w:p>
        </w:tc>
        <w:tc>
          <w:tcPr>
            <w:tcW w:w="1242" w:type="pct"/>
            <w:vAlign w:val="center"/>
          </w:tcPr>
          <w:p w14:paraId="6B89640B">
            <w:pPr>
              <w:widowControl/>
              <w:jc w:val="center"/>
              <w:rPr>
                <w:kern w:val="0"/>
                <w:sz w:val="15"/>
                <w:szCs w:val="15"/>
              </w:rPr>
            </w:pPr>
            <w:r>
              <w:rPr>
                <w:rFonts w:hint="eastAsia"/>
                <w:kern w:val="0"/>
                <w:sz w:val="15"/>
                <w:szCs w:val="15"/>
              </w:rPr>
              <w:t>放射性核素扫描仪、核素扫描机</w:t>
            </w:r>
          </w:p>
        </w:tc>
        <w:tc>
          <w:tcPr>
            <w:tcW w:w="208" w:type="pct"/>
            <w:vAlign w:val="center"/>
          </w:tcPr>
          <w:p w14:paraId="69573383">
            <w:pPr>
              <w:widowControl/>
              <w:jc w:val="center"/>
              <w:rPr>
                <w:kern w:val="0"/>
                <w:sz w:val="15"/>
                <w:szCs w:val="15"/>
              </w:rPr>
            </w:pPr>
            <w:r>
              <w:rPr>
                <w:rFonts w:hint="eastAsia" w:cs="宋体"/>
                <w:kern w:val="0"/>
                <w:sz w:val="15"/>
                <w:szCs w:val="15"/>
              </w:rPr>
              <w:t>Ⅱ</w:t>
            </w:r>
          </w:p>
        </w:tc>
      </w:tr>
      <w:tr w14:paraId="4941177D">
        <w:trPr>
          <w:cantSplit/>
          <w:jc w:val="center"/>
        </w:trPr>
        <w:tc>
          <w:tcPr>
            <w:tcW w:w="227" w:type="pct"/>
            <w:vMerge w:val="restart"/>
            <w:vAlign w:val="center"/>
          </w:tcPr>
          <w:p w14:paraId="0AD30FF5">
            <w:pPr>
              <w:jc w:val="center"/>
              <w:rPr>
                <w:sz w:val="15"/>
                <w:szCs w:val="15"/>
              </w:rPr>
            </w:pPr>
            <w:r>
              <w:rPr>
                <w:kern w:val="0"/>
                <w:sz w:val="15"/>
                <w:szCs w:val="15"/>
              </w:rPr>
              <w:t>12</w:t>
            </w:r>
          </w:p>
        </w:tc>
        <w:tc>
          <w:tcPr>
            <w:tcW w:w="315" w:type="pct"/>
            <w:vMerge w:val="restart"/>
            <w:vAlign w:val="center"/>
          </w:tcPr>
          <w:p w14:paraId="6C846C2B">
            <w:pPr>
              <w:jc w:val="center"/>
              <w:rPr>
                <w:kern w:val="0"/>
                <w:sz w:val="15"/>
                <w:szCs w:val="15"/>
              </w:rPr>
            </w:pPr>
            <w:r>
              <w:rPr>
                <w:rFonts w:hint="eastAsia"/>
                <w:kern w:val="0"/>
                <w:sz w:val="15"/>
                <w:szCs w:val="15"/>
              </w:rPr>
              <w:t>放射性核素成像辅助设备</w:t>
            </w:r>
          </w:p>
        </w:tc>
        <w:tc>
          <w:tcPr>
            <w:tcW w:w="315" w:type="pct"/>
            <w:vAlign w:val="center"/>
          </w:tcPr>
          <w:p w14:paraId="6B47FE2F">
            <w:pPr>
              <w:widowControl/>
              <w:jc w:val="center"/>
              <w:rPr>
                <w:kern w:val="0"/>
                <w:sz w:val="15"/>
                <w:szCs w:val="15"/>
              </w:rPr>
            </w:pPr>
            <w:r>
              <w:rPr>
                <w:kern w:val="0"/>
                <w:sz w:val="15"/>
                <w:szCs w:val="15"/>
              </w:rPr>
              <w:t>01</w:t>
            </w:r>
            <w:r>
              <w:rPr>
                <w:rFonts w:hint="eastAsia"/>
                <w:kern w:val="0"/>
                <w:sz w:val="15"/>
                <w:szCs w:val="15"/>
              </w:rPr>
              <w:t>自动给</w:t>
            </w:r>
          </w:p>
          <w:p w14:paraId="42377C66">
            <w:pPr>
              <w:widowControl/>
              <w:jc w:val="center"/>
              <w:rPr>
                <w:kern w:val="0"/>
                <w:sz w:val="15"/>
                <w:szCs w:val="15"/>
              </w:rPr>
            </w:pPr>
            <w:r>
              <w:rPr>
                <w:rFonts w:hint="eastAsia"/>
                <w:kern w:val="0"/>
                <w:sz w:val="15"/>
                <w:szCs w:val="15"/>
              </w:rPr>
              <w:t>药系统</w:t>
            </w:r>
          </w:p>
        </w:tc>
        <w:tc>
          <w:tcPr>
            <w:tcW w:w="1450" w:type="pct"/>
            <w:vAlign w:val="center"/>
          </w:tcPr>
          <w:p w14:paraId="1DFD2599">
            <w:pPr>
              <w:widowControl/>
              <w:jc w:val="center"/>
              <w:rPr>
                <w:kern w:val="0"/>
                <w:sz w:val="15"/>
                <w:szCs w:val="15"/>
              </w:rPr>
            </w:pPr>
            <w:r>
              <w:rPr>
                <w:rFonts w:hint="eastAsia"/>
                <w:kern w:val="0"/>
                <w:sz w:val="15"/>
                <w:szCs w:val="15"/>
              </w:rPr>
              <w:t>通常由放射性药物泵、生理盐水泵、剂量校准器、空气检测器、系统屏蔽装置、小瓶屏蔽装置组成，还包括显示器、校准源托架等。</w:t>
            </w:r>
          </w:p>
        </w:tc>
        <w:tc>
          <w:tcPr>
            <w:tcW w:w="1242" w:type="pct"/>
            <w:vAlign w:val="center"/>
          </w:tcPr>
          <w:p w14:paraId="33F418D3">
            <w:pPr>
              <w:widowControl/>
              <w:jc w:val="center"/>
              <w:rPr>
                <w:kern w:val="0"/>
                <w:sz w:val="15"/>
                <w:szCs w:val="15"/>
              </w:rPr>
            </w:pPr>
            <w:r>
              <w:rPr>
                <w:rFonts w:hint="eastAsia"/>
                <w:kern w:val="0"/>
                <w:sz w:val="15"/>
                <w:szCs w:val="15"/>
              </w:rPr>
              <w:t>用于核医学诊断过程中向患者输注放射性药物等。</w:t>
            </w:r>
          </w:p>
        </w:tc>
        <w:tc>
          <w:tcPr>
            <w:tcW w:w="1242" w:type="pct"/>
            <w:vAlign w:val="center"/>
          </w:tcPr>
          <w:p w14:paraId="023CA3B6">
            <w:pPr>
              <w:widowControl/>
              <w:jc w:val="center"/>
              <w:rPr>
                <w:kern w:val="0"/>
                <w:sz w:val="15"/>
                <w:szCs w:val="15"/>
              </w:rPr>
            </w:pPr>
            <w:r>
              <w:rPr>
                <w:kern w:val="0"/>
                <w:sz w:val="15"/>
                <w:szCs w:val="15"/>
              </w:rPr>
              <w:t>PET</w:t>
            </w:r>
            <w:r>
              <w:rPr>
                <w:rFonts w:hint="eastAsia"/>
                <w:kern w:val="0"/>
                <w:sz w:val="15"/>
                <w:szCs w:val="15"/>
              </w:rPr>
              <w:t>自动给药系统</w:t>
            </w:r>
          </w:p>
        </w:tc>
        <w:tc>
          <w:tcPr>
            <w:tcW w:w="208" w:type="pct"/>
            <w:vAlign w:val="center"/>
          </w:tcPr>
          <w:p w14:paraId="2450C72B">
            <w:pPr>
              <w:jc w:val="center"/>
              <w:rPr>
                <w:kern w:val="0"/>
                <w:sz w:val="15"/>
                <w:szCs w:val="15"/>
              </w:rPr>
            </w:pPr>
            <w:r>
              <w:rPr>
                <w:rFonts w:hint="eastAsia" w:cs="宋体"/>
                <w:kern w:val="0"/>
                <w:sz w:val="15"/>
                <w:szCs w:val="15"/>
              </w:rPr>
              <w:t>Ⅱ</w:t>
            </w:r>
          </w:p>
        </w:tc>
      </w:tr>
      <w:tr w14:paraId="3011B5F7">
        <w:trPr>
          <w:cantSplit/>
          <w:jc w:val="center"/>
        </w:trPr>
        <w:tc>
          <w:tcPr>
            <w:tcW w:w="227" w:type="pct"/>
            <w:vMerge w:val="continue"/>
            <w:vAlign w:val="center"/>
          </w:tcPr>
          <w:p w14:paraId="0DEBEAC6">
            <w:pPr>
              <w:jc w:val="center"/>
              <w:rPr>
                <w:sz w:val="15"/>
                <w:szCs w:val="15"/>
              </w:rPr>
            </w:pPr>
          </w:p>
        </w:tc>
        <w:tc>
          <w:tcPr>
            <w:tcW w:w="315" w:type="pct"/>
            <w:vMerge w:val="continue"/>
            <w:vAlign w:val="center"/>
          </w:tcPr>
          <w:p w14:paraId="4A0C4E37">
            <w:pPr>
              <w:jc w:val="center"/>
              <w:rPr>
                <w:kern w:val="0"/>
                <w:sz w:val="15"/>
                <w:szCs w:val="15"/>
              </w:rPr>
            </w:pPr>
          </w:p>
        </w:tc>
        <w:tc>
          <w:tcPr>
            <w:tcW w:w="315" w:type="pct"/>
            <w:vAlign w:val="center"/>
          </w:tcPr>
          <w:p w14:paraId="74FF6683">
            <w:pPr>
              <w:widowControl/>
              <w:jc w:val="center"/>
              <w:rPr>
                <w:kern w:val="0"/>
                <w:sz w:val="15"/>
                <w:szCs w:val="15"/>
              </w:rPr>
            </w:pPr>
            <w:r>
              <w:rPr>
                <w:kern w:val="0"/>
                <w:sz w:val="15"/>
                <w:szCs w:val="15"/>
              </w:rPr>
              <w:t>02</w:t>
            </w:r>
            <w:r>
              <w:rPr>
                <w:rFonts w:hint="eastAsia"/>
                <w:kern w:val="0"/>
                <w:sz w:val="15"/>
                <w:szCs w:val="15"/>
              </w:rPr>
              <w:t>锝气体</w:t>
            </w:r>
          </w:p>
          <w:p w14:paraId="34BBB05D">
            <w:pPr>
              <w:widowControl/>
              <w:jc w:val="center"/>
              <w:rPr>
                <w:kern w:val="0"/>
                <w:sz w:val="15"/>
                <w:szCs w:val="15"/>
              </w:rPr>
            </w:pPr>
            <w:r>
              <w:rPr>
                <w:rFonts w:hint="eastAsia"/>
                <w:kern w:val="0"/>
                <w:sz w:val="15"/>
                <w:szCs w:val="15"/>
              </w:rPr>
              <w:t>发生器</w:t>
            </w:r>
          </w:p>
        </w:tc>
        <w:tc>
          <w:tcPr>
            <w:tcW w:w="1450" w:type="pct"/>
            <w:vAlign w:val="center"/>
          </w:tcPr>
          <w:p w14:paraId="5F3DC510">
            <w:pPr>
              <w:widowControl/>
              <w:jc w:val="center"/>
              <w:rPr>
                <w:kern w:val="0"/>
                <w:sz w:val="15"/>
                <w:szCs w:val="15"/>
              </w:rPr>
            </w:pPr>
            <w:r>
              <w:rPr>
                <w:rFonts w:hint="eastAsia"/>
                <w:kern w:val="0"/>
                <w:sz w:val="15"/>
                <w:szCs w:val="15"/>
              </w:rPr>
              <w:t>通常由锝气体发生器主机、推车、舟型坩锅和手动加压通气附件组成，手动加压通气附件由球囊、单向阀门、一次性病人施给器（PAS）、控制阀和管路组成。</w:t>
            </w:r>
          </w:p>
        </w:tc>
        <w:tc>
          <w:tcPr>
            <w:tcW w:w="1242" w:type="pct"/>
            <w:vAlign w:val="center"/>
          </w:tcPr>
          <w:p w14:paraId="5C35C948">
            <w:pPr>
              <w:widowControl/>
              <w:jc w:val="center"/>
              <w:rPr>
                <w:kern w:val="0"/>
                <w:sz w:val="15"/>
                <w:szCs w:val="15"/>
              </w:rPr>
            </w:pPr>
            <w:r>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1242" w:type="pct"/>
            <w:vAlign w:val="center"/>
          </w:tcPr>
          <w:p w14:paraId="51E73087">
            <w:pPr>
              <w:widowControl/>
              <w:jc w:val="center"/>
              <w:rPr>
                <w:kern w:val="0"/>
                <w:sz w:val="15"/>
                <w:szCs w:val="15"/>
              </w:rPr>
            </w:pPr>
            <w:r>
              <w:rPr>
                <w:rFonts w:hint="eastAsia"/>
                <w:kern w:val="0"/>
                <w:sz w:val="15"/>
                <w:szCs w:val="15"/>
              </w:rPr>
              <w:t>锝气体发生器</w:t>
            </w:r>
          </w:p>
        </w:tc>
        <w:tc>
          <w:tcPr>
            <w:tcW w:w="208" w:type="pct"/>
            <w:vAlign w:val="center"/>
          </w:tcPr>
          <w:p w14:paraId="0E716FA3">
            <w:pPr>
              <w:jc w:val="center"/>
              <w:rPr>
                <w:kern w:val="0"/>
                <w:sz w:val="15"/>
                <w:szCs w:val="15"/>
              </w:rPr>
            </w:pPr>
            <w:r>
              <w:rPr>
                <w:rFonts w:hint="eastAsia" w:cs="宋体"/>
                <w:kern w:val="0"/>
                <w:sz w:val="15"/>
                <w:szCs w:val="15"/>
              </w:rPr>
              <w:t>Ⅱ</w:t>
            </w:r>
          </w:p>
        </w:tc>
      </w:tr>
      <w:tr w14:paraId="4D71B190">
        <w:trPr>
          <w:cantSplit/>
          <w:jc w:val="center"/>
        </w:trPr>
        <w:tc>
          <w:tcPr>
            <w:tcW w:w="227" w:type="pct"/>
            <w:vMerge w:val="restart"/>
            <w:vAlign w:val="center"/>
          </w:tcPr>
          <w:p w14:paraId="61BC1753">
            <w:pPr>
              <w:jc w:val="center"/>
              <w:rPr>
                <w:sz w:val="15"/>
                <w:szCs w:val="15"/>
              </w:rPr>
            </w:pPr>
            <w:r>
              <w:rPr>
                <w:kern w:val="0"/>
                <w:sz w:val="15"/>
                <w:szCs w:val="15"/>
              </w:rPr>
              <w:t>13</w:t>
            </w:r>
          </w:p>
        </w:tc>
        <w:tc>
          <w:tcPr>
            <w:tcW w:w="315" w:type="pct"/>
            <w:vMerge w:val="restart"/>
            <w:vAlign w:val="center"/>
          </w:tcPr>
          <w:p w14:paraId="6E3BDC2C">
            <w:pPr>
              <w:jc w:val="center"/>
              <w:rPr>
                <w:kern w:val="0"/>
                <w:sz w:val="15"/>
                <w:szCs w:val="15"/>
              </w:rPr>
            </w:pPr>
            <w:r>
              <w:rPr>
                <w:rFonts w:hint="eastAsia"/>
                <w:kern w:val="0"/>
                <w:sz w:val="15"/>
                <w:szCs w:val="15"/>
              </w:rPr>
              <w:t>光学成像诊断设备</w:t>
            </w:r>
          </w:p>
        </w:tc>
        <w:tc>
          <w:tcPr>
            <w:tcW w:w="315" w:type="pct"/>
            <w:vAlign w:val="center"/>
          </w:tcPr>
          <w:p w14:paraId="0DC20819">
            <w:pPr>
              <w:jc w:val="center"/>
              <w:rPr>
                <w:sz w:val="15"/>
                <w:szCs w:val="15"/>
              </w:rPr>
            </w:pPr>
            <w:r>
              <w:rPr>
                <w:sz w:val="15"/>
                <w:szCs w:val="15"/>
              </w:rPr>
              <w:t>01</w:t>
            </w:r>
            <w:r>
              <w:rPr>
                <w:rFonts w:hint="eastAsia"/>
                <w:sz w:val="15"/>
                <w:szCs w:val="15"/>
              </w:rPr>
              <w:t>红外热像仪</w:t>
            </w:r>
          </w:p>
        </w:tc>
        <w:tc>
          <w:tcPr>
            <w:tcW w:w="1450" w:type="pct"/>
            <w:vAlign w:val="center"/>
          </w:tcPr>
          <w:p w14:paraId="229D7BB2">
            <w:pPr>
              <w:jc w:val="center"/>
              <w:rPr>
                <w:sz w:val="15"/>
                <w:szCs w:val="15"/>
              </w:rPr>
            </w:pPr>
            <w:r>
              <w:rPr>
                <w:rFonts w:hint="eastAsia"/>
                <w:sz w:val="15"/>
                <w:szCs w:val="15"/>
              </w:rPr>
              <w:t>通常由红外摄像机、处理系统、支架和显示屏组成。通过红外摄影标出人体热图像。</w:t>
            </w:r>
          </w:p>
        </w:tc>
        <w:tc>
          <w:tcPr>
            <w:tcW w:w="1242" w:type="pct"/>
            <w:vAlign w:val="center"/>
          </w:tcPr>
          <w:p w14:paraId="7FBBD7F6">
            <w:pPr>
              <w:jc w:val="center"/>
              <w:rPr>
                <w:sz w:val="15"/>
                <w:szCs w:val="15"/>
              </w:rPr>
            </w:pPr>
            <w:r>
              <w:rPr>
                <w:rFonts w:hint="eastAsia"/>
                <w:sz w:val="15"/>
                <w:szCs w:val="15"/>
              </w:rPr>
              <w:t>用于测量人体表面温度的分布并提供红外热像图。</w:t>
            </w:r>
          </w:p>
        </w:tc>
        <w:tc>
          <w:tcPr>
            <w:tcW w:w="1242" w:type="pct"/>
            <w:vAlign w:val="center"/>
          </w:tcPr>
          <w:p w14:paraId="6CB29E9B">
            <w:pPr>
              <w:jc w:val="center"/>
              <w:rPr>
                <w:sz w:val="15"/>
                <w:szCs w:val="15"/>
              </w:rPr>
            </w:pPr>
            <w:r>
              <w:rPr>
                <w:rFonts w:hint="eastAsia"/>
                <w:sz w:val="15"/>
                <w:szCs w:val="15"/>
              </w:rPr>
              <w:t>医用红外热像仪、热断层扫描系统、红外荧光定位观察相机</w:t>
            </w:r>
          </w:p>
        </w:tc>
        <w:tc>
          <w:tcPr>
            <w:tcW w:w="208" w:type="pct"/>
            <w:vAlign w:val="center"/>
          </w:tcPr>
          <w:p w14:paraId="3459E398">
            <w:pPr>
              <w:jc w:val="center"/>
              <w:rPr>
                <w:kern w:val="0"/>
                <w:sz w:val="15"/>
                <w:szCs w:val="15"/>
              </w:rPr>
            </w:pPr>
            <w:r>
              <w:rPr>
                <w:rFonts w:hint="eastAsia" w:cs="宋体"/>
                <w:kern w:val="0"/>
                <w:sz w:val="15"/>
                <w:szCs w:val="15"/>
              </w:rPr>
              <w:t>Ⅱ</w:t>
            </w:r>
          </w:p>
        </w:tc>
      </w:tr>
      <w:tr w14:paraId="026B3F1A">
        <w:trPr>
          <w:cantSplit/>
          <w:jc w:val="center"/>
        </w:trPr>
        <w:tc>
          <w:tcPr>
            <w:tcW w:w="227" w:type="pct"/>
            <w:vMerge w:val="continue"/>
            <w:vAlign w:val="center"/>
          </w:tcPr>
          <w:p w14:paraId="584034B9">
            <w:pPr>
              <w:jc w:val="center"/>
              <w:rPr>
                <w:sz w:val="15"/>
                <w:szCs w:val="15"/>
              </w:rPr>
            </w:pPr>
          </w:p>
        </w:tc>
        <w:tc>
          <w:tcPr>
            <w:tcW w:w="315" w:type="pct"/>
            <w:vMerge w:val="continue"/>
            <w:vAlign w:val="center"/>
          </w:tcPr>
          <w:p w14:paraId="6C1D113C">
            <w:pPr>
              <w:jc w:val="center"/>
              <w:rPr>
                <w:kern w:val="0"/>
                <w:sz w:val="15"/>
                <w:szCs w:val="15"/>
              </w:rPr>
            </w:pPr>
          </w:p>
        </w:tc>
        <w:tc>
          <w:tcPr>
            <w:tcW w:w="315" w:type="pct"/>
            <w:vAlign w:val="center"/>
          </w:tcPr>
          <w:p w14:paraId="15E054D1">
            <w:pPr>
              <w:jc w:val="center"/>
              <w:rPr>
                <w:sz w:val="15"/>
                <w:szCs w:val="15"/>
              </w:rPr>
            </w:pPr>
            <w:r>
              <w:rPr>
                <w:sz w:val="15"/>
                <w:szCs w:val="15"/>
              </w:rPr>
              <w:t>02</w:t>
            </w:r>
            <w:r>
              <w:rPr>
                <w:rFonts w:hint="eastAsia"/>
                <w:sz w:val="15"/>
                <w:szCs w:val="15"/>
              </w:rPr>
              <w:t>红外线乳腺诊断仪</w:t>
            </w:r>
          </w:p>
        </w:tc>
        <w:tc>
          <w:tcPr>
            <w:tcW w:w="1450" w:type="pct"/>
            <w:vAlign w:val="center"/>
          </w:tcPr>
          <w:p w14:paraId="278A4CE3">
            <w:pPr>
              <w:jc w:val="center"/>
              <w:rPr>
                <w:sz w:val="15"/>
                <w:szCs w:val="15"/>
              </w:rPr>
            </w:pPr>
            <w:r>
              <w:rPr>
                <w:rFonts w:hint="eastAsia"/>
                <w:sz w:val="15"/>
                <w:szCs w:val="15"/>
              </w:rPr>
              <w:t>通常由红外光探头对乳腺组织进行照射透视，经摄像系统把摄取的图像显示在屏幕上。</w:t>
            </w:r>
          </w:p>
        </w:tc>
        <w:tc>
          <w:tcPr>
            <w:tcW w:w="1242" w:type="pct"/>
            <w:vAlign w:val="center"/>
          </w:tcPr>
          <w:p w14:paraId="67AC560D">
            <w:pPr>
              <w:jc w:val="center"/>
              <w:rPr>
                <w:sz w:val="15"/>
                <w:szCs w:val="15"/>
              </w:rPr>
            </w:pPr>
            <w:r>
              <w:rPr>
                <w:rFonts w:hint="eastAsia"/>
                <w:sz w:val="15"/>
                <w:szCs w:val="15"/>
              </w:rPr>
              <w:t>用于乳腺增生、乳腺炎症及良恶性肿瘤等乳房疾病的检查。</w:t>
            </w:r>
          </w:p>
        </w:tc>
        <w:tc>
          <w:tcPr>
            <w:tcW w:w="1242" w:type="pct"/>
            <w:vAlign w:val="center"/>
          </w:tcPr>
          <w:p w14:paraId="2B53AF40">
            <w:pPr>
              <w:jc w:val="center"/>
              <w:rPr>
                <w:sz w:val="15"/>
                <w:szCs w:val="15"/>
              </w:rPr>
            </w:pPr>
            <w:r>
              <w:rPr>
                <w:rFonts w:hint="eastAsia"/>
                <w:sz w:val="15"/>
                <w:szCs w:val="15"/>
              </w:rPr>
              <w:t>红外乳腺检查仪、红外乳腺诊断仪</w:t>
            </w:r>
          </w:p>
        </w:tc>
        <w:tc>
          <w:tcPr>
            <w:tcW w:w="208" w:type="pct"/>
            <w:vAlign w:val="center"/>
          </w:tcPr>
          <w:p w14:paraId="05D2DA31">
            <w:pPr>
              <w:jc w:val="center"/>
              <w:rPr>
                <w:kern w:val="0"/>
                <w:sz w:val="15"/>
                <w:szCs w:val="15"/>
              </w:rPr>
            </w:pPr>
            <w:r>
              <w:rPr>
                <w:rFonts w:hint="eastAsia" w:cs="宋体"/>
                <w:kern w:val="0"/>
                <w:sz w:val="15"/>
                <w:szCs w:val="15"/>
              </w:rPr>
              <w:t>Ⅱ</w:t>
            </w:r>
          </w:p>
        </w:tc>
      </w:tr>
      <w:tr w14:paraId="2D727EFE">
        <w:trPr>
          <w:cantSplit/>
          <w:jc w:val="center"/>
        </w:trPr>
        <w:tc>
          <w:tcPr>
            <w:tcW w:w="227" w:type="pct"/>
            <w:vMerge w:val="continue"/>
            <w:vAlign w:val="center"/>
          </w:tcPr>
          <w:p w14:paraId="067E37DB">
            <w:pPr>
              <w:jc w:val="center"/>
              <w:rPr>
                <w:sz w:val="15"/>
                <w:szCs w:val="15"/>
              </w:rPr>
            </w:pPr>
          </w:p>
        </w:tc>
        <w:tc>
          <w:tcPr>
            <w:tcW w:w="315" w:type="pct"/>
            <w:vMerge w:val="continue"/>
            <w:vAlign w:val="center"/>
          </w:tcPr>
          <w:p w14:paraId="1AE271EA">
            <w:pPr>
              <w:jc w:val="center"/>
              <w:rPr>
                <w:kern w:val="0"/>
                <w:sz w:val="15"/>
                <w:szCs w:val="15"/>
              </w:rPr>
            </w:pPr>
          </w:p>
        </w:tc>
        <w:tc>
          <w:tcPr>
            <w:tcW w:w="315" w:type="pct"/>
            <w:vMerge w:val="restart"/>
            <w:vAlign w:val="center"/>
          </w:tcPr>
          <w:p w14:paraId="3BDE4378">
            <w:pPr>
              <w:jc w:val="center"/>
              <w:rPr>
                <w:sz w:val="15"/>
                <w:szCs w:val="15"/>
              </w:rPr>
            </w:pPr>
            <w:r>
              <w:rPr>
                <w:sz w:val="15"/>
                <w:szCs w:val="15"/>
              </w:rPr>
              <w:t>03</w:t>
            </w:r>
            <w:r>
              <w:rPr>
                <w:rFonts w:hint="eastAsia"/>
                <w:sz w:val="15"/>
                <w:szCs w:val="15"/>
              </w:rPr>
              <w:t>光相干断层成像系统（非眼科）</w:t>
            </w:r>
          </w:p>
        </w:tc>
        <w:tc>
          <w:tcPr>
            <w:tcW w:w="1450" w:type="pct"/>
            <w:vAlign w:val="center"/>
          </w:tcPr>
          <w:p w14:paraId="2245339D">
            <w:pPr>
              <w:jc w:val="center"/>
              <w:rPr>
                <w:sz w:val="15"/>
                <w:szCs w:val="15"/>
              </w:rPr>
            </w:pPr>
            <w:r>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1242" w:type="pct"/>
            <w:vAlign w:val="center"/>
          </w:tcPr>
          <w:p w14:paraId="0EF2F103">
            <w:pPr>
              <w:jc w:val="center"/>
              <w:rPr>
                <w:sz w:val="15"/>
                <w:szCs w:val="15"/>
              </w:rPr>
            </w:pPr>
            <w:r>
              <w:rPr>
                <w:rFonts w:hint="eastAsia"/>
                <w:sz w:val="15"/>
                <w:szCs w:val="15"/>
              </w:rPr>
              <w:t>配合光学干涉断层成像系统使用，用于冠状动脉的成像。</w:t>
            </w:r>
          </w:p>
        </w:tc>
        <w:tc>
          <w:tcPr>
            <w:tcW w:w="1242" w:type="pct"/>
            <w:vAlign w:val="center"/>
          </w:tcPr>
          <w:p w14:paraId="432A4B8D">
            <w:pPr>
              <w:jc w:val="center"/>
              <w:rPr>
                <w:sz w:val="15"/>
                <w:szCs w:val="15"/>
              </w:rPr>
            </w:pPr>
            <w:r>
              <w:rPr>
                <w:rFonts w:hint="eastAsia"/>
                <w:sz w:val="15"/>
                <w:szCs w:val="15"/>
              </w:rPr>
              <w:t>光学干涉断层成像系统成像导管</w:t>
            </w:r>
          </w:p>
        </w:tc>
        <w:tc>
          <w:tcPr>
            <w:tcW w:w="208" w:type="pct"/>
            <w:vAlign w:val="center"/>
          </w:tcPr>
          <w:p w14:paraId="5269F3C3">
            <w:pPr>
              <w:jc w:val="center"/>
              <w:rPr>
                <w:sz w:val="15"/>
                <w:szCs w:val="15"/>
              </w:rPr>
            </w:pPr>
            <w:r>
              <w:rPr>
                <w:rFonts w:hint="eastAsia" w:cs="宋体"/>
                <w:sz w:val="15"/>
                <w:szCs w:val="15"/>
              </w:rPr>
              <w:t>Ⅲ</w:t>
            </w:r>
          </w:p>
        </w:tc>
      </w:tr>
      <w:tr w14:paraId="5E8671D2">
        <w:trPr>
          <w:cantSplit/>
          <w:jc w:val="center"/>
        </w:trPr>
        <w:tc>
          <w:tcPr>
            <w:tcW w:w="227" w:type="pct"/>
            <w:vMerge w:val="continue"/>
            <w:vAlign w:val="center"/>
          </w:tcPr>
          <w:p w14:paraId="6EFAFC7A">
            <w:pPr>
              <w:jc w:val="center"/>
              <w:rPr>
                <w:sz w:val="15"/>
                <w:szCs w:val="15"/>
              </w:rPr>
            </w:pPr>
          </w:p>
        </w:tc>
        <w:tc>
          <w:tcPr>
            <w:tcW w:w="315" w:type="pct"/>
            <w:vMerge w:val="continue"/>
            <w:vAlign w:val="center"/>
          </w:tcPr>
          <w:p w14:paraId="5326AC14">
            <w:pPr>
              <w:jc w:val="center"/>
              <w:rPr>
                <w:kern w:val="0"/>
                <w:sz w:val="15"/>
                <w:szCs w:val="15"/>
              </w:rPr>
            </w:pPr>
          </w:p>
        </w:tc>
        <w:tc>
          <w:tcPr>
            <w:tcW w:w="315" w:type="pct"/>
            <w:vMerge w:val="continue"/>
            <w:vAlign w:val="center"/>
          </w:tcPr>
          <w:p w14:paraId="2381CBBD">
            <w:pPr>
              <w:jc w:val="center"/>
              <w:rPr>
                <w:sz w:val="15"/>
                <w:szCs w:val="15"/>
              </w:rPr>
            </w:pPr>
          </w:p>
        </w:tc>
        <w:tc>
          <w:tcPr>
            <w:tcW w:w="1450" w:type="pct"/>
            <w:vAlign w:val="center"/>
          </w:tcPr>
          <w:p w14:paraId="6E2326F0">
            <w:pPr>
              <w:jc w:val="center"/>
              <w:rPr>
                <w:sz w:val="15"/>
                <w:szCs w:val="15"/>
              </w:rPr>
            </w:pPr>
            <w:r>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1242" w:type="pct"/>
            <w:vAlign w:val="center"/>
          </w:tcPr>
          <w:p w14:paraId="529245F4">
            <w:pPr>
              <w:jc w:val="center"/>
              <w:rPr>
                <w:sz w:val="15"/>
                <w:szCs w:val="15"/>
              </w:rPr>
            </w:pPr>
            <w:r>
              <w:rPr>
                <w:rFonts w:hint="eastAsia"/>
                <w:sz w:val="15"/>
                <w:szCs w:val="15"/>
              </w:rPr>
              <w:t>用于诊断中获取血管等组织的形态、尺寸、位置等信息。</w:t>
            </w:r>
          </w:p>
        </w:tc>
        <w:tc>
          <w:tcPr>
            <w:tcW w:w="1242" w:type="pct"/>
            <w:vAlign w:val="center"/>
          </w:tcPr>
          <w:p w14:paraId="4FA11BFB">
            <w:pPr>
              <w:jc w:val="center"/>
              <w:rPr>
                <w:sz w:val="15"/>
                <w:szCs w:val="15"/>
              </w:rPr>
            </w:pPr>
            <w:r>
              <w:rPr>
                <w:rFonts w:hint="eastAsia"/>
                <w:sz w:val="15"/>
                <w:szCs w:val="15"/>
              </w:rPr>
              <w:t>光学干涉断层成像系统</w:t>
            </w:r>
          </w:p>
        </w:tc>
        <w:tc>
          <w:tcPr>
            <w:tcW w:w="208" w:type="pct"/>
            <w:vAlign w:val="center"/>
          </w:tcPr>
          <w:p w14:paraId="4BEAF2C8">
            <w:pPr>
              <w:jc w:val="center"/>
              <w:rPr>
                <w:sz w:val="15"/>
                <w:szCs w:val="15"/>
              </w:rPr>
            </w:pPr>
            <w:r>
              <w:rPr>
                <w:rFonts w:hint="eastAsia" w:cs="宋体"/>
                <w:sz w:val="15"/>
                <w:szCs w:val="15"/>
              </w:rPr>
              <w:t>Ⅱ</w:t>
            </w:r>
          </w:p>
        </w:tc>
      </w:tr>
      <w:tr w14:paraId="38311D28">
        <w:trPr>
          <w:cantSplit/>
          <w:trHeight w:val="600" w:hRule="atLeast"/>
          <w:jc w:val="center"/>
        </w:trPr>
        <w:tc>
          <w:tcPr>
            <w:tcW w:w="227" w:type="pct"/>
            <w:vMerge w:val="continue"/>
            <w:vAlign w:val="center"/>
          </w:tcPr>
          <w:p w14:paraId="01710F0C">
            <w:pPr>
              <w:jc w:val="center"/>
              <w:rPr>
                <w:sz w:val="15"/>
                <w:szCs w:val="15"/>
              </w:rPr>
            </w:pPr>
          </w:p>
        </w:tc>
        <w:tc>
          <w:tcPr>
            <w:tcW w:w="315" w:type="pct"/>
            <w:vMerge w:val="continue"/>
            <w:vAlign w:val="center"/>
          </w:tcPr>
          <w:p w14:paraId="213031F5">
            <w:pPr>
              <w:jc w:val="center"/>
              <w:rPr>
                <w:kern w:val="0"/>
                <w:sz w:val="15"/>
                <w:szCs w:val="15"/>
              </w:rPr>
            </w:pPr>
          </w:p>
        </w:tc>
        <w:tc>
          <w:tcPr>
            <w:tcW w:w="315" w:type="pct"/>
            <w:vMerge w:val="continue"/>
            <w:vAlign w:val="center"/>
          </w:tcPr>
          <w:p w14:paraId="486C4FDA">
            <w:pPr>
              <w:jc w:val="center"/>
              <w:rPr>
                <w:sz w:val="15"/>
                <w:szCs w:val="15"/>
              </w:rPr>
            </w:pPr>
          </w:p>
        </w:tc>
        <w:tc>
          <w:tcPr>
            <w:tcW w:w="1450" w:type="pct"/>
            <w:vAlign w:val="center"/>
          </w:tcPr>
          <w:p w14:paraId="3D8B5261">
            <w:pPr>
              <w:jc w:val="center"/>
              <w:rPr>
                <w:sz w:val="15"/>
                <w:szCs w:val="15"/>
              </w:rPr>
            </w:pPr>
            <w:r>
              <w:rPr>
                <w:rFonts w:hint="eastAsia"/>
                <w:sz w:val="15"/>
                <w:szCs w:val="15"/>
              </w:rPr>
              <w:t>通常由激光光源、控制装置等部分组成。发射激光，利用成像技术获取组织的图像。</w:t>
            </w:r>
          </w:p>
        </w:tc>
        <w:tc>
          <w:tcPr>
            <w:tcW w:w="1242" w:type="pct"/>
            <w:vAlign w:val="center"/>
          </w:tcPr>
          <w:p w14:paraId="264340E9">
            <w:pPr>
              <w:jc w:val="center"/>
              <w:rPr>
                <w:sz w:val="15"/>
                <w:szCs w:val="15"/>
              </w:rPr>
            </w:pPr>
            <w:r>
              <w:rPr>
                <w:rFonts w:hint="eastAsia"/>
                <w:sz w:val="15"/>
                <w:szCs w:val="15"/>
              </w:rPr>
              <w:t>用于组织的检查诊断。</w:t>
            </w:r>
          </w:p>
        </w:tc>
        <w:tc>
          <w:tcPr>
            <w:tcW w:w="1242" w:type="pct"/>
            <w:vAlign w:val="center"/>
          </w:tcPr>
          <w:p w14:paraId="423F309A">
            <w:pPr>
              <w:jc w:val="center"/>
              <w:rPr>
                <w:sz w:val="15"/>
                <w:szCs w:val="15"/>
              </w:rPr>
            </w:pPr>
            <w:r>
              <w:rPr>
                <w:rFonts w:hint="eastAsia"/>
                <w:sz w:val="15"/>
                <w:szCs w:val="15"/>
              </w:rPr>
              <w:t>光学相干层析成像激光检测仪</w:t>
            </w:r>
          </w:p>
        </w:tc>
        <w:tc>
          <w:tcPr>
            <w:tcW w:w="208" w:type="pct"/>
            <w:vAlign w:val="center"/>
          </w:tcPr>
          <w:p w14:paraId="5410B6C7">
            <w:pPr>
              <w:jc w:val="center"/>
              <w:rPr>
                <w:sz w:val="15"/>
                <w:szCs w:val="15"/>
              </w:rPr>
            </w:pPr>
            <w:r>
              <w:rPr>
                <w:rFonts w:hint="eastAsia" w:cs="宋体"/>
                <w:sz w:val="15"/>
                <w:szCs w:val="15"/>
              </w:rPr>
              <w:t>Ⅱ</w:t>
            </w:r>
          </w:p>
        </w:tc>
      </w:tr>
      <w:tr w14:paraId="0624265F">
        <w:trPr>
          <w:cantSplit/>
          <w:jc w:val="center"/>
        </w:trPr>
        <w:tc>
          <w:tcPr>
            <w:tcW w:w="227" w:type="pct"/>
            <w:vMerge w:val="continue"/>
            <w:vAlign w:val="center"/>
          </w:tcPr>
          <w:p w14:paraId="50BDEAF3">
            <w:pPr>
              <w:jc w:val="center"/>
              <w:rPr>
                <w:sz w:val="15"/>
                <w:szCs w:val="15"/>
              </w:rPr>
            </w:pPr>
          </w:p>
        </w:tc>
        <w:tc>
          <w:tcPr>
            <w:tcW w:w="315" w:type="pct"/>
            <w:vMerge w:val="continue"/>
            <w:vAlign w:val="center"/>
          </w:tcPr>
          <w:p w14:paraId="45BAE3F4">
            <w:pPr>
              <w:jc w:val="center"/>
              <w:rPr>
                <w:kern w:val="0"/>
                <w:sz w:val="15"/>
                <w:szCs w:val="15"/>
              </w:rPr>
            </w:pPr>
          </w:p>
        </w:tc>
        <w:tc>
          <w:tcPr>
            <w:tcW w:w="315" w:type="pct"/>
            <w:vAlign w:val="center"/>
          </w:tcPr>
          <w:p w14:paraId="381C967F">
            <w:pPr>
              <w:jc w:val="center"/>
              <w:rPr>
                <w:sz w:val="15"/>
                <w:szCs w:val="15"/>
              </w:rPr>
            </w:pPr>
            <w:r>
              <w:rPr>
                <w:sz w:val="15"/>
                <w:szCs w:val="15"/>
              </w:rPr>
              <w:t>04</w:t>
            </w:r>
            <w:r>
              <w:rPr>
                <w:rFonts w:hint="eastAsia"/>
                <w:sz w:val="15"/>
                <w:szCs w:val="15"/>
              </w:rPr>
              <w:t>手术显微镜（非眼科）</w:t>
            </w:r>
          </w:p>
        </w:tc>
        <w:tc>
          <w:tcPr>
            <w:tcW w:w="1450" w:type="pct"/>
            <w:vAlign w:val="center"/>
          </w:tcPr>
          <w:p w14:paraId="6635A6C4">
            <w:pPr>
              <w:jc w:val="center"/>
              <w:rPr>
                <w:sz w:val="15"/>
                <w:szCs w:val="15"/>
              </w:rPr>
            </w:pPr>
            <w:r>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1242" w:type="pct"/>
            <w:vAlign w:val="center"/>
          </w:tcPr>
          <w:p w14:paraId="39768E1C">
            <w:pPr>
              <w:jc w:val="center"/>
              <w:rPr>
                <w:sz w:val="15"/>
                <w:szCs w:val="15"/>
              </w:rPr>
            </w:pPr>
            <w:r>
              <w:rPr>
                <w:rFonts w:hint="eastAsia"/>
                <w:sz w:val="15"/>
                <w:szCs w:val="15"/>
              </w:rPr>
              <w:t>用于在非眼科手术过程中放大手术区域细节。</w:t>
            </w:r>
          </w:p>
        </w:tc>
        <w:tc>
          <w:tcPr>
            <w:tcW w:w="1242" w:type="pct"/>
            <w:vAlign w:val="center"/>
          </w:tcPr>
          <w:p w14:paraId="01B92597">
            <w:pPr>
              <w:jc w:val="center"/>
              <w:rPr>
                <w:sz w:val="15"/>
                <w:szCs w:val="15"/>
              </w:rPr>
            </w:pPr>
            <w:r>
              <w:rPr>
                <w:rFonts w:hint="eastAsia"/>
                <w:sz w:val="15"/>
                <w:szCs w:val="15"/>
              </w:rPr>
              <w:t>手术显微镜、手术显微镜图像采集处理系统</w:t>
            </w:r>
          </w:p>
        </w:tc>
        <w:tc>
          <w:tcPr>
            <w:tcW w:w="208" w:type="pct"/>
            <w:vAlign w:val="center"/>
          </w:tcPr>
          <w:p w14:paraId="450973E6">
            <w:pPr>
              <w:jc w:val="center"/>
              <w:rPr>
                <w:sz w:val="15"/>
                <w:szCs w:val="15"/>
              </w:rPr>
            </w:pPr>
            <w:r>
              <w:rPr>
                <w:rFonts w:hint="eastAsia" w:cs="宋体"/>
                <w:sz w:val="15"/>
                <w:szCs w:val="15"/>
              </w:rPr>
              <w:t>Ⅱ</w:t>
            </w:r>
          </w:p>
        </w:tc>
      </w:tr>
      <w:tr w14:paraId="5979235B">
        <w:trPr>
          <w:cantSplit/>
          <w:jc w:val="center"/>
        </w:trPr>
        <w:tc>
          <w:tcPr>
            <w:tcW w:w="227" w:type="pct"/>
            <w:vMerge w:val="continue"/>
            <w:vAlign w:val="center"/>
          </w:tcPr>
          <w:p w14:paraId="446BAE15">
            <w:pPr>
              <w:jc w:val="center"/>
              <w:rPr>
                <w:sz w:val="15"/>
                <w:szCs w:val="15"/>
              </w:rPr>
            </w:pPr>
          </w:p>
        </w:tc>
        <w:tc>
          <w:tcPr>
            <w:tcW w:w="315" w:type="pct"/>
            <w:vMerge w:val="continue"/>
            <w:vAlign w:val="center"/>
          </w:tcPr>
          <w:p w14:paraId="2E4D0DC9">
            <w:pPr>
              <w:jc w:val="center"/>
              <w:rPr>
                <w:kern w:val="0"/>
                <w:sz w:val="15"/>
                <w:szCs w:val="15"/>
              </w:rPr>
            </w:pPr>
          </w:p>
        </w:tc>
        <w:tc>
          <w:tcPr>
            <w:tcW w:w="315" w:type="pct"/>
            <w:vAlign w:val="center"/>
          </w:tcPr>
          <w:p w14:paraId="7A08FDA7">
            <w:pPr>
              <w:jc w:val="center"/>
              <w:rPr>
                <w:sz w:val="15"/>
                <w:szCs w:val="15"/>
              </w:rPr>
            </w:pPr>
            <w:r>
              <w:rPr>
                <w:sz w:val="15"/>
                <w:szCs w:val="15"/>
              </w:rPr>
              <w:t>05</w:t>
            </w:r>
            <w:r>
              <w:rPr>
                <w:rFonts w:hint="eastAsia"/>
                <w:sz w:val="15"/>
                <w:szCs w:val="15"/>
              </w:rPr>
              <w:t>微循环</w:t>
            </w:r>
          </w:p>
          <w:p w14:paraId="6D0EDE49">
            <w:pPr>
              <w:jc w:val="center"/>
              <w:rPr>
                <w:sz w:val="15"/>
                <w:szCs w:val="15"/>
              </w:rPr>
            </w:pPr>
            <w:r>
              <w:rPr>
                <w:rFonts w:hint="eastAsia"/>
                <w:sz w:val="15"/>
                <w:szCs w:val="15"/>
              </w:rPr>
              <w:t>显微镜</w:t>
            </w:r>
          </w:p>
        </w:tc>
        <w:tc>
          <w:tcPr>
            <w:tcW w:w="1450" w:type="pct"/>
            <w:vAlign w:val="center"/>
          </w:tcPr>
          <w:p w14:paraId="58DD019B">
            <w:pPr>
              <w:jc w:val="center"/>
              <w:rPr>
                <w:sz w:val="15"/>
                <w:szCs w:val="15"/>
              </w:rPr>
            </w:pPr>
            <w:r>
              <w:rPr>
                <w:rFonts w:hint="eastAsia"/>
                <w:sz w:val="15"/>
                <w:szCs w:val="15"/>
              </w:rPr>
              <w:t>通常由观察系统和照明系统组成，观察系统是具有目镜、物镜的短工作距的体视光学显微系统，外接图像采集显示系统。利用显微放大原理，观察组织细节。</w:t>
            </w:r>
          </w:p>
        </w:tc>
        <w:tc>
          <w:tcPr>
            <w:tcW w:w="1242" w:type="pct"/>
            <w:vAlign w:val="center"/>
          </w:tcPr>
          <w:p w14:paraId="295F6653">
            <w:pPr>
              <w:jc w:val="center"/>
              <w:rPr>
                <w:sz w:val="15"/>
                <w:szCs w:val="15"/>
              </w:rPr>
            </w:pPr>
            <w:r>
              <w:rPr>
                <w:rFonts w:hint="eastAsia"/>
                <w:sz w:val="15"/>
                <w:szCs w:val="15"/>
              </w:rPr>
              <w:t>用于人体微循环的检查。</w:t>
            </w:r>
          </w:p>
        </w:tc>
        <w:tc>
          <w:tcPr>
            <w:tcW w:w="1242" w:type="pct"/>
            <w:vAlign w:val="center"/>
          </w:tcPr>
          <w:p w14:paraId="087CB324">
            <w:pPr>
              <w:jc w:val="center"/>
              <w:rPr>
                <w:sz w:val="15"/>
                <w:szCs w:val="15"/>
              </w:rPr>
            </w:pPr>
            <w:r>
              <w:rPr>
                <w:rFonts w:hint="eastAsia"/>
                <w:sz w:val="15"/>
                <w:szCs w:val="15"/>
              </w:rPr>
              <w:t>微循环显微检查仪、微循环显微仪</w:t>
            </w:r>
          </w:p>
        </w:tc>
        <w:tc>
          <w:tcPr>
            <w:tcW w:w="208" w:type="pct"/>
            <w:vAlign w:val="center"/>
          </w:tcPr>
          <w:p w14:paraId="70E63AB4">
            <w:pPr>
              <w:jc w:val="center"/>
              <w:rPr>
                <w:sz w:val="15"/>
                <w:szCs w:val="15"/>
              </w:rPr>
            </w:pPr>
            <w:r>
              <w:rPr>
                <w:rFonts w:hint="eastAsia" w:cs="宋体"/>
                <w:sz w:val="15"/>
                <w:szCs w:val="15"/>
              </w:rPr>
              <w:t>Ⅱ</w:t>
            </w:r>
          </w:p>
        </w:tc>
      </w:tr>
      <w:tr w14:paraId="2AD2812C">
        <w:trPr>
          <w:cantSplit/>
          <w:jc w:val="center"/>
        </w:trPr>
        <w:tc>
          <w:tcPr>
            <w:tcW w:w="227" w:type="pct"/>
            <w:vMerge w:val="continue"/>
            <w:vAlign w:val="center"/>
          </w:tcPr>
          <w:p w14:paraId="537981C0">
            <w:pPr>
              <w:jc w:val="center"/>
              <w:rPr>
                <w:sz w:val="15"/>
                <w:szCs w:val="15"/>
              </w:rPr>
            </w:pPr>
          </w:p>
        </w:tc>
        <w:tc>
          <w:tcPr>
            <w:tcW w:w="315" w:type="pct"/>
            <w:vMerge w:val="continue"/>
            <w:vAlign w:val="center"/>
          </w:tcPr>
          <w:p w14:paraId="1C9FC91B">
            <w:pPr>
              <w:jc w:val="center"/>
              <w:rPr>
                <w:kern w:val="0"/>
                <w:sz w:val="15"/>
                <w:szCs w:val="15"/>
              </w:rPr>
            </w:pPr>
          </w:p>
        </w:tc>
        <w:tc>
          <w:tcPr>
            <w:tcW w:w="315" w:type="pct"/>
            <w:vAlign w:val="center"/>
          </w:tcPr>
          <w:p w14:paraId="329F522B">
            <w:pPr>
              <w:jc w:val="center"/>
              <w:rPr>
                <w:sz w:val="15"/>
                <w:szCs w:val="15"/>
              </w:rPr>
            </w:pPr>
            <w:r>
              <w:rPr>
                <w:sz w:val="15"/>
                <w:szCs w:val="15"/>
              </w:rPr>
              <w:t>06</w:t>
            </w:r>
            <w:r>
              <w:rPr>
                <w:rFonts w:hint="eastAsia"/>
                <w:sz w:val="15"/>
                <w:szCs w:val="15"/>
              </w:rPr>
              <w:t>医用光学放大器具</w:t>
            </w:r>
          </w:p>
        </w:tc>
        <w:tc>
          <w:tcPr>
            <w:tcW w:w="1450" w:type="pct"/>
            <w:vAlign w:val="center"/>
          </w:tcPr>
          <w:p w14:paraId="2F3EF10F">
            <w:pPr>
              <w:jc w:val="center"/>
              <w:rPr>
                <w:sz w:val="15"/>
                <w:szCs w:val="15"/>
              </w:rPr>
            </w:pPr>
            <w:r>
              <w:rPr>
                <w:rFonts w:hint="eastAsia"/>
                <w:sz w:val="15"/>
                <w:szCs w:val="15"/>
              </w:rPr>
              <w:t>通常由光学系统和镜架组成。利用透镜放大原理、显微放大原理的光学放大器具。</w:t>
            </w:r>
          </w:p>
        </w:tc>
        <w:tc>
          <w:tcPr>
            <w:tcW w:w="1242" w:type="pct"/>
            <w:vAlign w:val="center"/>
          </w:tcPr>
          <w:p w14:paraId="241FE924">
            <w:pPr>
              <w:jc w:val="center"/>
              <w:rPr>
                <w:sz w:val="15"/>
                <w:szCs w:val="15"/>
              </w:rPr>
            </w:pPr>
            <w:r>
              <w:rPr>
                <w:rFonts w:hint="eastAsia"/>
                <w:sz w:val="15"/>
                <w:szCs w:val="15"/>
              </w:rPr>
              <w:t>用于增大操作者视角，便于观察物体细节。</w:t>
            </w:r>
          </w:p>
        </w:tc>
        <w:tc>
          <w:tcPr>
            <w:tcW w:w="1242" w:type="pct"/>
            <w:vAlign w:val="center"/>
          </w:tcPr>
          <w:p w14:paraId="0AA34FAF">
            <w:pPr>
              <w:jc w:val="center"/>
              <w:rPr>
                <w:sz w:val="15"/>
                <w:szCs w:val="15"/>
              </w:rPr>
            </w:pPr>
            <w:r>
              <w:rPr>
                <w:rFonts w:hint="eastAsia"/>
                <w:sz w:val="15"/>
                <w:szCs w:val="15"/>
              </w:rPr>
              <w:t>手术放大镜、双目手术放大镜、医用手术放大镜、放大眼镜、双目放大镜、额带放大镜、镜戴式放大镜、医用放大镜、单目皮肤放大镜、医用光学放大镜</w:t>
            </w:r>
          </w:p>
        </w:tc>
        <w:tc>
          <w:tcPr>
            <w:tcW w:w="208" w:type="pct"/>
            <w:vAlign w:val="center"/>
          </w:tcPr>
          <w:p w14:paraId="3382F0E4">
            <w:pPr>
              <w:jc w:val="center"/>
              <w:rPr>
                <w:sz w:val="15"/>
                <w:szCs w:val="15"/>
              </w:rPr>
            </w:pPr>
            <w:r>
              <w:rPr>
                <w:rFonts w:hint="eastAsia" w:cs="宋体"/>
                <w:sz w:val="15"/>
                <w:szCs w:val="15"/>
              </w:rPr>
              <w:t>Ⅰ</w:t>
            </w:r>
          </w:p>
        </w:tc>
      </w:tr>
      <w:tr w14:paraId="0A0B216B">
        <w:trPr>
          <w:cantSplit/>
          <w:jc w:val="center"/>
        </w:trPr>
        <w:tc>
          <w:tcPr>
            <w:tcW w:w="227" w:type="pct"/>
            <w:vAlign w:val="center"/>
          </w:tcPr>
          <w:p w14:paraId="69BA650D">
            <w:pPr>
              <w:jc w:val="center"/>
              <w:rPr>
                <w:sz w:val="15"/>
                <w:szCs w:val="15"/>
              </w:rPr>
            </w:pPr>
            <w:r>
              <w:rPr>
                <w:kern w:val="0"/>
                <w:sz w:val="15"/>
                <w:szCs w:val="15"/>
              </w:rPr>
              <w:t>14</w:t>
            </w:r>
          </w:p>
        </w:tc>
        <w:tc>
          <w:tcPr>
            <w:tcW w:w="315" w:type="pct"/>
            <w:vAlign w:val="center"/>
          </w:tcPr>
          <w:p w14:paraId="2383370F">
            <w:pPr>
              <w:jc w:val="center"/>
              <w:rPr>
                <w:kern w:val="0"/>
                <w:sz w:val="15"/>
                <w:szCs w:val="15"/>
              </w:rPr>
            </w:pPr>
            <w:r>
              <w:rPr>
                <w:rFonts w:hint="eastAsia"/>
                <w:kern w:val="0"/>
                <w:sz w:val="15"/>
                <w:szCs w:val="15"/>
              </w:rPr>
              <w:t>医用内窥镜</w:t>
            </w:r>
          </w:p>
        </w:tc>
        <w:tc>
          <w:tcPr>
            <w:tcW w:w="315" w:type="pct"/>
            <w:vAlign w:val="center"/>
          </w:tcPr>
          <w:p w14:paraId="7BA9F070">
            <w:pPr>
              <w:jc w:val="center"/>
              <w:rPr>
                <w:sz w:val="15"/>
                <w:szCs w:val="15"/>
              </w:rPr>
            </w:pPr>
            <w:r>
              <w:rPr>
                <w:sz w:val="15"/>
                <w:szCs w:val="15"/>
              </w:rPr>
              <w:t>01</w:t>
            </w:r>
            <w:r>
              <w:rPr>
                <w:rFonts w:hint="eastAsia"/>
                <w:sz w:val="15"/>
                <w:szCs w:val="15"/>
              </w:rPr>
              <w:t>光学内窥镜</w:t>
            </w:r>
          </w:p>
        </w:tc>
        <w:tc>
          <w:tcPr>
            <w:tcW w:w="1450" w:type="pct"/>
            <w:vAlign w:val="center"/>
          </w:tcPr>
          <w:p w14:paraId="46B2A48A">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1242" w:type="pct"/>
            <w:vAlign w:val="center"/>
          </w:tcPr>
          <w:p w14:paraId="35DAED7F">
            <w:pPr>
              <w:jc w:val="center"/>
              <w:rPr>
                <w:sz w:val="15"/>
                <w:szCs w:val="15"/>
              </w:rPr>
            </w:pPr>
            <w:r>
              <w:rPr>
                <w:rFonts w:hint="eastAsia"/>
                <w:sz w:val="15"/>
                <w:szCs w:val="15"/>
              </w:rPr>
              <w:t>通过创口进入人体内，用于成像和诊断。</w:t>
            </w:r>
          </w:p>
        </w:tc>
        <w:tc>
          <w:tcPr>
            <w:tcW w:w="1242" w:type="pct"/>
            <w:vAlign w:val="center"/>
          </w:tcPr>
          <w:p w14:paraId="4DBFDC14">
            <w:pPr>
              <w:jc w:val="center"/>
              <w:rPr>
                <w:sz w:val="15"/>
                <w:szCs w:val="15"/>
              </w:rPr>
            </w:pPr>
            <w:r>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208" w:type="pct"/>
            <w:vAlign w:val="center"/>
          </w:tcPr>
          <w:p w14:paraId="4708E40E">
            <w:pPr>
              <w:jc w:val="center"/>
              <w:rPr>
                <w:sz w:val="15"/>
                <w:szCs w:val="15"/>
              </w:rPr>
            </w:pPr>
            <w:r>
              <w:rPr>
                <w:rFonts w:hint="eastAsia" w:cs="宋体"/>
                <w:sz w:val="15"/>
                <w:szCs w:val="15"/>
              </w:rPr>
              <w:t>Ⅲ</w:t>
            </w:r>
          </w:p>
        </w:tc>
      </w:tr>
    </w:tbl>
    <w:p w14:paraId="3BF88C1E">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746C2CBF">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CC0A72E">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7FC54C8">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413EE4CA">
            <w:pPr>
              <w:jc w:val="center"/>
              <w:rPr>
                <w:b/>
                <w:bCs/>
                <w:sz w:val="15"/>
                <w:szCs w:val="15"/>
              </w:rPr>
            </w:pPr>
            <w:r>
              <w:rPr>
                <w:rFonts w:hint="eastAsia"/>
                <w:b/>
                <w:bCs/>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499234D0">
            <w:pPr>
              <w:jc w:val="center"/>
              <w:rPr>
                <w:b/>
                <w:bCs/>
                <w:sz w:val="15"/>
                <w:szCs w:val="15"/>
              </w:rPr>
            </w:pPr>
            <w:r>
              <w:rPr>
                <w:rFonts w:hint="eastAsia"/>
                <w:b/>
                <w:bCs/>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B47DFC2">
            <w:pPr>
              <w:jc w:val="center"/>
              <w:rPr>
                <w:b/>
                <w:bCs/>
                <w:sz w:val="15"/>
                <w:szCs w:val="15"/>
              </w:rPr>
            </w:pPr>
            <w:r>
              <w:rPr>
                <w:rFonts w:hint="eastAsia"/>
                <w:b/>
                <w:bCs/>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5D822076">
            <w:pPr>
              <w:jc w:val="center"/>
              <w:rPr>
                <w:b/>
                <w:bCs/>
                <w:sz w:val="15"/>
                <w:szCs w:val="15"/>
              </w:rPr>
            </w:pPr>
            <w:r>
              <w:rPr>
                <w:rFonts w:hint="eastAsia"/>
                <w:b/>
                <w:bCs/>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72469D82">
            <w:pPr>
              <w:jc w:val="center"/>
              <w:rPr>
                <w:rFonts w:cs="宋体"/>
                <w:b/>
                <w:bCs/>
                <w:sz w:val="15"/>
                <w:szCs w:val="15"/>
              </w:rPr>
            </w:pPr>
            <w:r>
              <w:rPr>
                <w:rFonts w:hint="eastAsia" w:cs="宋体"/>
                <w:b/>
                <w:bCs/>
                <w:sz w:val="15"/>
                <w:szCs w:val="15"/>
              </w:rPr>
              <w:t>管理类别</w:t>
            </w:r>
          </w:p>
        </w:tc>
      </w:tr>
      <w:tr w14:paraId="6257D87A">
        <w:trPr>
          <w:cantSplit/>
          <w:jc w:val="center"/>
        </w:trPr>
        <w:tc>
          <w:tcPr>
            <w:tcW w:w="227" w:type="pct"/>
            <w:vMerge w:val="restart"/>
            <w:vAlign w:val="center"/>
          </w:tcPr>
          <w:p w14:paraId="5CD6C842">
            <w:pPr>
              <w:jc w:val="center"/>
              <w:rPr>
                <w:sz w:val="15"/>
                <w:szCs w:val="15"/>
              </w:rPr>
            </w:pPr>
            <w:r>
              <w:rPr>
                <w:kern w:val="0"/>
                <w:sz w:val="15"/>
                <w:szCs w:val="15"/>
              </w:rPr>
              <w:t>14</w:t>
            </w:r>
          </w:p>
        </w:tc>
        <w:tc>
          <w:tcPr>
            <w:tcW w:w="315" w:type="pct"/>
            <w:vMerge w:val="restart"/>
            <w:vAlign w:val="center"/>
          </w:tcPr>
          <w:p w14:paraId="7CC797EE">
            <w:pPr>
              <w:jc w:val="center"/>
              <w:rPr>
                <w:kern w:val="0"/>
                <w:sz w:val="15"/>
                <w:szCs w:val="15"/>
              </w:rPr>
            </w:pPr>
            <w:r>
              <w:rPr>
                <w:rFonts w:hint="eastAsia"/>
                <w:kern w:val="0"/>
                <w:sz w:val="15"/>
                <w:szCs w:val="15"/>
              </w:rPr>
              <w:t>医用内窥镜</w:t>
            </w:r>
          </w:p>
        </w:tc>
        <w:tc>
          <w:tcPr>
            <w:tcW w:w="315" w:type="pct"/>
            <w:vAlign w:val="center"/>
          </w:tcPr>
          <w:p w14:paraId="5BEC7538">
            <w:pPr>
              <w:jc w:val="center"/>
              <w:rPr>
                <w:sz w:val="15"/>
                <w:szCs w:val="15"/>
              </w:rPr>
            </w:pPr>
            <w:r>
              <w:rPr>
                <w:sz w:val="15"/>
                <w:szCs w:val="15"/>
              </w:rPr>
              <w:t>01</w:t>
            </w:r>
            <w:r>
              <w:rPr>
                <w:rFonts w:hint="eastAsia"/>
                <w:sz w:val="15"/>
                <w:szCs w:val="15"/>
              </w:rPr>
              <w:t>光学内窥镜</w:t>
            </w:r>
          </w:p>
        </w:tc>
        <w:tc>
          <w:tcPr>
            <w:tcW w:w="1449" w:type="pct"/>
            <w:vAlign w:val="center"/>
          </w:tcPr>
          <w:p w14:paraId="044553B4">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1242" w:type="pct"/>
            <w:vAlign w:val="center"/>
          </w:tcPr>
          <w:p w14:paraId="35C526F0">
            <w:pPr>
              <w:jc w:val="center"/>
              <w:rPr>
                <w:sz w:val="15"/>
                <w:szCs w:val="15"/>
              </w:rPr>
            </w:pPr>
            <w:r>
              <w:rPr>
                <w:rFonts w:hint="eastAsia"/>
                <w:sz w:val="15"/>
                <w:szCs w:val="15"/>
              </w:rPr>
              <w:t>通过自然孔道进入人体内，用于成像和诊断。</w:t>
            </w:r>
          </w:p>
        </w:tc>
        <w:tc>
          <w:tcPr>
            <w:tcW w:w="1242" w:type="pct"/>
            <w:vAlign w:val="center"/>
          </w:tcPr>
          <w:p w14:paraId="703DD396">
            <w:pPr>
              <w:jc w:val="center"/>
              <w:rPr>
                <w:sz w:val="15"/>
                <w:szCs w:val="15"/>
              </w:rPr>
            </w:pPr>
            <w:r>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208" w:type="pct"/>
            <w:vAlign w:val="center"/>
          </w:tcPr>
          <w:p w14:paraId="57726A3A">
            <w:pPr>
              <w:jc w:val="center"/>
              <w:rPr>
                <w:sz w:val="15"/>
                <w:szCs w:val="15"/>
              </w:rPr>
            </w:pPr>
            <w:r>
              <w:rPr>
                <w:rFonts w:hint="eastAsia" w:cs="宋体"/>
                <w:sz w:val="15"/>
                <w:szCs w:val="15"/>
              </w:rPr>
              <w:t>Ⅱ</w:t>
            </w:r>
          </w:p>
        </w:tc>
      </w:tr>
      <w:tr w14:paraId="305CB4AB">
        <w:trPr>
          <w:cantSplit/>
          <w:jc w:val="center"/>
        </w:trPr>
        <w:tc>
          <w:tcPr>
            <w:tcW w:w="227" w:type="pct"/>
            <w:vMerge w:val="continue"/>
            <w:vAlign w:val="center"/>
          </w:tcPr>
          <w:p w14:paraId="1DD6E512">
            <w:pPr>
              <w:jc w:val="center"/>
              <w:rPr>
                <w:sz w:val="15"/>
                <w:szCs w:val="15"/>
              </w:rPr>
            </w:pPr>
          </w:p>
        </w:tc>
        <w:tc>
          <w:tcPr>
            <w:tcW w:w="315" w:type="pct"/>
            <w:vMerge w:val="continue"/>
            <w:vAlign w:val="center"/>
          </w:tcPr>
          <w:p w14:paraId="43FDB62D">
            <w:pPr>
              <w:jc w:val="center"/>
              <w:rPr>
                <w:kern w:val="0"/>
                <w:sz w:val="15"/>
                <w:szCs w:val="15"/>
              </w:rPr>
            </w:pPr>
          </w:p>
        </w:tc>
        <w:tc>
          <w:tcPr>
            <w:tcW w:w="315" w:type="pct"/>
            <w:vAlign w:val="center"/>
          </w:tcPr>
          <w:p w14:paraId="204FAF5A">
            <w:pPr>
              <w:jc w:val="center"/>
              <w:rPr>
                <w:sz w:val="15"/>
                <w:szCs w:val="15"/>
              </w:rPr>
            </w:pPr>
            <w:r>
              <w:rPr>
                <w:sz w:val="15"/>
                <w:szCs w:val="15"/>
              </w:rPr>
              <w:t>02</w:t>
            </w:r>
            <w:r>
              <w:rPr>
                <w:rFonts w:hint="eastAsia"/>
                <w:sz w:val="15"/>
                <w:szCs w:val="15"/>
              </w:rPr>
              <w:t>电凝切割内窥镜</w:t>
            </w:r>
          </w:p>
        </w:tc>
        <w:tc>
          <w:tcPr>
            <w:tcW w:w="1449" w:type="pct"/>
            <w:vAlign w:val="center"/>
          </w:tcPr>
          <w:p w14:paraId="37229803">
            <w:pPr>
              <w:jc w:val="center"/>
              <w:rPr>
                <w:sz w:val="15"/>
                <w:szCs w:val="15"/>
              </w:rPr>
            </w:pPr>
            <w:r>
              <w:rPr>
                <w:rFonts w:hint="eastAsia"/>
                <w:sz w:val="15"/>
                <w:szCs w:val="15"/>
              </w:rPr>
              <w:t>通常由支撑内窥镜和手术电极的手持操作部件、配套的内窥镜、手术电极和连接电缆组成。</w:t>
            </w:r>
          </w:p>
        </w:tc>
        <w:tc>
          <w:tcPr>
            <w:tcW w:w="1242" w:type="pct"/>
            <w:vAlign w:val="center"/>
          </w:tcPr>
          <w:p w14:paraId="3C149118">
            <w:pPr>
              <w:jc w:val="center"/>
              <w:rPr>
                <w:sz w:val="15"/>
                <w:szCs w:val="15"/>
              </w:rPr>
            </w:pPr>
            <w:r>
              <w:rPr>
                <w:rFonts w:hint="eastAsia"/>
                <w:sz w:val="15"/>
                <w:szCs w:val="15"/>
              </w:rPr>
              <w:t>通过高频发生器提供能量，用于高频电烧手术时的手术视野成像及切割、电凝操作。</w:t>
            </w:r>
          </w:p>
        </w:tc>
        <w:tc>
          <w:tcPr>
            <w:tcW w:w="1242" w:type="pct"/>
            <w:vAlign w:val="center"/>
          </w:tcPr>
          <w:p w14:paraId="3E9F5BD2">
            <w:pPr>
              <w:jc w:val="center"/>
              <w:rPr>
                <w:sz w:val="15"/>
                <w:szCs w:val="15"/>
              </w:rPr>
            </w:pPr>
            <w:r>
              <w:rPr>
                <w:rFonts w:hint="eastAsia"/>
                <w:sz w:val="15"/>
                <w:szCs w:val="15"/>
              </w:rPr>
              <w:t>膀胱电切内窥镜、前列腺电切内窥镜</w:t>
            </w:r>
          </w:p>
        </w:tc>
        <w:tc>
          <w:tcPr>
            <w:tcW w:w="208" w:type="pct"/>
            <w:vAlign w:val="center"/>
          </w:tcPr>
          <w:p w14:paraId="45C31D28">
            <w:pPr>
              <w:jc w:val="center"/>
              <w:rPr>
                <w:sz w:val="15"/>
                <w:szCs w:val="15"/>
              </w:rPr>
            </w:pPr>
            <w:r>
              <w:rPr>
                <w:rFonts w:hint="eastAsia" w:cs="宋体"/>
                <w:sz w:val="15"/>
                <w:szCs w:val="15"/>
              </w:rPr>
              <w:t>Ⅲ</w:t>
            </w:r>
          </w:p>
        </w:tc>
      </w:tr>
      <w:tr w14:paraId="31397C47">
        <w:trPr>
          <w:cantSplit/>
          <w:jc w:val="center"/>
        </w:trPr>
        <w:tc>
          <w:tcPr>
            <w:tcW w:w="227" w:type="pct"/>
            <w:vMerge w:val="continue"/>
            <w:vAlign w:val="center"/>
          </w:tcPr>
          <w:p w14:paraId="14CEEF4C">
            <w:pPr>
              <w:jc w:val="center"/>
              <w:rPr>
                <w:sz w:val="15"/>
                <w:szCs w:val="15"/>
              </w:rPr>
            </w:pPr>
          </w:p>
        </w:tc>
        <w:tc>
          <w:tcPr>
            <w:tcW w:w="315" w:type="pct"/>
            <w:vMerge w:val="continue"/>
            <w:vAlign w:val="center"/>
          </w:tcPr>
          <w:p w14:paraId="6AD3D116">
            <w:pPr>
              <w:jc w:val="center"/>
              <w:rPr>
                <w:kern w:val="0"/>
                <w:sz w:val="15"/>
                <w:szCs w:val="15"/>
              </w:rPr>
            </w:pPr>
          </w:p>
        </w:tc>
        <w:tc>
          <w:tcPr>
            <w:tcW w:w="315" w:type="pct"/>
            <w:vAlign w:val="center"/>
          </w:tcPr>
          <w:p w14:paraId="23AEAE76">
            <w:pPr>
              <w:jc w:val="center"/>
              <w:rPr>
                <w:sz w:val="15"/>
                <w:szCs w:val="15"/>
              </w:rPr>
            </w:pPr>
            <w:r>
              <w:rPr>
                <w:sz w:val="15"/>
                <w:szCs w:val="15"/>
              </w:rPr>
              <w:t>03</w:t>
            </w:r>
            <w:r>
              <w:rPr>
                <w:rFonts w:hint="eastAsia"/>
                <w:sz w:val="15"/>
                <w:szCs w:val="15"/>
              </w:rPr>
              <w:t>电子内窥镜</w:t>
            </w:r>
          </w:p>
        </w:tc>
        <w:tc>
          <w:tcPr>
            <w:tcW w:w="1449" w:type="pct"/>
            <w:vAlign w:val="center"/>
          </w:tcPr>
          <w:p w14:paraId="4710C46D">
            <w:pPr>
              <w:jc w:val="center"/>
              <w:rPr>
                <w:sz w:val="15"/>
                <w:szCs w:val="15"/>
              </w:rPr>
            </w:pPr>
            <w:r>
              <w:rPr>
                <w:rFonts w:hint="eastAsia"/>
                <w:sz w:val="15"/>
                <w:szCs w:val="15"/>
              </w:rPr>
              <w:t>通常由物镜系统、像阵面光电传感器、</w:t>
            </w:r>
            <w:r>
              <w:rPr>
                <w:sz w:val="15"/>
                <w:szCs w:val="15"/>
              </w:rPr>
              <w:t>A/D</w:t>
            </w:r>
            <w:r>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1242" w:type="pct"/>
            <w:vAlign w:val="center"/>
          </w:tcPr>
          <w:p w14:paraId="4235B9C2">
            <w:pPr>
              <w:jc w:val="center"/>
              <w:rPr>
                <w:sz w:val="15"/>
                <w:szCs w:val="15"/>
              </w:rPr>
            </w:pPr>
            <w:r>
              <w:rPr>
                <w:rFonts w:hint="eastAsia"/>
                <w:sz w:val="15"/>
                <w:szCs w:val="15"/>
              </w:rPr>
              <w:t>通过创口或自然孔道进入人体内，用于成像和诊断。</w:t>
            </w:r>
          </w:p>
        </w:tc>
        <w:tc>
          <w:tcPr>
            <w:tcW w:w="1242" w:type="pct"/>
            <w:vAlign w:val="center"/>
          </w:tcPr>
          <w:p w14:paraId="5CFBA1C9">
            <w:pPr>
              <w:jc w:val="center"/>
              <w:rPr>
                <w:sz w:val="15"/>
                <w:szCs w:val="15"/>
              </w:rPr>
            </w:pPr>
            <w:r>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208" w:type="pct"/>
            <w:vAlign w:val="center"/>
          </w:tcPr>
          <w:p w14:paraId="78D8205E">
            <w:pPr>
              <w:jc w:val="center"/>
              <w:rPr>
                <w:sz w:val="15"/>
                <w:szCs w:val="15"/>
              </w:rPr>
            </w:pPr>
            <w:r>
              <w:rPr>
                <w:rFonts w:hint="eastAsia" w:cs="宋体"/>
                <w:sz w:val="15"/>
                <w:szCs w:val="15"/>
              </w:rPr>
              <w:t>Ⅲ</w:t>
            </w:r>
          </w:p>
        </w:tc>
      </w:tr>
      <w:tr w14:paraId="0EC5DF5F">
        <w:trPr>
          <w:cantSplit/>
          <w:jc w:val="center"/>
        </w:trPr>
        <w:tc>
          <w:tcPr>
            <w:tcW w:w="227" w:type="pct"/>
            <w:vMerge w:val="continue"/>
            <w:vAlign w:val="center"/>
          </w:tcPr>
          <w:p w14:paraId="658EF27D">
            <w:pPr>
              <w:jc w:val="center"/>
              <w:rPr>
                <w:sz w:val="15"/>
                <w:szCs w:val="15"/>
              </w:rPr>
            </w:pPr>
          </w:p>
        </w:tc>
        <w:tc>
          <w:tcPr>
            <w:tcW w:w="315" w:type="pct"/>
            <w:vMerge w:val="continue"/>
            <w:vAlign w:val="center"/>
          </w:tcPr>
          <w:p w14:paraId="0CED1E2A">
            <w:pPr>
              <w:jc w:val="center"/>
              <w:rPr>
                <w:kern w:val="0"/>
                <w:sz w:val="15"/>
                <w:szCs w:val="15"/>
              </w:rPr>
            </w:pPr>
          </w:p>
        </w:tc>
        <w:tc>
          <w:tcPr>
            <w:tcW w:w="315" w:type="pct"/>
            <w:vAlign w:val="center"/>
          </w:tcPr>
          <w:p w14:paraId="43DD1002">
            <w:pPr>
              <w:jc w:val="center"/>
              <w:rPr>
                <w:sz w:val="15"/>
                <w:szCs w:val="15"/>
              </w:rPr>
            </w:pPr>
            <w:r>
              <w:rPr>
                <w:sz w:val="15"/>
                <w:szCs w:val="15"/>
              </w:rPr>
              <w:t>04</w:t>
            </w:r>
            <w:r>
              <w:rPr>
                <w:rFonts w:hint="eastAsia"/>
                <w:sz w:val="15"/>
                <w:szCs w:val="15"/>
              </w:rPr>
              <w:t>胶囊式内窥镜系统</w:t>
            </w:r>
          </w:p>
        </w:tc>
        <w:tc>
          <w:tcPr>
            <w:tcW w:w="1449" w:type="pct"/>
            <w:vAlign w:val="center"/>
          </w:tcPr>
          <w:p w14:paraId="3A0D964A">
            <w:pPr>
              <w:jc w:val="center"/>
              <w:rPr>
                <w:sz w:val="15"/>
                <w:szCs w:val="15"/>
              </w:rPr>
            </w:pPr>
            <w:r>
              <w:rPr>
                <w:rFonts w:hint="eastAsia"/>
                <w:sz w:val="15"/>
                <w:szCs w:val="15"/>
              </w:rPr>
              <w:t>通常由胶囊内窥镜和图像数据接收处理装置组成。由集成于胶囊形状内的光学图像获取器件，通过无线传输方式实现由外部获取人体内图像。</w:t>
            </w:r>
          </w:p>
        </w:tc>
        <w:tc>
          <w:tcPr>
            <w:tcW w:w="1242" w:type="pct"/>
            <w:vAlign w:val="center"/>
          </w:tcPr>
          <w:p w14:paraId="65693A79">
            <w:pPr>
              <w:jc w:val="center"/>
              <w:rPr>
                <w:sz w:val="15"/>
                <w:szCs w:val="15"/>
              </w:rPr>
            </w:pPr>
            <w:r>
              <w:rPr>
                <w:rFonts w:hint="eastAsia"/>
                <w:sz w:val="15"/>
                <w:szCs w:val="15"/>
              </w:rPr>
              <w:t>由口腔食道进入人体消化系统，并随消化系统蠕动或主动运行，用于对消化系统中指定部分进行成像诊断。</w:t>
            </w:r>
          </w:p>
        </w:tc>
        <w:tc>
          <w:tcPr>
            <w:tcW w:w="1242" w:type="pct"/>
            <w:vAlign w:val="center"/>
          </w:tcPr>
          <w:p w14:paraId="4F58F578">
            <w:pPr>
              <w:jc w:val="center"/>
              <w:rPr>
                <w:sz w:val="15"/>
                <w:szCs w:val="15"/>
              </w:rPr>
            </w:pPr>
            <w:r>
              <w:rPr>
                <w:rFonts w:hint="eastAsia"/>
                <w:sz w:val="15"/>
                <w:szCs w:val="15"/>
              </w:rPr>
              <w:t>小肠胶囊内窥镜系统</w:t>
            </w:r>
          </w:p>
        </w:tc>
        <w:tc>
          <w:tcPr>
            <w:tcW w:w="208" w:type="pct"/>
            <w:vAlign w:val="center"/>
          </w:tcPr>
          <w:p w14:paraId="6EC73351">
            <w:pPr>
              <w:jc w:val="center"/>
              <w:rPr>
                <w:sz w:val="15"/>
                <w:szCs w:val="15"/>
              </w:rPr>
            </w:pPr>
            <w:r>
              <w:rPr>
                <w:rFonts w:hint="eastAsia" w:cs="宋体"/>
                <w:sz w:val="15"/>
                <w:szCs w:val="15"/>
              </w:rPr>
              <w:t>Ⅲ</w:t>
            </w:r>
          </w:p>
        </w:tc>
      </w:tr>
      <w:tr w14:paraId="44636694">
        <w:trPr>
          <w:cantSplit/>
          <w:jc w:val="center"/>
        </w:trPr>
        <w:tc>
          <w:tcPr>
            <w:tcW w:w="227" w:type="pct"/>
            <w:vMerge w:val="restart"/>
            <w:vAlign w:val="center"/>
          </w:tcPr>
          <w:p w14:paraId="4504C74E">
            <w:pPr>
              <w:jc w:val="center"/>
              <w:rPr>
                <w:sz w:val="15"/>
                <w:szCs w:val="15"/>
              </w:rPr>
            </w:pPr>
            <w:r>
              <w:rPr>
                <w:kern w:val="0"/>
                <w:sz w:val="15"/>
                <w:szCs w:val="15"/>
              </w:rPr>
              <w:t>15</w:t>
            </w:r>
          </w:p>
        </w:tc>
        <w:tc>
          <w:tcPr>
            <w:tcW w:w="315" w:type="pct"/>
            <w:vMerge w:val="restart"/>
            <w:vAlign w:val="center"/>
          </w:tcPr>
          <w:p w14:paraId="07220BF8">
            <w:pPr>
              <w:jc w:val="center"/>
              <w:rPr>
                <w:kern w:val="0"/>
                <w:sz w:val="15"/>
                <w:szCs w:val="15"/>
              </w:rPr>
            </w:pPr>
            <w:r>
              <w:rPr>
                <w:rFonts w:hint="eastAsia"/>
                <w:kern w:val="0"/>
                <w:sz w:val="15"/>
                <w:szCs w:val="15"/>
              </w:rPr>
              <w:t>内窥镜功能供给装置</w:t>
            </w:r>
          </w:p>
        </w:tc>
        <w:tc>
          <w:tcPr>
            <w:tcW w:w="315" w:type="pct"/>
            <w:vAlign w:val="center"/>
          </w:tcPr>
          <w:p w14:paraId="1CB59063">
            <w:pPr>
              <w:jc w:val="center"/>
              <w:rPr>
                <w:sz w:val="15"/>
                <w:szCs w:val="15"/>
              </w:rPr>
            </w:pPr>
            <w:r>
              <w:rPr>
                <w:sz w:val="15"/>
                <w:szCs w:val="15"/>
              </w:rPr>
              <w:t>01</w:t>
            </w:r>
            <w:r>
              <w:rPr>
                <w:rFonts w:hint="eastAsia"/>
                <w:sz w:val="15"/>
                <w:szCs w:val="15"/>
              </w:rPr>
              <w:t>内窥镜用冷光源</w:t>
            </w:r>
          </w:p>
        </w:tc>
        <w:tc>
          <w:tcPr>
            <w:tcW w:w="1449" w:type="pct"/>
            <w:vAlign w:val="center"/>
          </w:tcPr>
          <w:p w14:paraId="76C6F3D7">
            <w:pPr>
              <w:jc w:val="center"/>
              <w:rPr>
                <w:sz w:val="15"/>
                <w:szCs w:val="15"/>
              </w:rPr>
            </w:pPr>
            <w:r>
              <w:rPr>
                <w:rFonts w:hint="eastAsia"/>
                <w:sz w:val="15"/>
                <w:szCs w:val="15"/>
              </w:rPr>
              <w:t>通常由灯泡、反光瓦和光学滤色器组成。通过照明光缆与内窥镜连接，能为内窥镜提供最大限度减小组织热效应的光照功能的装置。</w:t>
            </w:r>
          </w:p>
        </w:tc>
        <w:tc>
          <w:tcPr>
            <w:tcW w:w="1242" w:type="pct"/>
            <w:vAlign w:val="center"/>
          </w:tcPr>
          <w:p w14:paraId="775B2A9E">
            <w:pPr>
              <w:jc w:val="center"/>
              <w:rPr>
                <w:sz w:val="15"/>
                <w:szCs w:val="15"/>
              </w:rPr>
            </w:pPr>
            <w:r>
              <w:rPr>
                <w:rFonts w:hint="eastAsia"/>
                <w:sz w:val="15"/>
                <w:szCs w:val="15"/>
              </w:rPr>
              <w:t>用于内窥镜诊断和</w:t>
            </w:r>
            <w:r>
              <w:rPr>
                <w:sz w:val="15"/>
                <w:szCs w:val="15"/>
              </w:rPr>
              <w:t>/</w:t>
            </w:r>
            <w:r>
              <w:rPr>
                <w:rFonts w:hint="eastAsia"/>
                <w:sz w:val="15"/>
                <w:szCs w:val="15"/>
              </w:rPr>
              <w:t>或治疗</w:t>
            </w:r>
            <w:r>
              <w:rPr>
                <w:sz w:val="15"/>
                <w:szCs w:val="15"/>
              </w:rPr>
              <w:t>/</w:t>
            </w:r>
            <w:r>
              <w:rPr>
                <w:rFonts w:hint="eastAsia"/>
                <w:sz w:val="15"/>
                <w:szCs w:val="15"/>
              </w:rPr>
              <w:t>手术中，为内窥镜观察人体体腔的视场区域提供观察用照明。</w:t>
            </w:r>
          </w:p>
        </w:tc>
        <w:tc>
          <w:tcPr>
            <w:tcW w:w="1242" w:type="pct"/>
            <w:vAlign w:val="center"/>
          </w:tcPr>
          <w:p w14:paraId="10DA1E0F">
            <w:pPr>
              <w:jc w:val="center"/>
              <w:rPr>
                <w:sz w:val="15"/>
                <w:szCs w:val="15"/>
              </w:rPr>
            </w:pPr>
            <w:r>
              <w:rPr>
                <w:rFonts w:hint="eastAsia"/>
                <w:sz w:val="15"/>
                <w:szCs w:val="15"/>
              </w:rPr>
              <w:t>内窥镜</w:t>
            </w:r>
            <w:r>
              <w:rPr>
                <w:sz w:val="15"/>
                <w:szCs w:val="15"/>
              </w:rPr>
              <w:t>LED</w:t>
            </w:r>
            <w:r>
              <w:rPr>
                <w:rFonts w:hint="eastAsia"/>
                <w:sz w:val="15"/>
                <w:szCs w:val="15"/>
              </w:rPr>
              <w:t>冷光源、内窥镜卤素灯冷光源、内窥镜氙灯冷光源</w:t>
            </w:r>
          </w:p>
        </w:tc>
        <w:tc>
          <w:tcPr>
            <w:tcW w:w="208" w:type="pct"/>
            <w:vAlign w:val="center"/>
          </w:tcPr>
          <w:p w14:paraId="7B3403D0">
            <w:pPr>
              <w:jc w:val="center"/>
              <w:rPr>
                <w:sz w:val="15"/>
                <w:szCs w:val="15"/>
              </w:rPr>
            </w:pPr>
            <w:r>
              <w:rPr>
                <w:rFonts w:hint="eastAsia" w:cs="宋体"/>
                <w:sz w:val="15"/>
                <w:szCs w:val="15"/>
              </w:rPr>
              <w:t>Ⅱ</w:t>
            </w:r>
          </w:p>
        </w:tc>
      </w:tr>
      <w:tr w14:paraId="5FE32C72">
        <w:trPr>
          <w:cantSplit/>
          <w:jc w:val="center"/>
        </w:trPr>
        <w:tc>
          <w:tcPr>
            <w:tcW w:w="227" w:type="pct"/>
            <w:vMerge w:val="continue"/>
            <w:vAlign w:val="center"/>
          </w:tcPr>
          <w:p w14:paraId="0F43FAB5">
            <w:pPr>
              <w:jc w:val="center"/>
              <w:rPr>
                <w:sz w:val="15"/>
                <w:szCs w:val="15"/>
              </w:rPr>
            </w:pPr>
          </w:p>
        </w:tc>
        <w:tc>
          <w:tcPr>
            <w:tcW w:w="315" w:type="pct"/>
            <w:vMerge w:val="continue"/>
            <w:vAlign w:val="center"/>
          </w:tcPr>
          <w:p w14:paraId="574B8E21">
            <w:pPr>
              <w:jc w:val="center"/>
              <w:rPr>
                <w:kern w:val="0"/>
                <w:sz w:val="15"/>
                <w:szCs w:val="15"/>
              </w:rPr>
            </w:pPr>
          </w:p>
        </w:tc>
        <w:tc>
          <w:tcPr>
            <w:tcW w:w="315" w:type="pct"/>
            <w:vAlign w:val="center"/>
          </w:tcPr>
          <w:p w14:paraId="4A950022">
            <w:pPr>
              <w:jc w:val="center"/>
              <w:rPr>
                <w:sz w:val="15"/>
                <w:szCs w:val="15"/>
              </w:rPr>
            </w:pPr>
            <w:r>
              <w:rPr>
                <w:sz w:val="15"/>
                <w:szCs w:val="15"/>
              </w:rPr>
              <w:t>02</w:t>
            </w:r>
            <w:r>
              <w:rPr>
                <w:rFonts w:hint="eastAsia"/>
                <w:sz w:val="15"/>
                <w:szCs w:val="15"/>
              </w:rPr>
              <w:t>内窥镜摄像系统</w:t>
            </w:r>
          </w:p>
        </w:tc>
        <w:tc>
          <w:tcPr>
            <w:tcW w:w="1449" w:type="pct"/>
            <w:vAlign w:val="center"/>
          </w:tcPr>
          <w:p w14:paraId="2D45B9B4">
            <w:pPr>
              <w:jc w:val="center"/>
              <w:rPr>
                <w:sz w:val="15"/>
                <w:szCs w:val="15"/>
              </w:rPr>
            </w:pPr>
            <w:r>
              <w:rPr>
                <w:rFonts w:hint="eastAsia"/>
                <w:sz w:val="15"/>
                <w:szCs w:val="15"/>
              </w:rPr>
              <w:t>通常由光电成像传感器和光学适配器为主要组成，将光学内窥镜接收到的光学信号转化为电子信号进行处理，并传输至监视器成像的装置。</w:t>
            </w:r>
          </w:p>
        </w:tc>
        <w:tc>
          <w:tcPr>
            <w:tcW w:w="1242" w:type="pct"/>
            <w:vAlign w:val="center"/>
          </w:tcPr>
          <w:p w14:paraId="3B13461B">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手术中与光学内窥镜连接，将内窥镜观察人体体腔的视场区域的图像采集、处理并传输至监视器。</w:t>
            </w:r>
          </w:p>
        </w:tc>
        <w:tc>
          <w:tcPr>
            <w:tcW w:w="1242" w:type="pct"/>
            <w:vAlign w:val="center"/>
          </w:tcPr>
          <w:p w14:paraId="343C44C7">
            <w:pPr>
              <w:jc w:val="center"/>
              <w:rPr>
                <w:sz w:val="15"/>
                <w:szCs w:val="15"/>
              </w:rPr>
            </w:pPr>
            <w:r>
              <w:rPr>
                <w:sz w:val="15"/>
                <w:szCs w:val="15"/>
              </w:rPr>
              <w:t>3D</w:t>
            </w:r>
            <w:r>
              <w:rPr>
                <w:rFonts w:hint="eastAsia"/>
                <w:sz w:val="15"/>
                <w:szCs w:val="15"/>
              </w:rPr>
              <w:t>内窥镜摄像系统、便携式内窥镜摄像系统、单晶片内窥镜摄像系统、三晶片内窥镜摄像系统、内窥镜摄像头</w:t>
            </w:r>
          </w:p>
        </w:tc>
        <w:tc>
          <w:tcPr>
            <w:tcW w:w="208" w:type="pct"/>
            <w:vAlign w:val="center"/>
          </w:tcPr>
          <w:p w14:paraId="63247839">
            <w:pPr>
              <w:jc w:val="center"/>
              <w:rPr>
                <w:sz w:val="15"/>
                <w:szCs w:val="15"/>
              </w:rPr>
            </w:pPr>
            <w:r>
              <w:rPr>
                <w:rFonts w:hint="eastAsia" w:cs="宋体"/>
                <w:sz w:val="15"/>
                <w:szCs w:val="15"/>
              </w:rPr>
              <w:t>Ⅱ</w:t>
            </w:r>
          </w:p>
        </w:tc>
      </w:tr>
      <w:tr w14:paraId="30260AE7">
        <w:trPr>
          <w:cantSplit/>
          <w:jc w:val="center"/>
        </w:trPr>
        <w:tc>
          <w:tcPr>
            <w:tcW w:w="227" w:type="pct"/>
            <w:vMerge w:val="continue"/>
            <w:vAlign w:val="center"/>
          </w:tcPr>
          <w:p w14:paraId="6E1F04AB">
            <w:pPr>
              <w:jc w:val="center"/>
              <w:rPr>
                <w:sz w:val="15"/>
                <w:szCs w:val="15"/>
              </w:rPr>
            </w:pPr>
          </w:p>
        </w:tc>
        <w:tc>
          <w:tcPr>
            <w:tcW w:w="315" w:type="pct"/>
            <w:vMerge w:val="continue"/>
            <w:vAlign w:val="center"/>
          </w:tcPr>
          <w:p w14:paraId="60D8E3A9">
            <w:pPr>
              <w:jc w:val="center"/>
              <w:rPr>
                <w:kern w:val="0"/>
                <w:sz w:val="15"/>
                <w:szCs w:val="15"/>
              </w:rPr>
            </w:pPr>
          </w:p>
        </w:tc>
        <w:tc>
          <w:tcPr>
            <w:tcW w:w="315" w:type="pct"/>
            <w:vAlign w:val="center"/>
          </w:tcPr>
          <w:p w14:paraId="7B49BB51">
            <w:pPr>
              <w:jc w:val="center"/>
              <w:rPr>
                <w:sz w:val="15"/>
                <w:szCs w:val="15"/>
              </w:rPr>
            </w:pPr>
            <w:r>
              <w:rPr>
                <w:sz w:val="15"/>
                <w:szCs w:val="15"/>
              </w:rPr>
              <w:t>03</w:t>
            </w:r>
            <w:r>
              <w:rPr>
                <w:rFonts w:hint="eastAsia"/>
                <w:sz w:val="15"/>
                <w:szCs w:val="15"/>
              </w:rPr>
              <w:t>电子内窥镜图像处理器</w:t>
            </w:r>
          </w:p>
        </w:tc>
        <w:tc>
          <w:tcPr>
            <w:tcW w:w="1449" w:type="pct"/>
            <w:vAlign w:val="center"/>
          </w:tcPr>
          <w:p w14:paraId="3B957C02">
            <w:pPr>
              <w:jc w:val="center"/>
              <w:rPr>
                <w:sz w:val="15"/>
                <w:szCs w:val="15"/>
              </w:rPr>
            </w:pPr>
            <w:r>
              <w:rPr>
                <w:rFonts w:hint="eastAsia"/>
                <w:sz w:val="15"/>
                <w:szCs w:val="15"/>
              </w:rPr>
              <w:t>通常由电子信号处理单元为主要组成。对接收到的电子内窥镜的电子信号进行处理，并传输至监视器成像的装置。</w:t>
            </w:r>
          </w:p>
        </w:tc>
        <w:tc>
          <w:tcPr>
            <w:tcW w:w="1242" w:type="pct"/>
            <w:vAlign w:val="center"/>
          </w:tcPr>
          <w:p w14:paraId="67B7255F">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手术中与电子内窥镜连接，有效地在监视器上显示内窥镜观察人体体腔的视场区域的图像。</w:t>
            </w:r>
          </w:p>
        </w:tc>
        <w:tc>
          <w:tcPr>
            <w:tcW w:w="1242" w:type="pct"/>
            <w:vAlign w:val="center"/>
          </w:tcPr>
          <w:p w14:paraId="0CA50DAE">
            <w:pPr>
              <w:jc w:val="center"/>
              <w:rPr>
                <w:sz w:val="15"/>
                <w:szCs w:val="15"/>
              </w:rPr>
            </w:pPr>
            <w:r>
              <w:rPr>
                <w:rFonts w:hint="eastAsia"/>
                <w:sz w:val="15"/>
                <w:szCs w:val="15"/>
              </w:rPr>
              <w:t>电子内窥镜图像处理器、超声电子内窥镜图像处理器、共聚焦内窥镜图像处理器</w:t>
            </w:r>
          </w:p>
        </w:tc>
        <w:tc>
          <w:tcPr>
            <w:tcW w:w="208" w:type="pct"/>
            <w:vAlign w:val="center"/>
          </w:tcPr>
          <w:p w14:paraId="0C1448F3">
            <w:pPr>
              <w:jc w:val="center"/>
              <w:rPr>
                <w:sz w:val="15"/>
                <w:szCs w:val="15"/>
              </w:rPr>
            </w:pPr>
            <w:r>
              <w:rPr>
                <w:rFonts w:hint="eastAsia" w:cs="宋体"/>
                <w:sz w:val="15"/>
                <w:szCs w:val="15"/>
              </w:rPr>
              <w:t>Ⅱ</w:t>
            </w:r>
          </w:p>
        </w:tc>
      </w:tr>
      <w:tr w14:paraId="7DCB2B6A">
        <w:trPr>
          <w:cantSplit/>
          <w:jc w:val="center"/>
        </w:trPr>
        <w:tc>
          <w:tcPr>
            <w:tcW w:w="227" w:type="pct"/>
            <w:vMerge w:val="continue"/>
            <w:vAlign w:val="center"/>
          </w:tcPr>
          <w:p w14:paraId="7E4648C6">
            <w:pPr>
              <w:jc w:val="center"/>
              <w:rPr>
                <w:sz w:val="15"/>
                <w:szCs w:val="15"/>
              </w:rPr>
            </w:pPr>
          </w:p>
        </w:tc>
        <w:tc>
          <w:tcPr>
            <w:tcW w:w="315" w:type="pct"/>
            <w:vMerge w:val="continue"/>
            <w:vAlign w:val="center"/>
          </w:tcPr>
          <w:p w14:paraId="63D82908">
            <w:pPr>
              <w:jc w:val="center"/>
              <w:rPr>
                <w:kern w:val="0"/>
                <w:sz w:val="15"/>
                <w:szCs w:val="15"/>
              </w:rPr>
            </w:pPr>
          </w:p>
        </w:tc>
        <w:tc>
          <w:tcPr>
            <w:tcW w:w="315" w:type="pct"/>
            <w:vMerge w:val="restart"/>
            <w:vAlign w:val="center"/>
          </w:tcPr>
          <w:p w14:paraId="605ED7F9">
            <w:pPr>
              <w:jc w:val="center"/>
              <w:rPr>
                <w:sz w:val="15"/>
                <w:szCs w:val="15"/>
              </w:rPr>
            </w:pPr>
            <w:r>
              <w:rPr>
                <w:sz w:val="15"/>
                <w:szCs w:val="15"/>
              </w:rPr>
              <w:t>04</w:t>
            </w:r>
            <w:r>
              <w:rPr>
                <w:rFonts w:hint="eastAsia"/>
                <w:sz w:val="15"/>
                <w:szCs w:val="15"/>
              </w:rPr>
              <w:t>内窥镜送气装置</w:t>
            </w:r>
          </w:p>
        </w:tc>
        <w:tc>
          <w:tcPr>
            <w:tcW w:w="1449" w:type="pct"/>
            <w:vAlign w:val="center"/>
          </w:tcPr>
          <w:p w14:paraId="0B7ECFCC">
            <w:pPr>
              <w:jc w:val="center"/>
              <w:rPr>
                <w:sz w:val="15"/>
                <w:szCs w:val="15"/>
              </w:rPr>
            </w:pPr>
            <w:r>
              <w:rPr>
                <w:rFonts w:hint="eastAsia"/>
                <w:sz w:val="15"/>
                <w:szCs w:val="15"/>
              </w:rPr>
              <w:t>通常由电磁阀、气压传感器和气流量反馈控制单元为主要组成。能够实现可控地对腹腔注入二氧化碳气体，并使之维持在指定气压。</w:t>
            </w:r>
          </w:p>
        </w:tc>
        <w:tc>
          <w:tcPr>
            <w:tcW w:w="1242" w:type="pct"/>
            <w:vAlign w:val="center"/>
          </w:tcPr>
          <w:p w14:paraId="3E78B0CA">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手术中气腹建立和维持。</w:t>
            </w:r>
          </w:p>
        </w:tc>
        <w:tc>
          <w:tcPr>
            <w:tcW w:w="1242" w:type="pct"/>
            <w:vAlign w:val="center"/>
          </w:tcPr>
          <w:p w14:paraId="72F606EE">
            <w:pPr>
              <w:jc w:val="center"/>
              <w:rPr>
                <w:sz w:val="15"/>
                <w:szCs w:val="15"/>
              </w:rPr>
            </w:pPr>
            <w:r>
              <w:rPr>
                <w:rFonts w:hint="eastAsia"/>
                <w:sz w:val="15"/>
                <w:szCs w:val="15"/>
              </w:rPr>
              <w:t>内窥镜气腹机、内窥镜二氧化碳气腹机</w:t>
            </w:r>
          </w:p>
        </w:tc>
        <w:tc>
          <w:tcPr>
            <w:tcW w:w="208" w:type="pct"/>
            <w:vAlign w:val="center"/>
          </w:tcPr>
          <w:p w14:paraId="11145652">
            <w:pPr>
              <w:jc w:val="center"/>
              <w:rPr>
                <w:sz w:val="15"/>
                <w:szCs w:val="15"/>
              </w:rPr>
            </w:pPr>
            <w:r>
              <w:rPr>
                <w:rFonts w:hint="eastAsia" w:cs="宋体"/>
                <w:sz w:val="15"/>
                <w:szCs w:val="15"/>
              </w:rPr>
              <w:t>Ⅱ</w:t>
            </w:r>
          </w:p>
        </w:tc>
      </w:tr>
      <w:tr w14:paraId="14B0D16A">
        <w:trPr>
          <w:cantSplit/>
          <w:jc w:val="center"/>
        </w:trPr>
        <w:tc>
          <w:tcPr>
            <w:tcW w:w="227" w:type="pct"/>
            <w:vMerge w:val="continue"/>
            <w:vAlign w:val="center"/>
          </w:tcPr>
          <w:p w14:paraId="5E39752C">
            <w:pPr>
              <w:jc w:val="center"/>
              <w:rPr>
                <w:sz w:val="15"/>
                <w:szCs w:val="15"/>
              </w:rPr>
            </w:pPr>
          </w:p>
        </w:tc>
        <w:tc>
          <w:tcPr>
            <w:tcW w:w="315" w:type="pct"/>
            <w:vMerge w:val="continue"/>
            <w:vAlign w:val="center"/>
          </w:tcPr>
          <w:p w14:paraId="1B3BF2E4">
            <w:pPr>
              <w:jc w:val="center"/>
              <w:rPr>
                <w:kern w:val="0"/>
                <w:sz w:val="15"/>
                <w:szCs w:val="15"/>
              </w:rPr>
            </w:pPr>
          </w:p>
        </w:tc>
        <w:tc>
          <w:tcPr>
            <w:tcW w:w="315" w:type="pct"/>
            <w:vMerge w:val="continue"/>
            <w:vAlign w:val="center"/>
          </w:tcPr>
          <w:p w14:paraId="09A0C1C9">
            <w:pPr>
              <w:jc w:val="center"/>
              <w:rPr>
                <w:sz w:val="15"/>
                <w:szCs w:val="15"/>
              </w:rPr>
            </w:pPr>
          </w:p>
        </w:tc>
        <w:tc>
          <w:tcPr>
            <w:tcW w:w="1449" w:type="pct"/>
            <w:vAlign w:val="center"/>
          </w:tcPr>
          <w:p w14:paraId="00910C7E">
            <w:pPr>
              <w:jc w:val="center"/>
              <w:rPr>
                <w:sz w:val="15"/>
                <w:szCs w:val="15"/>
              </w:rPr>
            </w:pPr>
            <w:r>
              <w:rPr>
                <w:rFonts w:hint="eastAsia"/>
                <w:sz w:val="15"/>
                <w:szCs w:val="15"/>
              </w:rPr>
              <w:t>通常由电磁阀、气压传感器和气流量反馈控制单元为主要组成。能够实现可控地对上、下消化道注入二氧化碳气体，并使之维持在指定气压。</w:t>
            </w:r>
          </w:p>
        </w:tc>
        <w:tc>
          <w:tcPr>
            <w:tcW w:w="1242" w:type="pct"/>
            <w:vAlign w:val="center"/>
          </w:tcPr>
          <w:p w14:paraId="24B09E31">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手术中向上、下消化道注入二氧化碳气体。</w:t>
            </w:r>
          </w:p>
        </w:tc>
        <w:tc>
          <w:tcPr>
            <w:tcW w:w="1242" w:type="pct"/>
            <w:vAlign w:val="center"/>
          </w:tcPr>
          <w:p w14:paraId="41E6760A">
            <w:pPr>
              <w:jc w:val="center"/>
              <w:rPr>
                <w:sz w:val="15"/>
                <w:szCs w:val="15"/>
              </w:rPr>
            </w:pPr>
            <w:r>
              <w:rPr>
                <w:rFonts w:hint="eastAsia"/>
                <w:sz w:val="15"/>
                <w:szCs w:val="15"/>
              </w:rPr>
              <w:t>内窥镜用二氧化碳供气装置</w:t>
            </w:r>
          </w:p>
        </w:tc>
        <w:tc>
          <w:tcPr>
            <w:tcW w:w="208" w:type="pct"/>
            <w:vAlign w:val="center"/>
          </w:tcPr>
          <w:p w14:paraId="39DB1C4A">
            <w:pPr>
              <w:jc w:val="center"/>
              <w:rPr>
                <w:sz w:val="15"/>
                <w:szCs w:val="15"/>
              </w:rPr>
            </w:pPr>
            <w:r>
              <w:rPr>
                <w:rFonts w:hint="eastAsia" w:cs="宋体"/>
                <w:sz w:val="15"/>
                <w:szCs w:val="15"/>
              </w:rPr>
              <w:t>Ⅱ</w:t>
            </w:r>
          </w:p>
        </w:tc>
      </w:tr>
      <w:tr w14:paraId="3DE4CE8B">
        <w:trPr>
          <w:cantSplit/>
          <w:jc w:val="center"/>
        </w:trPr>
        <w:tc>
          <w:tcPr>
            <w:tcW w:w="227" w:type="pct"/>
            <w:vMerge w:val="continue"/>
            <w:vAlign w:val="center"/>
          </w:tcPr>
          <w:p w14:paraId="711B31E8">
            <w:pPr>
              <w:jc w:val="center"/>
              <w:rPr>
                <w:sz w:val="15"/>
                <w:szCs w:val="15"/>
              </w:rPr>
            </w:pPr>
          </w:p>
        </w:tc>
        <w:tc>
          <w:tcPr>
            <w:tcW w:w="315" w:type="pct"/>
            <w:vMerge w:val="continue"/>
            <w:vAlign w:val="center"/>
          </w:tcPr>
          <w:p w14:paraId="591527BC">
            <w:pPr>
              <w:jc w:val="center"/>
              <w:rPr>
                <w:kern w:val="0"/>
                <w:sz w:val="15"/>
                <w:szCs w:val="15"/>
              </w:rPr>
            </w:pPr>
          </w:p>
        </w:tc>
        <w:tc>
          <w:tcPr>
            <w:tcW w:w="315" w:type="pct"/>
            <w:vAlign w:val="center"/>
          </w:tcPr>
          <w:p w14:paraId="414AEC0E">
            <w:pPr>
              <w:jc w:val="center"/>
              <w:rPr>
                <w:sz w:val="15"/>
                <w:szCs w:val="15"/>
              </w:rPr>
            </w:pPr>
            <w:r>
              <w:rPr>
                <w:sz w:val="15"/>
                <w:szCs w:val="15"/>
              </w:rPr>
              <w:t>05</w:t>
            </w:r>
            <w:r>
              <w:rPr>
                <w:rFonts w:hint="eastAsia"/>
                <w:sz w:val="15"/>
                <w:szCs w:val="15"/>
              </w:rPr>
              <w:t>内窥镜冲洗吸引器</w:t>
            </w:r>
          </w:p>
        </w:tc>
        <w:tc>
          <w:tcPr>
            <w:tcW w:w="1449" w:type="pct"/>
            <w:vAlign w:val="center"/>
          </w:tcPr>
          <w:p w14:paraId="6A35742A">
            <w:pPr>
              <w:jc w:val="center"/>
              <w:rPr>
                <w:sz w:val="15"/>
                <w:szCs w:val="15"/>
              </w:rPr>
            </w:pPr>
            <w:r>
              <w:rPr>
                <w:rFonts w:hint="eastAsia"/>
                <w:sz w:val="15"/>
                <w:szCs w:val="15"/>
              </w:rPr>
              <w:t>通常由压强传感器、液体和</w:t>
            </w:r>
            <w:r>
              <w:rPr>
                <w:sz w:val="15"/>
                <w:szCs w:val="15"/>
              </w:rPr>
              <w:t>/</w:t>
            </w:r>
            <w:r>
              <w:rPr>
                <w:rFonts w:hint="eastAsia"/>
                <w:sz w:val="15"/>
                <w:szCs w:val="15"/>
              </w:rPr>
              <w:t>或气体流量反馈控制单元为主要组成。利用滚压式或重力式正压原理提供液体冲洗功能，利用负压原理提供液体和</w:t>
            </w:r>
            <w:r>
              <w:rPr>
                <w:sz w:val="15"/>
                <w:szCs w:val="15"/>
              </w:rPr>
              <w:t>/</w:t>
            </w:r>
            <w:r>
              <w:rPr>
                <w:rFonts w:hint="eastAsia"/>
                <w:sz w:val="15"/>
                <w:szCs w:val="15"/>
              </w:rPr>
              <w:t>或固体吸引功能的装置。</w:t>
            </w:r>
          </w:p>
        </w:tc>
        <w:tc>
          <w:tcPr>
            <w:tcW w:w="1242" w:type="pct"/>
            <w:vAlign w:val="center"/>
          </w:tcPr>
          <w:p w14:paraId="7A6C732F">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手术中保持内窥镜的观察视场区域不受到血液或异物的阻挡。</w:t>
            </w:r>
          </w:p>
        </w:tc>
        <w:tc>
          <w:tcPr>
            <w:tcW w:w="1242" w:type="pct"/>
            <w:vAlign w:val="center"/>
          </w:tcPr>
          <w:p w14:paraId="482C9838">
            <w:pPr>
              <w:jc w:val="center"/>
              <w:rPr>
                <w:sz w:val="15"/>
                <w:szCs w:val="15"/>
              </w:rPr>
            </w:pPr>
            <w:r>
              <w:rPr>
                <w:rFonts w:hint="eastAsia"/>
                <w:sz w:val="15"/>
                <w:szCs w:val="15"/>
              </w:rPr>
              <w:t>内窥镜冲洗吸引器、内窥镜冲洗器、内窥镜吸引器</w:t>
            </w:r>
          </w:p>
        </w:tc>
        <w:tc>
          <w:tcPr>
            <w:tcW w:w="208" w:type="pct"/>
            <w:vAlign w:val="center"/>
          </w:tcPr>
          <w:p w14:paraId="5A0C0154">
            <w:pPr>
              <w:jc w:val="center"/>
              <w:rPr>
                <w:sz w:val="15"/>
                <w:szCs w:val="15"/>
              </w:rPr>
            </w:pPr>
            <w:r>
              <w:rPr>
                <w:rFonts w:hint="eastAsia" w:cs="宋体"/>
                <w:sz w:val="15"/>
                <w:szCs w:val="15"/>
              </w:rPr>
              <w:t>Ⅱ</w:t>
            </w:r>
          </w:p>
        </w:tc>
      </w:tr>
      <w:tr w14:paraId="479143BF">
        <w:trPr>
          <w:cantSplit/>
          <w:jc w:val="center"/>
        </w:trPr>
        <w:tc>
          <w:tcPr>
            <w:tcW w:w="227" w:type="pct"/>
            <w:vMerge w:val="continue"/>
            <w:vAlign w:val="center"/>
          </w:tcPr>
          <w:p w14:paraId="10F28938">
            <w:pPr>
              <w:jc w:val="center"/>
              <w:rPr>
                <w:sz w:val="15"/>
                <w:szCs w:val="15"/>
              </w:rPr>
            </w:pPr>
          </w:p>
        </w:tc>
        <w:tc>
          <w:tcPr>
            <w:tcW w:w="315" w:type="pct"/>
            <w:vMerge w:val="continue"/>
            <w:vAlign w:val="center"/>
          </w:tcPr>
          <w:p w14:paraId="64603F5A">
            <w:pPr>
              <w:jc w:val="center"/>
              <w:rPr>
                <w:kern w:val="0"/>
                <w:sz w:val="15"/>
                <w:szCs w:val="15"/>
              </w:rPr>
            </w:pPr>
          </w:p>
        </w:tc>
        <w:tc>
          <w:tcPr>
            <w:tcW w:w="315" w:type="pct"/>
            <w:vAlign w:val="center"/>
          </w:tcPr>
          <w:p w14:paraId="6D64A57C">
            <w:pPr>
              <w:jc w:val="center"/>
              <w:rPr>
                <w:sz w:val="15"/>
                <w:szCs w:val="15"/>
              </w:rPr>
            </w:pPr>
            <w:r>
              <w:rPr>
                <w:sz w:val="15"/>
                <w:szCs w:val="15"/>
              </w:rPr>
              <w:t>06</w:t>
            </w:r>
            <w:r>
              <w:rPr>
                <w:rFonts w:hint="eastAsia"/>
                <w:sz w:val="15"/>
                <w:szCs w:val="15"/>
              </w:rPr>
              <w:t>内窥镜膨腔泵</w:t>
            </w:r>
          </w:p>
        </w:tc>
        <w:tc>
          <w:tcPr>
            <w:tcW w:w="1449" w:type="pct"/>
            <w:vAlign w:val="center"/>
          </w:tcPr>
          <w:p w14:paraId="6C4069F7">
            <w:pPr>
              <w:jc w:val="center"/>
              <w:rPr>
                <w:sz w:val="15"/>
                <w:szCs w:val="15"/>
              </w:rPr>
            </w:pPr>
            <w:r>
              <w:rPr>
                <w:rFonts w:hint="eastAsia"/>
                <w:sz w:val="15"/>
                <w:szCs w:val="15"/>
              </w:rPr>
              <w:t>通常由液压传感器、液体流量反馈控制单元为主要组成。能够实现可控地对人体体腔注入液体并使之维持在指定压强的装置。</w:t>
            </w:r>
          </w:p>
        </w:tc>
        <w:tc>
          <w:tcPr>
            <w:tcW w:w="1242" w:type="pct"/>
            <w:vAlign w:val="center"/>
          </w:tcPr>
          <w:p w14:paraId="21E3B2D4">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手术中扩张人体体腔，为内窥镜检查或手术提供良好的观察操作空间。</w:t>
            </w:r>
          </w:p>
        </w:tc>
        <w:tc>
          <w:tcPr>
            <w:tcW w:w="1242" w:type="pct"/>
            <w:vAlign w:val="center"/>
          </w:tcPr>
          <w:p w14:paraId="44CC879C">
            <w:pPr>
              <w:jc w:val="center"/>
              <w:rPr>
                <w:sz w:val="15"/>
                <w:szCs w:val="15"/>
              </w:rPr>
            </w:pPr>
            <w:r>
              <w:rPr>
                <w:rFonts w:hint="eastAsia"/>
                <w:sz w:val="15"/>
                <w:szCs w:val="15"/>
              </w:rPr>
              <w:t>内窥镜关节膨腔泵、内窥镜子宫膨腔泵</w:t>
            </w:r>
          </w:p>
        </w:tc>
        <w:tc>
          <w:tcPr>
            <w:tcW w:w="208" w:type="pct"/>
            <w:vAlign w:val="center"/>
          </w:tcPr>
          <w:p w14:paraId="7339ACAE">
            <w:pPr>
              <w:jc w:val="center"/>
              <w:rPr>
                <w:sz w:val="15"/>
                <w:szCs w:val="15"/>
              </w:rPr>
            </w:pPr>
            <w:r>
              <w:rPr>
                <w:rFonts w:hint="eastAsia" w:cs="宋体"/>
                <w:sz w:val="15"/>
                <w:szCs w:val="15"/>
              </w:rPr>
              <w:t>Ⅱ</w:t>
            </w:r>
          </w:p>
        </w:tc>
      </w:tr>
      <w:tr w14:paraId="4160E2EF">
        <w:trPr>
          <w:cantSplit/>
          <w:jc w:val="center"/>
        </w:trPr>
        <w:tc>
          <w:tcPr>
            <w:tcW w:w="227" w:type="pct"/>
            <w:vAlign w:val="center"/>
          </w:tcPr>
          <w:p w14:paraId="14B88F24">
            <w:pPr>
              <w:jc w:val="center"/>
              <w:rPr>
                <w:sz w:val="15"/>
                <w:szCs w:val="15"/>
              </w:rPr>
            </w:pPr>
            <w:r>
              <w:rPr>
                <w:sz w:val="15"/>
                <w:szCs w:val="15"/>
              </w:rPr>
              <w:t>16</w:t>
            </w:r>
          </w:p>
        </w:tc>
        <w:tc>
          <w:tcPr>
            <w:tcW w:w="315" w:type="pct"/>
            <w:vAlign w:val="center"/>
          </w:tcPr>
          <w:p w14:paraId="377EEB5B">
            <w:pPr>
              <w:jc w:val="center"/>
              <w:rPr>
                <w:sz w:val="15"/>
                <w:szCs w:val="15"/>
              </w:rPr>
            </w:pPr>
            <w:r>
              <w:rPr>
                <w:rFonts w:hint="eastAsia"/>
                <w:sz w:val="15"/>
                <w:szCs w:val="15"/>
              </w:rPr>
              <w:t>内窥镜辅助用品</w:t>
            </w:r>
          </w:p>
        </w:tc>
        <w:tc>
          <w:tcPr>
            <w:tcW w:w="315" w:type="pct"/>
            <w:vAlign w:val="center"/>
          </w:tcPr>
          <w:p w14:paraId="10E5FF7F">
            <w:pPr>
              <w:jc w:val="center"/>
              <w:rPr>
                <w:sz w:val="15"/>
                <w:szCs w:val="15"/>
              </w:rPr>
            </w:pPr>
            <w:r>
              <w:rPr>
                <w:sz w:val="15"/>
                <w:szCs w:val="15"/>
              </w:rPr>
              <w:t>01</w:t>
            </w:r>
            <w:r>
              <w:rPr>
                <w:rFonts w:hint="eastAsia"/>
                <w:sz w:val="15"/>
                <w:szCs w:val="15"/>
              </w:rPr>
              <w:t>内窥镜插入形状观测系统</w:t>
            </w:r>
          </w:p>
        </w:tc>
        <w:tc>
          <w:tcPr>
            <w:tcW w:w="1449" w:type="pct"/>
            <w:vAlign w:val="center"/>
          </w:tcPr>
          <w:p w14:paraId="19CDB2ED">
            <w:pPr>
              <w:jc w:val="center"/>
              <w:rPr>
                <w:sz w:val="15"/>
                <w:szCs w:val="15"/>
              </w:rPr>
            </w:pPr>
            <w:r>
              <w:rPr>
                <w:rFonts w:hint="eastAsia"/>
                <w:sz w:val="15"/>
                <w:szCs w:val="15"/>
              </w:rPr>
              <w:t>通过体外检测内置于内镜或内镜钳子管道内的插入形状观测探头的电磁发生线圈产生的磁场，从而在显示器上显示出体腔内内镜的</w:t>
            </w:r>
            <w:r>
              <w:rPr>
                <w:sz w:val="15"/>
                <w:szCs w:val="15"/>
              </w:rPr>
              <w:t>3D</w:t>
            </w:r>
            <w:r>
              <w:rPr>
                <w:rFonts w:hint="eastAsia"/>
                <w:sz w:val="15"/>
                <w:szCs w:val="15"/>
              </w:rPr>
              <w:t>形状。</w:t>
            </w:r>
          </w:p>
        </w:tc>
        <w:tc>
          <w:tcPr>
            <w:tcW w:w="1242" w:type="pct"/>
            <w:vAlign w:val="center"/>
          </w:tcPr>
          <w:p w14:paraId="38352D9C">
            <w:pPr>
              <w:jc w:val="center"/>
              <w:rPr>
                <w:sz w:val="15"/>
                <w:szCs w:val="15"/>
              </w:rPr>
            </w:pPr>
            <w:r>
              <w:rPr>
                <w:rFonts w:hint="eastAsia"/>
                <w:sz w:val="15"/>
                <w:szCs w:val="15"/>
              </w:rPr>
              <w:t>用于观察和显示所插入内窥镜的位置和形状，以便辅助内窥镜插入。一般需配合专用内镜或探头。</w:t>
            </w:r>
          </w:p>
        </w:tc>
        <w:tc>
          <w:tcPr>
            <w:tcW w:w="1242" w:type="pct"/>
            <w:vAlign w:val="center"/>
          </w:tcPr>
          <w:p w14:paraId="70848AFD">
            <w:pPr>
              <w:jc w:val="center"/>
              <w:rPr>
                <w:sz w:val="15"/>
                <w:szCs w:val="15"/>
              </w:rPr>
            </w:pPr>
            <w:r>
              <w:rPr>
                <w:rFonts w:hint="eastAsia"/>
                <w:sz w:val="15"/>
                <w:szCs w:val="15"/>
              </w:rPr>
              <w:t>内窥镜插入形状观测系统</w:t>
            </w:r>
          </w:p>
        </w:tc>
        <w:tc>
          <w:tcPr>
            <w:tcW w:w="208" w:type="pct"/>
            <w:vAlign w:val="center"/>
          </w:tcPr>
          <w:p w14:paraId="784A0C31">
            <w:pPr>
              <w:jc w:val="center"/>
              <w:rPr>
                <w:sz w:val="15"/>
                <w:szCs w:val="15"/>
              </w:rPr>
            </w:pPr>
            <w:r>
              <w:rPr>
                <w:rFonts w:hint="eastAsia" w:cs="宋体"/>
                <w:sz w:val="15"/>
                <w:szCs w:val="15"/>
              </w:rPr>
              <w:t>Ⅲ</w:t>
            </w:r>
          </w:p>
        </w:tc>
      </w:tr>
    </w:tbl>
    <w:p w14:paraId="16EE03CE">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36DCC719">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15D66F41">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08C015E">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D7E3975">
            <w:pPr>
              <w:jc w:val="center"/>
              <w:rPr>
                <w:b/>
                <w:bCs/>
                <w:sz w:val="15"/>
                <w:szCs w:val="15"/>
              </w:rPr>
            </w:pPr>
            <w:r>
              <w:rPr>
                <w:rFonts w:hint="eastAsia"/>
                <w:b/>
                <w:bCs/>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DECE59C">
            <w:pPr>
              <w:jc w:val="center"/>
              <w:rPr>
                <w:b/>
                <w:bCs/>
                <w:sz w:val="15"/>
                <w:szCs w:val="15"/>
              </w:rPr>
            </w:pPr>
            <w:r>
              <w:rPr>
                <w:rFonts w:hint="eastAsia"/>
                <w:b/>
                <w:bCs/>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1062809C">
            <w:pPr>
              <w:jc w:val="center"/>
              <w:rPr>
                <w:b/>
                <w:bCs/>
                <w:sz w:val="15"/>
                <w:szCs w:val="15"/>
              </w:rPr>
            </w:pPr>
            <w:r>
              <w:rPr>
                <w:rFonts w:hint="eastAsia"/>
                <w:b/>
                <w:bCs/>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1764D380">
            <w:pPr>
              <w:jc w:val="center"/>
              <w:rPr>
                <w:b/>
                <w:bCs/>
                <w:sz w:val="15"/>
                <w:szCs w:val="15"/>
              </w:rPr>
            </w:pPr>
            <w:r>
              <w:rPr>
                <w:rFonts w:hint="eastAsia"/>
                <w:b/>
                <w:bCs/>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0517FC68">
            <w:pPr>
              <w:jc w:val="center"/>
              <w:rPr>
                <w:rFonts w:cs="宋体"/>
                <w:b/>
                <w:bCs/>
                <w:sz w:val="15"/>
                <w:szCs w:val="15"/>
              </w:rPr>
            </w:pPr>
            <w:r>
              <w:rPr>
                <w:rFonts w:hint="eastAsia" w:cs="宋体"/>
                <w:b/>
                <w:bCs/>
                <w:sz w:val="15"/>
                <w:szCs w:val="15"/>
              </w:rPr>
              <w:t>管理类别</w:t>
            </w:r>
          </w:p>
        </w:tc>
      </w:tr>
      <w:tr w14:paraId="56BB3C21">
        <w:trPr>
          <w:cantSplit/>
          <w:jc w:val="center"/>
        </w:trPr>
        <w:tc>
          <w:tcPr>
            <w:tcW w:w="211" w:type="pct"/>
            <w:vMerge w:val="restart"/>
            <w:vAlign w:val="center"/>
          </w:tcPr>
          <w:p w14:paraId="17F6FC89">
            <w:pPr>
              <w:jc w:val="center"/>
              <w:rPr>
                <w:sz w:val="15"/>
                <w:szCs w:val="15"/>
              </w:rPr>
            </w:pPr>
            <w:r>
              <w:rPr>
                <w:sz w:val="15"/>
                <w:szCs w:val="15"/>
              </w:rPr>
              <w:t>16</w:t>
            </w:r>
          </w:p>
        </w:tc>
        <w:tc>
          <w:tcPr>
            <w:tcW w:w="318" w:type="pct"/>
            <w:vMerge w:val="restart"/>
            <w:vAlign w:val="center"/>
          </w:tcPr>
          <w:p w14:paraId="0090DAD4">
            <w:pPr>
              <w:jc w:val="center"/>
              <w:rPr>
                <w:kern w:val="0"/>
                <w:sz w:val="15"/>
                <w:szCs w:val="15"/>
              </w:rPr>
            </w:pPr>
            <w:r>
              <w:rPr>
                <w:rFonts w:hint="eastAsia"/>
                <w:sz w:val="15"/>
                <w:szCs w:val="15"/>
              </w:rPr>
              <w:t>内窥镜辅助用品</w:t>
            </w:r>
          </w:p>
        </w:tc>
        <w:tc>
          <w:tcPr>
            <w:tcW w:w="318" w:type="pct"/>
            <w:vAlign w:val="center"/>
          </w:tcPr>
          <w:p w14:paraId="1747F838">
            <w:pPr>
              <w:jc w:val="center"/>
              <w:rPr>
                <w:sz w:val="15"/>
                <w:szCs w:val="15"/>
              </w:rPr>
            </w:pPr>
            <w:r>
              <w:rPr>
                <w:sz w:val="15"/>
                <w:szCs w:val="15"/>
              </w:rPr>
              <w:t>02</w:t>
            </w:r>
            <w:r>
              <w:rPr>
                <w:rFonts w:hint="eastAsia"/>
                <w:sz w:val="15"/>
                <w:szCs w:val="15"/>
              </w:rPr>
              <w:t>胶囊内窥镜姿态控制器</w:t>
            </w:r>
          </w:p>
        </w:tc>
        <w:tc>
          <w:tcPr>
            <w:tcW w:w="1452" w:type="pct"/>
            <w:vAlign w:val="center"/>
          </w:tcPr>
          <w:p w14:paraId="728BDD5C">
            <w:pPr>
              <w:jc w:val="center"/>
              <w:rPr>
                <w:sz w:val="15"/>
                <w:szCs w:val="15"/>
              </w:rPr>
            </w:pPr>
            <w:r>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1245" w:type="pct"/>
            <w:vAlign w:val="center"/>
          </w:tcPr>
          <w:p w14:paraId="77988F50">
            <w:pPr>
              <w:jc w:val="center"/>
              <w:rPr>
                <w:sz w:val="15"/>
                <w:szCs w:val="15"/>
              </w:rPr>
            </w:pPr>
            <w:r>
              <w:rPr>
                <w:rFonts w:hint="eastAsia"/>
                <w:sz w:val="15"/>
                <w:szCs w:val="15"/>
              </w:rPr>
              <w:t>用于在患者进行消化道胶囊内窥镜检查时控制胶囊内窥镜的运动。</w:t>
            </w:r>
          </w:p>
        </w:tc>
        <w:tc>
          <w:tcPr>
            <w:tcW w:w="1245" w:type="pct"/>
            <w:vAlign w:val="center"/>
          </w:tcPr>
          <w:p w14:paraId="362BAF42">
            <w:pPr>
              <w:jc w:val="center"/>
              <w:rPr>
                <w:sz w:val="15"/>
                <w:szCs w:val="15"/>
              </w:rPr>
            </w:pPr>
            <w:r>
              <w:rPr>
                <w:rFonts w:hint="eastAsia"/>
                <w:sz w:val="15"/>
                <w:szCs w:val="15"/>
              </w:rPr>
              <w:t>胶囊内窥镜姿态控制器</w:t>
            </w:r>
          </w:p>
        </w:tc>
        <w:tc>
          <w:tcPr>
            <w:tcW w:w="211" w:type="pct"/>
            <w:vAlign w:val="center"/>
          </w:tcPr>
          <w:p w14:paraId="4C9F4F34">
            <w:pPr>
              <w:jc w:val="center"/>
              <w:rPr>
                <w:sz w:val="15"/>
                <w:szCs w:val="15"/>
              </w:rPr>
            </w:pPr>
            <w:r>
              <w:rPr>
                <w:rFonts w:hint="eastAsia" w:cs="宋体"/>
                <w:sz w:val="15"/>
                <w:szCs w:val="15"/>
              </w:rPr>
              <w:t>Ⅲ</w:t>
            </w:r>
          </w:p>
        </w:tc>
      </w:tr>
      <w:tr w14:paraId="3DAA2CED">
        <w:trPr>
          <w:cantSplit/>
          <w:jc w:val="center"/>
        </w:trPr>
        <w:tc>
          <w:tcPr>
            <w:tcW w:w="211" w:type="pct"/>
            <w:vMerge w:val="continue"/>
            <w:vAlign w:val="center"/>
          </w:tcPr>
          <w:p w14:paraId="532F0CAF">
            <w:pPr>
              <w:jc w:val="center"/>
              <w:rPr>
                <w:sz w:val="15"/>
                <w:szCs w:val="15"/>
              </w:rPr>
            </w:pPr>
          </w:p>
        </w:tc>
        <w:tc>
          <w:tcPr>
            <w:tcW w:w="318" w:type="pct"/>
            <w:vMerge w:val="continue"/>
            <w:vAlign w:val="center"/>
          </w:tcPr>
          <w:p w14:paraId="788881A4">
            <w:pPr>
              <w:jc w:val="center"/>
              <w:rPr>
                <w:kern w:val="0"/>
                <w:sz w:val="15"/>
                <w:szCs w:val="15"/>
              </w:rPr>
            </w:pPr>
          </w:p>
        </w:tc>
        <w:tc>
          <w:tcPr>
            <w:tcW w:w="318" w:type="pct"/>
            <w:vAlign w:val="center"/>
          </w:tcPr>
          <w:p w14:paraId="46938DCF">
            <w:pPr>
              <w:jc w:val="center"/>
              <w:rPr>
                <w:sz w:val="15"/>
                <w:szCs w:val="15"/>
              </w:rPr>
            </w:pPr>
            <w:r>
              <w:rPr>
                <w:sz w:val="15"/>
                <w:szCs w:val="15"/>
              </w:rPr>
              <w:t>03</w:t>
            </w:r>
            <w:r>
              <w:rPr>
                <w:rFonts w:hint="eastAsia"/>
                <w:sz w:val="15"/>
                <w:szCs w:val="15"/>
              </w:rPr>
              <w:t>内窥镜气囊控制器</w:t>
            </w:r>
          </w:p>
        </w:tc>
        <w:tc>
          <w:tcPr>
            <w:tcW w:w="1452" w:type="pct"/>
            <w:vAlign w:val="center"/>
          </w:tcPr>
          <w:p w14:paraId="01550FC5">
            <w:pPr>
              <w:jc w:val="center"/>
              <w:rPr>
                <w:sz w:val="15"/>
                <w:szCs w:val="15"/>
              </w:rPr>
            </w:pPr>
            <w:r>
              <w:rPr>
                <w:rFonts w:hint="eastAsia"/>
                <w:sz w:val="15"/>
                <w:szCs w:val="15"/>
              </w:rPr>
              <w:t>通常由主机（包括气泵、传感器）、手控面板、脚踏开关、供气导管、电源、连接器和过滤器组成。</w:t>
            </w:r>
          </w:p>
        </w:tc>
        <w:tc>
          <w:tcPr>
            <w:tcW w:w="1245" w:type="pct"/>
            <w:vAlign w:val="center"/>
          </w:tcPr>
          <w:p w14:paraId="23BAF4CE">
            <w:pPr>
              <w:jc w:val="center"/>
              <w:rPr>
                <w:sz w:val="15"/>
                <w:szCs w:val="15"/>
              </w:rPr>
            </w:pPr>
            <w:r>
              <w:rPr>
                <w:rFonts w:hint="eastAsia"/>
                <w:sz w:val="15"/>
                <w:szCs w:val="15"/>
              </w:rPr>
              <w:t>用于辅助内窥镜插入人体内腔而对安装在内窥镜或外套管上的气囊进行送气或排气。</w:t>
            </w:r>
          </w:p>
        </w:tc>
        <w:tc>
          <w:tcPr>
            <w:tcW w:w="1245" w:type="pct"/>
            <w:vAlign w:val="center"/>
          </w:tcPr>
          <w:p w14:paraId="314585C3">
            <w:pPr>
              <w:jc w:val="center"/>
              <w:rPr>
                <w:sz w:val="15"/>
                <w:szCs w:val="15"/>
              </w:rPr>
            </w:pPr>
            <w:r>
              <w:rPr>
                <w:rFonts w:hint="eastAsia"/>
                <w:sz w:val="15"/>
                <w:szCs w:val="15"/>
              </w:rPr>
              <w:t>内窥镜气囊控制器</w:t>
            </w:r>
          </w:p>
        </w:tc>
        <w:tc>
          <w:tcPr>
            <w:tcW w:w="211" w:type="pct"/>
            <w:vAlign w:val="center"/>
          </w:tcPr>
          <w:p w14:paraId="2FA7D35B">
            <w:pPr>
              <w:jc w:val="center"/>
              <w:rPr>
                <w:sz w:val="15"/>
                <w:szCs w:val="15"/>
              </w:rPr>
            </w:pPr>
            <w:r>
              <w:rPr>
                <w:rFonts w:hint="eastAsia" w:cs="宋体"/>
                <w:sz w:val="15"/>
                <w:szCs w:val="15"/>
              </w:rPr>
              <w:t>Ⅱ</w:t>
            </w:r>
          </w:p>
        </w:tc>
      </w:tr>
      <w:tr w14:paraId="1762DAB1">
        <w:trPr>
          <w:cantSplit/>
          <w:jc w:val="center"/>
        </w:trPr>
        <w:tc>
          <w:tcPr>
            <w:tcW w:w="211" w:type="pct"/>
            <w:vMerge w:val="continue"/>
            <w:vAlign w:val="center"/>
          </w:tcPr>
          <w:p w14:paraId="7E044560">
            <w:pPr>
              <w:jc w:val="center"/>
              <w:rPr>
                <w:sz w:val="15"/>
                <w:szCs w:val="15"/>
              </w:rPr>
            </w:pPr>
          </w:p>
        </w:tc>
        <w:tc>
          <w:tcPr>
            <w:tcW w:w="318" w:type="pct"/>
            <w:vMerge w:val="continue"/>
            <w:vAlign w:val="center"/>
          </w:tcPr>
          <w:p w14:paraId="27375B90">
            <w:pPr>
              <w:jc w:val="center"/>
              <w:rPr>
                <w:sz w:val="15"/>
                <w:szCs w:val="15"/>
              </w:rPr>
            </w:pPr>
          </w:p>
        </w:tc>
        <w:tc>
          <w:tcPr>
            <w:tcW w:w="318" w:type="pct"/>
            <w:vMerge w:val="restart"/>
            <w:vAlign w:val="center"/>
          </w:tcPr>
          <w:p w14:paraId="4B8D8ABC">
            <w:pPr>
              <w:jc w:val="center"/>
              <w:rPr>
                <w:sz w:val="15"/>
                <w:szCs w:val="15"/>
              </w:rPr>
            </w:pPr>
            <w:r>
              <w:rPr>
                <w:sz w:val="15"/>
                <w:szCs w:val="15"/>
              </w:rPr>
              <w:t>04</w:t>
            </w:r>
            <w:r>
              <w:rPr>
                <w:rFonts w:hint="eastAsia"/>
                <w:sz w:val="15"/>
                <w:szCs w:val="15"/>
              </w:rPr>
              <w:t>内窥镜润滑剂</w:t>
            </w:r>
          </w:p>
        </w:tc>
        <w:tc>
          <w:tcPr>
            <w:tcW w:w="1452" w:type="pct"/>
            <w:vAlign w:val="center"/>
          </w:tcPr>
          <w:p w14:paraId="122DB472">
            <w:pPr>
              <w:jc w:val="center"/>
              <w:rPr>
                <w:sz w:val="15"/>
                <w:szCs w:val="15"/>
              </w:rPr>
            </w:pPr>
            <w:r>
              <w:rPr>
                <w:rFonts w:hint="eastAsia"/>
                <w:sz w:val="15"/>
                <w:szCs w:val="15"/>
              </w:rPr>
              <w:t>通常由二甲基硅油、黄原胶、硅油等成分组成，含有盐酸利多卡因、盐酸丁卡因等药物。无菌提供。</w:t>
            </w:r>
          </w:p>
        </w:tc>
        <w:tc>
          <w:tcPr>
            <w:tcW w:w="1245" w:type="pct"/>
            <w:vAlign w:val="center"/>
          </w:tcPr>
          <w:p w14:paraId="0540E57E">
            <w:pPr>
              <w:jc w:val="center"/>
              <w:rPr>
                <w:sz w:val="15"/>
                <w:szCs w:val="15"/>
              </w:rPr>
            </w:pPr>
            <w:r>
              <w:rPr>
                <w:rFonts w:hint="eastAsia"/>
                <w:sz w:val="15"/>
                <w:szCs w:val="15"/>
              </w:rPr>
              <w:t>用于内窥镜进入人体自然腔道时的润滑。</w:t>
            </w:r>
          </w:p>
        </w:tc>
        <w:tc>
          <w:tcPr>
            <w:tcW w:w="1245" w:type="pct"/>
            <w:vAlign w:val="center"/>
          </w:tcPr>
          <w:p w14:paraId="2DC22019">
            <w:pPr>
              <w:jc w:val="center"/>
              <w:rPr>
                <w:sz w:val="15"/>
                <w:szCs w:val="15"/>
              </w:rPr>
            </w:pPr>
            <w:r>
              <w:rPr>
                <w:rFonts w:hint="eastAsia"/>
                <w:sz w:val="15"/>
                <w:szCs w:val="15"/>
              </w:rPr>
              <w:t>胃镜胶、胃镜润滑液、内窥镜润滑剂</w:t>
            </w:r>
          </w:p>
        </w:tc>
        <w:tc>
          <w:tcPr>
            <w:tcW w:w="211" w:type="pct"/>
            <w:vAlign w:val="center"/>
          </w:tcPr>
          <w:p w14:paraId="0859DFC3">
            <w:pPr>
              <w:jc w:val="center"/>
              <w:rPr>
                <w:sz w:val="15"/>
                <w:szCs w:val="15"/>
              </w:rPr>
            </w:pPr>
            <w:r>
              <w:rPr>
                <w:rFonts w:hint="eastAsia" w:cs="宋体"/>
                <w:sz w:val="15"/>
                <w:szCs w:val="15"/>
              </w:rPr>
              <w:t>Ⅲ</w:t>
            </w:r>
            <w:r>
              <w:rPr>
                <w:rFonts w:hint="eastAsia"/>
                <w:sz w:val="15"/>
                <w:szCs w:val="15"/>
              </w:rPr>
              <w:t>（药械组合产品）</w:t>
            </w:r>
          </w:p>
        </w:tc>
      </w:tr>
      <w:tr w14:paraId="3F7BAAAB">
        <w:trPr>
          <w:cantSplit/>
          <w:jc w:val="center"/>
        </w:trPr>
        <w:tc>
          <w:tcPr>
            <w:tcW w:w="211" w:type="pct"/>
            <w:vMerge w:val="continue"/>
            <w:vAlign w:val="center"/>
          </w:tcPr>
          <w:p w14:paraId="159D53A3">
            <w:pPr>
              <w:jc w:val="center"/>
              <w:rPr>
                <w:sz w:val="15"/>
                <w:szCs w:val="15"/>
              </w:rPr>
            </w:pPr>
          </w:p>
        </w:tc>
        <w:tc>
          <w:tcPr>
            <w:tcW w:w="318" w:type="pct"/>
            <w:vMerge w:val="continue"/>
            <w:vAlign w:val="center"/>
          </w:tcPr>
          <w:p w14:paraId="21498656">
            <w:pPr>
              <w:jc w:val="center"/>
              <w:rPr>
                <w:sz w:val="15"/>
                <w:szCs w:val="15"/>
              </w:rPr>
            </w:pPr>
          </w:p>
        </w:tc>
        <w:tc>
          <w:tcPr>
            <w:tcW w:w="318" w:type="pct"/>
            <w:vMerge w:val="continue"/>
            <w:vAlign w:val="center"/>
          </w:tcPr>
          <w:p w14:paraId="5C31A16A">
            <w:pPr>
              <w:jc w:val="center"/>
              <w:rPr>
                <w:sz w:val="15"/>
                <w:szCs w:val="15"/>
              </w:rPr>
            </w:pPr>
          </w:p>
        </w:tc>
        <w:tc>
          <w:tcPr>
            <w:tcW w:w="1452" w:type="pct"/>
            <w:vAlign w:val="center"/>
          </w:tcPr>
          <w:p w14:paraId="48F32CE1">
            <w:pPr>
              <w:jc w:val="center"/>
              <w:rPr>
                <w:sz w:val="15"/>
                <w:szCs w:val="15"/>
              </w:rPr>
            </w:pPr>
            <w:r>
              <w:rPr>
                <w:rFonts w:hint="eastAsia"/>
                <w:sz w:val="15"/>
                <w:szCs w:val="15"/>
              </w:rPr>
              <w:t>通常由甘油、黄原胶等成分组成。不含药物成分。</w:t>
            </w:r>
          </w:p>
        </w:tc>
        <w:tc>
          <w:tcPr>
            <w:tcW w:w="1245" w:type="pct"/>
            <w:vAlign w:val="center"/>
          </w:tcPr>
          <w:p w14:paraId="765DF78D">
            <w:pPr>
              <w:jc w:val="center"/>
              <w:rPr>
                <w:sz w:val="15"/>
                <w:szCs w:val="15"/>
              </w:rPr>
            </w:pPr>
            <w:r>
              <w:rPr>
                <w:rFonts w:hint="eastAsia"/>
                <w:kern w:val="0"/>
                <w:sz w:val="15"/>
                <w:szCs w:val="15"/>
              </w:rPr>
              <w:t>用于内窥镜进入人体自然腔道时的润滑。</w:t>
            </w:r>
          </w:p>
        </w:tc>
        <w:tc>
          <w:tcPr>
            <w:tcW w:w="1245" w:type="pct"/>
            <w:vAlign w:val="center"/>
          </w:tcPr>
          <w:p w14:paraId="7554A552">
            <w:pPr>
              <w:jc w:val="center"/>
              <w:rPr>
                <w:sz w:val="15"/>
                <w:szCs w:val="15"/>
              </w:rPr>
            </w:pPr>
            <w:r>
              <w:rPr>
                <w:rFonts w:hint="eastAsia"/>
                <w:sz w:val="15"/>
                <w:szCs w:val="15"/>
              </w:rPr>
              <w:t>胃镜润滑液、内窥镜润滑剂</w:t>
            </w:r>
          </w:p>
        </w:tc>
        <w:tc>
          <w:tcPr>
            <w:tcW w:w="211" w:type="pct"/>
            <w:vAlign w:val="center"/>
          </w:tcPr>
          <w:p w14:paraId="4FAD9C4C">
            <w:pPr>
              <w:jc w:val="center"/>
              <w:rPr>
                <w:sz w:val="15"/>
                <w:szCs w:val="15"/>
              </w:rPr>
            </w:pPr>
            <w:r>
              <w:rPr>
                <w:rFonts w:hint="eastAsia" w:cs="宋体"/>
                <w:sz w:val="15"/>
                <w:szCs w:val="15"/>
              </w:rPr>
              <w:t>Ⅱ</w:t>
            </w:r>
          </w:p>
        </w:tc>
      </w:tr>
      <w:tr w14:paraId="7F5BBF00">
        <w:trPr>
          <w:cantSplit/>
          <w:jc w:val="center"/>
        </w:trPr>
        <w:tc>
          <w:tcPr>
            <w:tcW w:w="211" w:type="pct"/>
            <w:vMerge w:val="continue"/>
            <w:vAlign w:val="center"/>
          </w:tcPr>
          <w:p w14:paraId="3BD39BA6">
            <w:pPr>
              <w:jc w:val="center"/>
              <w:rPr>
                <w:sz w:val="15"/>
                <w:szCs w:val="15"/>
              </w:rPr>
            </w:pPr>
          </w:p>
        </w:tc>
        <w:tc>
          <w:tcPr>
            <w:tcW w:w="318" w:type="pct"/>
            <w:vMerge w:val="continue"/>
            <w:vAlign w:val="center"/>
          </w:tcPr>
          <w:p w14:paraId="37D4A875">
            <w:pPr>
              <w:jc w:val="center"/>
              <w:rPr>
                <w:kern w:val="0"/>
                <w:sz w:val="15"/>
                <w:szCs w:val="15"/>
              </w:rPr>
            </w:pPr>
          </w:p>
        </w:tc>
        <w:tc>
          <w:tcPr>
            <w:tcW w:w="318" w:type="pct"/>
            <w:vAlign w:val="center"/>
          </w:tcPr>
          <w:p w14:paraId="5D2CA4B8">
            <w:pPr>
              <w:jc w:val="center"/>
              <w:rPr>
                <w:spacing w:val="-6"/>
                <w:sz w:val="15"/>
                <w:szCs w:val="15"/>
              </w:rPr>
            </w:pPr>
            <w:r>
              <w:rPr>
                <w:spacing w:val="-6"/>
                <w:sz w:val="15"/>
                <w:szCs w:val="15"/>
              </w:rPr>
              <w:t>05</w:t>
            </w:r>
            <w:r>
              <w:rPr>
                <w:rFonts w:hint="eastAsia"/>
                <w:spacing w:val="-6"/>
                <w:sz w:val="15"/>
                <w:szCs w:val="15"/>
              </w:rPr>
              <w:t>内窥镜先端帽</w:t>
            </w:r>
          </w:p>
        </w:tc>
        <w:tc>
          <w:tcPr>
            <w:tcW w:w="1452" w:type="pct"/>
            <w:vAlign w:val="center"/>
          </w:tcPr>
          <w:p w14:paraId="111B98F3">
            <w:pPr>
              <w:jc w:val="center"/>
              <w:rPr>
                <w:sz w:val="15"/>
                <w:szCs w:val="15"/>
              </w:rPr>
            </w:pPr>
            <w:r>
              <w:rPr>
                <w:rFonts w:hint="eastAsia"/>
                <w:sz w:val="15"/>
                <w:szCs w:val="15"/>
              </w:rPr>
              <w:t>一般采用硅橡胶材质制成。无菌提供。</w:t>
            </w:r>
          </w:p>
        </w:tc>
        <w:tc>
          <w:tcPr>
            <w:tcW w:w="1245" w:type="pct"/>
            <w:vAlign w:val="center"/>
          </w:tcPr>
          <w:p w14:paraId="788831EC">
            <w:pPr>
              <w:jc w:val="center"/>
              <w:rPr>
                <w:sz w:val="15"/>
                <w:szCs w:val="15"/>
              </w:rPr>
            </w:pPr>
            <w:r>
              <w:rPr>
                <w:rFonts w:hint="eastAsia"/>
                <w:sz w:val="15"/>
                <w:szCs w:val="15"/>
              </w:rPr>
              <w:t>配合内窥镜使用，用于安装在内窥镜先端部，以保持适当的内窥镜视野。</w:t>
            </w:r>
          </w:p>
        </w:tc>
        <w:tc>
          <w:tcPr>
            <w:tcW w:w="1245" w:type="pct"/>
            <w:vAlign w:val="center"/>
          </w:tcPr>
          <w:p w14:paraId="649F7EE2">
            <w:pPr>
              <w:jc w:val="center"/>
              <w:rPr>
                <w:sz w:val="15"/>
                <w:szCs w:val="15"/>
              </w:rPr>
            </w:pPr>
            <w:r>
              <w:rPr>
                <w:rFonts w:hint="eastAsia"/>
                <w:sz w:val="15"/>
                <w:szCs w:val="15"/>
              </w:rPr>
              <w:t>内窥镜先端帽</w:t>
            </w:r>
          </w:p>
        </w:tc>
        <w:tc>
          <w:tcPr>
            <w:tcW w:w="211" w:type="pct"/>
            <w:vAlign w:val="center"/>
          </w:tcPr>
          <w:p w14:paraId="7F3BC274">
            <w:pPr>
              <w:jc w:val="center"/>
              <w:rPr>
                <w:sz w:val="15"/>
                <w:szCs w:val="15"/>
              </w:rPr>
            </w:pPr>
            <w:r>
              <w:rPr>
                <w:rFonts w:hint="eastAsia" w:cs="宋体"/>
                <w:sz w:val="15"/>
                <w:szCs w:val="15"/>
              </w:rPr>
              <w:t>Ⅱ</w:t>
            </w:r>
          </w:p>
        </w:tc>
      </w:tr>
      <w:tr w14:paraId="65526F93">
        <w:trPr>
          <w:cantSplit/>
          <w:jc w:val="center"/>
        </w:trPr>
        <w:tc>
          <w:tcPr>
            <w:tcW w:w="211" w:type="pct"/>
            <w:vMerge w:val="continue"/>
            <w:vAlign w:val="center"/>
          </w:tcPr>
          <w:p w14:paraId="6D40A2ED">
            <w:pPr>
              <w:jc w:val="center"/>
              <w:rPr>
                <w:sz w:val="15"/>
                <w:szCs w:val="15"/>
              </w:rPr>
            </w:pPr>
          </w:p>
        </w:tc>
        <w:tc>
          <w:tcPr>
            <w:tcW w:w="318" w:type="pct"/>
            <w:vMerge w:val="continue"/>
            <w:vAlign w:val="center"/>
          </w:tcPr>
          <w:p w14:paraId="4098C523">
            <w:pPr>
              <w:jc w:val="center"/>
              <w:rPr>
                <w:kern w:val="0"/>
                <w:sz w:val="15"/>
                <w:szCs w:val="15"/>
              </w:rPr>
            </w:pPr>
          </w:p>
        </w:tc>
        <w:tc>
          <w:tcPr>
            <w:tcW w:w="318" w:type="pct"/>
            <w:vAlign w:val="center"/>
          </w:tcPr>
          <w:p w14:paraId="18B651CA">
            <w:pPr>
              <w:jc w:val="center"/>
              <w:rPr>
                <w:spacing w:val="-6"/>
                <w:sz w:val="15"/>
                <w:szCs w:val="15"/>
              </w:rPr>
            </w:pPr>
            <w:r>
              <w:rPr>
                <w:spacing w:val="-6"/>
                <w:sz w:val="15"/>
                <w:szCs w:val="15"/>
              </w:rPr>
              <w:t>06</w:t>
            </w:r>
            <w:r>
              <w:rPr>
                <w:rFonts w:hint="eastAsia"/>
                <w:spacing w:val="-6"/>
                <w:sz w:val="15"/>
                <w:szCs w:val="15"/>
              </w:rPr>
              <w:t>内窥镜用活检袋</w:t>
            </w:r>
          </w:p>
        </w:tc>
        <w:tc>
          <w:tcPr>
            <w:tcW w:w="1452" w:type="pct"/>
            <w:vAlign w:val="center"/>
          </w:tcPr>
          <w:p w14:paraId="6F87D8AC">
            <w:pPr>
              <w:jc w:val="center"/>
              <w:rPr>
                <w:sz w:val="15"/>
                <w:szCs w:val="15"/>
              </w:rPr>
            </w:pPr>
            <w:r>
              <w:rPr>
                <w:rFonts w:hint="eastAsia"/>
                <w:sz w:val="15"/>
                <w:szCs w:val="15"/>
              </w:rPr>
              <w:t>通常由输送装置、纳物袋、结扎绳和撑开钳组成。</w:t>
            </w:r>
          </w:p>
        </w:tc>
        <w:tc>
          <w:tcPr>
            <w:tcW w:w="1245" w:type="pct"/>
            <w:vAlign w:val="center"/>
          </w:tcPr>
          <w:p w14:paraId="2ACDFF84">
            <w:pPr>
              <w:jc w:val="center"/>
              <w:rPr>
                <w:sz w:val="15"/>
                <w:szCs w:val="15"/>
              </w:rPr>
            </w:pPr>
            <w:r>
              <w:rPr>
                <w:rFonts w:hint="eastAsia"/>
                <w:sz w:val="15"/>
                <w:szCs w:val="15"/>
              </w:rPr>
              <w:t>用于腔镜手术时将活检样本从手术区域取出。</w:t>
            </w:r>
          </w:p>
        </w:tc>
        <w:tc>
          <w:tcPr>
            <w:tcW w:w="1245" w:type="pct"/>
            <w:vAlign w:val="center"/>
          </w:tcPr>
          <w:p w14:paraId="1EC62D53">
            <w:pPr>
              <w:jc w:val="center"/>
              <w:rPr>
                <w:sz w:val="15"/>
                <w:szCs w:val="15"/>
              </w:rPr>
            </w:pPr>
            <w:r>
              <w:rPr>
                <w:rFonts w:hint="eastAsia"/>
                <w:sz w:val="15"/>
                <w:szCs w:val="15"/>
              </w:rPr>
              <w:t>一次性使用内窥镜用活检袋</w:t>
            </w:r>
          </w:p>
        </w:tc>
        <w:tc>
          <w:tcPr>
            <w:tcW w:w="211" w:type="pct"/>
            <w:vAlign w:val="center"/>
          </w:tcPr>
          <w:p w14:paraId="6C15E7A7">
            <w:pPr>
              <w:jc w:val="center"/>
              <w:rPr>
                <w:sz w:val="15"/>
                <w:szCs w:val="15"/>
              </w:rPr>
            </w:pPr>
            <w:r>
              <w:rPr>
                <w:rFonts w:hint="eastAsia" w:cs="宋体"/>
                <w:sz w:val="15"/>
                <w:szCs w:val="15"/>
              </w:rPr>
              <w:t>Ⅱ</w:t>
            </w:r>
          </w:p>
        </w:tc>
      </w:tr>
      <w:tr w14:paraId="5B02B456">
        <w:trPr>
          <w:cantSplit/>
          <w:jc w:val="center"/>
        </w:trPr>
        <w:tc>
          <w:tcPr>
            <w:tcW w:w="211" w:type="pct"/>
            <w:vMerge w:val="continue"/>
            <w:vAlign w:val="center"/>
          </w:tcPr>
          <w:p w14:paraId="2A2F42B4">
            <w:pPr>
              <w:jc w:val="center"/>
              <w:rPr>
                <w:sz w:val="15"/>
                <w:szCs w:val="15"/>
              </w:rPr>
            </w:pPr>
          </w:p>
        </w:tc>
        <w:tc>
          <w:tcPr>
            <w:tcW w:w="318" w:type="pct"/>
            <w:vMerge w:val="continue"/>
            <w:vAlign w:val="center"/>
          </w:tcPr>
          <w:p w14:paraId="34452783">
            <w:pPr>
              <w:jc w:val="center"/>
              <w:rPr>
                <w:kern w:val="0"/>
                <w:sz w:val="15"/>
                <w:szCs w:val="15"/>
              </w:rPr>
            </w:pPr>
          </w:p>
        </w:tc>
        <w:tc>
          <w:tcPr>
            <w:tcW w:w="318" w:type="pct"/>
            <w:vMerge w:val="restart"/>
            <w:vAlign w:val="center"/>
          </w:tcPr>
          <w:p w14:paraId="1D451DFE">
            <w:pPr>
              <w:jc w:val="center"/>
              <w:rPr>
                <w:spacing w:val="-6"/>
                <w:sz w:val="15"/>
                <w:szCs w:val="15"/>
              </w:rPr>
            </w:pPr>
            <w:r>
              <w:rPr>
                <w:spacing w:val="-6"/>
                <w:sz w:val="15"/>
                <w:szCs w:val="15"/>
              </w:rPr>
              <w:t>07</w:t>
            </w:r>
            <w:r>
              <w:rPr>
                <w:rFonts w:hint="eastAsia"/>
                <w:spacing w:val="-6"/>
                <w:sz w:val="15"/>
                <w:szCs w:val="15"/>
              </w:rPr>
              <w:t>内窥镜咬口、套管</w:t>
            </w:r>
          </w:p>
        </w:tc>
        <w:tc>
          <w:tcPr>
            <w:tcW w:w="1452" w:type="pct"/>
            <w:vAlign w:val="center"/>
          </w:tcPr>
          <w:p w14:paraId="2F3DC417">
            <w:pPr>
              <w:jc w:val="center"/>
              <w:rPr>
                <w:sz w:val="15"/>
                <w:szCs w:val="15"/>
              </w:rPr>
            </w:pPr>
            <w:r>
              <w:rPr>
                <w:rFonts w:hint="eastAsia"/>
                <w:sz w:val="15"/>
                <w:szCs w:val="15"/>
              </w:rPr>
              <w:t>手术或检查时患者开口的辅助器械，通常采用聚乙烯等高分子材料制成。无菌提供。</w:t>
            </w:r>
          </w:p>
        </w:tc>
        <w:tc>
          <w:tcPr>
            <w:tcW w:w="1245" w:type="pct"/>
            <w:vMerge w:val="restart"/>
            <w:vAlign w:val="center"/>
          </w:tcPr>
          <w:p w14:paraId="24BF1D3F">
            <w:pPr>
              <w:jc w:val="center"/>
              <w:rPr>
                <w:sz w:val="15"/>
                <w:szCs w:val="15"/>
              </w:rPr>
            </w:pPr>
            <w:r>
              <w:rPr>
                <w:rFonts w:hint="eastAsia"/>
                <w:sz w:val="15"/>
                <w:szCs w:val="15"/>
              </w:rPr>
              <w:t>用于经口腔手术或检查时维持患者的开口状态，防止非预期咬合保护器械损坏。</w:t>
            </w:r>
          </w:p>
        </w:tc>
        <w:tc>
          <w:tcPr>
            <w:tcW w:w="1245" w:type="pct"/>
            <w:vAlign w:val="center"/>
          </w:tcPr>
          <w:p w14:paraId="01A43F0D">
            <w:pPr>
              <w:jc w:val="center"/>
              <w:rPr>
                <w:sz w:val="15"/>
                <w:szCs w:val="15"/>
              </w:rPr>
            </w:pPr>
            <w:r>
              <w:rPr>
                <w:rFonts w:hint="eastAsia"/>
                <w:sz w:val="15"/>
                <w:szCs w:val="15"/>
              </w:rPr>
              <w:t>无菌胃镜咬口、无菌内窥镜咬口</w:t>
            </w:r>
          </w:p>
        </w:tc>
        <w:tc>
          <w:tcPr>
            <w:tcW w:w="211" w:type="pct"/>
            <w:vAlign w:val="center"/>
          </w:tcPr>
          <w:p w14:paraId="38767D5E">
            <w:pPr>
              <w:jc w:val="center"/>
              <w:rPr>
                <w:sz w:val="15"/>
                <w:szCs w:val="15"/>
              </w:rPr>
            </w:pPr>
            <w:r>
              <w:rPr>
                <w:rFonts w:hint="eastAsia" w:cs="宋体"/>
                <w:sz w:val="15"/>
                <w:szCs w:val="15"/>
              </w:rPr>
              <w:t>Ⅱ</w:t>
            </w:r>
          </w:p>
        </w:tc>
      </w:tr>
      <w:tr w14:paraId="0BFD4F73">
        <w:trPr>
          <w:cantSplit/>
          <w:jc w:val="center"/>
        </w:trPr>
        <w:tc>
          <w:tcPr>
            <w:tcW w:w="211" w:type="pct"/>
            <w:vMerge w:val="continue"/>
            <w:vAlign w:val="center"/>
          </w:tcPr>
          <w:p w14:paraId="067CF1D6">
            <w:pPr>
              <w:jc w:val="center"/>
              <w:rPr>
                <w:sz w:val="15"/>
                <w:szCs w:val="15"/>
              </w:rPr>
            </w:pPr>
          </w:p>
        </w:tc>
        <w:tc>
          <w:tcPr>
            <w:tcW w:w="318" w:type="pct"/>
            <w:vMerge w:val="continue"/>
            <w:vAlign w:val="center"/>
          </w:tcPr>
          <w:p w14:paraId="79FCF25D">
            <w:pPr>
              <w:jc w:val="center"/>
              <w:rPr>
                <w:kern w:val="0"/>
                <w:sz w:val="15"/>
                <w:szCs w:val="15"/>
              </w:rPr>
            </w:pPr>
          </w:p>
        </w:tc>
        <w:tc>
          <w:tcPr>
            <w:tcW w:w="318" w:type="pct"/>
            <w:vMerge w:val="continue"/>
            <w:vAlign w:val="center"/>
          </w:tcPr>
          <w:p w14:paraId="2BAD0D45">
            <w:pPr>
              <w:jc w:val="center"/>
              <w:rPr>
                <w:spacing w:val="-6"/>
                <w:sz w:val="15"/>
                <w:szCs w:val="15"/>
              </w:rPr>
            </w:pPr>
          </w:p>
        </w:tc>
        <w:tc>
          <w:tcPr>
            <w:tcW w:w="1452" w:type="pct"/>
            <w:vAlign w:val="center"/>
          </w:tcPr>
          <w:p w14:paraId="2E9E6565">
            <w:pPr>
              <w:jc w:val="center"/>
              <w:rPr>
                <w:sz w:val="15"/>
                <w:szCs w:val="15"/>
              </w:rPr>
            </w:pPr>
            <w:r>
              <w:rPr>
                <w:rFonts w:hint="eastAsia"/>
                <w:sz w:val="15"/>
                <w:szCs w:val="15"/>
              </w:rPr>
              <w:t>手术或检查时患者开口的辅助器械，通常采用聚乙烯等高分子材料制成。非无菌提供。</w:t>
            </w:r>
          </w:p>
        </w:tc>
        <w:tc>
          <w:tcPr>
            <w:tcW w:w="1245" w:type="pct"/>
            <w:vMerge w:val="continue"/>
            <w:vAlign w:val="center"/>
          </w:tcPr>
          <w:p w14:paraId="78D55F01">
            <w:pPr>
              <w:jc w:val="center"/>
              <w:rPr>
                <w:sz w:val="15"/>
                <w:szCs w:val="15"/>
              </w:rPr>
            </w:pPr>
          </w:p>
        </w:tc>
        <w:tc>
          <w:tcPr>
            <w:tcW w:w="1245" w:type="pct"/>
            <w:vAlign w:val="center"/>
          </w:tcPr>
          <w:p w14:paraId="6DD2AA87">
            <w:pPr>
              <w:jc w:val="center"/>
              <w:rPr>
                <w:sz w:val="15"/>
                <w:szCs w:val="15"/>
              </w:rPr>
            </w:pPr>
            <w:r>
              <w:rPr>
                <w:rFonts w:hint="eastAsia"/>
                <w:sz w:val="15"/>
                <w:szCs w:val="15"/>
              </w:rPr>
              <w:t>胃镜咬口、内窥镜咬口</w:t>
            </w:r>
          </w:p>
        </w:tc>
        <w:tc>
          <w:tcPr>
            <w:tcW w:w="211" w:type="pct"/>
            <w:vAlign w:val="center"/>
          </w:tcPr>
          <w:p w14:paraId="06ACA02B">
            <w:pPr>
              <w:jc w:val="center"/>
              <w:rPr>
                <w:kern w:val="0"/>
                <w:sz w:val="15"/>
                <w:szCs w:val="15"/>
              </w:rPr>
            </w:pPr>
            <w:r>
              <w:rPr>
                <w:kern w:val="0"/>
                <w:sz w:val="15"/>
                <w:szCs w:val="15"/>
              </w:rPr>
              <w:t>I</w:t>
            </w:r>
          </w:p>
        </w:tc>
      </w:tr>
      <w:tr w14:paraId="4F95A65C">
        <w:trPr>
          <w:cantSplit/>
          <w:jc w:val="center"/>
        </w:trPr>
        <w:tc>
          <w:tcPr>
            <w:tcW w:w="211" w:type="pct"/>
            <w:vMerge w:val="continue"/>
            <w:vAlign w:val="center"/>
          </w:tcPr>
          <w:p w14:paraId="548B0FC8">
            <w:pPr>
              <w:jc w:val="center"/>
              <w:rPr>
                <w:sz w:val="15"/>
                <w:szCs w:val="15"/>
              </w:rPr>
            </w:pPr>
          </w:p>
        </w:tc>
        <w:tc>
          <w:tcPr>
            <w:tcW w:w="318" w:type="pct"/>
            <w:vMerge w:val="continue"/>
            <w:vAlign w:val="center"/>
          </w:tcPr>
          <w:p w14:paraId="4AD8AD65">
            <w:pPr>
              <w:jc w:val="center"/>
              <w:rPr>
                <w:kern w:val="0"/>
                <w:sz w:val="15"/>
                <w:szCs w:val="15"/>
              </w:rPr>
            </w:pPr>
          </w:p>
        </w:tc>
        <w:tc>
          <w:tcPr>
            <w:tcW w:w="318" w:type="pct"/>
            <w:vMerge w:val="continue"/>
            <w:vAlign w:val="center"/>
          </w:tcPr>
          <w:p w14:paraId="7141D5C5">
            <w:pPr>
              <w:jc w:val="center"/>
              <w:rPr>
                <w:spacing w:val="-6"/>
                <w:sz w:val="15"/>
                <w:szCs w:val="15"/>
              </w:rPr>
            </w:pPr>
          </w:p>
        </w:tc>
        <w:tc>
          <w:tcPr>
            <w:tcW w:w="1452" w:type="pct"/>
            <w:vAlign w:val="center"/>
          </w:tcPr>
          <w:p w14:paraId="38A5C186">
            <w:pPr>
              <w:jc w:val="center"/>
              <w:rPr>
                <w:sz w:val="15"/>
                <w:szCs w:val="15"/>
              </w:rPr>
            </w:pPr>
            <w:r>
              <w:rPr>
                <w:rFonts w:hint="eastAsia"/>
                <w:sz w:val="15"/>
                <w:szCs w:val="15"/>
              </w:rPr>
              <w:t>通常由开口端和套体组成。一般采用聚乙烯等高分子材料制成。无菌提供。</w:t>
            </w:r>
          </w:p>
        </w:tc>
        <w:tc>
          <w:tcPr>
            <w:tcW w:w="1245" w:type="pct"/>
            <w:vAlign w:val="center"/>
          </w:tcPr>
          <w:p w14:paraId="5C928A41">
            <w:pPr>
              <w:jc w:val="center"/>
              <w:rPr>
                <w:sz w:val="15"/>
                <w:szCs w:val="15"/>
              </w:rPr>
            </w:pPr>
            <w:r>
              <w:rPr>
                <w:rFonts w:hint="eastAsia"/>
                <w:sz w:val="15"/>
                <w:szCs w:val="15"/>
              </w:rPr>
              <w:t>配合内窥镜使用，用于手术或检查时使内窥镜与患者隔离，预防交叉感染。</w:t>
            </w:r>
          </w:p>
        </w:tc>
        <w:tc>
          <w:tcPr>
            <w:tcW w:w="1245" w:type="pct"/>
            <w:vAlign w:val="center"/>
          </w:tcPr>
          <w:p w14:paraId="21BD86AF">
            <w:pPr>
              <w:jc w:val="center"/>
              <w:rPr>
                <w:sz w:val="15"/>
                <w:szCs w:val="15"/>
              </w:rPr>
            </w:pPr>
            <w:r>
              <w:rPr>
                <w:rFonts w:hint="eastAsia"/>
                <w:sz w:val="15"/>
                <w:szCs w:val="15"/>
              </w:rPr>
              <w:t>内窥镜一次性使用套管、内窥镜一次性使用保护套</w:t>
            </w:r>
          </w:p>
        </w:tc>
        <w:tc>
          <w:tcPr>
            <w:tcW w:w="211" w:type="pct"/>
            <w:vAlign w:val="center"/>
          </w:tcPr>
          <w:p w14:paraId="5D95D587">
            <w:pPr>
              <w:jc w:val="center"/>
              <w:rPr>
                <w:kern w:val="0"/>
                <w:sz w:val="15"/>
                <w:szCs w:val="15"/>
              </w:rPr>
            </w:pPr>
            <w:r>
              <w:rPr>
                <w:rFonts w:hint="eastAsia" w:cs="宋体"/>
                <w:sz w:val="15"/>
                <w:szCs w:val="15"/>
              </w:rPr>
              <w:t>Ⅱ</w:t>
            </w:r>
          </w:p>
        </w:tc>
      </w:tr>
      <w:tr w14:paraId="23056B09">
        <w:trPr>
          <w:cantSplit/>
          <w:jc w:val="center"/>
        </w:trPr>
        <w:tc>
          <w:tcPr>
            <w:tcW w:w="211" w:type="pct"/>
            <w:vMerge w:val="restart"/>
            <w:vAlign w:val="center"/>
          </w:tcPr>
          <w:p w14:paraId="59153F17">
            <w:pPr>
              <w:jc w:val="center"/>
              <w:rPr>
                <w:sz w:val="15"/>
                <w:szCs w:val="15"/>
              </w:rPr>
            </w:pPr>
            <w:r>
              <w:rPr>
                <w:kern w:val="0"/>
                <w:sz w:val="15"/>
                <w:szCs w:val="15"/>
              </w:rPr>
              <w:t>17</w:t>
            </w:r>
          </w:p>
        </w:tc>
        <w:tc>
          <w:tcPr>
            <w:tcW w:w="318" w:type="pct"/>
            <w:vMerge w:val="restart"/>
            <w:vAlign w:val="center"/>
          </w:tcPr>
          <w:p w14:paraId="4E22DAB2">
            <w:pPr>
              <w:jc w:val="center"/>
              <w:rPr>
                <w:kern w:val="0"/>
                <w:sz w:val="15"/>
                <w:szCs w:val="15"/>
              </w:rPr>
            </w:pPr>
            <w:r>
              <w:rPr>
                <w:rFonts w:hint="eastAsia"/>
                <w:kern w:val="0"/>
                <w:sz w:val="15"/>
                <w:szCs w:val="15"/>
              </w:rPr>
              <w:t>组合功能融合成像器械</w:t>
            </w:r>
          </w:p>
        </w:tc>
        <w:tc>
          <w:tcPr>
            <w:tcW w:w="318" w:type="pct"/>
            <w:vAlign w:val="center"/>
          </w:tcPr>
          <w:p w14:paraId="6E519704">
            <w:pPr>
              <w:jc w:val="center"/>
              <w:rPr>
                <w:kern w:val="0"/>
                <w:sz w:val="15"/>
                <w:szCs w:val="15"/>
              </w:rPr>
            </w:pPr>
            <w:r>
              <w:rPr>
                <w:kern w:val="0"/>
                <w:sz w:val="15"/>
                <w:szCs w:val="15"/>
              </w:rPr>
              <w:t>01</w:t>
            </w: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1452" w:type="pct"/>
            <w:vAlign w:val="center"/>
          </w:tcPr>
          <w:p w14:paraId="19D7B863">
            <w:pPr>
              <w:widowControl/>
              <w:jc w:val="center"/>
              <w:rPr>
                <w:kern w:val="0"/>
                <w:sz w:val="15"/>
                <w:szCs w:val="15"/>
              </w:rPr>
            </w:pPr>
            <w:r>
              <w:rPr>
                <w:rFonts w:hint="eastAsia"/>
                <w:kern w:val="0"/>
                <w:sz w:val="15"/>
                <w:szCs w:val="15"/>
              </w:rPr>
              <w:t>通常由单光子发射计算机断层成像设备（</w:t>
            </w:r>
            <w:r>
              <w:rPr>
                <w:kern w:val="0"/>
                <w:sz w:val="15"/>
                <w:szCs w:val="15"/>
              </w:rPr>
              <w:t>SPECT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SPECT</w:t>
            </w:r>
            <w:r>
              <w:rPr>
                <w:rFonts w:hint="eastAsia"/>
                <w:kern w:val="0"/>
                <w:sz w:val="15"/>
                <w:szCs w:val="15"/>
              </w:rPr>
              <w:t>和</w:t>
            </w:r>
            <w:r>
              <w:rPr>
                <w:kern w:val="0"/>
                <w:sz w:val="15"/>
                <w:szCs w:val="15"/>
              </w:rPr>
              <w:t>CT</w:t>
            </w:r>
            <w:r>
              <w:rPr>
                <w:rFonts w:hint="eastAsia"/>
                <w:kern w:val="0"/>
                <w:sz w:val="15"/>
                <w:szCs w:val="15"/>
              </w:rPr>
              <w:t>部分或可单独使用。</w:t>
            </w:r>
          </w:p>
        </w:tc>
        <w:tc>
          <w:tcPr>
            <w:tcW w:w="1245" w:type="pct"/>
            <w:vAlign w:val="center"/>
          </w:tcPr>
          <w:p w14:paraId="52BCDA03">
            <w:pPr>
              <w:widowControl/>
              <w:jc w:val="center"/>
              <w:rPr>
                <w:kern w:val="0"/>
                <w:sz w:val="15"/>
                <w:szCs w:val="15"/>
              </w:rPr>
            </w:pPr>
            <w:r>
              <w:rPr>
                <w:rFonts w:hint="eastAsia"/>
                <w:kern w:val="0"/>
                <w:sz w:val="15"/>
                <w:szCs w:val="15"/>
              </w:rPr>
              <w:t>用于得到</w:t>
            </w:r>
            <w:r>
              <w:rPr>
                <w:kern w:val="0"/>
                <w:sz w:val="15"/>
                <w:szCs w:val="15"/>
              </w:rPr>
              <w:t>SPECT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1245" w:type="pct"/>
            <w:vAlign w:val="center"/>
          </w:tcPr>
          <w:p w14:paraId="53C8F189">
            <w:pPr>
              <w:widowControl/>
              <w:jc w:val="center"/>
              <w:rPr>
                <w:kern w:val="0"/>
                <w:sz w:val="15"/>
                <w:szCs w:val="15"/>
              </w:rPr>
            </w:pP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211" w:type="pct"/>
            <w:vAlign w:val="center"/>
          </w:tcPr>
          <w:p w14:paraId="437B226D">
            <w:pPr>
              <w:jc w:val="center"/>
              <w:rPr>
                <w:sz w:val="15"/>
                <w:szCs w:val="15"/>
              </w:rPr>
            </w:pPr>
            <w:r>
              <w:rPr>
                <w:rFonts w:hint="eastAsia" w:cs="宋体"/>
                <w:sz w:val="15"/>
                <w:szCs w:val="15"/>
              </w:rPr>
              <w:t>Ⅲ</w:t>
            </w:r>
          </w:p>
        </w:tc>
      </w:tr>
      <w:tr w14:paraId="594CD65B">
        <w:trPr>
          <w:cantSplit/>
          <w:jc w:val="center"/>
        </w:trPr>
        <w:tc>
          <w:tcPr>
            <w:tcW w:w="211" w:type="pct"/>
            <w:vMerge w:val="continue"/>
            <w:vAlign w:val="center"/>
          </w:tcPr>
          <w:p w14:paraId="6F3745FA">
            <w:pPr>
              <w:jc w:val="center"/>
              <w:rPr>
                <w:sz w:val="15"/>
                <w:szCs w:val="15"/>
              </w:rPr>
            </w:pPr>
          </w:p>
        </w:tc>
        <w:tc>
          <w:tcPr>
            <w:tcW w:w="318" w:type="pct"/>
            <w:vMerge w:val="continue"/>
            <w:vAlign w:val="center"/>
          </w:tcPr>
          <w:p w14:paraId="29A8DF11">
            <w:pPr>
              <w:jc w:val="center"/>
              <w:rPr>
                <w:kern w:val="0"/>
                <w:sz w:val="15"/>
                <w:szCs w:val="15"/>
              </w:rPr>
            </w:pPr>
          </w:p>
        </w:tc>
        <w:tc>
          <w:tcPr>
            <w:tcW w:w="318" w:type="pct"/>
            <w:vAlign w:val="center"/>
          </w:tcPr>
          <w:p w14:paraId="77784FE0">
            <w:pPr>
              <w:widowControl/>
              <w:jc w:val="center"/>
              <w:rPr>
                <w:kern w:val="0"/>
                <w:sz w:val="15"/>
                <w:szCs w:val="15"/>
              </w:rPr>
            </w:pPr>
            <w:r>
              <w:rPr>
                <w:kern w:val="0"/>
                <w:sz w:val="15"/>
                <w:szCs w:val="15"/>
              </w:rPr>
              <w:t>02</w:t>
            </w: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1452" w:type="pct"/>
            <w:vAlign w:val="center"/>
          </w:tcPr>
          <w:p w14:paraId="315E46F6">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CT</w:t>
            </w:r>
            <w:r>
              <w:rPr>
                <w:rFonts w:hint="eastAsia"/>
                <w:kern w:val="0"/>
                <w:sz w:val="15"/>
                <w:szCs w:val="15"/>
              </w:rPr>
              <w:t>部分或可单独使用。</w:t>
            </w:r>
          </w:p>
        </w:tc>
        <w:tc>
          <w:tcPr>
            <w:tcW w:w="1245" w:type="pct"/>
            <w:vAlign w:val="center"/>
          </w:tcPr>
          <w:p w14:paraId="0634278C">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1245" w:type="pct"/>
            <w:vAlign w:val="center"/>
          </w:tcPr>
          <w:p w14:paraId="05A6D8F6">
            <w:pPr>
              <w:widowControl/>
              <w:jc w:val="center"/>
              <w:rPr>
                <w:kern w:val="0"/>
                <w:sz w:val="15"/>
                <w:szCs w:val="15"/>
              </w:rPr>
            </w:pP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211" w:type="pct"/>
            <w:vAlign w:val="center"/>
          </w:tcPr>
          <w:p w14:paraId="56CE87BA">
            <w:pPr>
              <w:jc w:val="center"/>
              <w:rPr>
                <w:sz w:val="15"/>
                <w:szCs w:val="15"/>
              </w:rPr>
            </w:pPr>
            <w:r>
              <w:rPr>
                <w:rFonts w:hint="eastAsia" w:cs="宋体"/>
                <w:sz w:val="15"/>
                <w:szCs w:val="15"/>
              </w:rPr>
              <w:t>Ⅲ</w:t>
            </w:r>
          </w:p>
        </w:tc>
      </w:tr>
      <w:tr w14:paraId="42D3861E">
        <w:trPr>
          <w:cantSplit/>
          <w:jc w:val="center"/>
        </w:trPr>
        <w:tc>
          <w:tcPr>
            <w:tcW w:w="211" w:type="pct"/>
            <w:vMerge w:val="continue"/>
            <w:vAlign w:val="center"/>
          </w:tcPr>
          <w:p w14:paraId="5D8FF0C2">
            <w:pPr>
              <w:jc w:val="center"/>
              <w:rPr>
                <w:sz w:val="15"/>
                <w:szCs w:val="15"/>
              </w:rPr>
            </w:pPr>
          </w:p>
        </w:tc>
        <w:tc>
          <w:tcPr>
            <w:tcW w:w="318" w:type="pct"/>
            <w:vMerge w:val="continue"/>
            <w:vAlign w:val="center"/>
          </w:tcPr>
          <w:p w14:paraId="75592C2B">
            <w:pPr>
              <w:jc w:val="center"/>
              <w:rPr>
                <w:kern w:val="0"/>
                <w:sz w:val="15"/>
                <w:szCs w:val="15"/>
              </w:rPr>
            </w:pPr>
          </w:p>
        </w:tc>
        <w:tc>
          <w:tcPr>
            <w:tcW w:w="318" w:type="pct"/>
            <w:vAlign w:val="center"/>
          </w:tcPr>
          <w:p w14:paraId="565FEC9D">
            <w:pPr>
              <w:widowControl/>
              <w:jc w:val="center"/>
              <w:rPr>
                <w:kern w:val="0"/>
                <w:sz w:val="15"/>
                <w:szCs w:val="15"/>
              </w:rPr>
            </w:pPr>
            <w:r>
              <w:rPr>
                <w:kern w:val="0"/>
                <w:sz w:val="15"/>
                <w:szCs w:val="15"/>
              </w:rPr>
              <w:t>03</w:t>
            </w:r>
            <w:r>
              <w:rPr>
                <w:rFonts w:hint="eastAsia"/>
                <w:kern w:val="0"/>
                <w:sz w:val="15"/>
                <w:szCs w:val="15"/>
              </w:rPr>
              <w:t>正电子发射及磁共振成像系统</w:t>
            </w:r>
          </w:p>
        </w:tc>
        <w:tc>
          <w:tcPr>
            <w:tcW w:w="1452" w:type="pct"/>
            <w:vAlign w:val="center"/>
          </w:tcPr>
          <w:p w14:paraId="77D31E44">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）和磁共振成像设备（</w:t>
            </w:r>
            <w:r>
              <w:rPr>
                <w:kern w:val="0"/>
                <w:sz w:val="15"/>
                <w:szCs w:val="15"/>
              </w:rPr>
              <w:t>MRI</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MRI</w:t>
            </w:r>
            <w:r>
              <w:rPr>
                <w:rFonts w:hint="eastAsia"/>
                <w:kern w:val="0"/>
                <w:sz w:val="15"/>
                <w:szCs w:val="15"/>
              </w:rPr>
              <w:t>部分或可单独使用。</w:t>
            </w:r>
          </w:p>
        </w:tc>
        <w:tc>
          <w:tcPr>
            <w:tcW w:w="1245" w:type="pct"/>
            <w:vAlign w:val="center"/>
          </w:tcPr>
          <w:p w14:paraId="4AEB4856">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MRI</w:t>
            </w:r>
            <w:r>
              <w:rPr>
                <w:rFonts w:hint="eastAsia"/>
                <w:kern w:val="0"/>
                <w:sz w:val="15"/>
                <w:szCs w:val="15"/>
              </w:rPr>
              <w:t>解剖形态学影像的同机融合图像。</w:t>
            </w:r>
          </w:p>
        </w:tc>
        <w:tc>
          <w:tcPr>
            <w:tcW w:w="1245" w:type="pct"/>
            <w:vAlign w:val="center"/>
          </w:tcPr>
          <w:p w14:paraId="64E9C395">
            <w:pPr>
              <w:widowControl/>
              <w:jc w:val="center"/>
              <w:rPr>
                <w:kern w:val="0"/>
                <w:sz w:val="15"/>
                <w:szCs w:val="15"/>
              </w:rPr>
            </w:pPr>
            <w:r>
              <w:rPr>
                <w:rFonts w:hint="eastAsia"/>
                <w:kern w:val="0"/>
                <w:sz w:val="15"/>
                <w:szCs w:val="15"/>
              </w:rPr>
              <w:t>正电子发射及核磁共振成像系统、正电子发射断层扫描及磁共振成像系统、正电子发射磁共振成像系统</w:t>
            </w:r>
          </w:p>
        </w:tc>
        <w:tc>
          <w:tcPr>
            <w:tcW w:w="211" w:type="pct"/>
            <w:vAlign w:val="center"/>
          </w:tcPr>
          <w:p w14:paraId="40EA6732">
            <w:pPr>
              <w:jc w:val="center"/>
              <w:rPr>
                <w:sz w:val="15"/>
                <w:szCs w:val="15"/>
              </w:rPr>
            </w:pPr>
            <w:r>
              <w:rPr>
                <w:rFonts w:hint="eastAsia" w:cs="宋体"/>
                <w:sz w:val="15"/>
                <w:szCs w:val="15"/>
              </w:rPr>
              <w:t>Ⅲ</w:t>
            </w:r>
          </w:p>
        </w:tc>
      </w:tr>
      <w:tr w14:paraId="07DA8161">
        <w:trPr>
          <w:cantSplit/>
          <w:trHeight w:val="850" w:hRule="atLeast"/>
          <w:jc w:val="center"/>
        </w:trPr>
        <w:tc>
          <w:tcPr>
            <w:tcW w:w="211" w:type="pct"/>
            <w:vMerge w:val="continue"/>
            <w:vAlign w:val="center"/>
          </w:tcPr>
          <w:p w14:paraId="77E64B2D">
            <w:pPr>
              <w:jc w:val="center"/>
              <w:rPr>
                <w:sz w:val="15"/>
                <w:szCs w:val="15"/>
              </w:rPr>
            </w:pPr>
          </w:p>
        </w:tc>
        <w:tc>
          <w:tcPr>
            <w:tcW w:w="318" w:type="pct"/>
            <w:vMerge w:val="continue"/>
            <w:vAlign w:val="center"/>
          </w:tcPr>
          <w:p w14:paraId="4C54BD6C">
            <w:pPr>
              <w:jc w:val="center"/>
              <w:rPr>
                <w:kern w:val="0"/>
                <w:sz w:val="15"/>
                <w:szCs w:val="15"/>
              </w:rPr>
            </w:pPr>
          </w:p>
        </w:tc>
        <w:tc>
          <w:tcPr>
            <w:tcW w:w="318" w:type="pct"/>
            <w:vAlign w:val="center"/>
          </w:tcPr>
          <w:p w14:paraId="1C49AA89">
            <w:pPr>
              <w:widowControl/>
              <w:jc w:val="center"/>
              <w:rPr>
                <w:kern w:val="0"/>
                <w:sz w:val="15"/>
                <w:szCs w:val="15"/>
              </w:rPr>
            </w:pPr>
            <w:r>
              <w:rPr>
                <w:kern w:val="0"/>
                <w:sz w:val="15"/>
                <w:szCs w:val="15"/>
              </w:rPr>
              <w:t>04</w:t>
            </w:r>
            <w:r>
              <w:rPr>
                <w:rFonts w:hint="eastAsia"/>
                <w:kern w:val="0"/>
                <w:sz w:val="15"/>
                <w:szCs w:val="15"/>
              </w:rPr>
              <w:t>超声电子内窥镜</w:t>
            </w:r>
          </w:p>
        </w:tc>
        <w:tc>
          <w:tcPr>
            <w:tcW w:w="1452" w:type="pct"/>
            <w:vAlign w:val="center"/>
          </w:tcPr>
          <w:p w14:paraId="57EBAA20">
            <w:pPr>
              <w:widowControl/>
              <w:jc w:val="center"/>
              <w:rPr>
                <w:kern w:val="0"/>
                <w:sz w:val="15"/>
                <w:szCs w:val="15"/>
              </w:rPr>
            </w:pPr>
            <w:r>
              <w:rPr>
                <w:rFonts w:hint="eastAsia"/>
                <w:sz w:val="15"/>
                <w:szCs w:val="15"/>
              </w:rPr>
              <w:t>通常由物镜系统、像阵面光电传感器、</w:t>
            </w:r>
            <w:r>
              <w:rPr>
                <w:sz w:val="15"/>
                <w:szCs w:val="15"/>
              </w:rPr>
              <w:t>A/D</w:t>
            </w:r>
            <w:r>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1245" w:type="pct"/>
            <w:vAlign w:val="center"/>
          </w:tcPr>
          <w:p w14:paraId="5A1D644B">
            <w:pPr>
              <w:widowControl/>
              <w:jc w:val="center"/>
              <w:rPr>
                <w:kern w:val="0"/>
                <w:sz w:val="15"/>
                <w:szCs w:val="15"/>
              </w:rPr>
            </w:pPr>
            <w:r>
              <w:rPr>
                <w:rFonts w:hint="eastAsia"/>
                <w:sz w:val="15"/>
                <w:szCs w:val="15"/>
              </w:rPr>
              <w:t>通过创口或自然孔道进入人体内，用于成像和诊断。</w:t>
            </w:r>
          </w:p>
        </w:tc>
        <w:tc>
          <w:tcPr>
            <w:tcW w:w="1245" w:type="pct"/>
            <w:vAlign w:val="center"/>
          </w:tcPr>
          <w:p w14:paraId="09E269DB">
            <w:pPr>
              <w:widowControl/>
              <w:jc w:val="center"/>
              <w:rPr>
                <w:kern w:val="0"/>
                <w:sz w:val="15"/>
                <w:szCs w:val="15"/>
              </w:rPr>
            </w:pPr>
            <w:r>
              <w:rPr>
                <w:rFonts w:hint="eastAsia"/>
                <w:sz w:val="15"/>
                <w:szCs w:val="15"/>
              </w:rPr>
              <w:t>超声电子气管镜、超声电子上消化道内窥镜、超声电子胃镜</w:t>
            </w:r>
          </w:p>
        </w:tc>
        <w:tc>
          <w:tcPr>
            <w:tcW w:w="211" w:type="pct"/>
            <w:vAlign w:val="center"/>
          </w:tcPr>
          <w:p w14:paraId="7A9DD6F8">
            <w:pPr>
              <w:jc w:val="center"/>
              <w:rPr>
                <w:sz w:val="15"/>
                <w:szCs w:val="15"/>
              </w:rPr>
            </w:pPr>
            <w:r>
              <w:rPr>
                <w:rFonts w:hint="eastAsia" w:cs="宋体"/>
                <w:sz w:val="15"/>
                <w:szCs w:val="15"/>
              </w:rPr>
              <w:t>Ⅲ</w:t>
            </w:r>
          </w:p>
        </w:tc>
      </w:tr>
      <w:tr w14:paraId="101932A7">
        <w:trPr>
          <w:cantSplit/>
          <w:jc w:val="center"/>
        </w:trPr>
        <w:tc>
          <w:tcPr>
            <w:tcW w:w="211" w:type="pct"/>
            <w:vMerge w:val="continue"/>
            <w:vAlign w:val="center"/>
          </w:tcPr>
          <w:p w14:paraId="68EF3C30">
            <w:pPr>
              <w:jc w:val="center"/>
              <w:rPr>
                <w:sz w:val="15"/>
                <w:szCs w:val="15"/>
              </w:rPr>
            </w:pPr>
          </w:p>
        </w:tc>
        <w:tc>
          <w:tcPr>
            <w:tcW w:w="318" w:type="pct"/>
            <w:vMerge w:val="continue"/>
            <w:vAlign w:val="center"/>
          </w:tcPr>
          <w:p w14:paraId="20AD8979">
            <w:pPr>
              <w:jc w:val="center"/>
              <w:rPr>
                <w:kern w:val="0"/>
                <w:sz w:val="15"/>
                <w:szCs w:val="15"/>
              </w:rPr>
            </w:pPr>
          </w:p>
        </w:tc>
        <w:tc>
          <w:tcPr>
            <w:tcW w:w="318" w:type="pct"/>
            <w:vAlign w:val="center"/>
          </w:tcPr>
          <w:p w14:paraId="5E57E593">
            <w:pPr>
              <w:widowControl/>
              <w:jc w:val="center"/>
              <w:rPr>
                <w:sz w:val="15"/>
                <w:szCs w:val="15"/>
              </w:rPr>
            </w:pPr>
            <w:r>
              <w:rPr>
                <w:sz w:val="15"/>
                <w:szCs w:val="15"/>
              </w:rPr>
              <w:t>05</w:t>
            </w:r>
            <w:r>
              <w:rPr>
                <w:rFonts w:hint="eastAsia"/>
                <w:sz w:val="15"/>
                <w:szCs w:val="15"/>
              </w:rPr>
              <w:t>复合内窥镜</w:t>
            </w:r>
          </w:p>
        </w:tc>
        <w:tc>
          <w:tcPr>
            <w:tcW w:w="1452" w:type="pct"/>
            <w:vAlign w:val="center"/>
          </w:tcPr>
          <w:p w14:paraId="572ADD5F">
            <w:pPr>
              <w:widowControl/>
              <w:jc w:val="center"/>
              <w:rPr>
                <w:sz w:val="15"/>
                <w:szCs w:val="15"/>
              </w:rPr>
            </w:pPr>
            <w:r>
              <w:rPr>
                <w:rFonts w:hint="eastAsia"/>
                <w:sz w:val="15"/>
                <w:szCs w:val="15"/>
              </w:rPr>
              <w:t>通常由电子内窥镜和其他成像模块（如共聚焦显微、光学相干断层成像技术（OCT）等）组成。</w:t>
            </w:r>
          </w:p>
        </w:tc>
        <w:tc>
          <w:tcPr>
            <w:tcW w:w="1245" w:type="pct"/>
            <w:vAlign w:val="center"/>
          </w:tcPr>
          <w:p w14:paraId="458EA437">
            <w:pPr>
              <w:widowControl/>
              <w:jc w:val="center"/>
              <w:rPr>
                <w:sz w:val="15"/>
                <w:szCs w:val="15"/>
              </w:rPr>
            </w:pPr>
            <w:r>
              <w:rPr>
                <w:rFonts w:hint="eastAsia"/>
                <w:sz w:val="15"/>
                <w:szCs w:val="15"/>
              </w:rPr>
              <w:t>通过创口或自然孔道进入人体内，用于成像和诊断。</w:t>
            </w:r>
          </w:p>
        </w:tc>
        <w:tc>
          <w:tcPr>
            <w:tcW w:w="1245" w:type="pct"/>
            <w:vAlign w:val="center"/>
          </w:tcPr>
          <w:p w14:paraId="6C2E28CD">
            <w:pPr>
              <w:widowControl/>
              <w:jc w:val="center"/>
              <w:rPr>
                <w:sz w:val="15"/>
                <w:szCs w:val="15"/>
              </w:rPr>
            </w:pPr>
            <w:r>
              <w:rPr>
                <w:rFonts w:hint="eastAsia"/>
                <w:sz w:val="15"/>
                <w:szCs w:val="15"/>
              </w:rPr>
              <w:t>共聚焦显微内窥镜</w:t>
            </w:r>
          </w:p>
        </w:tc>
        <w:tc>
          <w:tcPr>
            <w:tcW w:w="211" w:type="pct"/>
            <w:vAlign w:val="center"/>
          </w:tcPr>
          <w:p w14:paraId="27BA0980">
            <w:pPr>
              <w:jc w:val="center"/>
              <w:rPr>
                <w:rFonts w:cs="宋体"/>
                <w:sz w:val="15"/>
                <w:szCs w:val="15"/>
              </w:rPr>
            </w:pPr>
            <w:r>
              <w:rPr>
                <w:rFonts w:hint="eastAsia" w:cs="宋体"/>
                <w:sz w:val="15"/>
                <w:szCs w:val="15"/>
              </w:rPr>
              <w:t>Ⅲ</w:t>
            </w:r>
          </w:p>
        </w:tc>
      </w:tr>
      <w:tr w14:paraId="0846AC7D">
        <w:trPr>
          <w:cantSplit/>
          <w:jc w:val="center"/>
        </w:trPr>
        <w:tc>
          <w:tcPr>
            <w:tcW w:w="211" w:type="pct"/>
            <w:vMerge w:val="restart"/>
            <w:vAlign w:val="center"/>
          </w:tcPr>
          <w:p w14:paraId="49A6F6EE">
            <w:pPr>
              <w:jc w:val="center"/>
              <w:rPr>
                <w:sz w:val="15"/>
                <w:szCs w:val="15"/>
              </w:rPr>
            </w:pPr>
            <w:r>
              <w:rPr>
                <w:sz w:val="15"/>
                <w:szCs w:val="15"/>
              </w:rPr>
              <w:t>18</w:t>
            </w:r>
          </w:p>
        </w:tc>
        <w:tc>
          <w:tcPr>
            <w:tcW w:w="318" w:type="pct"/>
            <w:vMerge w:val="restart"/>
            <w:vAlign w:val="center"/>
          </w:tcPr>
          <w:p w14:paraId="75DEA53B">
            <w:pPr>
              <w:jc w:val="center"/>
              <w:rPr>
                <w:sz w:val="15"/>
                <w:szCs w:val="15"/>
              </w:rPr>
            </w:pPr>
            <w:r>
              <w:rPr>
                <w:rFonts w:hint="eastAsia"/>
                <w:sz w:val="15"/>
                <w:szCs w:val="15"/>
              </w:rPr>
              <w:t>图像</w:t>
            </w:r>
            <w:r>
              <w:rPr>
                <w:rFonts w:hint="eastAsia"/>
                <w:kern w:val="0"/>
                <w:sz w:val="15"/>
                <w:szCs w:val="15"/>
              </w:rPr>
              <w:t>显示、处理、传输</w:t>
            </w:r>
            <w:r>
              <w:rPr>
                <w:rFonts w:hint="eastAsia"/>
                <w:sz w:val="15"/>
                <w:szCs w:val="15"/>
              </w:rPr>
              <w:t>及打印设备</w:t>
            </w:r>
          </w:p>
        </w:tc>
        <w:tc>
          <w:tcPr>
            <w:tcW w:w="318" w:type="pct"/>
            <w:vAlign w:val="center"/>
          </w:tcPr>
          <w:p w14:paraId="09E7A39E">
            <w:pPr>
              <w:widowControl/>
              <w:jc w:val="center"/>
              <w:rPr>
                <w:kern w:val="0"/>
                <w:sz w:val="15"/>
                <w:szCs w:val="15"/>
              </w:rPr>
            </w:pPr>
            <w:r>
              <w:rPr>
                <w:sz w:val="15"/>
                <w:szCs w:val="15"/>
              </w:rPr>
              <w:t>01</w:t>
            </w:r>
            <w:r>
              <w:rPr>
                <w:rFonts w:hint="eastAsia"/>
                <w:sz w:val="15"/>
                <w:szCs w:val="15"/>
              </w:rPr>
              <w:t>图像显示处理工作站</w:t>
            </w:r>
          </w:p>
        </w:tc>
        <w:tc>
          <w:tcPr>
            <w:tcW w:w="1452" w:type="pct"/>
            <w:vAlign w:val="center"/>
          </w:tcPr>
          <w:p w14:paraId="7AFE6B3B">
            <w:pPr>
              <w:jc w:val="center"/>
              <w:rPr>
                <w:kern w:val="0"/>
                <w:sz w:val="15"/>
                <w:szCs w:val="15"/>
              </w:rPr>
            </w:pPr>
            <w:r>
              <w:rPr>
                <w:rFonts w:hint="eastAsia"/>
                <w:kern w:val="0"/>
                <w:sz w:val="15"/>
                <w:szCs w:val="15"/>
              </w:rPr>
              <w:t>通常由专用诊断显示装置、存储处理系统、软件等组成。</w:t>
            </w:r>
          </w:p>
        </w:tc>
        <w:tc>
          <w:tcPr>
            <w:tcW w:w="1245" w:type="pct"/>
            <w:vAlign w:val="center"/>
          </w:tcPr>
          <w:p w14:paraId="07C810E1">
            <w:pPr>
              <w:widowControl/>
              <w:jc w:val="center"/>
              <w:rPr>
                <w:kern w:val="0"/>
                <w:sz w:val="15"/>
                <w:szCs w:val="15"/>
              </w:rPr>
            </w:pPr>
            <w:r>
              <w:rPr>
                <w:rFonts w:hint="eastAsia"/>
                <w:kern w:val="0"/>
                <w:sz w:val="15"/>
                <w:szCs w:val="15"/>
              </w:rPr>
              <w:t>配合医学影像设备，用于显示、处理、传输和存储数字诊断图像。</w:t>
            </w:r>
          </w:p>
        </w:tc>
        <w:tc>
          <w:tcPr>
            <w:tcW w:w="1245" w:type="pct"/>
            <w:vAlign w:val="center"/>
          </w:tcPr>
          <w:p w14:paraId="7C435C55">
            <w:pPr>
              <w:widowControl/>
              <w:jc w:val="center"/>
              <w:rPr>
                <w:kern w:val="0"/>
                <w:sz w:val="15"/>
                <w:szCs w:val="15"/>
              </w:rPr>
            </w:pPr>
            <w:r>
              <w:rPr>
                <w:rFonts w:hint="eastAsia"/>
                <w:kern w:val="0"/>
                <w:sz w:val="15"/>
                <w:szCs w:val="15"/>
              </w:rPr>
              <w:t>图像处理工作站、</w:t>
            </w:r>
            <w:r>
              <w:rPr>
                <w:rFonts w:hint="eastAsia"/>
                <w:sz w:val="15"/>
                <w:szCs w:val="15"/>
              </w:rPr>
              <w:t>图像诊断工作站、</w:t>
            </w:r>
            <w:r>
              <w:rPr>
                <w:rFonts w:hint="eastAsia"/>
                <w:kern w:val="0"/>
                <w:sz w:val="15"/>
                <w:szCs w:val="15"/>
              </w:rPr>
              <w:t>图像处理系统、皮肤镜图像处理工作站、内窥镜影像工作站</w:t>
            </w:r>
          </w:p>
        </w:tc>
        <w:tc>
          <w:tcPr>
            <w:tcW w:w="211" w:type="pct"/>
            <w:vAlign w:val="center"/>
          </w:tcPr>
          <w:p w14:paraId="67024156">
            <w:pPr>
              <w:jc w:val="center"/>
              <w:rPr>
                <w:kern w:val="0"/>
                <w:sz w:val="15"/>
                <w:szCs w:val="15"/>
              </w:rPr>
            </w:pPr>
            <w:r>
              <w:rPr>
                <w:rFonts w:hint="eastAsia" w:cs="宋体"/>
                <w:kern w:val="0"/>
                <w:sz w:val="15"/>
                <w:szCs w:val="15"/>
              </w:rPr>
              <w:t>Ⅱ</w:t>
            </w:r>
          </w:p>
        </w:tc>
      </w:tr>
      <w:tr w14:paraId="25DAE308">
        <w:trPr>
          <w:cantSplit/>
          <w:jc w:val="center"/>
        </w:trPr>
        <w:tc>
          <w:tcPr>
            <w:tcW w:w="211" w:type="pct"/>
            <w:vMerge w:val="continue"/>
            <w:vAlign w:val="center"/>
          </w:tcPr>
          <w:p w14:paraId="76B9D680">
            <w:pPr>
              <w:jc w:val="center"/>
              <w:rPr>
                <w:sz w:val="15"/>
                <w:szCs w:val="15"/>
              </w:rPr>
            </w:pPr>
          </w:p>
        </w:tc>
        <w:tc>
          <w:tcPr>
            <w:tcW w:w="318" w:type="pct"/>
            <w:vMerge w:val="continue"/>
            <w:vAlign w:val="center"/>
          </w:tcPr>
          <w:p w14:paraId="2BBBA67B">
            <w:pPr>
              <w:jc w:val="center"/>
              <w:rPr>
                <w:sz w:val="15"/>
                <w:szCs w:val="15"/>
              </w:rPr>
            </w:pPr>
          </w:p>
        </w:tc>
        <w:tc>
          <w:tcPr>
            <w:tcW w:w="318" w:type="pct"/>
            <w:vAlign w:val="center"/>
          </w:tcPr>
          <w:p w14:paraId="3FB85139">
            <w:pPr>
              <w:widowControl/>
              <w:jc w:val="center"/>
              <w:rPr>
                <w:kern w:val="0"/>
                <w:sz w:val="15"/>
                <w:szCs w:val="15"/>
              </w:rPr>
            </w:pPr>
            <w:r>
              <w:rPr>
                <w:sz w:val="15"/>
                <w:szCs w:val="15"/>
              </w:rPr>
              <w:t>02</w:t>
            </w:r>
            <w:r>
              <w:rPr>
                <w:rFonts w:hint="eastAsia"/>
                <w:sz w:val="15"/>
                <w:szCs w:val="15"/>
              </w:rPr>
              <w:t>胶片扫描仪</w:t>
            </w:r>
          </w:p>
        </w:tc>
        <w:tc>
          <w:tcPr>
            <w:tcW w:w="1452" w:type="pct"/>
            <w:vAlign w:val="center"/>
          </w:tcPr>
          <w:p w14:paraId="50A9349F">
            <w:pPr>
              <w:widowControl/>
              <w:jc w:val="center"/>
              <w:rPr>
                <w:kern w:val="0"/>
                <w:sz w:val="15"/>
                <w:szCs w:val="15"/>
              </w:rPr>
            </w:pPr>
            <w:r>
              <w:rPr>
                <w:rFonts w:hint="eastAsia"/>
                <w:kern w:val="0"/>
                <w:sz w:val="15"/>
                <w:szCs w:val="15"/>
              </w:rPr>
              <w:t>通常由胶片上板、胶片下板、胶片传动机构、光电耦合器（</w:t>
            </w:r>
            <w:r>
              <w:rPr>
                <w:kern w:val="0"/>
                <w:sz w:val="15"/>
                <w:szCs w:val="15"/>
              </w:rPr>
              <w:t>CCD</w:t>
            </w:r>
            <w:r>
              <w:rPr>
                <w:rFonts w:hint="eastAsia"/>
                <w:kern w:val="0"/>
                <w:sz w:val="15"/>
                <w:szCs w:val="15"/>
              </w:rPr>
              <w:t>）、数字信号处理器等组成。</w:t>
            </w:r>
          </w:p>
        </w:tc>
        <w:tc>
          <w:tcPr>
            <w:tcW w:w="1245" w:type="pct"/>
            <w:vAlign w:val="center"/>
          </w:tcPr>
          <w:p w14:paraId="247D75D6">
            <w:pPr>
              <w:widowControl/>
              <w:jc w:val="center"/>
              <w:rPr>
                <w:kern w:val="0"/>
                <w:sz w:val="15"/>
                <w:szCs w:val="15"/>
              </w:rPr>
            </w:pPr>
            <w:r>
              <w:rPr>
                <w:rFonts w:hint="eastAsia"/>
                <w:kern w:val="0"/>
                <w:sz w:val="15"/>
                <w:szCs w:val="15"/>
              </w:rPr>
              <w:t>用于医用胶片的扫描，输出</w:t>
            </w:r>
            <w:r>
              <w:rPr>
                <w:kern w:val="0"/>
                <w:sz w:val="15"/>
                <w:szCs w:val="15"/>
              </w:rPr>
              <w:t>BMP</w:t>
            </w:r>
            <w:r>
              <w:rPr>
                <w:rFonts w:hint="eastAsia"/>
                <w:kern w:val="0"/>
                <w:sz w:val="15"/>
                <w:szCs w:val="15"/>
              </w:rPr>
              <w:t>、</w:t>
            </w:r>
            <w:r>
              <w:rPr>
                <w:kern w:val="0"/>
                <w:sz w:val="15"/>
                <w:szCs w:val="15"/>
              </w:rPr>
              <w:t>DICOM</w:t>
            </w:r>
            <w:r>
              <w:rPr>
                <w:rFonts w:hint="eastAsia"/>
                <w:kern w:val="0"/>
                <w:sz w:val="15"/>
                <w:szCs w:val="15"/>
              </w:rPr>
              <w:t>等格式的数字化图像。</w:t>
            </w:r>
          </w:p>
        </w:tc>
        <w:tc>
          <w:tcPr>
            <w:tcW w:w="1245" w:type="pct"/>
            <w:vAlign w:val="center"/>
          </w:tcPr>
          <w:p w14:paraId="10A1C530">
            <w:pPr>
              <w:widowControl/>
              <w:jc w:val="center"/>
              <w:rPr>
                <w:kern w:val="0"/>
                <w:sz w:val="15"/>
                <w:szCs w:val="15"/>
              </w:rPr>
            </w:pPr>
            <w:r>
              <w:rPr>
                <w:rFonts w:hint="eastAsia"/>
                <w:kern w:val="0"/>
                <w:sz w:val="15"/>
                <w:szCs w:val="15"/>
              </w:rPr>
              <w:t>胶片扫描仪、牙科胶片扫描仪</w:t>
            </w:r>
          </w:p>
        </w:tc>
        <w:tc>
          <w:tcPr>
            <w:tcW w:w="211" w:type="pct"/>
            <w:vAlign w:val="center"/>
          </w:tcPr>
          <w:p w14:paraId="1AA9D623">
            <w:pPr>
              <w:widowControl/>
              <w:jc w:val="center"/>
              <w:rPr>
                <w:kern w:val="0"/>
                <w:sz w:val="15"/>
                <w:szCs w:val="15"/>
              </w:rPr>
            </w:pPr>
            <w:r>
              <w:rPr>
                <w:rFonts w:hint="eastAsia" w:cs="宋体"/>
                <w:kern w:val="0"/>
                <w:sz w:val="15"/>
                <w:szCs w:val="15"/>
              </w:rPr>
              <w:t>Ⅱ</w:t>
            </w:r>
          </w:p>
        </w:tc>
      </w:tr>
      <w:tr w14:paraId="352E9077">
        <w:trPr>
          <w:cantSplit/>
          <w:jc w:val="center"/>
        </w:trPr>
        <w:tc>
          <w:tcPr>
            <w:tcW w:w="211" w:type="pct"/>
            <w:vMerge w:val="continue"/>
            <w:vAlign w:val="center"/>
          </w:tcPr>
          <w:p w14:paraId="787C54C1">
            <w:pPr>
              <w:jc w:val="center"/>
              <w:rPr>
                <w:sz w:val="15"/>
                <w:szCs w:val="15"/>
              </w:rPr>
            </w:pPr>
          </w:p>
        </w:tc>
        <w:tc>
          <w:tcPr>
            <w:tcW w:w="318" w:type="pct"/>
            <w:vMerge w:val="continue"/>
            <w:vAlign w:val="center"/>
          </w:tcPr>
          <w:p w14:paraId="595F08E5">
            <w:pPr>
              <w:jc w:val="center"/>
              <w:rPr>
                <w:sz w:val="15"/>
                <w:szCs w:val="15"/>
              </w:rPr>
            </w:pPr>
          </w:p>
        </w:tc>
        <w:tc>
          <w:tcPr>
            <w:tcW w:w="318" w:type="pct"/>
            <w:vAlign w:val="center"/>
          </w:tcPr>
          <w:p w14:paraId="5DE60EFA">
            <w:pPr>
              <w:widowControl/>
              <w:jc w:val="center"/>
              <w:rPr>
                <w:kern w:val="0"/>
                <w:sz w:val="15"/>
                <w:szCs w:val="15"/>
              </w:rPr>
            </w:pPr>
            <w:r>
              <w:rPr>
                <w:sz w:val="15"/>
                <w:szCs w:val="15"/>
              </w:rPr>
              <w:t>03</w:t>
            </w:r>
            <w:r>
              <w:rPr>
                <w:rFonts w:hint="eastAsia"/>
                <w:sz w:val="15"/>
                <w:szCs w:val="15"/>
              </w:rPr>
              <w:t>医用图像打印机</w:t>
            </w:r>
          </w:p>
        </w:tc>
        <w:tc>
          <w:tcPr>
            <w:tcW w:w="1452" w:type="pct"/>
            <w:vAlign w:val="center"/>
          </w:tcPr>
          <w:p w14:paraId="6D4A326A">
            <w:pPr>
              <w:widowControl/>
              <w:jc w:val="center"/>
              <w:rPr>
                <w:kern w:val="0"/>
                <w:sz w:val="15"/>
                <w:szCs w:val="15"/>
              </w:rPr>
            </w:pPr>
            <w:r>
              <w:rPr>
                <w:rFonts w:hint="eastAsia"/>
                <w:kern w:val="0"/>
                <w:sz w:val="15"/>
                <w:szCs w:val="15"/>
              </w:rPr>
              <w:t>利用医用成像设备提供的输入信号，在胶片等介质上产生不可擦除图像的装置。</w:t>
            </w:r>
          </w:p>
        </w:tc>
        <w:tc>
          <w:tcPr>
            <w:tcW w:w="1245" w:type="pct"/>
            <w:vAlign w:val="center"/>
          </w:tcPr>
          <w:p w14:paraId="7D149B39">
            <w:pPr>
              <w:widowControl/>
              <w:jc w:val="center"/>
              <w:rPr>
                <w:kern w:val="0"/>
                <w:sz w:val="15"/>
                <w:szCs w:val="15"/>
              </w:rPr>
            </w:pPr>
            <w:r>
              <w:rPr>
                <w:rFonts w:hint="eastAsia"/>
                <w:kern w:val="0"/>
                <w:sz w:val="15"/>
                <w:szCs w:val="15"/>
              </w:rPr>
              <w:t>用于医用图像的打印。</w:t>
            </w:r>
          </w:p>
        </w:tc>
        <w:tc>
          <w:tcPr>
            <w:tcW w:w="1245" w:type="pct"/>
            <w:vAlign w:val="center"/>
          </w:tcPr>
          <w:p w14:paraId="038F5584">
            <w:pPr>
              <w:widowControl/>
              <w:jc w:val="center"/>
              <w:rPr>
                <w:kern w:val="0"/>
                <w:sz w:val="15"/>
                <w:szCs w:val="15"/>
              </w:rPr>
            </w:pPr>
            <w:r>
              <w:rPr>
                <w:rFonts w:hint="eastAsia"/>
                <w:kern w:val="0"/>
                <w:sz w:val="15"/>
                <w:szCs w:val="15"/>
              </w:rPr>
              <w:t>干式成像仪、医用图像打印机、热敏打印机、医用激光图像打印机、医用喷墨图像打印机</w:t>
            </w:r>
          </w:p>
        </w:tc>
        <w:tc>
          <w:tcPr>
            <w:tcW w:w="211" w:type="pct"/>
            <w:vAlign w:val="center"/>
          </w:tcPr>
          <w:p w14:paraId="3576F7EE">
            <w:pPr>
              <w:widowControl/>
              <w:jc w:val="center"/>
              <w:rPr>
                <w:kern w:val="0"/>
                <w:sz w:val="15"/>
                <w:szCs w:val="15"/>
              </w:rPr>
            </w:pPr>
            <w:r>
              <w:rPr>
                <w:rFonts w:hint="eastAsia" w:cs="宋体"/>
                <w:kern w:val="0"/>
                <w:sz w:val="15"/>
                <w:szCs w:val="15"/>
              </w:rPr>
              <w:t>Ⅰ</w:t>
            </w:r>
          </w:p>
        </w:tc>
      </w:tr>
      <w:tr w14:paraId="49651A3D">
        <w:trPr>
          <w:cantSplit/>
          <w:jc w:val="center"/>
        </w:trPr>
        <w:tc>
          <w:tcPr>
            <w:tcW w:w="211" w:type="pct"/>
            <w:vMerge w:val="continue"/>
            <w:vAlign w:val="center"/>
          </w:tcPr>
          <w:p w14:paraId="490E22E6">
            <w:pPr>
              <w:jc w:val="center"/>
              <w:rPr>
                <w:sz w:val="15"/>
                <w:szCs w:val="15"/>
              </w:rPr>
            </w:pPr>
          </w:p>
        </w:tc>
        <w:tc>
          <w:tcPr>
            <w:tcW w:w="318" w:type="pct"/>
            <w:vMerge w:val="continue"/>
            <w:vAlign w:val="center"/>
          </w:tcPr>
          <w:p w14:paraId="5993C3E1">
            <w:pPr>
              <w:jc w:val="center"/>
              <w:rPr>
                <w:sz w:val="15"/>
                <w:szCs w:val="15"/>
              </w:rPr>
            </w:pPr>
          </w:p>
        </w:tc>
        <w:tc>
          <w:tcPr>
            <w:tcW w:w="318" w:type="pct"/>
            <w:vMerge w:val="restart"/>
            <w:vAlign w:val="center"/>
          </w:tcPr>
          <w:p w14:paraId="273C6B4F">
            <w:pPr>
              <w:jc w:val="center"/>
              <w:rPr>
                <w:sz w:val="15"/>
                <w:szCs w:val="15"/>
              </w:rPr>
            </w:pPr>
            <w:r>
              <w:rPr>
                <w:sz w:val="15"/>
                <w:szCs w:val="15"/>
              </w:rPr>
              <w:t>04</w:t>
            </w:r>
            <w:r>
              <w:rPr>
                <w:rFonts w:hint="eastAsia"/>
                <w:sz w:val="15"/>
                <w:szCs w:val="15"/>
              </w:rPr>
              <w:t>影像记录介质</w:t>
            </w:r>
          </w:p>
        </w:tc>
        <w:tc>
          <w:tcPr>
            <w:tcW w:w="1452" w:type="pct"/>
            <w:vAlign w:val="center"/>
          </w:tcPr>
          <w:p w14:paraId="32B74C95">
            <w:pPr>
              <w:jc w:val="center"/>
              <w:rPr>
                <w:sz w:val="15"/>
                <w:szCs w:val="15"/>
              </w:rPr>
            </w:pPr>
            <w:r>
              <w:rPr>
                <w:rFonts w:hint="eastAsia"/>
                <w:sz w:val="15"/>
                <w:szCs w:val="15"/>
              </w:rPr>
              <w:t>由聚酯（</w:t>
            </w:r>
            <w:r>
              <w:rPr>
                <w:sz w:val="15"/>
                <w:szCs w:val="15"/>
              </w:rPr>
              <w:t>PET</w:t>
            </w:r>
            <w:r>
              <w:rPr>
                <w:rFonts w:hint="eastAsia"/>
                <w:sz w:val="15"/>
                <w:szCs w:val="15"/>
              </w:rPr>
              <w:t>）片基包被银盐和保护层组成。</w:t>
            </w:r>
          </w:p>
        </w:tc>
        <w:tc>
          <w:tcPr>
            <w:tcW w:w="1245" w:type="pct"/>
            <w:vAlign w:val="center"/>
          </w:tcPr>
          <w:p w14:paraId="4FA23DA4">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1245" w:type="pct"/>
            <w:vAlign w:val="center"/>
          </w:tcPr>
          <w:p w14:paraId="38F77D3E">
            <w:pPr>
              <w:jc w:val="center"/>
              <w:rPr>
                <w:sz w:val="15"/>
                <w:szCs w:val="15"/>
              </w:rPr>
            </w:pPr>
            <w:r>
              <w:rPr>
                <w:rFonts w:hint="eastAsia"/>
                <w:kern w:val="0"/>
                <w:sz w:val="15"/>
                <w:szCs w:val="15"/>
              </w:rPr>
              <w:t>医用激光胶片、医用干式激光胶片</w:t>
            </w:r>
          </w:p>
        </w:tc>
        <w:tc>
          <w:tcPr>
            <w:tcW w:w="211" w:type="pct"/>
            <w:vMerge w:val="restart"/>
            <w:vAlign w:val="center"/>
          </w:tcPr>
          <w:p w14:paraId="37E37218">
            <w:pPr>
              <w:jc w:val="center"/>
              <w:rPr>
                <w:kern w:val="0"/>
                <w:sz w:val="15"/>
                <w:szCs w:val="15"/>
              </w:rPr>
            </w:pPr>
            <w:r>
              <w:rPr>
                <w:rFonts w:hint="eastAsia" w:cs="宋体"/>
                <w:kern w:val="0"/>
                <w:sz w:val="15"/>
                <w:szCs w:val="15"/>
              </w:rPr>
              <w:t>Ⅰ</w:t>
            </w:r>
          </w:p>
        </w:tc>
      </w:tr>
      <w:tr w14:paraId="24125A46">
        <w:trPr>
          <w:cantSplit/>
          <w:jc w:val="center"/>
        </w:trPr>
        <w:tc>
          <w:tcPr>
            <w:tcW w:w="211" w:type="pct"/>
            <w:vMerge w:val="continue"/>
            <w:vAlign w:val="center"/>
          </w:tcPr>
          <w:p w14:paraId="25E880E4">
            <w:pPr>
              <w:jc w:val="center"/>
              <w:rPr>
                <w:sz w:val="15"/>
                <w:szCs w:val="15"/>
              </w:rPr>
            </w:pPr>
          </w:p>
        </w:tc>
        <w:tc>
          <w:tcPr>
            <w:tcW w:w="318" w:type="pct"/>
            <w:vMerge w:val="continue"/>
            <w:vAlign w:val="center"/>
          </w:tcPr>
          <w:p w14:paraId="75995C49">
            <w:pPr>
              <w:jc w:val="center"/>
              <w:rPr>
                <w:sz w:val="15"/>
                <w:szCs w:val="15"/>
              </w:rPr>
            </w:pPr>
          </w:p>
        </w:tc>
        <w:tc>
          <w:tcPr>
            <w:tcW w:w="318" w:type="pct"/>
            <w:vMerge w:val="continue"/>
            <w:vAlign w:val="center"/>
          </w:tcPr>
          <w:p w14:paraId="48704C20">
            <w:pPr>
              <w:jc w:val="center"/>
              <w:rPr>
                <w:sz w:val="15"/>
                <w:szCs w:val="15"/>
              </w:rPr>
            </w:pPr>
          </w:p>
        </w:tc>
        <w:tc>
          <w:tcPr>
            <w:tcW w:w="1452" w:type="pct"/>
            <w:vAlign w:val="center"/>
          </w:tcPr>
          <w:p w14:paraId="601A4B55">
            <w:pPr>
              <w:jc w:val="center"/>
              <w:rPr>
                <w:sz w:val="15"/>
                <w:szCs w:val="15"/>
              </w:rPr>
            </w:pPr>
            <w:r>
              <w:rPr>
                <w:rFonts w:hint="eastAsia"/>
                <w:sz w:val="15"/>
                <w:szCs w:val="15"/>
              </w:rPr>
              <w:t>由聚酯（</w:t>
            </w:r>
            <w:r>
              <w:rPr>
                <w:sz w:val="15"/>
                <w:szCs w:val="15"/>
              </w:rPr>
              <w:t>PET</w:t>
            </w:r>
            <w:r>
              <w:rPr>
                <w:rFonts w:hint="eastAsia"/>
                <w:sz w:val="15"/>
                <w:szCs w:val="15"/>
              </w:rPr>
              <w:t>）片基、热敏层、保护层组成。</w:t>
            </w:r>
          </w:p>
        </w:tc>
        <w:tc>
          <w:tcPr>
            <w:tcW w:w="1245" w:type="pct"/>
            <w:vAlign w:val="center"/>
          </w:tcPr>
          <w:p w14:paraId="6DF7A967">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1245" w:type="pct"/>
            <w:vAlign w:val="center"/>
          </w:tcPr>
          <w:p w14:paraId="116130EE">
            <w:pPr>
              <w:jc w:val="center"/>
              <w:rPr>
                <w:kern w:val="0"/>
                <w:sz w:val="15"/>
                <w:szCs w:val="15"/>
              </w:rPr>
            </w:pPr>
            <w:r>
              <w:rPr>
                <w:rFonts w:hint="eastAsia"/>
                <w:kern w:val="0"/>
                <w:sz w:val="15"/>
                <w:szCs w:val="15"/>
              </w:rPr>
              <w:t>热敏胶片</w:t>
            </w:r>
          </w:p>
        </w:tc>
        <w:tc>
          <w:tcPr>
            <w:tcW w:w="211" w:type="pct"/>
            <w:vMerge w:val="continue"/>
            <w:vAlign w:val="center"/>
          </w:tcPr>
          <w:p w14:paraId="74599954">
            <w:pPr>
              <w:jc w:val="center"/>
              <w:rPr>
                <w:kern w:val="0"/>
                <w:sz w:val="15"/>
                <w:szCs w:val="15"/>
              </w:rPr>
            </w:pPr>
          </w:p>
        </w:tc>
      </w:tr>
      <w:tr w14:paraId="7B35FD93">
        <w:trPr>
          <w:cantSplit/>
          <w:jc w:val="center"/>
        </w:trPr>
        <w:tc>
          <w:tcPr>
            <w:tcW w:w="211" w:type="pct"/>
            <w:vMerge w:val="continue"/>
            <w:vAlign w:val="center"/>
          </w:tcPr>
          <w:p w14:paraId="25B3FF40">
            <w:pPr>
              <w:jc w:val="center"/>
              <w:rPr>
                <w:sz w:val="15"/>
                <w:szCs w:val="15"/>
              </w:rPr>
            </w:pPr>
          </w:p>
        </w:tc>
        <w:tc>
          <w:tcPr>
            <w:tcW w:w="318" w:type="pct"/>
            <w:vMerge w:val="continue"/>
            <w:vAlign w:val="center"/>
          </w:tcPr>
          <w:p w14:paraId="13A843DE">
            <w:pPr>
              <w:jc w:val="center"/>
              <w:rPr>
                <w:sz w:val="15"/>
                <w:szCs w:val="15"/>
              </w:rPr>
            </w:pPr>
          </w:p>
        </w:tc>
        <w:tc>
          <w:tcPr>
            <w:tcW w:w="318" w:type="pct"/>
            <w:vMerge w:val="continue"/>
            <w:vAlign w:val="center"/>
          </w:tcPr>
          <w:p w14:paraId="1174E2B6">
            <w:pPr>
              <w:jc w:val="center"/>
              <w:rPr>
                <w:sz w:val="15"/>
                <w:szCs w:val="15"/>
              </w:rPr>
            </w:pPr>
          </w:p>
        </w:tc>
        <w:tc>
          <w:tcPr>
            <w:tcW w:w="1452" w:type="pct"/>
            <w:vAlign w:val="center"/>
          </w:tcPr>
          <w:p w14:paraId="36205816">
            <w:pPr>
              <w:jc w:val="center"/>
              <w:rPr>
                <w:kern w:val="0"/>
                <w:sz w:val="15"/>
                <w:szCs w:val="15"/>
              </w:rPr>
            </w:pPr>
            <w:r>
              <w:rPr>
                <w:rFonts w:hint="eastAsia"/>
                <w:kern w:val="0"/>
                <w:sz w:val="15"/>
                <w:szCs w:val="15"/>
              </w:rPr>
              <w:t>由</w:t>
            </w:r>
            <w:r>
              <w:rPr>
                <w:rFonts w:hint="eastAsia"/>
                <w:sz w:val="15"/>
                <w:szCs w:val="15"/>
              </w:rPr>
              <w:t>聚酯（</w:t>
            </w:r>
            <w:r>
              <w:rPr>
                <w:sz w:val="15"/>
                <w:szCs w:val="15"/>
              </w:rPr>
              <w:t>PET</w:t>
            </w:r>
            <w:r>
              <w:rPr>
                <w:rFonts w:hint="eastAsia"/>
                <w:sz w:val="15"/>
                <w:szCs w:val="15"/>
              </w:rPr>
              <w:t>）片基</w:t>
            </w:r>
            <w:r>
              <w:rPr>
                <w:rFonts w:hint="eastAsia"/>
                <w:kern w:val="0"/>
                <w:sz w:val="15"/>
                <w:szCs w:val="15"/>
              </w:rPr>
              <w:t>与防静电层、吸墨层（二氧化硅、氧化铝、吸附墨水或墨粉）组成。</w:t>
            </w:r>
          </w:p>
        </w:tc>
        <w:tc>
          <w:tcPr>
            <w:tcW w:w="1245" w:type="pct"/>
            <w:vAlign w:val="center"/>
          </w:tcPr>
          <w:p w14:paraId="5E55796F">
            <w:pPr>
              <w:jc w:val="center"/>
              <w:rPr>
                <w:kern w:val="0"/>
                <w:sz w:val="15"/>
                <w:szCs w:val="15"/>
              </w:rPr>
            </w:pPr>
            <w:r>
              <w:rPr>
                <w:rFonts w:hint="eastAsia"/>
                <w:kern w:val="0"/>
                <w:sz w:val="15"/>
                <w:szCs w:val="15"/>
              </w:rPr>
              <w:t>用于超声等医学影像及图文的打印记录。</w:t>
            </w:r>
          </w:p>
        </w:tc>
        <w:tc>
          <w:tcPr>
            <w:tcW w:w="1245" w:type="pct"/>
            <w:vAlign w:val="center"/>
          </w:tcPr>
          <w:p w14:paraId="3BFCD9BF">
            <w:pPr>
              <w:jc w:val="center"/>
              <w:rPr>
                <w:kern w:val="0"/>
                <w:sz w:val="15"/>
                <w:szCs w:val="15"/>
              </w:rPr>
            </w:pPr>
            <w:r>
              <w:rPr>
                <w:rFonts w:hint="eastAsia"/>
                <w:kern w:val="0"/>
                <w:sz w:val="15"/>
                <w:szCs w:val="15"/>
              </w:rPr>
              <w:t>医用打印胶片、</w:t>
            </w:r>
            <w:r>
              <w:rPr>
                <w:kern w:val="0"/>
                <w:sz w:val="15"/>
                <w:szCs w:val="15"/>
              </w:rPr>
              <w:t>PACS</w:t>
            </w:r>
            <w:r>
              <w:rPr>
                <w:rFonts w:hint="eastAsia"/>
                <w:kern w:val="0"/>
                <w:sz w:val="15"/>
                <w:szCs w:val="15"/>
              </w:rPr>
              <w:t>超声诊断报告胶片、干式超声诊断报告胶片</w:t>
            </w:r>
          </w:p>
        </w:tc>
        <w:tc>
          <w:tcPr>
            <w:tcW w:w="211" w:type="pct"/>
            <w:vMerge w:val="continue"/>
            <w:vAlign w:val="center"/>
          </w:tcPr>
          <w:p w14:paraId="66856482">
            <w:pPr>
              <w:jc w:val="center"/>
              <w:rPr>
                <w:kern w:val="0"/>
                <w:sz w:val="15"/>
                <w:szCs w:val="15"/>
              </w:rPr>
            </w:pPr>
          </w:p>
        </w:tc>
      </w:tr>
      <w:tr w14:paraId="1EDDB9C1">
        <w:trPr>
          <w:cantSplit/>
          <w:jc w:val="center"/>
        </w:trPr>
        <w:tc>
          <w:tcPr>
            <w:tcW w:w="211" w:type="pct"/>
            <w:vMerge w:val="continue"/>
            <w:vAlign w:val="center"/>
          </w:tcPr>
          <w:p w14:paraId="43548CCC">
            <w:pPr>
              <w:jc w:val="center"/>
              <w:rPr>
                <w:sz w:val="15"/>
                <w:szCs w:val="15"/>
              </w:rPr>
            </w:pPr>
          </w:p>
        </w:tc>
        <w:tc>
          <w:tcPr>
            <w:tcW w:w="318" w:type="pct"/>
            <w:vMerge w:val="continue"/>
            <w:vAlign w:val="center"/>
          </w:tcPr>
          <w:p w14:paraId="37372896">
            <w:pPr>
              <w:jc w:val="center"/>
              <w:rPr>
                <w:sz w:val="15"/>
                <w:szCs w:val="15"/>
              </w:rPr>
            </w:pPr>
          </w:p>
        </w:tc>
        <w:tc>
          <w:tcPr>
            <w:tcW w:w="318" w:type="pct"/>
            <w:vAlign w:val="center"/>
          </w:tcPr>
          <w:p w14:paraId="0164A720">
            <w:pPr>
              <w:jc w:val="center"/>
              <w:rPr>
                <w:sz w:val="15"/>
                <w:szCs w:val="15"/>
              </w:rPr>
            </w:pPr>
            <w:r>
              <w:rPr>
                <w:sz w:val="15"/>
                <w:szCs w:val="15"/>
              </w:rPr>
              <w:t>05</w:t>
            </w:r>
            <w:r>
              <w:rPr>
                <w:rFonts w:hint="eastAsia"/>
                <w:sz w:val="15"/>
                <w:szCs w:val="15"/>
              </w:rPr>
              <w:t>取片机</w:t>
            </w:r>
          </w:p>
        </w:tc>
        <w:tc>
          <w:tcPr>
            <w:tcW w:w="1452" w:type="pct"/>
            <w:vAlign w:val="center"/>
          </w:tcPr>
          <w:p w14:paraId="29B96B1D">
            <w:pPr>
              <w:jc w:val="center"/>
              <w:rPr>
                <w:sz w:val="15"/>
                <w:szCs w:val="15"/>
              </w:rPr>
            </w:pPr>
            <w:r>
              <w:rPr>
                <w:rFonts w:hint="eastAsia"/>
                <w:sz w:val="15"/>
                <w:szCs w:val="15"/>
              </w:rPr>
              <w:t>由医用图像打印机、操作显示屏、软件等组成，与医院网络系统连接，支持</w:t>
            </w:r>
            <w:r>
              <w:rPr>
                <w:sz w:val="15"/>
                <w:szCs w:val="15"/>
              </w:rPr>
              <w:t>CR</w:t>
            </w:r>
            <w:r>
              <w:rPr>
                <w:rFonts w:hint="eastAsia"/>
                <w:sz w:val="15"/>
                <w:szCs w:val="15"/>
              </w:rPr>
              <w:t>、</w:t>
            </w:r>
            <w:r>
              <w:rPr>
                <w:sz w:val="15"/>
                <w:szCs w:val="15"/>
              </w:rPr>
              <w:t>DR</w:t>
            </w:r>
            <w:r>
              <w:rPr>
                <w:rFonts w:hint="eastAsia"/>
                <w:sz w:val="15"/>
                <w:szCs w:val="15"/>
              </w:rPr>
              <w:t>、</w:t>
            </w:r>
            <w:r>
              <w:rPr>
                <w:sz w:val="15"/>
                <w:szCs w:val="15"/>
              </w:rPr>
              <w:t>CT</w:t>
            </w:r>
            <w:r>
              <w:rPr>
                <w:rFonts w:hint="eastAsia"/>
                <w:sz w:val="15"/>
                <w:szCs w:val="15"/>
              </w:rPr>
              <w:t>、</w:t>
            </w:r>
            <w:r>
              <w:rPr>
                <w:sz w:val="15"/>
                <w:szCs w:val="15"/>
              </w:rPr>
              <w:t>MRI</w:t>
            </w:r>
            <w:r>
              <w:rPr>
                <w:rFonts w:hint="eastAsia"/>
                <w:sz w:val="15"/>
                <w:szCs w:val="15"/>
              </w:rPr>
              <w:t>等医用成像器械的图像打印。</w:t>
            </w:r>
          </w:p>
        </w:tc>
        <w:tc>
          <w:tcPr>
            <w:tcW w:w="1245" w:type="pct"/>
            <w:vAlign w:val="center"/>
          </w:tcPr>
          <w:p w14:paraId="79F7278B">
            <w:pPr>
              <w:jc w:val="center"/>
              <w:rPr>
                <w:sz w:val="15"/>
                <w:szCs w:val="15"/>
              </w:rPr>
            </w:pPr>
            <w:r>
              <w:rPr>
                <w:rFonts w:hint="eastAsia"/>
                <w:sz w:val="15"/>
                <w:szCs w:val="15"/>
              </w:rPr>
              <w:t>配合影像记录介质使用，供患者自助选取打印医用图像。</w:t>
            </w:r>
          </w:p>
        </w:tc>
        <w:tc>
          <w:tcPr>
            <w:tcW w:w="1245" w:type="pct"/>
            <w:vAlign w:val="center"/>
          </w:tcPr>
          <w:p w14:paraId="7CCC77D0">
            <w:pPr>
              <w:jc w:val="center"/>
              <w:rPr>
                <w:sz w:val="15"/>
                <w:szCs w:val="15"/>
              </w:rPr>
            </w:pPr>
            <w:r>
              <w:rPr>
                <w:rFonts w:hint="eastAsia"/>
                <w:sz w:val="15"/>
                <w:szCs w:val="15"/>
              </w:rPr>
              <w:t>自助取片机</w:t>
            </w:r>
          </w:p>
        </w:tc>
        <w:tc>
          <w:tcPr>
            <w:tcW w:w="211" w:type="pct"/>
            <w:vAlign w:val="center"/>
          </w:tcPr>
          <w:p w14:paraId="4958F33F">
            <w:pPr>
              <w:jc w:val="center"/>
              <w:rPr>
                <w:kern w:val="0"/>
                <w:sz w:val="15"/>
                <w:szCs w:val="15"/>
              </w:rPr>
            </w:pPr>
            <w:r>
              <w:rPr>
                <w:rFonts w:hint="eastAsia" w:cs="宋体"/>
                <w:kern w:val="0"/>
                <w:sz w:val="15"/>
                <w:szCs w:val="15"/>
              </w:rPr>
              <w:t>Ⅰ</w:t>
            </w:r>
          </w:p>
        </w:tc>
      </w:tr>
      <w:bookmarkEnd w:id="29"/>
      <w:bookmarkEnd w:id="30"/>
      <w:bookmarkEnd w:id="31"/>
    </w:tbl>
    <w:p w14:paraId="2EB0AAAE"/>
    <w:p w14:paraId="57C616BD">
      <w:pPr>
        <w:sectPr>
          <w:pgSz w:w="16840" w:h="11907" w:orient="landscape"/>
          <w:pgMar w:top="1134" w:right="1134" w:bottom="1134" w:left="1134" w:header="851" w:footer="624" w:gutter="0"/>
          <w:cols w:space="720" w:num="1"/>
          <w:docGrid w:linePitch="419" w:charSpace="0"/>
        </w:sectPr>
      </w:pPr>
    </w:p>
    <w:p w14:paraId="1BDD3D23">
      <w:pPr>
        <w:spacing w:line="312" w:lineRule="auto"/>
        <w:jc w:val="center"/>
        <w:outlineLvl w:val="0"/>
        <w:rPr>
          <w:rFonts w:ascii="方正小标宋简体" w:eastAsia="方正小标宋简体"/>
          <w:bCs/>
          <w:sz w:val="30"/>
          <w:szCs w:val="30"/>
        </w:rPr>
      </w:pPr>
      <w:bookmarkStart w:id="34" w:name="_Toc460345251"/>
      <w:bookmarkStart w:id="35" w:name="_Toc470075247"/>
      <w:bookmarkStart w:id="36" w:name="_Toc483557207"/>
      <w:r>
        <w:rPr>
          <w:rFonts w:hint="eastAsia" w:ascii="方正小标宋简体" w:eastAsia="方正小标宋简体"/>
          <w:bCs/>
          <w:sz w:val="30"/>
          <w:szCs w:val="30"/>
        </w:rPr>
        <w:t>07 医用诊察和监护器械</w:t>
      </w:r>
      <w:bookmarkEnd w:id="34"/>
      <w:r>
        <w:rPr>
          <w:rFonts w:hint="eastAsia" w:ascii="方正小标宋简体" w:eastAsia="方正小标宋简体"/>
          <w:bCs/>
          <w:sz w:val="30"/>
          <w:szCs w:val="30"/>
        </w:rPr>
        <w:t>说明</w:t>
      </w:r>
      <w:bookmarkEnd w:id="35"/>
      <w:bookmarkEnd w:id="36"/>
    </w:p>
    <w:p w14:paraId="6D7A364B">
      <w:pPr>
        <w:spacing w:line="360" w:lineRule="exact"/>
        <w:ind w:firstLine="480" w:firstLineChars="200"/>
        <w:rPr>
          <w:rFonts w:eastAsia="仿宋_GB2312"/>
          <w:sz w:val="24"/>
        </w:rPr>
      </w:pPr>
    </w:p>
    <w:p w14:paraId="408E9974">
      <w:pPr>
        <w:spacing w:line="360" w:lineRule="exact"/>
        <w:ind w:firstLine="480" w:firstLineChars="200"/>
        <w:rPr>
          <w:rFonts w:ascii="黑体" w:hAnsi="黑体" w:eastAsia="黑体"/>
          <w:sz w:val="24"/>
        </w:rPr>
      </w:pPr>
      <w:r>
        <w:rPr>
          <w:rFonts w:ascii="黑体" w:hAnsi="黑体" w:eastAsia="黑体"/>
          <w:sz w:val="24"/>
        </w:rPr>
        <w:t>一、范围</w:t>
      </w:r>
    </w:p>
    <w:p w14:paraId="775CB4F9">
      <w:pPr>
        <w:spacing w:line="360" w:lineRule="exact"/>
        <w:ind w:firstLine="480" w:firstLineChars="200"/>
        <w:rPr>
          <w:rFonts w:eastAsia="仿宋_GB2312"/>
          <w:sz w:val="24"/>
        </w:rPr>
      </w:pPr>
      <w:r>
        <w:rPr>
          <w:rFonts w:eastAsia="仿宋_GB2312"/>
          <w:sz w:val="24"/>
        </w:rPr>
        <w:t>本子目录包括医用诊察和监护器械及诊察和监护过程中配套使用的医疗器械，不包括眼科器</w:t>
      </w:r>
      <w:bookmarkStart w:id="37" w:name="_Hlt438106173"/>
      <w:bookmarkStart w:id="38" w:name="_Hlt438113122"/>
      <w:bookmarkStart w:id="39" w:name="_Hlt438106075"/>
      <w:bookmarkStart w:id="40" w:name="_Hlt438106076"/>
      <w:r>
        <w:rPr>
          <w:rFonts w:eastAsia="仿宋_GB2312"/>
          <w:sz w:val="24"/>
        </w:rPr>
        <w:t>械</w:t>
      </w:r>
      <w:bookmarkEnd w:id="37"/>
      <w:bookmarkEnd w:id="38"/>
      <w:bookmarkEnd w:id="39"/>
      <w:bookmarkEnd w:id="40"/>
      <w:r>
        <w:rPr>
          <w:rFonts w:eastAsia="仿宋_GB2312"/>
          <w:sz w:val="24"/>
        </w:rPr>
        <w:t>、口腔科器</w:t>
      </w:r>
      <w:bookmarkStart w:id="41" w:name="_Hlt438115245"/>
      <w:r>
        <w:rPr>
          <w:rFonts w:eastAsia="仿宋_GB2312"/>
          <w:sz w:val="24"/>
        </w:rPr>
        <w:t>械</w:t>
      </w:r>
      <w:bookmarkEnd w:id="41"/>
      <w:r>
        <w:rPr>
          <w:rFonts w:eastAsia="仿宋_GB2312"/>
          <w:sz w:val="24"/>
        </w:rPr>
        <w:t>等临床专科使用的诊察器械和医用成像器械。</w:t>
      </w:r>
    </w:p>
    <w:p w14:paraId="1365AD25">
      <w:pPr>
        <w:spacing w:line="360" w:lineRule="exact"/>
        <w:ind w:firstLine="480" w:firstLineChars="200"/>
        <w:rPr>
          <w:rFonts w:ascii="黑体" w:hAnsi="黑体" w:eastAsia="黑体"/>
          <w:sz w:val="24"/>
        </w:rPr>
      </w:pPr>
      <w:r>
        <w:rPr>
          <w:rFonts w:ascii="黑体" w:hAnsi="黑体" w:eastAsia="黑体"/>
          <w:sz w:val="24"/>
        </w:rPr>
        <w:t>二、框架结构</w:t>
      </w:r>
    </w:p>
    <w:p w14:paraId="4C04115E">
      <w:pPr>
        <w:spacing w:line="360" w:lineRule="exact"/>
        <w:ind w:firstLine="480" w:firstLineChars="200"/>
        <w:rPr>
          <w:rFonts w:eastAsia="仿宋_GB2312"/>
          <w:sz w:val="24"/>
        </w:rPr>
      </w:pPr>
      <w:r>
        <w:rPr>
          <w:rFonts w:eastAsia="仿宋_GB2312"/>
          <w:sz w:val="24"/>
        </w:rPr>
        <w:t>本子目录分为10个一级产品类别。根据工作原理和应用类别，将医用诊察设备分为“呼吸功能及气体分析测定装置”等10个一级产品类别。将多原理组合，但预期用途成熟明确的医用诊察设备划分到“其他测量、分析设备”一级产品类别，将各类监护设备归入“监护设备”一级产品类别。将各附件耗材合并，归入“附件、耗材”一级产品类别。根据预期用途不同，分为58个二级产品类别，列举153个品名举例。</w:t>
      </w:r>
    </w:p>
    <w:p w14:paraId="38E1F301">
      <w:pPr>
        <w:spacing w:line="360" w:lineRule="exact"/>
        <w:ind w:firstLine="480" w:firstLineChars="200"/>
        <w:rPr>
          <w:rFonts w:eastAsia="仿宋_GB2312"/>
          <w:sz w:val="24"/>
        </w:rPr>
      </w:pPr>
      <w:r>
        <w:rPr>
          <w:rFonts w:eastAsia="仿宋_GB2312"/>
          <w:sz w:val="24"/>
        </w:rPr>
        <w:t>本子目录主要由2002版《6820普通诊察器械》《〈6821医用电子仪器设备〉（部分）》和本子目录2012版《〈6823医用超声仪器及有关设备〉（部分）》整合而来，并根据近年来产品本子目录的发展，新增了部分内容。相对2002/2012版整合了有创式电生理仪器及创新电生理仪器产品，呼吸功能及气体分析测定装置等6个一级产品类别由2002/2012版的子目录整合形成，同时根据注册产品情况和目录设计，新增了“遥测和中央监护设备”、“其他测量、分析设备”这两个一级产品类别适应产业发展需要。</w:t>
      </w:r>
    </w:p>
    <w:p w14:paraId="2A1EE364">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13F7C947">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7E594B93">
        <w:trPr>
          <w:cantSplit/>
          <w:jc w:val="center"/>
        </w:trPr>
        <w:tc>
          <w:tcPr>
            <w:tcW w:w="1250" w:type="pct"/>
            <w:vAlign w:val="center"/>
          </w:tcPr>
          <w:p w14:paraId="56F896E1">
            <w:pPr>
              <w:spacing w:line="200" w:lineRule="exact"/>
              <w:jc w:val="center"/>
              <w:rPr>
                <w:bCs/>
                <w:sz w:val="18"/>
                <w:szCs w:val="18"/>
              </w:rPr>
            </w:pPr>
            <w:r>
              <w:rPr>
                <w:rFonts w:hint="eastAsia"/>
                <w:bCs/>
                <w:sz w:val="18"/>
                <w:szCs w:val="18"/>
              </w:rPr>
              <w:t>一级产品类别</w:t>
            </w:r>
          </w:p>
        </w:tc>
        <w:tc>
          <w:tcPr>
            <w:tcW w:w="2500" w:type="pct"/>
            <w:vAlign w:val="center"/>
          </w:tcPr>
          <w:p w14:paraId="4434FD42">
            <w:pPr>
              <w:spacing w:line="200" w:lineRule="exact"/>
              <w:ind w:firstLine="360" w:firstLineChars="200"/>
              <w:jc w:val="center"/>
              <w:rPr>
                <w:bCs/>
                <w:sz w:val="18"/>
                <w:szCs w:val="18"/>
              </w:rPr>
            </w:pPr>
            <w:r>
              <w:rPr>
                <w:bCs/>
                <w:sz w:val="18"/>
                <w:szCs w:val="18"/>
              </w:rPr>
              <w:t>2002/2012</w:t>
            </w:r>
            <w:r>
              <w:rPr>
                <w:rFonts w:hint="eastAsia"/>
                <w:bCs/>
                <w:sz w:val="18"/>
                <w:szCs w:val="18"/>
              </w:rPr>
              <w:t>版产品类别</w:t>
            </w:r>
          </w:p>
        </w:tc>
        <w:tc>
          <w:tcPr>
            <w:tcW w:w="1250" w:type="pct"/>
            <w:vAlign w:val="center"/>
          </w:tcPr>
          <w:p w14:paraId="07C67FC2">
            <w:pPr>
              <w:spacing w:line="200" w:lineRule="exact"/>
              <w:jc w:val="center"/>
              <w:rPr>
                <w:bCs/>
                <w:sz w:val="18"/>
                <w:szCs w:val="18"/>
              </w:rPr>
            </w:pPr>
            <w:r>
              <w:rPr>
                <w:rFonts w:hint="eastAsia"/>
                <w:bCs/>
                <w:sz w:val="18"/>
                <w:szCs w:val="18"/>
              </w:rPr>
              <w:t>备注</w:t>
            </w:r>
          </w:p>
        </w:tc>
      </w:tr>
      <w:tr w14:paraId="69932268">
        <w:trPr>
          <w:cantSplit/>
          <w:jc w:val="center"/>
        </w:trPr>
        <w:tc>
          <w:tcPr>
            <w:tcW w:w="1250" w:type="pct"/>
            <w:vMerge w:val="restart"/>
            <w:vAlign w:val="center"/>
          </w:tcPr>
          <w:p w14:paraId="08004EF5">
            <w:pPr>
              <w:snapToGrid w:val="0"/>
              <w:spacing w:line="200" w:lineRule="exact"/>
              <w:jc w:val="center"/>
              <w:rPr>
                <w:bCs/>
                <w:sz w:val="18"/>
                <w:szCs w:val="18"/>
              </w:rPr>
            </w:pPr>
            <w:r>
              <w:rPr>
                <w:bCs/>
                <w:kern w:val="0"/>
                <w:sz w:val="18"/>
                <w:szCs w:val="18"/>
              </w:rPr>
              <w:t>07-01</w:t>
            </w:r>
            <w:r>
              <w:rPr>
                <w:rFonts w:hint="eastAsia"/>
                <w:bCs/>
                <w:kern w:val="0"/>
                <w:sz w:val="18"/>
                <w:szCs w:val="18"/>
              </w:rPr>
              <w:t>诊察辅助器械</w:t>
            </w:r>
          </w:p>
        </w:tc>
        <w:tc>
          <w:tcPr>
            <w:tcW w:w="2500" w:type="pct"/>
            <w:vAlign w:val="center"/>
          </w:tcPr>
          <w:p w14:paraId="770783C3">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6820-4</w:t>
            </w:r>
            <w:r>
              <w:rPr>
                <w:rFonts w:hint="eastAsia" w:ascii="Times New Roman" w:hAnsi="Times New Roman" w:cs="Times New Roman"/>
                <w:bCs/>
                <w:sz w:val="18"/>
                <w:szCs w:val="18"/>
              </w:rPr>
              <w:t>听诊器（无电能）（</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4B863984">
            <w:pPr>
              <w:spacing w:line="200" w:lineRule="exact"/>
              <w:jc w:val="center"/>
              <w:rPr>
                <w:bCs/>
                <w:sz w:val="18"/>
                <w:szCs w:val="18"/>
              </w:rPr>
            </w:pPr>
            <w:r>
              <w:rPr>
                <w:bCs/>
                <w:sz w:val="18"/>
                <w:szCs w:val="18"/>
              </w:rPr>
              <w:t>/</w:t>
            </w:r>
          </w:p>
        </w:tc>
      </w:tr>
      <w:tr w14:paraId="2078B52A">
        <w:trPr>
          <w:cantSplit/>
          <w:jc w:val="center"/>
        </w:trPr>
        <w:tc>
          <w:tcPr>
            <w:tcW w:w="1250" w:type="pct"/>
            <w:vMerge w:val="continue"/>
            <w:vAlign w:val="center"/>
          </w:tcPr>
          <w:p w14:paraId="24D3D83D">
            <w:pPr>
              <w:snapToGrid w:val="0"/>
              <w:spacing w:line="200" w:lineRule="exact"/>
              <w:jc w:val="center"/>
              <w:rPr>
                <w:bCs/>
                <w:kern w:val="0"/>
                <w:sz w:val="18"/>
                <w:szCs w:val="18"/>
              </w:rPr>
            </w:pPr>
          </w:p>
        </w:tc>
        <w:tc>
          <w:tcPr>
            <w:tcW w:w="2500" w:type="pct"/>
            <w:vAlign w:val="center"/>
          </w:tcPr>
          <w:p w14:paraId="3BA6B042">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6820-5 </w:t>
            </w:r>
            <w:r>
              <w:rPr>
                <w:rFonts w:hint="eastAsia" w:ascii="Times New Roman" w:hAnsi="Times New Roman" w:cs="Times New Roman"/>
                <w:bCs/>
                <w:sz w:val="18"/>
                <w:szCs w:val="18"/>
              </w:rPr>
              <w:t>叩诊锤（无电能）（</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8D98633">
            <w:pPr>
              <w:spacing w:line="200" w:lineRule="exact"/>
              <w:jc w:val="center"/>
              <w:rPr>
                <w:bCs/>
                <w:sz w:val="18"/>
                <w:szCs w:val="18"/>
              </w:rPr>
            </w:pPr>
          </w:p>
        </w:tc>
      </w:tr>
      <w:tr w14:paraId="2AC2F03B">
        <w:trPr>
          <w:cantSplit/>
          <w:jc w:val="center"/>
        </w:trPr>
        <w:tc>
          <w:tcPr>
            <w:tcW w:w="1250" w:type="pct"/>
            <w:vMerge w:val="continue"/>
            <w:vAlign w:val="center"/>
          </w:tcPr>
          <w:p w14:paraId="19CF9024">
            <w:pPr>
              <w:snapToGrid w:val="0"/>
              <w:spacing w:line="200" w:lineRule="exact"/>
              <w:jc w:val="center"/>
              <w:rPr>
                <w:bCs/>
                <w:kern w:val="0"/>
                <w:sz w:val="18"/>
                <w:szCs w:val="18"/>
              </w:rPr>
            </w:pPr>
          </w:p>
        </w:tc>
        <w:tc>
          <w:tcPr>
            <w:tcW w:w="2500" w:type="pct"/>
            <w:vAlign w:val="center"/>
          </w:tcPr>
          <w:p w14:paraId="6F34B665">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6820-6 </w:t>
            </w:r>
            <w:r>
              <w:rPr>
                <w:rFonts w:hint="eastAsia" w:ascii="Times New Roman" w:hAnsi="Times New Roman" w:cs="Times New Roman"/>
                <w:bCs/>
                <w:sz w:val="18"/>
                <w:szCs w:val="18"/>
              </w:rPr>
              <w:t>反光器具（</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C539D38">
            <w:pPr>
              <w:spacing w:line="200" w:lineRule="exact"/>
              <w:jc w:val="center"/>
              <w:rPr>
                <w:bCs/>
                <w:sz w:val="18"/>
                <w:szCs w:val="18"/>
              </w:rPr>
            </w:pPr>
          </w:p>
        </w:tc>
      </w:tr>
      <w:tr w14:paraId="000A8832">
        <w:trPr>
          <w:cantSplit/>
          <w:jc w:val="center"/>
        </w:trPr>
        <w:tc>
          <w:tcPr>
            <w:tcW w:w="1250" w:type="pct"/>
            <w:vMerge w:val="restart"/>
            <w:vAlign w:val="center"/>
          </w:tcPr>
          <w:p w14:paraId="16CF0339">
            <w:pPr>
              <w:snapToGrid w:val="0"/>
              <w:spacing w:line="200" w:lineRule="exact"/>
              <w:jc w:val="center"/>
              <w:rPr>
                <w:bCs/>
                <w:kern w:val="0"/>
                <w:sz w:val="18"/>
                <w:szCs w:val="18"/>
              </w:rPr>
            </w:pPr>
            <w:r>
              <w:rPr>
                <w:bCs/>
                <w:sz w:val="18"/>
                <w:szCs w:val="18"/>
              </w:rPr>
              <w:t>07-</w:t>
            </w:r>
            <w:r>
              <w:rPr>
                <w:bCs/>
                <w:kern w:val="0"/>
                <w:sz w:val="18"/>
                <w:szCs w:val="18"/>
              </w:rPr>
              <w:t>02</w:t>
            </w:r>
            <w:r>
              <w:rPr>
                <w:rFonts w:hint="eastAsia"/>
                <w:bCs/>
                <w:kern w:val="0"/>
                <w:sz w:val="18"/>
                <w:szCs w:val="18"/>
              </w:rPr>
              <w:t>呼吸功能及气体分析测定装置</w:t>
            </w:r>
          </w:p>
        </w:tc>
        <w:tc>
          <w:tcPr>
            <w:tcW w:w="2500" w:type="pct"/>
            <w:vAlign w:val="center"/>
          </w:tcPr>
          <w:p w14:paraId="22F301DE">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6820-3</w:t>
            </w:r>
            <w:r>
              <w:rPr>
                <w:rFonts w:hint="eastAsia" w:ascii="Times New Roman" w:hAnsi="Times New Roman" w:cs="Times New Roman"/>
                <w:bCs/>
                <w:sz w:val="18"/>
                <w:szCs w:val="18"/>
              </w:rPr>
              <w:t>肺量计（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6C369311">
            <w:pPr>
              <w:spacing w:line="200" w:lineRule="exact"/>
              <w:jc w:val="center"/>
              <w:rPr>
                <w:bCs/>
                <w:sz w:val="18"/>
                <w:szCs w:val="18"/>
              </w:rPr>
            </w:pPr>
            <w:r>
              <w:rPr>
                <w:bCs/>
                <w:sz w:val="18"/>
                <w:szCs w:val="18"/>
              </w:rPr>
              <w:t>/</w:t>
            </w:r>
          </w:p>
        </w:tc>
      </w:tr>
      <w:tr w14:paraId="44CE8F62">
        <w:trPr>
          <w:cantSplit/>
          <w:jc w:val="center"/>
        </w:trPr>
        <w:tc>
          <w:tcPr>
            <w:tcW w:w="1250" w:type="pct"/>
            <w:vMerge w:val="continue"/>
            <w:vAlign w:val="center"/>
          </w:tcPr>
          <w:p w14:paraId="1137D983">
            <w:pPr>
              <w:snapToGrid w:val="0"/>
              <w:spacing w:line="200" w:lineRule="exact"/>
              <w:jc w:val="center"/>
              <w:rPr>
                <w:bCs/>
                <w:sz w:val="18"/>
                <w:szCs w:val="18"/>
              </w:rPr>
            </w:pPr>
          </w:p>
        </w:tc>
        <w:tc>
          <w:tcPr>
            <w:tcW w:w="2500" w:type="pct"/>
            <w:vAlign w:val="center"/>
          </w:tcPr>
          <w:p w14:paraId="3CE714F9">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6821-10</w:t>
            </w:r>
            <w:r>
              <w:rPr>
                <w:rFonts w:hint="eastAsia" w:ascii="Times New Roman" w:hAnsi="Times New Roman" w:cs="Times New Roman"/>
                <w:bCs/>
                <w:sz w:val="18"/>
                <w:szCs w:val="18"/>
              </w:rPr>
              <w:t>呼吸功能及气体分析测定装置（</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62E0ABF4">
            <w:pPr>
              <w:spacing w:line="200" w:lineRule="exact"/>
              <w:jc w:val="center"/>
              <w:rPr>
                <w:bCs/>
                <w:sz w:val="18"/>
                <w:szCs w:val="18"/>
              </w:rPr>
            </w:pPr>
          </w:p>
        </w:tc>
      </w:tr>
      <w:tr w14:paraId="62FAD8D4">
        <w:trPr>
          <w:cantSplit/>
          <w:jc w:val="center"/>
        </w:trPr>
        <w:tc>
          <w:tcPr>
            <w:tcW w:w="1250" w:type="pct"/>
            <w:vMerge w:val="restart"/>
            <w:vAlign w:val="center"/>
          </w:tcPr>
          <w:p w14:paraId="132A04C3">
            <w:pPr>
              <w:snapToGrid w:val="0"/>
              <w:spacing w:line="200" w:lineRule="exact"/>
              <w:jc w:val="center"/>
              <w:rPr>
                <w:bCs/>
                <w:kern w:val="0"/>
                <w:sz w:val="18"/>
                <w:szCs w:val="18"/>
              </w:rPr>
            </w:pPr>
            <w:r>
              <w:rPr>
                <w:bCs/>
                <w:sz w:val="18"/>
                <w:szCs w:val="18"/>
              </w:rPr>
              <w:t>07-</w:t>
            </w:r>
            <w:r>
              <w:rPr>
                <w:bCs/>
                <w:kern w:val="0"/>
                <w:sz w:val="18"/>
                <w:szCs w:val="18"/>
              </w:rPr>
              <w:t>03</w:t>
            </w:r>
            <w:r>
              <w:rPr>
                <w:rFonts w:hint="eastAsia"/>
                <w:bCs/>
                <w:kern w:val="0"/>
                <w:sz w:val="18"/>
                <w:szCs w:val="18"/>
              </w:rPr>
              <w:t>生理参数分析测量设备</w:t>
            </w:r>
          </w:p>
        </w:tc>
        <w:tc>
          <w:tcPr>
            <w:tcW w:w="2500" w:type="pct"/>
            <w:vAlign w:val="center"/>
          </w:tcPr>
          <w:p w14:paraId="2F8712DA">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6820-1 </w:t>
            </w:r>
            <w:r>
              <w:rPr>
                <w:rFonts w:hint="eastAsia" w:ascii="Times New Roman" w:hAnsi="Times New Roman" w:cs="Times New Roman"/>
                <w:bCs/>
                <w:sz w:val="18"/>
                <w:szCs w:val="18"/>
              </w:rPr>
              <w:t>体温计（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5407B659">
            <w:pPr>
              <w:spacing w:line="200" w:lineRule="exact"/>
              <w:jc w:val="center"/>
              <w:rPr>
                <w:bCs/>
                <w:sz w:val="18"/>
                <w:szCs w:val="18"/>
              </w:rPr>
            </w:pPr>
            <w:r>
              <w:rPr>
                <w:bCs/>
                <w:sz w:val="18"/>
                <w:szCs w:val="18"/>
              </w:rPr>
              <w:t>/</w:t>
            </w:r>
          </w:p>
        </w:tc>
      </w:tr>
      <w:tr w14:paraId="7AA28C61">
        <w:trPr>
          <w:cantSplit/>
          <w:jc w:val="center"/>
        </w:trPr>
        <w:tc>
          <w:tcPr>
            <w:tcW w:w="1250" w:type="pct"/>
            <w:vMerge w:val="continue"/>
            <w:vAlign w:val="center"/>
          </w:tcPr>
          <w:p w14:paraId="62567778">
            <w:pPr>
              <w:snapToGrid w:val="0"/>
              <w:spacing w:line="200" w:lineRule="exact"/>
              <w:jc w:val="center"/>
              <w:rPr>
                <w:bCs/>
                <w:sz w:val="18"/>
                <w:szCs w:val="18"/>
              </w:rPr>
            </w:pPr>
          </w:p>
        </w:tc>
        <w:tc>
          <w:tcPr>
            <w:tcW w:w="2500" w:type="pct"/>
            <w:vAlign w:val="center"/>
          </w:tcPr>
          <w:p w14:paraId="62F7E830">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6820-2 </w:t>
            </w:r>
            <w:r>
              <w:rPr>
                <w:rFonts w:hint="eastAsia" w:ascii="Times New Roman" w:hAnsi="Times New Roman" w:cs="Times New Roman"/>
                <w:bCs/>
                <w:sz w:val="18"/>
                <w:szCs w:val="18"/>
              </w:rPr>
              <w:t>血压计（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480EC5D">
            <w:pPr>
              <w:spacing w:line="200" w:lineRule="exact"/>
              <w:jc w:val="center"/>
              <w:rPr>
                <w:bCs/>
                <w:sz w:val="18"/>
                <w:szCs w:val="18"/>
              </w:rPr>
            </w:pPr>
          </w:p>
        </w:tc>
      </w:tr>
      <w:tr w14:paraId="5295B969">
        <w:trPr>
          <w:cantSplit/>
          <w:jc w:val="center"/>
        </w:trPr>
        <w:tc>
          <w:tcPr>
            <w:tcW w:w="1250" w:type="pct"/>
            <w:vMerge w:val="continue"/>
            <w:vAlign w:val="center"/>
          </w:tcPr>
          <w:p w14:paraId="79AC8443">
            <w:pPr>
              <w:snapToGrid w:val="0"/>
              <w:spacing w:line="200" w:lineRule="exact"/>
              <w:jc w:val="center"/>
              <w:rPr>
                <w:bCs/>
                <w:sz w:val="18"/>
                <w:szCs w:val="18"/>
              </w:rPr>
            </w:pPr>
          </w:p>
        </w:tc>
        <w:tc>
          <w:tcPr>
            <w:tcW w:w="2500" w:type="pct"/>
            <w:vAlign w:val="center"/>
          </w:tcPr>
          <w:p w14:paraId="50591F93">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6821-2</w:t>
            </w:r>
            <w:r>
              <w:rPr>
                <w:rFonts w:hint="eastAsia" w:ascii="Times New Roman" w:hAnsi="Times New Roman" w:cs="Times New Roman"/>
                <w:bCs/>
                <w:sz w:val="18"/>
                <w:szCs w:val="18"/>
              </w:rPr>
              <w:t>有创式电生理仪器及创新电生理仪器（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5CA69D3F">
            <w:pPr>
              <w:spacing w:line="200" w:lineRule="exact"/>
              <w:jc w:val="center"/>
              <w:rPr>
                <w:bCs/>
                <w:sz w:val="18"/>
                <w:szCs w:val="18"/>
              </w:rPr>
            </w:pPr>
          </w:p>
        </w:tc>
      </w:tr>
      <w:tr w14:paraId="5D3D5032">
        <w:trPr>
          <w:cantSplit/>
          <w:jc w:val="center"/>
        </w:trPr>
        <w:tc>
          <w:tcPr>
            <w:tcW w:w="1250" w:type="pct"/>
            <w:vMerge w:val="continue"/>
            <w:vAlign w:val="center"/>
          </w:tcPr>
          <w:p w14:paraId="0C9DC6C1">
            <w:pPr>
              <w:snapToGrid w:val="0"/>
              <w:spacing w:line="200" w:lineRule="exact"/>
              <w:jc w:val="center"/>
              <w:rPr>
                <w:bCs/>
                <w:sz w:val="18"/>
                <w:szCs w:val="18"/>
              </w:rPr>
            </w:pPr>
          </w:p>
        </w:tc>
        <w:tc>
          <w:tcPr>
            <w:tcW w:w="2500" w:type="pct"/>
            <w:vAlign w:val="center"/>
          </w:tcPr>
          <w:p w14:paraId="0817C88A">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6821-4</w:t>
            </w:r>
            <w:r>
              <w:rPr>
                <w:rFonts w:hint="eastAsia" w:ascii="Times New Roman" w:hAnsi="Times New Roman" w:cs="Times New Roman"/>
                <w:bCs/>
                <w:sz w:val="18"/>
                <w:szCs w:val="18"/>
              </w:rPr>
              <w:t>心电诊断仪器（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40EF71BB">
            <w:pPr>
              <w:spacing w:line="200" w:lineRule="exact"/>
              <w:jc w:val="center"/>
              <w:rPr>
                <w:bCs/>
                <w:sz w:val="18"/>
                <w:szCs w:val="18"/>
              </w:rPr>
            </w:pPr>
          </w:p>
        </w:tc>
      </w:tr>
      <w:tr w14:paraId="58FFB7E0">
        <w:trPr>
          <w:cantSplit/>
          <w:jc w:val="center"/>
        </w:trPr>
        <w:tc>
          <w:tcPr>
            <w:tcW w:w="1250" w:type="pct"/>
            <w:vMerge w:val="continue"/>
            <w:vAlign w:val="center"/>
          </w:tcPr>
          <w:p w14:paraId="1CE1A2F8">
            <w:pPr>
              <w:snapToGrid w:val="0"/>
              <w:spacing w:line="200" w:lineRule="exact"/>
              <w:jc w:val="center"/>
              <w:rPr>
                <w:bCs/>
                <w:sz w:val="18"/>
                <w:szCs w:val="18"/>
              </w:rPr>
            </w:pPr>
          </w:p>
        </w:tc>
        <w:tc>
          <w:tcPr>
            <w:tcW w:w="2500" w:type="pct"/>
            <w:vAlign w:val="center"/>
          </w:tcPr>
          <w:p w14:paraId="4971D525">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6821-5</w:t>
            </w:r>
            <w:r>
              <w:rPr>
                <w:rFonts w:hint="eastAsia" w:ascii="Times New Roman" w:hAnsi="Times New Roman" w:cs="Times New Roman"/>
                <w:bCs/>
                <w:sz w:val="18"/>
                <w:szCs w:val="18"/>
              </w:rPr>
              <w:t>脑电诊断仪器（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09DAC192">
            <w:pPr>
              <w:spacing w:line="200" w:lineRule="exact"/>
              <w:jc w:val="center"/>
              <w:rPr>
                <w:bCs/>
                <w:sz w:val="18"/>
                <w:szCs w:val="18"/>
              </w:rPr>
            </w:pPr>
          </w:p>
        </w:tc>
      </w:tr>
      <w:tr w14:paraId="004CCE99">
        <w:trPr>
          <w:cantSplit/>
          <w:jc w:val="center"/>
        </w:trPr>
        <w:tc>
          <w:tcPr>
            <w:tcW w:w="1250" w:type="pct"/>
            <w:vMerge w:val="continue"/>
            <w:vAlign w:val="center"/>
          </w:tcPr>
          <w:p w14:paraId="4ABA403D">
            <w:pPr>
              <w:snapToGrid w:val="0"/>
              <w:spacing w:line="200" w:lineRule="exact"/>
              <w:jc w:val="center"/>
              <w:rPr>
                <w:bCs/>
                <w:sz w:val="18"/>
                <w:szCs w:val="18"/>
              </w:rPr>
            </w:pPr>
          </w:p>
        </w:tc>
        <w:tc>
          <w:tcPr>
            <w:tcW w:w="2500" w:type="pct"/>
            <w:vAlign w:val="center"/>
          </w:tcPr>
          <w:p w14:paraId="13B8D89A">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6821-6 </w:t>
            </w:r>
            <w:r>
              <w:rPr>
                <w:rFonts w:hint="eastAsia" w:ascii="Times New Roman" w:hAnsi="Times New Roman" w:cs="Times New Roman"/>
                <w:bCs/>
                <w:sz w:val="18"/>
                <w:szCs w:val="18"/>
              </w:rPr>
              <w:t>肌电诊断仪器（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76C3268A">
            <w:pPr>
              <w:spacing w:line="200" w:lineRule="exact"/>
              <w:jc w:val="center"/>
              <w:rPr>
                <w:bCs/>
                <w:sz w:val="18"/>
                <w:szCs w:val="18"/>
              </w:rPr>
            </w:pPr>
          </w:p>
        </w:tc>
      </w:tr>
      <w:tr w14:paraId="5F8CE11E">
        <w:trPr>
          <w:cantSplit/>
          <w:jc w:val="center"/>
        </w:trPr>
        <w:tc>
          <w:tcPr>
            <w:tcW w:w="1250" w:type="pct"/>
            <w:vMerge w:val="continue"/>
            <w:vAlign w:val="center"/>
          </w:tcPr>
          <w:p w14:paraId="39CE8749">
            <w:pPr>
              <w:snapToGrid w:val="0"/>
              <w:spacing w:line="200" w:lineRule="exact"/>
              <w:jc w:val="center"/>
              <w:rPr>
                <w:bCs/>
                <w:sz w:val="18"/>
                <w:szCs w:val="18"/>
              </w:rPr>
            </w:pPr>
          </w:p>
        </w:tc>
        <w:tc>
          <w:tcPr>
            <w:tcW w:w="2500" w:type="pct"/>
            <w:vAlign w:val="center"/>
          </w:tcPr>
          <w:p w14:paraId="3A99A9BD">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6821-9</w:t>
            </w:r>
            <w:r>
              <w:rPr>
                <w:rFonts w:hint="eastAsia" w:ascii="Times New Roman" w:hAnsi="Times New Roman" w:cs="Times New Roman"/>
                <w:bCs/>
                <w:sz w:val="18"/>
                <w:szCs w:val="18"/>
              </w:rPr>
              <w:t>无创监护仪器（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0A5C42D8">
            <w:pPr>
              <w:spacing w:line="200" w:lineRule="exact"/>
              <w:jc w:val="center"/>
              <w:rPr>
                <w:bCs/>
                <w:sz w:val="18"/>
                <w:szCs w:val="18"/>
              </w:rPr>
            </w:pPr>
          </w:p>
        </w:tc>
      </w:tr>
      <w:tr w14:paraId="4AAFA5EF">
        <w:trPr>
          <w:cantSplit/>
          <w:jc w:val="center"/>
        </w:trPr>
        <w:tc>
          <w:tcPr>
            <w:tcW w:w="1250" w:type="pct"/>
            <w:vMerge w:val="continue"/>
            <w:vAlign w:val="center"/>
          </w:tcPr>
          <w:p w14:paraId="11616134">
            <w:pPr>
              <w:snapToGrid w:val="0"/>
              <w:spacing w:line="200" w:lineRule="exact"/>
              <w:jc w:val="center"/>
              <w:rPr>
                <w:bCs/>
                <w:sz w:val="18"/>
                <w:szCs w:val="18"/>
              </w:rPr>
            </w:pPr>
          </w:p>
        </w:tc>
        <w:tc>
          <w:tcPr>
            <w:tcW w:w="2500" w:type="pct"/>
            <w:vAlign w:val="center"/>
          </w:tcPr>
          <w:p w14:paraId="3CA80082">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6821-12 </w:t>
            </w:r>
            <w:r>
              <w:rPr>
                <w:rFonts w:hint="eastAsia" w:ascii="Times New Roman" w:hAnsi="Times New Roman" w:cs="Times New Roman"/>
                <w:bCs/>
                <w:sz w:val="18"/>
                <w:szCs w:val="18"/>
              </w:rPr>
              <w:t>血流量、容量测定装置（</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2025364">
            <w:pPr>
              <w:spacing w:line="200" w:lineRule="exact"/>
              <w:jc w:val="center"/>
              <w:rPr>
                <w:bCs/>
                <w:sz w:val="18"/>
                <w:szCs w:val="18"/>
              </w:rPr>
            </w:pPr>
          </w:p>
        </w:tc>
      </w:tr>
      <w:tr w14:paraId="2A68E3F8">
        <w:trPr>
          <w:cantSplit/>
          <w:jc w:val="center"/>
        </w:trPr>
        <w:tc>
          <w:tcPr>
            <w:tcW w:w="1250" w:type="pct"/>
            <w:vMerge w:val="continue"/>
            <w:vAlign w:val="center"/>
          </w:tcPr>
          <w:p w14:paraId="1C8F40CC">
            <w:pPr>
              <w:snapToGrid w:val="0"/>
              <w:spacing w:line="200" w:lineRule="exact"/>
              <w:jc w:val="center"/>
              <w:rPr>
                <w:bCs/>
                <w:sz w:val="18"/>
                <w:szCs w:val="18"/>
              </w:rPr>
            </w:pPr>
          </w:p>
        </w:tc>
        <w:tc>
          <w:tcPr>
            <w:tcW w:w="2500" w:type="pct"/>
            <w:vAlign w:val="center"/>
          </w:tcPr>
          <w:p w14:paraId="4A6FDF55">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hint="eastAsia" w:ascii="Times New Roman" w:hAnsi="Times New Roman" w:cs="Times New Roman"/>
                <w:bCs/>
                <w:sz w:val="18"/>
                <w:szCs w:val="18"/>
              </w:rPr>
              <w:t>电子压力测定装置</w:t>
            </w:r>
            <w:r>
              <w:rPr>
                <w:rFonts w:ascii="Times New Roman" w:hAnsi="Times New Roman" w:cs="Times New Roman"/>
                <w:bCs/>
                <w:sz w:val="18"/>
                <w:szCs w:val="18"/>
              </w:rPr>
              <w:t>-</w:t>
            </w:r>
            <w:r>
              <w:rPr>
                <w:rFonts w:hint="eastAsia" w:ascii="Times New Roman" w:hAnsi="Times New Roman" w:cs="Times New Roman"/>
                <w:bCs/>
                <w:sz w:val="18"/>
                <w:szCs w:val="18"/>
              </w:rPr>
              <w:t>电子血压脉搏仪（</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31E617D6">
            <w:pPr>
              <w:spacing w:line="200" w:lineRule="exact"/>
              <w:jc w:val="center"/>
              <w:rPr>
                <w:bCs/>
                <w:sz w:val="18"/>
                <w:szCs w:val="18"/>
              </w:rPr>
            </w:pPr>
          </w:p>
        </w:tc>
      </w:tr>
      <w:tr w14:paraId="00B57144">
        <w:trPr>
          <w:cantSplit/>
          <w:jc w:val="center"/>
        </w:trPr>
        <w:tc>
          <w:tcPr>
            <w:tcW w:w="1250" w:type="pct"/>
            <w:vMerge w:val="continue"/>
            <w:vAlign w:val="center"/>
          </w:tcPr>
          <w:p w14:paraId="559A26C2">
            <w:pPr>
              <w:snapToGrid w:val="0"/>
              <w:spacing w:line="200" w:lineRule="exact"/>
              <w:jc w:val="center"/>
              <w:rPr>
                <w:bCs/>
                <w:sz w:val="18"/>
                <w:szCs w:val="18"/>
              </w:rPr>
            </w:pPr>
          </w:p>
        </w:tc>
        <w:tc>
          <w:tcPr>
            <w:tcW w:w="2500" w:type="pct"/>
            <w:vAlign w:val="center"/>
          </w:tcPr>
          <w:p w14:paraId="79A38432">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6821-14</w:t>
            </w:r>
            <w:r>
              <w:rPr>
                <w:rFonts w:hint="eastAsia" w:ascii="Times New Roman" w:hAnsi="Times New Roman" w:cs="Times New Roman"/>
                <w:bCs/>
                <w:sz w:val="18"/>
                <w:szCs w:val="18"/>
              </w:rPr>
              <w:t>生理研究实验仪器（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197D073C">
            <w:pPr>
              <w:spacing w:line="200" w:lineRule="exact"/>
              <w:jc w:val="center"/>
              <w:rPr>
                <w:bCs/>
                <w:sz w:val="18"/>
                <w:szCs w:val="18"/>
              </w:rPr>
            </w:pPr>
          </w:p>
        </w:tc>
      </w:tr>
      <w:tr w14:paraId="4608E1C2">
        <w:trPr>
          <w:cantSplit/>
          <w:jc w:val="center"/>
        </w:trPr>
        <w:tc>
          <w:tcPr>
            <w:tcW w:w="1250" w:type="pct"/>
            <w:vAlign w:val="center"/>
          </w:tcPr>
          <w:p w14:paraId="55CB5468">
            <w:pPr>
              <w:snapToGrid w:val="0"/>
              <w:spacing w:line="200" w:lineRule="exact"/>
              <w:jc w:val="center"/>
              <w:rPr>
                <w:bCs/>
                <w:kern w:val="0"/>
                <w:sz w:val="18"/>
                <w:szCs w:val="18"/>
              </w:rPr>
            </w:pPr>
            <w:r>
              <w:rPr>
                <w:bCs/>
                <w:sz w:val="18"/>
                <w:szCs w:val="18"/>
              </w:rPr>
              <w:t>07-</w:t>
            </w:r>
            <w:r>
              <w:rPr>
                <w:bCs/>
                <w:kern w:val="0"/>
                <w:sz w:val="18"/>
                <w:szCs w:val="18"/>
              </w:rPr>
              <w:t>04</w:t>
            </w:r>
            <w:r>
              <w:rPr>
                <w:rFonts w:hint="eastAsia"/>
                <w:bCs/>
                <w:kern w:val="0"/>
                <w:sz w:val="18"/>
                <w:szCs w:val="18"/>
              </w:rPr>
              <w:t>监护设备</w:t>
            </w:r>
          </w:p>
        </w:tc>
        <w:tc>
          <w:tcPr>
            <w:tcW w:w="2500" w:type="pct"/>
            <w:vAlign w:val="center"/>
          </w:tcPr>
          <w:p w14:paraId="001D1F61">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hint="eastAsia" w:ascii="Times New Roman" w:hAnsi="Times New Roman" w:cs="Times New Roman"/>
                <w:bCs/>
                <w:sz w:val="18"/>
                <w:szCs w:val="18"/>
              </w:rPr>
              <w:t>电子压力测定装置</w:t>
            </w:r>
            <w:r>
              <w:rPr>
                <w:rFonts w:ascii="Times New Roman" w:hAnsi="Times New Roman" w:cs="Times New Roman"/>
                <w:bCs/>
                <w:sz w:val="18"/>
                <w:szCs w:val="18"/>
              </w:rPr>
              <w:t>-</w:t>
            </w:r>
            <w:r>
              <w:rPr>
                <w:rFonts w:hint="eastAsia" w:ascii="Times New Roman" w:hAnsi="Times New Roman" w:cs="Times New Roman"/>
                <w:bCs/>
                <w:sz w:val="18"/>
                <w:szCs w:val="18"/>
              </w:rPr>
              <w:t>动态血压监护仪（</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Align w:val="center"/>
          </w:tcPr>
          <w:p w14:paraId="4B5C4A4F">
            <w:pPr>
              <w:spacing w:line="200" w:lineRule="exact"/>
              <w:jc w:val="center"/>
              <w:rPr>
                <w:bCs/>
                <w:sz w:val="18"/>
                <w:szCs w:val="18"/>
              </w:rPr>
            </w:pPr>
            <w:r>
              <w:rPr>
                <w:bCs/>
                <w:sz w:val="18"/>
                <w:szCs w:val="18"/>
              </w:rPr>
              <w:t>/</w:t>
            </w:r>
          </w:p>
        </w:tc>
      </w:tr>
      <w:tr w14:paraId="7842EE45">
        <w:trPr>
          <w:cantSplit/>
          <w:jc w:val="center"/>
        </w:trPr>
        <w:tc>
          <w:tcPr>
            <w:tcW w:w="1250" w:type="pct"/>
            <w:vAlign w:val="center"/>
          </w:tcPr>
          <w:p w14:paraId="39533994">
            <w:pPr>
              <w:snapToGrid w:val="0"/>
              <w:spacing w:line="200" w:lineRule="exact"/>
              <w:jc w:val="center"/>
              <w:rPr>
                <w:bCs/>
                <w:kern w:val="0"/>
                <w:sz w:val="18"/>
                <w:szCs w:val="18"/>
              </w:rPr>
            </w:pPr>
            <w:r>
              <w:rPr>
                <w:bCs/>
                <w:sz w:val="18"/>
                <w:szCs w:val="18"/>
              </w:rPr>
              <w:t>07-</w:t>
            </w:r>
            <w:r>
              <w:rPr>
                <w:bCs/>
                <w:kern w:val="0"/>
                <w:sz w:val="18"/>
                <w:szCs w:val="18"/>
              </w:rPr>
              <w:t>05</w:t>
            </w:r>
            <w:r>
              <w:rPr>
                <w:rFonts w:hint="eastAsia"/>
                <w:bCs/>
                <w:kern w:val="0"/>
                <w:sz w:val="18"/>
                <w:szCs w:val="18"/>
              </w:rPr>
              <w:t>电声学测量、分析设备</w:t>
            </w:r>
          </w:p>
        </w:tc>
        <w:tc>
          <w:tcPr>
            <w:tcW w:w="2500" w:type="pct"/>
            <w:vAlign w:val="center"/>
          </w:tcPr>
          <w:p w14:paraId="63943258">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6821-8 </w:t>
            </w:r>
            <w:r>
              <w:rPr>
                <w:rFonts w:hint="eastAsia" w:ascii="Times New Roman" w:hAnsi="Times New Roman" w:cs="Times New Roman"/>
                <w:bCs/>
                <w:sz w:val="18"/>
                <w:szCs w:val="18"/>
              </w:rPr>
              <w:t>电声诊断仪器（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Align w:val="center"/>
          </w:tcPr>
          <w:p w14:paraId="34346DBC">
            <w:pPr>
              <w:spacing w:line="200" w:lineRule="exact"/>
              <w:jc w:val="center"/>
              <w:rPr>
                <w:bCs/>
                <w:sz w:val="18"/>
                <w:szCs w:val="18"/>
              </w:rPr>
            </w:pPr>
            <w:r>
              <w:rPr>
                <w:bCs/>
                <w:sz w:val="18"/>
                <w:szCs w:val="18"/>
              </w:rPr>
              <w:t>/</w:t>
            </w:r>
          </w:p>
        </w:tc>
      </w:tr>
      <w:tr w14:paraId="377D47F3">
        <w:trPr>
          <w:cantSplit/>
          <w:jc w:val="center"/>
        </w:trPr>
        <w:tc>
          <w:tcPr>
            <w:tcW w:w="1250" w:type="pct"/>
            <w:vAlign w:val="center"/>
          </w:tcPr>
          <w:p w14:paraId="6ACE4286">
            <w:pPr>
              <w:snapToGrid w:val="0"/>
              <w:spacing w:line="200" w:lineRule="exact"/>
              <w:jc w:val="center"/>
              <w:rPr>
                <w:bCs/>
                <w:kern w:val="0"/>
                <w:sz w:val="18"/>
                <w:szCs w:val="18"/>
              </w:rPr>
            </w:pPr>
            <w:r>
              <w:rPr>
                <w:bCs/>
                <w:sz w:val="18"/>
                <w:szCs w:val="18"/>
              </w:rPr>
              <w:t>07-</w:t>
            </w:r>
            <w:r>
              <w:rPr>
                <w:bCs/>
                <w:kern w:val="0"/>
                <w:sz w:val="18"/>
                <w:szCs w:val="18"/>
              </w:rPr>
              <w:t>06</w:t>
            </w:r>
            <w:r>
              <w:rPr>
                <w:rFonts w:hint="eastAsia"/>
                <w:bCs/>
                <w:kern w:val="0"/>
                <w:sz w:val="18"/>
                <w:szCs w:val="18"/>
              </w:rPr>
              <w:t>放射性核素诊断设备</w:t>
            </w:r>
          </w:p>
        </w:tc>
        <w:tc>
          <w:tcPr>
            <w:tcW w:w="2500" w:type="pct"/>
            <w:vAlign w:val="center"/>
          </w:tcPr>
          <w:p w14:paraId="766656D3">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6833-8</w:t>
            </w:r>
            <w:r>
              <w:rPr>
                <w:rFonts w:hint="eastAsia" w:ascii="Times New Roman" w:hAnsi="Times New Roman" w:cs="Times New Roman"/>
                <w:bCs/>
                <w:sz w:val="18"/>
                <w:szCs w:val="18"/>
              </w:rPr>
              <w:t>放射性核素诊断设备（</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Align w:val="center"/>
          </w:tcPr>
          <w:p w14:paraId="5408C232">
            <w:pPr>
              <w:spacing w:line="200" w:lineRule="exact"/>
              <w:jc w:val="center"/>
              <w:rPr>
                <w:bCs/>
                <w:sz w:val="18"/>
                <w:szCs w:val="18"/>
              </w:rPr>
            </w:pPr>
            <w:r>
              <w:rPr>
                <w:bCs/>
                <w:sz w:val="18"/>
                <w:szCs w:val="18"/>
              </w:rPr>
              <w:t>/</w:t>
            </w:r>
          </w:p>
        </w:tc>
      </w:tr>
      <w:tr w14:paraId="5691C51F">
        <w:trPr>
          <w:cantSplit/>
          <w:jc w:val="center"/>
        </w:trPr>
        <w:tc>
          <w:tcPr>
            <w:tcW w:w="1250" w:type="pct"/>
            <w:vMerge w:val="restart"/>
            <w:vAlign w:val="center"/>
          </w:tcPr>
          <w:p w14:paraId="7B06F5C0">
            <w:pPr>
              <w:snapToGrid w:val="0"/>
              <w:spacing w:line="200" w:lineRule="exact"/>
              <w:jc w:val="center"/>
              <w:rPr>
                <w:bCs/>
                <w:kern w:val="0"/>
                <w:sz w:val="18"/>
                <w:szCs w:val="18"/>
              </w:rPr>
            </w:pPr>
            <w:r>
              <w:rPr>
                <w:bCs/>
                <w:kern w:val="0"/>
                <w:sz w:val="18"/>
                <w:szCs w:val="18"/>
              </w:rPr>
              <w:t>07-07</w:t>
            </w:r>
            <w:r>
              <w:rPr>
                <w:rFonts w:hint="eastAsia"/>
                <w:bCs/>
                <w:kern w:val="0"/>
                <w:sz w:val="18"/>
                <w:szCs w:val="18"/>
              </w:rPr>
              <w:t>超声测量、分析设备</w:t>
            </w:r>
          </w:p>
        </w:tc>
        <w:tc>
          <w:tcPr>
            <w:tcW w:w="2500" w:type="pct"/>
            <w:vAlign w:val="center"/>
          </w:tcPr>
          <w:p w14:paraId="5B49F3DA">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6823-1</w:t>
            </w:r>
            <w:r>
              <w:rPr>
                <w:rFonts w:hint="eastAsia" w:ascii="Times New Roman" w:hAnsi="Times New Roman" w:cs="Times New Roman"/>
                <w:bCs/>
                <w:sz w:val="18"/>
                <w:szCs w:val="18"/>
              </w:rPr>
              <w:t>超声诊断设备中的超声多普勒血流分析设备和超声骨密度仪（</w:t>
            </w:r>
            <w:r>
              <w:rPr>
                <w:rFonts w:ascii="Times New Roman" w:hAnsi="Times New Roman" w:cs="Times New Roman"/>
                <w:bCs/>
                <w:sz w:val="18"/>
                <w:szCs w:val="18"/>
              </w:rPr>
              <w:t>2012</w:t>
            </w:r>
            <w:r>
              <w:rPr>
                <w:rFonts w:hint="eastAsia" w:ascii="Times New Roman" w:hAnsi="Times New Roman" w:cs="Times New Roman"/>
                <w:bCs/>
                <w:sz w:val="18"/>
                <w:szCs w:val="18"/>
              </w:rPr>
              <w:t>版）</w:t>
            </w:r>
          </w:p>
        </w:tc>
        <w:tc>
          <w:tcPr>
            <w:tcW w:w="1250" w:type="pct"/>
            <w:vMerge w:val="restart"/>
            <w:vAlign w:val="center"/>
          </w:tcPr>
          <w:p w14:paraId="53A799FE">
            <w:pPr>
              <w:spacing w:line="200" w:lineRule="exact"/>
              <w:jc w:val="center"/>
              <w:rPr>
                <w:bCs/>
                <w:sz w:val="18"/>
                <w:szCs w:val="18"/>
              </w:rPr>
            </w:pPr>
            <w:r>
              <w:rPr>
                <w:bCs/>
                <w:sz w:val="18"/>
                <w:szCs w:val="18"/>
              </w:rPr>
              <w:t>/</w:t>
            </w:r>
          </w:p>
        </w:tc>
      </w:tr>
      <w:tr w14:paraId="6C573053">
        <w:trPr>
          <w:cantSplit/>
          <w:jc w:val="center"/>
        </w:trPr>
        <w:tc>
          <w:tcPr>
            <w:tcW w:w="1250" w:type="pct"/>
            <w:vMerge w:val="continue"/>
            <w:vAlign w:val="center"/>
          </w:tcPr>
          <w:p w14:paraId="1B653BAB">
            <w:pPr>
              <w:snapToGrid w:val="0"/>
              <w:spacing w:line="200" w:lineRule="exact"/>
              <w:jc w:val="center"/>
              <w:rPr>
                <w:bCs/>
                <w:sz w:val="18"/>
                <w:szCs w:val="18"/>
              </w:rPr>
            </w:pPr>
          </w:p>
        </w:tc>
        <w:tc>
          <w:tcPr>
            <w:tcW w:w="2500" w:type="pct"/>
            <w:vAlign w:val="center"/>
          </w:tcPr>
          <w:p w14:paraId="0CF00470">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6823-2</w:t>
            </w:r>
            <w:r>
              <w:rPr>
                <w:rFonts w:hint="eastAsia" w:ascii="Times New Roman" w:hAnsi="Times New Roman" w:cs="Times New Roman"/>
                <w:bCs/>
                <w:sz w:val="18"/>
                <w:szCs w:val="18"/>
              </w:rPr>
              <w:t>超声监护设备中的超声多普勒胎儿监护仪（</w:t>
            </w:r>
            <w:r>
              <w:rPr>
                <w:rFonts w:ascii="Times New Roman" w:hAnsi="Times New Roman" w:cs="Times New Roman"/>
                <w:bCs/>
                <w:sz w:val="18"/>
                <w:szCs w:val="18"/>
              </w:rPr>
              <w:t>2012</w:t>
            </w:r>
            <w:r>
              <w:rPr>
                <w:rFonts w:hint="eastAsia" w:ascii="Times New Roman" w:hAnsi="Times New Roman" w:cs="Times New Roman"/>
                <w:bCs/>
                <w:sz w:val="18"/>
                <w:szCs w:val="18"/>
              </w:rPr>
              <w:t>版）</w:t>
            </w:r>
          </w:p>
        </w:tc>
        <w:tc>
          <w:tcPr>
            <w:tcW w:w="1250" w:type="pct"/>
            <w:vMerge w:val="continue"/>
            <w:vAlign w:val="center"/>
          </w:tcPr>
          <w:p w14:paraId="52B75988">
            <w:pPr>
              <w:spacing w:line="200" w:lineRule="exact"/>
              <w:jc w:val="center"/>
              <w:rPr>
                <w:bCs/>
                <w:sz w:val="18"/>
                <w:szCs w:val="18"/>
              </w:rPr>
            </w:pPr>
          </w:p>
        </w:tc>
      </w:tr>
      <w:tr w14:paraId="5863B4F3">
        <w:trPr>
          <w:cantSplit/>
          <w:jc w:val="center"/>
        </w:trPr>
        <w:tc>
          <w:tcPr>
            <w:tcW w:w="1250" w:type="pct"/>
            <w:vAlign w:val="center"/>
          </w:tcPr>
          <w:p w14:paraId="3DA47508">
            <w:pPr>
              <w:snapToGrid w:val="0"/>
              <w:spacing w:line="200" w:lineRule="exact"/>
              <w:jc w:val="center"/>
              <w:rPr>
                <w:bCs/>
                <w:kern w:val="0"/>
                <w:sz w:val="18"/>
                <w:szCs w:val="18"/>
              </w:rPr>
            </w:pPr>
            <w:r>
              <w:rPr>
                <w:bCs/>
                <w:sz w:val="18"/>
                <w:szCs w:val="18"/>
              </w:rPr>
              <w:t>07-</w:t>
            </w:r>
            <w:r>
              <w:rPr>
                <w:bCs/>
                <w:kern w:val="0"/>
                <w:sz w:val="18"/>
                <w:szCs w:val="18"/>
              </w:rPr>
              <w:t>08</w:t>
            </w:r>
            <w:r>
              <w:rPr>
                <w:rFonts w:hint="eastAsia"/>
                <w:bCs/>
                <w:kern w:val="0"/>
                <w:sz w:val="18"/>
                <w:szCs w:val="18"/>
              </w:rPr>
              <w:t>遥测和中央监护设备</w:t>
            </w:r>
          </w:p>
        </w:tc>
        <w:tc>
          <w:tcPr>
            <w:tcW w:w="2500" w:type="pct"/>
            <w:vAlign w:val="center"/>
          </w:tcPr>
          <w:p w14:paraId="5E7CB089">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1250" w:type="pct"/>
            <w:vAlign w:val="center"/>
          </w:tcPr>
          <w:p w14:paraId="3661B977">
            <w:pPr>
              <w:spacing w:line="200" w:lineRule="exact"/>
              <w:jc w:val="center"/>
              <w:rPr>
                <w:bCs/>
                <w:sz w:val="18"/>
                <w:szCs w:val="18"/>
              </w:rPr>
            </w:pPr>
            <w:r>
              <w:rPr>
                <w:rFonts w:hint="eastAsia"/>
                <w:bCs/>
                <w:kern w:val="0"/>
                <w:sz w:val="18"/>
                <w:szCs w:val="18"/>
              </w:rPr>
              <w:t>新增</w:t>
            </w:r>
          </w:p>
        </w:tc>
      </w:tr>
      <w:tr w14:paraId="6907219D">
        <w:trPr>
          <w:cantSplit/>
          <w:jc w:val="center"/>
        </w:trPr>
        <w:tc>
          <w:tcPr>
            <w:tcW w:w="1250" w:type="pct"/>
            <w:vAlign w:val="center"/>
          </w:tcPr>
          <w:p w14:paraId="7D327B84">
            <w:pPr>
              <w:snapToGrid w:val="0"/>
              <w:spacing w:line="200" w:lineRule="exact"/>
              <w:jc w:val="center"/>
              <w:rPr>
                <w:bCs/>
                <w:kern w:val="0"/>
                <w:sz w:val="18"/>
                <w:szCs w:val="18"/>
              </w:rPr>
            </w:pPr>
            <w:r>
              <w:rPr>
                <w:bCs/>
                <w:sz w:val="18"/>
                <w:szCs w:val="18"/>
              </w:rPr>
              <w:t>07-</w:t>
            </w:r>
            <w:r>
              <w:rPr>
                <w:bCs/>
                <w:kern w:val="0"/>
                <w:sz w:val="18"/>
                <w:szCs w:val="18"/>
              </w:rPr>
              <w:t>09</w:t>
            </w:r>
            <w:r>
              <w:rPr>
                <w:rFonts w:hint="eastAsia"/>
                <w:bCs/>
                <w:kern w:val="0"/>
                <w:sz w:val="18"/>
                <w:szCs w:val="18"/>
              </w:rPr>
              <w:t>其他测量、分析设备</w:t>
            </w:r>
          </w:p>
        </w:tc>
        <w:tc>
          <w:tcPr>
            <w:tcW w:w="2500" w:type="pct"/>
            <w:vAlign w:val="center"/>
          </w:tcPr>
          <w:p w14:paraId="211B260C">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1250" w:type="pct"/>
            <w:vAlign w:val="center"/>
          </w:tcPr>
          <w:p w14:paraId="374E1038">
            <w:pPr>
              <w:spacing w:line="200" w:lineRule="exact"/>
              <w:jc w:val="center"/>
              <w:rPr>
                <w:bCs/>
                <w:sz w:val="18"/>
                <w:szCs w:val="18"/>
              </w:rPr>
            </w:pPr>
            <w:r>
              <w:rPr>
                <w:rFonts w:hint="eastAsia"/>
                <w:bCs/>
                <w:kern w:val="0"/>
                <w:sz w:val="18"/>
                <w:szCs w:val="18"/>
              </w:rPr>
              <w:t>新增</w:t>
            </w:r>
          </w:p>
        </w:tc>
      </w:tr>
      <w:tr w14:paraId="243AB81A">
        <w:trPr>
          <w:cantSplit/>
          <w:jc w:val="center"/>
        </w:trPr>
        <w:tc>
          <w:tcPr>
            <w:tcW w:w="1250" w:type="pct"/>
            <w:vMerge w:val="restart"/>
            <w:vAlign w:val="center"/>
          </w:tcPr>
          <w:p w14:paraId="0C3EB3A4">
            <w:pPr>
              <w:snapToGrid w:val="0"/>
              <w:spacing w:line="240" w:lineRule="exact"/>
              <w:jc w:val="center"/>
              <w:rPr>
                <w:bCs/>
                <w:sz w:val="18"/>
                <w:szCs w:val="18"/>
              </w:rPr>
            </w:pPr>
            <w:r>
              <w:rPr>
                <w:bCs/>
                <w:sz w:val="18"/>
                <w:szCs w:val="18"/>
              </w:rPr>
              <w:t>07-</w:t>
            </w:r>
            <w:r>
              <w:rPr>
                <w:bCs/>
                <w:kern w:val="0"/>
                <w:sz w:val="18"/>
                <w:szCs w:val="18"/>
              </w:rPr>
              <w:t>10</w:t>
            </w:r>
            <w:r>
              <w:rPr>
                <w:rFonts w:hint="eastAsia"/>
                <w:bCs/>
                <w:kern w:val="0"/>
                <w:sz w:val="18"/>
                <w:szCs w:val="18"/>
              </w:rPr>
              <w:t>附件、耗材</w:t>
            </w:r>
          </w:p>
        </w:tc>
        <w:tc>
          <w:tcPr>
            <w:tcW w:w="2500" w:type="pct"/>
            <w:vAlign w:val="center"/>
          </w:tcPr>
          <w:p w14:paraId="69D0A811">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6821-3 </w:t>
            </w:r>
            <w:r>
              <w:rPr>
                <w:rFonts w:hint="eastAsia" w:ascii="Times New Roman" w:hAnsi="Times New Roman" w:cs="Times New Roman"/>
                <w:bCs/>
                <w:sz w:val="18"/>
                <w:szCs w:val="18"/>
              </w:rPr>
              <w:t>有创医用传感器（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46729B81">
            <w:pPr>
              <w:spacing w:line="240" w:lineRule="exact"/>
              <w:jc w:val="center"/>
              <w:rPr>
                <w:bCs/>
                <w:sz w:val="18"/>
                <w:szCs w:val="18"/>
              </w:rPr>
            </w:pPr>
            <w:r>
              <w:rPr>
                <w:bCs/>
                <w:sz w:val="18"/>
                <w:szCs w:val="18"/>
              </w:rPr>
              <w:t>/</w:t>
            </w:r>
          </w:p>
        </w:tc>
      </w:tr>
      <w:tr w14:paraId="78A560BF">
        <w:trPr>
          <w:cantSplit/>
          <w:jc w:val="center"/>
        </w:trPr>
        <w:tc>
          <w:tcPr>
            <w:tcW w:w="1250" w:type="pct"/>
            <w:vMerge w:val="continue"/>
            <w:vAlign w:val="center"/>
          </w:tcPr>
          <w:p w14:paraId="2BF8A049">
            <w:pPr>
              <w:spacing w:line="240" w:lineRule="exact"/>
              <w:jc w:val="center"/>
              <w:rPr>
                <w:bCs/>
                <w:sz w:val="18"/>
                <w:szCs w:val="18"/>
              </w:rPr>
            </w:pPr>
          </w:p>
        </w:tc>
        <w:tc>
          <w:tcPr>
            <w:tcW w:w="2500" w:type="pct"/>
            <w:vAlign w:val="center"/>
          </w:tcPr>
          <w:p w14:paraId="37171B79">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6821-3</w:t>
            </w:r>
            <w:r>
              <w:rPr>
                <w:rFonts w:hint="eastAsia" w:ascii="Times New Roman" w:hAnsi="Times New Roman" w:cs="Times New Roman"/>
                <w:bCs/>
                <w:sz w:val="18"/>
                <w:szCs w:val="18"/>
              </w:rPr>
              <w:t>无创医用传感器（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097049D">
            <w:pPr>
              <w:spacing w:line="240" w:lineRule="exact"/>
              <w:jc w:val="center"/>
              <w:rPr>
                <w:bCs/>
                <w:sz w:val="18"/>
                <w:szCs w:val="18"/>
              </w:rPr>
            </w:pPr>
          </w:p>
        </w:tc>
      </w:tr>
      <w:tr w14:paraId="2F28078A">
        <w:trPr>
          <w:cantSplit/>
          <w:jc w:val="center"/>
        </w:trPr>
        <w:tc>
          <w:tcPr>
            <w:tcW w:w="1250" w:type="pct"/>
            <w:vMerge w:val="continue"/>
            <w:vAlign w:val="center"/>
          </w:tcPr>
          <w:p w14:paraId="45065DA2">
            <w:pPr>
              <w:spacing w:line="240" w:lineRule="exact"/>
              <w:jc w:val="center"/>
              <w:rPr>
                <w:bCs/>
                <w:sz w:val="18"/>
                <w:szCs w:val="18"/>
              </w:rPr>
            </w:pPr>
          </w:p>
        </w:tc>
        <w:tc>
          <w:tcPr>
            <w:tcW w:w="2500" w:type="pct"/>
            <w:vAlign w:val="center"/>
          </w:tcPr>
          <w:p w14:paraId="6D8C1CB4">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6821-18 </w:t>
            </w:r>
            <w:r>
              <w:rPr>
                <w:rFonts w:hint="eastAsia" w:ascii="Times New Roman" w:hAnsi="Times New Roman" w:cs="Times New Roman"/>
                <w:bCs/>
                <w:sz w:val="18"/>
                <w:szCs w:val="18"/>
              </w:rPr>
              <w:t>心电电极（</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E4D70DD">
            <w:pPr>
              <w:spacing w:line="240" w:lineRule="exact"/>
              <w:jc w:val="center"/>
              <w:rPr>
                <w:bCs/>
                <w:sz w:val="18"/>
                <w:szCs w:val="18"/>
              </w:rPr>
            </w:pPr>
          </w:p>
        </w:tc>
      </w:tr>
      <w:tr w14:paraId="53E79CB0">
        <w:trPr>
          <w:cantSplit/>
          <w:jc w:val="center"/>
        </w:trPr>
        <w:tc>
          <w:tcPr>
            <w:tcW w:w="1250" w:type="pct"/>
            <w:vMerge w:val="continue"/>
            <w:vAlign w:val="center"/>
          </w:tcPr>
          <w:p w14:paraId="3C1F2225">
            <w:pPr>
              <w:spacing w:line="240" w:lineRule="exact"/>
              <w:jc w:val="center"/>
              <w:rPr>
                <w:bCs/>
                <w:sz w:val="18"/>
                <w:szCs w:val="18"/>
              </w:rPr>
            </w:pPr>
          </w:p>
        </w:tc>
        <w:tc>
          <w:tcPr>
            <w:tcW w:w="2500" w:type="pct"/>
            <w:vAlign w:val="center"/>
          </w:tcPr>
          <w:p w14:paraId="1B8882CD">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6821-19</w:t>
            </w:r>
            <w:r>
              <w:rPr>
                <w:rFonts w:hint="eastAsia" w:ascii="Times New Roman" w:hAnsi="Times New Roman" w:cs="Times New Roman"/>
                <w:bCs/>
                <w:sz w:val="18"/>
                <w:szCs w:val="18"/>
              </w:rPr>
              <w:t>心电导联线（</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0CD86043">
            <w:pPr>
              <w:spacing w:line="240" w:lineRule="exact"/>
              <w:jc w:val="center"/>
              <w:rPr>
                <w:bCs/>
                <w:sz w:val="18"/>
                <w:szCs w:val="18"/>
              </w:rPr>
            </w:pPr>
          </w:p>
        </w:tc>
      </w:tr>
    </w:tbl>
    <w:p w14:paraId="4BC1119A">
      <w:pPr>
        <w:spacing w:line="360" w:lineRule="exact"/>
        <w:ind w:firstLine="480" w:firstLineChars="200"/>
        <w:rPr>
          <w:rFonts w:ascii="黑体" w:hAnsi="黑体" w:eastAsia="黑体"/>
          <w:sz w:val="24"/>
        </w:rPr>
      </w:pPr>
      <w:r>
        <w:rPr>
          <w:rFonts w:ascii="黑体" w:hAnsi="黑体" w:eastAsia="黑体"/>
          <w:sz w:val="24"/>
        </w:rPr>
        <w:t>三、其他说明</w:t>
      </w:r>
    </w:p>
    <w:p w14:paraId="08BC4A6E">
      <w:pPr>
        <w:spacing w:line="360" w:lineRule="exact"/>
        <w:ind w:firstLine="480" w:firstLineChars="200"/>
        <w:rPr>
          <w:rFonts w:eastAsia="仿宋_GB2312"/>
          <w:sz w:val="24"/>
        </w:rPr>
      </w:pPr>
      <w:r>
        <w:rPr>
          <w:rFonts w:eastAsia="仿宋_GB2312"/>
          <w:sz w:val="24"/>
        </w:rPr>
        <w:t>体表电极种类众多，但其预期用途类似，风险程度相近。因此在该子目录中，统一描述为“体表电极”。</w:t>
      </w:r>
    </w:p>
    <w:p w14:paraId="079DDB87">
      <w:pPr>
        <w:spacing w:line="312" w:lineRule="auto"/>
        <w:ind w:firstLine="480" w:firstLineChars="200"/>
        <w:rPr>
          <w:sz w:val="24"/>
        </w:rPr>
      </w:pPr>
    </w:p>
    <w:p w14:paraId="0CB58168">
      <w:pPr>
        <w:spacing w:line="312" w:lineRule="auto"/>
        <w:ind w:firstLine="480" w:firstLineChars="200"/>
        <w:rPr>
          <w:sz w:val="24"/>
        </w:rPr>
      </w:pPr>
    </w:p>
    <w:p w14:paraId="291E5B23">
      <w:pPr>
        <w:spacing w:line="360" w:lineRule="auto"/>
        <w:ind w:firstLine="480" w:firstLineChars="200"/>
        <w:rPr>
          <w:sz w:val="24"/>
        </w:rPr>
      </w:pPr>
    </w:p>
    <w:p w14:paraId="006F79CB">
      <w:pPr>
        <w:spacing w:line="312" w:lineRule="auto"/>
        <w:jc w:val="center"/>
        <w:rPr>
          <w:sz w:val="15"/>
          <w:szCs w:val="15"/>
        </w:rPr>
        <w:sectPr>
          <w:pgSz w:w="11907" w:h="16840"/>
          <w:pgMar w:top="1928" w:right="1531" w:bottom="1814" w:left="1531" w:header="851" w:footer="964" w:gutter="0"/>
          <w:cols w:space="425" w:num="1"/>
          <w:docGrid w:linePitch="419" w:charSpace="0"/>
        </w:sectPr>
      </w:pPr>
    </w:p>
    <w:p w14:paraId="7435AB3A">
      <w:pPr>
        <w:spacing w:line="312" w:lineRule="auto"/>
        <w:jc w:val="center"/>
        <w:rPr>
          <w:rFonts w:ascii="方正小标宋简体" w:eastAsia="方正小标宋简体"/>
          <w:bCs/>
          <w:sz w:val="30"/>
          <w:szCs w:val="30"/>
        </w:rPr>
      </w:pPr>
      <w:r>
        <w:rPr>
          <w:rFonts w:ascii="方正小标宋简体" w:eastAsia="方正小标宋简体"/>
          <w:bCs/>
          <w:sz w:val="30"/>
          <w:szCs w:val="30"/>
        </w:rPr>
        <w:t>07</w:t>
      </w:r>
      <w:r>
        <w:rPr>
          <w:rFonts w:hint="eastAsia" w:ascii="方正小标宋简体" w:eastAsia="方正小标宋简体"/>
          <w:bCs/>
          <w:sz w:val="30"/>
          <w:szCs w:val="30"/>
        </w:rPr>
        <w:t>医用诊察和监护器械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7FD940C8">
        <w:trPr>
          <w:cantSplit/>
          <w:tblHeader/>
          <w:jc w:val="center"/>
        </w:trPr>
        <w:tc>
          <w:tcPr>
            <w:tcW w:w="227" w:type="pct"/>
            <w:vAlign w:val="center"/>
          </w:tcPr>
          <w:p w14:paraId="338F99C6">
            <w:pPr>
              <w:widowControl/>
              <w:jc w:val="center"/>
              <w:rPr>
                <w:b/>
                <w:bCs/>
                <w:kern w:val="0"/>
                <w:sz w:val="15"/>
                <w:szCs w:val="15"/>
              </w:rPr>
            </w:pPr>
            <w:r>
              <w:rPr>
                <w:rFonts w:hint="eastAsia"/>
                <w:b/>
                <w:bCs/>
                <w:kern w:val="0"/>
                <w:sz w:val="15"/>
                <w:szCs w:val="15"/>
              </w:rPr>
              <w:t>序号</w:t>
            </w:r>
          </w:p>
        </w:tc>
        <w:tc>
          <w:tcPr>
            <w:tcW w:w="315" w:type="pct"/>
            <w:vAlign w:val="center"/>
          </w:tcPr>
          <w:p w14:paraId="089D8882">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vAlign w:val="center"/>
          </w:tcPr>
          <w:p w14:paraId="560E7FF9">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vAlign w:val="center"/>
          </w:tcPr>
          <w:p w14:paraId="222FDC20">
            <w:pPr>
              <w:widowControl/>
              <w:jc w:val="center"/>
              <w:rPr>
                <w:b/>
                <w:bCs/>
                <w:kern w:val="0"/>
                <w:sz w:val="15"/>
                <w:szCs w:val="15"/>
              </w:rPr>
            </w:pPr>
            <w:r>
              <w:rPr>
                <w:rFonts w:hint="eastAsia"/>
                <w:b/>
                <w:bCs/>
                <w:kern w:val="0"/>
                <w:sz w:val="15"/>
                <w:szCs w:val="15"/>
              </w:rPr>
              <w:t>产品描述</w:t>
            </w:r>
          </w:p>
        </w:tc>
        <w:tc>
          <w:tcPr>
            <w:tcW w:w="1242" w:type="pct"/>
            <w:vAlign w:val="center"/>
          </w:tcPr>
          <w:p w14:paraId="11AA900D">
            <w:pPr>
              <w:widowControl/>
              <w:jc w:val="center"/>
              <w:rPr>
                <w:b/>
                <w:bCs/>
                <w:kern w:val="0"/>
                <w:sz w:val="15"/>
                <w:szCs w:val="15"/>
              </w:rPr>
            </w:pPr>
            <w:r>
              <w:rPr>
                <w:rFonts w:hint="eastAsia"/>
                <w:b/>
                <w:bCs/>
                <w:kern w:val="0"/>
                <w:sz w:val="15"/>
                <w:szCs w:val="15"/>
              </w:rPr>
              <w:t>预期用途</w:t>
            </w:r>
          </w:p>
        </w:tc>
        <w:tc>
          <w:tcPr>
            <w:tcW w:w="1242" w:type="pct"/>
            <w:vAlign w:val="center"/>
          </w:tcPr>
          <w:p w14:paraId="7D741856">
            <w:pPr>
              <w:widowControl/>
              <w:jc w:val="center"/>
              <w:rPr>
                <w:b/>
                <w:bCs/>
                <w:kern w:val="0"/>
                <w:sz w:val="15"/>
                <w:szCs w:val="15"/>
              </w:rPr>
            </w:pPr>
            <w:r>
              <w:rPr>
                <w:rFonts w:hint="eastAsia"/>
                <w:b/>
                <w:bCs/>
                <w:kern w:val="0"/>
                <w:sz w:val="15"/>
                <w:szCs w:val="15"/>
              </w:rPr>
              <w:t>品名举例</w:t>
            </w:r>
          </w:p>
        </w:tc>
        <w:tc>
          <w:tcPr>
            <w:tcW w:w="208" w:type="pct"/>
            <w:vAlign w:val="center"/>
          </w:tcPr>
          <w:p w14:paraId="0F186543">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6A388AF5">
        <w:trPr>
          <w:cantSplit/>
          <w:jc w:val="center"/>
        </w:trPr>
        <w:tc>
          <w:tcPr>
            <w:tcW w:w="227" w:type="pct"/>
            <w:vMerge w:val="restart"/>
            <w:vAlign w:val="center"/>
          </w:tcPr>
          <w:p w14:paraId="681BBCE3">
            <w:pPr>
              <w:widowControl/>
              <w:jc w:val="center"/>
              <w:rPr>
                <w:kern w:val="0"/>
                <w:sz w:val="15"/>
                <w:szCs w:val="15"/>
              </w:rPr>
            </w:pPr>
            <w:r>
              <w:rPr>
                <w:kern w:val="0"/>
                <w:sz w:val="15"/>
                <w:szCs w:val="15"/>
              </w:rPr>
              <w:t>01</w:t>
            </w:r>
          </w:p>
        </w:tc>
        <w:tc>
          <w:tcPr>
            <w:tcW w:w="315" w:type="pct"/>
            <w:vMerge w:val="restart"/>
            <w:vAlign w:val="center"/>
          </w:tcPr>
          <w:p w14:paraId="42F486AF">
            <w:pPr>
              <w:widowControl/>
              <w:jc w:val="center"/>
              <w:rPr>
                <w:kern w:val="0"/>
                <w:sz w:val="15"/>
                <w:szCs w:val="15"/>
              </w:rPr>
            </w:pPr>
            <w:r>
              <w:rPr>
                <w:rFonts w:hint="eastAsia"/>
                <w:kern w:val="0"/>
                <w:sz w:val="15"/>
                <w:szCs w:val="15"/>
              </w:rPr>
              <w:t>诊察辅助器械</w:t>
            </w:r>
          </w:p>
        </w:tc>
        <w:tc>
          <w:tcPr>
            <w:tcW w:w="315" w:type="pct"/>
            <w:vMerge w:val="restart"/>
            <w:vAlign w:val="center"/>
          </w:tcPr>
          <w:p w14:paraId="307901F8">
            <w:pPr>
              <w:widowControl/>
              <w:jc w:val="center"/>
              <w:rPr>
                <w:kern w:val="0"/>
                <w:sz w:val="15"/>
                <w:szCs w:val="15"/>
              </w:rPr>
            </w:pPr>
            <w:r>
              <w:rPr>
                <w:kern w:val="0"/>
                <w:sz w:val="15"/>
                <w:szCs w:val="15"/>
              </w:rPr>
              <w:t>01</w:t>
            </w:r>
            <w:r>
              <w:rPr>
                <w:rFonts w:hint="eastAsia"/>
                <w:kern w:val="0"/>
                <w:sz w:val="15"/>
                <w:szCs w:val="15"/>
              </w:rPr>
              <w:t>压舌板</w:t>
            </w:r>
          </w:p>
        </w:tc>
        <w:tc>
          <w:tcPr>
            <w:tcW w:w="1449" w:type="pct"/>
            <w:vAlign w:val="center"/>
          </w:tcPr>
          <w:p w14:paraId="6E601928">
            <w:pPr>
              <w:widowControl/>
              <w:jc w:val="center"/>
              <w:rPr>
                <w:kern w:val="0"/>
                <w:sz w:val="15"/>
                <w:szCs w:val="15"/>
              </w:rPr>
            </w:pPr>
            <w:r>
              <w:rPr>
                <w:rFonts w:hint="eastAsia"/>
                <w:kern w:val="0"/>
                <w:sz w:val="15"/>
                <w:szCs w:val="15"/>
              </w:rPr>
              <w:t>通常由木质或其他材料制成。无菌提供。</w:t>
            </w:r>
          </w:p>
        </w:tc>
        <w:tc>
          <w:tcPr>
            <w:tcW w:w="1242" w:type="pct"/>
            <w:vAlign w:val="center"/>
          </w:tcPr>
          <w:p w14:paraId="335C8535">
            <w:pPr>
              <w:widowControl/>
              <w:jc w:val="center"/>
              <w:rPr>
                <w:kern w:val="0"/>
                <w:sz w:val="15"/>
                <w:szCs w:val="15"/>
              </w:rPr>
            </w:pPr>
            <w:r>
              <w:rPr>
                <w:rFonts w:hint="eastAsia"/>
                <w:kern w:val="0"/>
                <w:sz w:val="15"/>
                <w:szCs w:val="15"/>
              </w:rPr>
              <w:t>用于检查时压低舌部。</w:t>
            </w:r>
          </w:p>
        </w:tc>
        <w:tc>
          <w:tcPr>
            <w:tcW w:w="1242" w:type="pct"/>
            <w:vAlign w:val="center"/>
          </w:tcPr>
          <w:p w14:paraId="25D7DD5F">
            <w:pPr>
              <w:widowControl/>
              <w:jc w:val="center"/>
              <w:rPr>
                <w:kern w:val="0"/>
                <w:sz w:val="15"/>
                <w:szCs w:val="15"/>
              </w:rPr>
            </w:pPr>
            <w:r>
              <w:rPr>
                <w:rFonts w:hint="eastAsia"/>
                <w:kern w:val="0"/>
                <w:sz w:val="15"/>
                <w:szCs w:val="15"/>
              </w:rPr>
              <w:t>一次性使用压舌板</w:t>
            </w:r>
          </w:p>
        </w:tc>
        <w:tc>
          <w:tcPr>
            <w:tcW w:w="208" w:type="pct"/>
            <w:vAlign w:val="center"/>
          </w:tcPr>
          <w:p w14:paraId="1092D03F">
            <w:pPr>
              <w:widowControl/>
              <w:jc w:val="center"/>
              <w:rPr>
                <w:kern w:val="0"/>
                <w:sz w:val="15"/>
                <w:szCs w:val="15"/>
              </w:rPr>
            </w:pPr>
            <w:r>
              <w:rPr>
                <w:rFonts w:hint="eastAsia" w:cs="宋体"/>
                <w:kern w:val="0"/>
                <w:sz w:val="15"/>
                <w:szCs w:val="15"/>
              </w:rPr>
              <w:t>Ⅱ</w:t>
            </w:r>
          </w:p>
        </w:tc>
      </w:tr>
      <w:tr w14:paraId="3EFE750B">
        <w:trPr>
          <w:cantSplit/>
          <w:jc w:val="center"/>
        </w:trPr>
        <w:tc>
          <w:tcPr>
            <w:tcW w:w="227" w:type="pct"/>
            <w:vMerge w:val="continue"/>
            <w:vAlign w:val="center"/>
          </w:tcPr>
          <w:p w14:paraId="27CD5959">
            <w:pPr>
              <w:widowControl/>
              <w:jc w:val="center"/>
              <w:rPr>
                <w:kern w:val="0"/>
                <w:sz w:val="15"/>
                <w:szCs w:val="15"/>
              </w:rPr>
            </w:pPr>
          </w:p>
        </w:tc>
        <w:tc>
          <w:tcPr>
            <w:tcW w:w="315" w:type="pct"/>
            <w:vMerge w:val="continue"/>
            <w:vAlign w:val="center"/>
          </w:tcPr>
          <w:p w14:paraId="7CCD4E0E">
            <w:pPr>
              <w:widowControl/>
              <w:jc w:val="center"/>
              <w:rPr>
                <w:kern w:val="0"/>
                <w:sz w:val="15"/>
                <w:szCs w:val="15"/>
              </w:rPr>
            </w:pPr>
          </w:p>
        </w:tc>
        <w:tc>
          <w:tcPr>
            <w:tcW w:w="315" w:type="pct"/>
            <w:vMerge w:val="continue"/>
            <w:vAlign w:val="center"/>
          </w:tcPr>
          <w:p w14:paraId="4F7EAFAF">
            <w:pPr>
              <w:widowControl/>
              <w:jc w:val="center"/>
              <w:rPr>
                <w:kern w:val="0"/>
                <w:sz w:val="15"/>
                <w:szCs w:val="15"/>
              </w:rPr>
            </w:pPr>
          </w:p>
        </w:tc>
        <w:tc>
          <w:tcPr>
            <w:tcW w:w="1449" w:type="pct"/>
            <w:vAlign w:val="center"/>
          </w:tcPr>
          <w:p w14:paraId="45738822">
            <w:pPr>
              <w:widowControl/>
              <w:jc w:val="center"/>
              <w:rPr>
                <w:kern w:val="0"/>
                <w:sz w:val="15"/>
                <w:szCs w:val="15"/>
              </w:rPr>
            </w:pPr>
            <w:r>
              <w:rPr>
                <w:rFonts w:hint="eastAsia"/>
                <w:kern w:val="0"/>
                <w:sz w:val="15"/>
                <w:szCs w:val="15"/>
              </w:rPr>
              <w:t>通常由木质或其他材料制成。</w:t>
            </w:r>
          </w:p>
        </w:tc>
        <w:tc>
          <w:tcPr>
            <w:tcW w:w="1242" w:type="pct"/>
            <w:vAlign w:val="center"/>
          </w:tcPr>
          <w:p w14:paraId="06C45592">
            <w:pPr>
              <w:widowControl/>
              <w:jc w:val="center"/>
              <w:rPr>
                <w:kern w:val="0"/>
                <w:sz w:val="15"/>
                <w:szCs w:val="15"/>
              </w:rPr>
            </w:pPr>
            <w:r>
              <w:rPr>
                <w:rFonts w:hint="eastAsia"/>
                <w:kern w:val="0"/>
                <w:sz w:val="15"/>
                <w:szCs w:val="15"/>
              </w:rPr>
              <w:t>用于检查时压低舌部。</w:t>
            </w:r>
          </w:p>
        </w:tc>
        <w:tc>
          <w:tcPr>
            <w:tcW w:w="1242" w:type="pct"/>
            <w:vAlign w:val="center"/>
          </w:tcPr>
          <w:p w14:paraId="227F23B2">
            <w:pPr>
              <w:widowControl/>
              <w:jc w:val="center"/>
              <w:rPr>
                <w:kern w:val="0"/>
                <w:sz w:val="15"/>
                <w:szCs w:val="15"/>
              </w:rPr>
            </w:pPr>
            <w:r>
              <w:rPr>
                <w:rFonts w:hint="eastAsia"/>
                <w:kern w:val="0"/>
                <w:sz w:val="15"/>
                <w:szCs w:val="15"/>
              </w:rPr>
              <w:t>压舌板</w:t>
            </w:r>
          </w:p>
        </w:tc>
        <w:tc>
          <w:tcPr>
            <w:tcW w:w="208" w:type="pct"/>
            <w:vAlign w:val="center"/>
          </w:tcPr>
          <w:p w14:paraId="32570F50">
            <w:pPr>
              <w:widowControl/>
              <w:jc w:val="center"/>
              <w:rPr>
                <w:kern w:val="0"/>
                <w:sz w:val="15"/>
                <w:szCs w:val="15"/>
              </w:rPr>
            </w:pPr>
            <w:r>
              <w:rPr>
                <w:rFonts w:hint="eastAsia" w:cs="宋体"/>
                <w:kern w:val="0"/>
                <w:sz w:val="15"/>
                <w:szCs w:val="15"/>
              </w:rPr>
              <w:t>Ⅰ</w:t>
            </w:r>
          </w:p>
        </w:tc>
      </w:tr>
      <w:tr w14:paraId="627CC16A">
        <w:trPr>
          <w:cantSplit/>
          <w:jc w:val="center"/>
        </w:trPr>
        <w:tc>
          <w:tcPr>
            <w:tcW w:w="227" w:type="pct"/>
            <w:vMerge w:val="continue"/>
            <w:vAlign w:val="center"/>
          </w:tcPr>
          <w:p w14:paraId="56616EAF">
            <w:pPr>
              <w:widowControl/>
              <w:jc w:val="center"/>
              <w:rPr>
                <w:kern w:val="0"/>
                <w:sz w:val="15"/>
                <w:szCs w:val="15"/>
              </w:rPr>
            </w:pPr>
          </w:p>
        </w:tc>
        <w:tc>
          <w:tcPr>
            <w:tcW w:w="315" w:type="pct"/>
            <w:vMerge w:val="continue"/>
            <w:vAlign w:val="center"/>
          </w:tcPr>
          <w:p w14:paraId="73AE33C2">
            <w:pPr>
              <w:widowControl/>
              <w:jc w:val="center"/>
              <w:rPr>
                <w:kern w:val="0"/>
                <w:sz w:val="15"/>
                <w:szCs w:val="15"/>
              </w:rPr>
            </w:pPr>
          </w:p>
        </w:tc>
        <w:tc>
          <w:tcPr>
            <w:tcW w:w="315" w:type="pct"/>
            <w:vMerge w:val="restart"/>
            <w:vAlign w:val="center"/>
          </w:tcPr>
          <w:p w14:paraId="78B02EDA">
            <w:pPr>
              <w:widowControl/>
              <w:jc w:val="center"/>
              <w:rPr>
                <w:kern w:val="0"/>
                <w:sz w:val="15"/>
                <w:szCs w:val="15"/>
              </w:rPr>
            </w:pPr>
            <w:r>
              <w:rPr>
                <w:kern w:val="0"/>
                <w:sz w:val="15"/>
                <w:szCs w:val="15"/>
              </w:rPr>
              <w:t>02</w:t>
            </w:r>
            <w:r>
              <w:rPr>
                <w:rFonts w:hint="eastAsia"/>
                <w:kern w:val="0"/>
                <w:sz w:val="15"/>
                <w:szCs w:val="15"/>
              </w:rPr>
              <w:t>听诊器</w:t>
            </w:r>
          </w:p>
        </w:tc>
        <w:tc>
          <w:tcPr>
            <w:tcW w:w="1449" w:type="pct"/>
            <w:vAlign w:val="center"/>
          </w:tcPr>
          <w:p w14:paraId="1343B7F8">
            <w:pPr>
              <w:widowControl/>
              <w:jc w:val="center"/>
              <w:rPr>
                <w:kern w:val="0"/>
                <w:sz w:val="15"/>
                <w:szCs w:val="15"/>
              </w:rPr>
            </w:pPr>
            <w:r>
              <w:rPr>
                <w:rFonts w:hint="eastAsia"/>
                <w:kern w:val="0"/>
                <w:sz w:val="15"/>
                <w:szCs w:val="15"/>
              </w:rPr>
              <w:t>通常由拾音器、信号处理模块和耳机组成。对收集的声音进行（频率）非线性放大。</w:t>
            </w:r>
          </w:p>
        </w:tc>
        <w:tc>
          <w:tcPr>
            <w:tcW w:w="1242" w:type="pct"/>
            <w:vAlign w:val="center"/>
          </w:tcPr>
          <w:p w14:paraId="1279865E">
            <w:pPr>
              <w:widowControl/>
              <w:jc w:val="center"/>
              <w:rPr>
                <w:kern w:val="0"/>
                <w:sz w:val="15"/>
                <w:szCs w:val="15"/>
              </w:rPr>
            </w:pPr>
            <w:r>
              <w:rPr>
                <w:rFonts w:hint="eastAsia"/>
                <w:kern w:val="0"/>
                <w:sz w:val="15"/>
                <w:szCs w:val="15"/>
              </w:rPr>
              <w:t>用于收集和放大从心脏、肺部、动脉、静脉和其他内脏器官处发出的声音。</w:t>
            </w:r>
          </w:p>
        </w:tc>
        <w:tc>
          <w:tcPr>
            <w:tcW w:w="1242" w:type="pct"/>
            <w:vAlign w:val="center"/>
          </w:tcPr>
          <w:p w14:paraId="268EB674">
            <w:pPr>
              <w:widowControl/>
              <w:jc w:val="center"/>
              <w:rPr>
                <w:kern w:val="0"/>
                <w:sz w:val="15"/>
                <w:szCs w:val="15"/>
              </w:rPr>
            </w:pPr>
            <w:r>
              <w:rPr>
                <w:rFonts w:hint="eastAsia"/>
                <w:kern w:val="0"/>
                <w:sz w:val="15"/>
                <w:szCs w:val="15"/>
              </w:rPr>
              <w:t>电子听诊器</w:t>
            </w:r>
          </w:p>
        </w:tc>
        <w:tc>
          <w:tcPr>
            <w:tcW w:w="208" w:type="pct"/>
            <w:vAlign w:val="center"/>
          </w:tcPr>
          <w:p w14:paraId="757C0831">
            <w:pPr>
              <w:widowControl/>
              <w:jc w:val="center"/>
              <w:rPr>
                <w:kern w:val="0"/>
                <w:sz w:val="15"/>
                <w:szCs w:val="15"/>
              </w:rPr>
            </w:pPr>
            <w:r>
              <w:rPr>
                <w:rFonts w:hint="eastAsia" w:cs="宋体"/>
                <w:kern w:val="0"/>
                <w:sz w:val="15"/>
                <w:szCs w:val="15"/>
              </w:rPr>
              <w:t>Ⅱ</w:t>
            </w:r>
          </w:p>
        </w:tc>
      </w:tr>
      <w:tr w14:paraId="62C6822A">
        <w:trPr>
          <w:cantSplit/>
          <w:jc w:val="center"/>
        </w:trPr>
        <w:tc>
          <w:tcPr>
            <w:tcW w:w="227" w:type="pct"/>
            <w:vMerge w:val="continue"/>
            <w:vAlign w:val="center"/>
          </w:tcPr>
          <w:p w14:paraId="71CFA52C">
            <w:pPr>
              <w:widowControl/>
              <w:jc w:val="center"/>
              <w:rPr>
                <w:kern w:val="0"/>
                <w:sz w:val="15"/>
                <w:szCs w:val="15"/>
              </w:rPr>
            </w:pPr>
          </w:p>
        </w:tc>
        <w:tc>
          <w:tcPr>
            <w:tcW w:w="315" w:type="pct"/>
            <w:vMerge w:val="continue"/>
            <w:vAlign w:val="center"/>
          </w:tcPr>
          <w:p w14:paraId="113789FD">
            <w:pPr>
              <w:widowControl/>
              <w:jc w:val="center"/>
              <w:rPr>
                <w:kern w:val="0"/>
                <w:sz w:val="15"/>
                <w:szCs w:val="15"/>
              </w:rPr>
            </w:pPr>
          </w:p>
        </w:tc>
        <w:tc>
          <w:tcPr>
            <w:tcW w:w="315" w:type="pct"/>
            <w:vMerge w:val="continue"/>
            <w:vAlign w:val="center"/>
          </w:tcPr>
          <w:p w14:paraId="2B89EF23">
            <w:pPr>
              <w:widowControl/>
              <w:jc w:val="center"/>
              <w:rPr>
                <w:kern w:val="0"/>
                <w:sz w:val="15"/>
                <w:szCs w:val="15"/>
              </w:rPr>
            </w:pPr>
          </w:p>
        </w:tc>
        <w:tc>
          <w:tcPr>
            <w:tcW w:w="1449" w:type="pct"/>
            <w:vAlign w:val="center"/>
          </w:tcPr>
          <w:p w14:paraId="690A4EF9">
            <w:pPr>
              <w:widowControl/>
              <w:jc w:val="center"/>
              <w:rPr>
                <w:kern w:val="0"/>
                <w:sz w:val="15"/>
                <w:szCs w:val="15"/>
              </w:rPr>
            </w:pPr>
            <w:r>
              <w:rPr>
                <w:rFonts w:hint="eastAsia"/>
                <w:kern w:val="0"/>
                <w:sz w:val="15"/>
                <w:szCs w:val="15"/>
              </w:rPr>
              <w:t>通常由听诊头、导音管、耳挂组成。对收集的声音进行（频率）非线性放大；</w:t>
            </w:r>
          </w:p>
        </w:tc>
        <w:tc>
          <w:tcPr>
            <w:tcW w:w="1242" w:type="pct"/>
            <w:vAlign w:val="center"/>
          </w:tcPr>
          <w:p w14:paraId="2E11254D">
            <w:pPr>
              <w:widowControl/>
              <w:jc w:val="center"/>
              <w:rPr>
                <w:kern w:val="0"/>
                <w:sz w:val="15"/>
                <w:szCs w:val="15"/>
              </w:rPr>
            </w:pPr>
            <w:r>
              <w:rPr>
                <w:rFonts w:hint="eastAsia"/>
                <w:kern w:val="0"/>
                <w:sz w:val="15"/>
                <w:szCs w:val="15"/>
              </w:rPr>
              <w:t>用于收集和放大从心脏、肺部、动脉、静脉和其他内脏器官处发出的声音。</w:t>
            </w:r>
          </w:p>
        </w:tc>
        <w:tc>
          <w:tcPr>
            <w:tcW w:w="1242" w:type="pct"/>
            <w:vAlign w:val="center"/>
          </w:tcPr>
          <w:p w14:paraId="3517F026">
            <w:pPr>
              <w:widowControl/>
              <w:jc w:val="center"/>
              <w:rPr>
                <w:kern w:val="0"/>
                <w:sz w:val="15"/>
                <w:szCs w:val="15"/>
              </w:rPr>
            </w:pPr>
            <w:r>
              <w:rPr>
                <w:rFonts w:hint="eastAsia"/>
                <w:kern w:val="0"/>
                <w:sz w:val="15"/>
                <w:szCs w:val="15"/>
              </w:rPr>
              <w:t>单用听诊器、双用听诊器、医用听诊器、胎音听诊器</w:t>
            </w:r>
          </w:p>
        </w:tc>
        <w:tc>
          <w:tcPr>
            <w:tcW w:w="208" w:type="pct"/>
            <w:vAlign w:val="center"/>
          </w:tcPr>
          <w:p w14:paraId="1DDA1E9D">
            <w:pPr>
              <w:widowControl/>
              <w:jc w:val="center"/>
              <w:rPr>
                <w:kern w:val="0"/>
                <w:sz w:val="15"/>
                <w:szCs w:val="15"/>
              </w:rPr>
            </w:pPr>
            <w:r>
              <w:rPr>
                <w:rFonts w:hint="eastAsia" w:cs="宋体"/>
                <w:kern w:val="0"/>
                <w:sz w:val="15"/>
                <w:szCs w:val="15"/>
              </w:rPr>
              <w:t>Ⅰ</w:t>
            </w:r>
          </w:p>
        </w:tc>
      </w:tr>
      <w:tr w14:paraId="10BCCC3E">
        <w:trPr>
          <w:cantSplit/>
          <w:jc w:val="center"/>
        </w:trPr>
        <w:tc>
          <w:tcPr>
            <w:tcW w:w="227" w:type="pct"/>
            <w:vMerge w:val="continue"/>
            <w:vAlign w:val="center"/>
          </w:tcPr>
          <w:p w14:paraId="0069414E">
            <w:pPr>
              <w:widowControl/>
              <w:jc w:val="center"/>
              <w:rPr>
                <w:kern w:val="0"/>
                <w:sz w:val="15"/>
                <w:szCs w:val="15"/>
              </w:rPr>
            </w:pPr>
          </w:p>
        </w:tc>
        <w:tc>
          <w:tcPr>
            <w:tcW w:w="315" w:type="pct"/>
            <w:vMerge w:val="continue"/>
            <w:vAlign w:val="center"/>
          </w:tcPr>
          <w:p w14:paraId="7EFD983B">
            <w:pPr>
              <w:widowControl/>
              <w:jc w:val="center"/>
              <w:rPr>
                <w:kern w:val="0"/>
                <w:sz w:val="15"/>
                <w:szCs w:val="15"/>
              </w:rPr>
            </w:pPr>
          </w:p>
        </w:tc>
        <w:tc>
          <w:tcPr>
            <w:tcW w:w="315" w:type="pct"/>
            <w:vMerge w:val="restart"/>
            <w:vAlign w:val="center"/>
          </w:tcPr>
          <w:p w14:paraId="1079F910">
            <w:pPr>
              <w:widowControl/>
              <w:jc w:val="center"/>
              <w:rPr>
                <w:kern w:val="0"/>
                <w:sz w:val="15"/>
                <w:szCs w:val="15"/>
              </w:rPr>
            </w:pPr>
            <w:r>
              <w:rPr>
                <w:kern w:val="0"/>
                <w:sz w:val="15"/>
                <w:szCs w:val="15"/>
              </w:rPr>
              <w:t>03</w:t>
            </w:r>
            <w:r>
              <w:rPr>
                <w:rFonts w:hint="eastAsia"/>
                <w:kern w:val="0"/>
                <w:sz w:val="15"/>
                <w:szCs w:val="15"/>
              </w:rPr>
              <w:t>五官科检查镜</w:t>
            </w:r>
          </w:p>
        </w:tc>
        <w:tc>
          <w:tcPr>
            <w:tcW w:w="1449" w:type="pct"/>
            <w:vAlign w:val="center"/>
          </w:tcPr>
          <w:p w14:paraId="2D5CD886">
            <w:pPr>
              <w:widowControl/>
              <w:jc w:val="center"/>
              <w:rPr>
                <w:kern w:val="0"/>
                <w:sz w:val="15"/>
                <w:szCs w:val="15"/>
              </w:rPr>
            </w:pPr>
            <w:r>
              <w:rPr>
                <w:rFonts w:hint="eastAsia"/>
                <w:kern w:val="0"/>
                <w:sz w:val="15"/>
                <w:szCs w:val="15"/>
              </w:rPr>
              <w:t>通常由检查镜头、目镜和手柄、灯泡、辅助撑开装置组成。无菌提供。</w:t>
            </w:r>
          </w:p>
        </w:tc>
        <w:tc>
          <w:tcPr>
            <w:tcW w:w="1242" w:type="pct"/>
            <w:vAlign w:val="center"/>
          </w:tcPr>
          <w:p w14:paraId="14F3D428">
            <w:pPr>
              <w:widowControl/>
              <w:jc w:val="center"/>
              <w:rPr>
                <w:kern w:val="0"/>
                <w:sz w:val="15"/>
                <w:szCs w:val="15"/>
              </w:rPr>
            </w:pPr>
            <w:r>
              <w:rPr>
                <w:rFonts w:hint="eastAsia"/>
                <w:kern w:val="0"/>
                <w:sz w:val="15"/>
                <w:szCs w:val="15"/>
              </w:rPr>
              <w:t>用于耳道、鼻腔、咽喉部的检查。</w:t>
            </w:r>
          </w:p>
        </w:tc>
        <w:tc>
          <w:tcPr>
            <w:tcW w:w="1242" w:type="pct"/>
            <w:vAlign w:val="center"/>
          </w:tcPr>
          <w:p w14:paraId="7C094126">
            <w:pPr>
              <w:widowControl/>
              <w:jc w:val="center"/>
              <w:rPr>
                <w:kern w:val="0"/>
                <w:sz w:val="15"/>
                <w:szCs w:val="15"/>
              </w:rPr>
            </w:pPr>
            <w:r>
              <w:rPr>
                <w:rFonts w:hint="eastAsia"/>
                <w:kern w:val="0"/>
                <w:sz w:val="15"/>
                <w:szCs w:val="15"/>
              </w:rPr>
              <w:t>一次性使用耳镜、一次性使用鼻镜</w:t>
            </w:r>
          </w:p>
        </w:tc>
        <w:tc>
          <w:tcPr>
            <w:tcW w:w="208" w:type="pct"/>
            <w:vAlign w:val="center"/>
          </w:tcPr>
          <w:p w14:paraId="26AF5F0E">
            <w:pPr>
              <w:widowControl/>
              <w:jc w:val="center"/>
              <w:rPr>
                <w:kern w:val="0"/>
                <w:sz w:val="15"/>
                <w:szCs w:val="15"/>
              </w:rPr>
            </w:pPr>
            <w:r>
              <w:rPr>
                <w:rFonts w:hint="eastAsia" w:cs="宋体"/>
                <w:kern w:val="0"/>
                <w:sz w:val="15"/>
                <w:szCs w:val="15"/>
              </w:rPr>
              <w:t>Ⅱ</w:t>
            </w:r>
          </w:p>
        </w:tc>
      </w:tr>
      <w:tr w14:paraId="717045A2">
        <w:trPr>
          <w:cantSplit/>
          <w:jc w:val="center"/>
        </w:trPr>
        <w:tc>
          <w:tcPr>
            <w:tcW w:w="227" w:type="pct"/>
            <w:vMerge w:val="continue"/>
            <w:vAlign w:val="center"/>
          </w:tcPr>
          <w:p w14:paraId="293CC894">
            <w:pPr>
              <w:widowControl/>
              <w:jc w:val="center"/>
              <w:rPr>
                <w:kern w:val="0"/>
                <w:sz w:val="15"/>
                <w:szCs w:val="15"/>
              </w:rPr>
            </w:pPr>
          </w:p>
        </w:tc>
        <w:tc>
          <w:tcPr>
            <w:tcW w:w="315" w:type="pct"/>
            <w:vMerge w:val="continue"/>
            <w:vAlign w:val="center"/>
          </w:tcPr>
          <w:p w14:paraId="7297DCCB">
            <w:pPr>
              <w:widowControl/>
              <w:jc w:val="center"/>
              <w:rPr>
                <w:kern w:val="0"/>
                <w:sz w:val="15"/>
                <w:szCs w:val="15"/>
              </w:rPr>
            </w:pPr>
          </w:p>
        </w:tc>
        <w:tc>
          <w:tcPr>
            <w:tcW w:w="315" w:type="pct"/>
            <w:vMerge w:val="continue"/>
            <w:vAlign w:val="center"/>
          </w:tcPr>
          <w:p w14:paraId="1C996B69">
            <w:pPr>
              <w:widowControl/>
              <w:jc w:val="center"/>
              <w:rPr>
                <w:kern w:val="0"/>
                <w:sz w:val="15"/>
                <w:szCs w:val="15"/>
              </w:rPr>
            </w:pPr>
          </w:p>
        </w:tc>
        <w:tc>
          <w:tcPr>
            <w:tcW w:w="1449" w:type="pct"/>
            <w:vAlign w:val="center"/>
          </w:tcPr>
          <w:p w14:paraId="14D371F9">
            <w:pPr>
              <w:widowControl/>
              <w:jc w:val="center"/>
              <w:rPr>
                <w:kern w:val="0"/>
                <w:sz w:val="15"/>
                <w:szCs w:val="15"/>
              </w:rPr>
            </w:pPr>
            <w:r>
              <w:rPr>
                <w:rFonts w:hint="eastAsia"/>
                <w:kern w:val="0"/>
                <w:sz w:val="15"/>
                <w:szCs w:val="15"/>
              </w:rPr>
              <w:t>通常由检查镜头、目镜和手柄、灯泡、辅助撑开装置组成。</w:t>
            </w:r>
          </w:p>
        </w:tc>
        <w:tc>
          <w:tcPr>
            <w:tcW w:w="1242" w:type="pct"/>
            <w:vAlign w:val="center"/>
          </w:tcPr>
          <w:p w14:paraId="06775CD2">
            <w:pPr>
              <w:widowControl/>
              <w:jc w:val="center"/>
              <w:rPr>
                <w:kern w:val="0"/>
                <w:sz w:val="15"/>
                <w:szCs w:val="15"/>
              </w:rPr>
            </w:pPr>
            <w:r>
              <w:rPr>
                <w:rFonts w:hint="eastAsia"/>
                <w:kern w:val="0"/>
                <w:sz w:val="15"/>
                <w:szCs w:val="15"/>
              </w:rPr>
              <w:t>用于耳道、鼻腔、咽喉部的检查。</w:t>
            </w:r>
          </w:p>
        </w:tc>
        <w:tc>
          <w:tcPr>
            <w:tcW w:w="1242" w:type="pct"/>
            <w:vAlign w:val="center"/>
          </w:tcPr>
          <w:p w14:paraId="4DAA86AC">
            <w:pPr>
              <w:widowControl/>
              <w:jc w:val="center"/>
              <w:rPr>
                <w:kern w:val="0"/>
                <w:sz w:val="15"/>
                <w:szCs w:val="15"/>
              </w:rPr>
            </w:pPr>
            <w:r>
              <w:rPr>
                <w:rFonts w:hint="eastAsia"/>
                <w:kern w:val="0"/>
                <w:sz w:val="15"/>
                <w:szCs w:val="15"/>
              </w:rPr>
              <w:t>耳镜、光纤检耳镜、鼻镜、检鼻镜、喉镜、咽喉镜</w:t>
            </w:r>
          </w:p>
        </w:tc>
        <w:tc>
          <w:tcPr>
            <w:tcW w:w="208" w:type="pct"/>
            <w:vAlign w:val="center"/>
          </w:tcPr>
          <w:p w14:paraId="0DCA5348">
            <w:pPr>
              <w:widowControl/>
              <w:jc w:val="center"/>
              <w:rPr>
                <w:kern w:val="0"/>
                <w:sz w:val="15"/>
                <w:szCs w:val="15"/>
              </w:rPr>
            </w:pPr>
            <w:r>
              <w:rPr>
                <w:kern w:val="0"/>
                <w:sz w:val="15"/>
                <w:szCs w:val="15"/>
              </w:rPr>
              <w:t>I</w:t>
            </w:r>
          </w:p>
        </w:tc>
      </w:tr>
      <w:tr w14:paraId="15AEC18D">
        <w:trPr>
          <w:cantSplit/>
          <w:jc w:val="center"/>
        </w:trPr>
        <w:tc>
          <w:tcPr>
            <w:tcW w:w="227" w:type="pct"/>
            <w:vMerge w:val="continue"/>
            <w:vAlign w:val="center"/>
          </w:tcPr>
          <w:p w14:paraId="75A8FE13">
            <w:pPr>
              <w:widowControl/>
              <w:jc w:val="center"/>
              <w:rPr>
                <w:kern w:val="0"/>
                <w:sz w:val="15"/>
                <w:szCs w:val="15"/>
              </w:rPr>
            </w:pPr>
          </w:p>
        </w:tc>
        <w:tc>
          <w:tcPr>
            <w:tcW w:w="315" w:type="pct"/>
            <w:vMerge w:val="continue"/>
            <w:vAlign w:val="center"/>
          </w:tcPr>
          <w:p w14:paraId="3E0070C7">
            <w:pPr>
              <w:widowControl/>
              <w:jc w:val="center"/>
              <w:rPr>
                <w:kern w:val="0"/>
                <w:sz w:val="15"/>
                <w:szCs w:val="15"/>
              </w:rPr>
            </w:pPr>
          </w:p>
        </w:tc>
        <w:tc>
          <w:tcPr>
            <w:tcW w:w="315" w:type="pct"/>
            <w:vAlign w:val="center"/>
          </w:tcPr>
          <w:p w14:paraId="26241F2E">
            <w:pPr>
              <w:widowControl/>
              <w:jc w:val="center"/>
              <w:rPr>
                <w:kern w:val="0"/>
                <w:sz w:val="15"/>
                <w:szCs w:val="15"/>
              </w:rPr>
            </w:pPr>
            <w:r>
              <w:rPr>
                <w:kern w:val="0"/>
                <w:sz w:val="15"/>
                <w:szCs w:val="15"/>
              </w:rPr>
              <w:t>04</w:t>
            </w:r>
            <w:r>
              <w:rPr>
                <w:rFonts w:hint="eastAsia"/>
                <w:kern w:val="0"/>
                <w:sz w:val="15"/>
                <w:szCs w:val="15"/>
              </w:rPr>
              <w:t>叩诊锤</w:t>
            </w:r>
          </w:p>
        </w:tc>
        <w:tc>
          <w:tcPr>
            <w:tcW w:w="1449" w:type="pct"/>
            <w:vAlign w:val="center"/>
          </w:tcPr>
          <w:p w14:paraId="2F3A8F75">
            <w:pPr>
              <w:widowControl/>
              <w:jc w:val="center"/>
              <w:rPr>
                <w:kern w:val="0"/>
                <w:sz w:val="15"/>
                <w:szCs w:val="15"/>
              </w:rPr>
            </w:pPr>
            <w:r>
              <w:rPr>
                <w:rFonts w:hint="eastAsia"/>
                <w:kern w:val="0"/>
                <w:sz w:val="15"/>
                <w:szCs w:val="15"/>
              </w:rPr>
              <w:t>通常由锤头、锤头固定架、锤柄等组成。</w:t>
            </w:r>
          </w:p>
        </w:tc>
        <w:tc>
          <w:tcPr>
            <w:tcW w:w="1242" w:type="pct"/>
            <w:vAlign w:val="center"/>
          </w:tcPr>
          <w:p w14:paraId="11F8659B">
            <w:pPr>
              <w:widowControl/>
              <w:jc w:val="center"/>
              <w:rPr>
                <w:kern w:val="0"/>
                <w:sz w:val="15"/>
                <w:szCs w:val="15"/>
              </w:rPr>
            </w:pPr>
            <w:r>
              <w:rPr>
                <w:rFonts w:hint="eastAsia"/>
                <w:kern w:val="0"/>
                <w:sz w:val="15"/>
                <w:szCs w:val="15"/>
              </w:rPr>
              <w:t>用于配合普通外科、神经科诊断时，敲打、刺激人体。</w:t>
            </w:r>
          </w:p>
        </w:tc>
        <w:tc>
          <w:tcPr>
            <w:tcW w:w="1242" w:type="pct"/>
            <w:vAlign w:val="center"/>
          </w:tcPr>
          <w:p w14:paraId="3AB61AC9">
            <w:pPr>
              <w:widowControl/>
              <w:jc w:val="center"/>
              <w:rPr>
                <w:kern w:val="0"/>
                <w:sz w:val="15"/>
                <w:szCs w:val="15"/>
              </w:rPr>
            </w:pPr>
            <w:r>
              <w:rPr>
                <w:rFonts w:hint="eastAsia"/>
                <w:kern w:val="0"/>
                <w:sz w:val="15"/>
                <w:szCs w:val="15"/>
              </w:rPr>
              <w:t>打诊锤、脑打诊锤、叩诊锤</w:t>
            </w:r>
          </w:p>
        </w:tc>
        <w:tc>
          <w:tcPr>
            <w:tcW w:w="208" w:type="pct"/>
            <w:vAlign w:val="center"/>
          </w:tcPr>
          <w:p w14:paraId="14615D8D">
            <w:pPr>
              <w:widowControl/>
              <w:jc w:val="center"/>
              <w:rPr>
                <w:kern w:val="0"/>
                <w:sz w:val="15"/>
                <w:szCs w:val="15"/>
              </w:rPr>
            </w:pPr>
            <w:r>
              <w:rPr>
                <w:rFonts w:hint="eastAsia" w:cs="宋体"/>
                <w:kern w:val="0"/>
                <w:sz w:val="15"/>
                <w:szCs w:val="15"/>
              </w:rPr>
              <w:t>Ⅰ</w:t>
            </w:r>
          </w:p>
        </w:tc>
      </w:tr>
      <w:tr w14:paraId="454739B5">
        <w:trPr>
          <w:cantSplit/>
          <w:jc w:val="center"/>
        </w:trPr>
        <w:tc>
          <w:tcPr>
            <w:tcW w:w="227" w:type="pct"/>
            <w:vMerge w:val="continue"/>
            <w:vAlign w:val="center"/>
          </w:tcPr>
          <w:p w14:paraId="37F45FB1">
            <w:pPr>
              <w:widowControl/>
              <w:jc w:val="center"/>
              <w:rPr>
                <w:kern w:val="0"/>
                <w:sz w:val="15"/>
                <w:szCs w:val="15"/>
              </w:rPr>
            </w:pPr>
          </w:p>
        </w:tc>
        <w:tc>
          <w:tcPr>
            <w:tcW w:w="315" w:type="pct"/>
            <w:vMerge w:val="continue"/>
            <w:vAlign w:val="center"/>
          </w:tcPr>
          <w:p w14:paraId="484EB2AD">
            <w:pPr>
              <w:widowControl/>
              <w:jc w:val="center"/>
              <w:rPr>
                <w:kern w:val="0"/>
                <w:sz w:val="15"/>
                <w:szCs w:val="15"/>
              </w:rPr>
            </w:pPr>
          </w:p>
        </w:tc>
        <w:tc>
          <w:tcPr>
            <w:tcW w:w="315" w:type="pct"/>
            <w:vAlign w:val="center"/>
          </w:tcPr>
          <w:p w14:paraId="6102BE16">
            <w:pPr>
              <w:widowControl/>
              <w:jc w:val="center"/>
              <w:rPr>
                <w:kern w:val="0"/>
                <w:sz w:val="15"/>
                <w:szCs w:val="15"/>
              </w:rPr>
            </w:pPr>
            <w:r>
              <w:rPr>
                <w:kern w:val="0"/>
                <w:sz w:val="15"/>
                <w:szCs w:val="15"/>
              </w:rPr>
              <w:t>05</w:t>
            </w:r>
            <w:r>
              <w:rPr>
                <w:rFonts w:hint="eastAsia"/>
                <w:kern w:val="0"/>
                <w:sz w:val="15"/>
                <w:szCs w:val="15"/>
              </w:rPr>
              <w:t>表面检查灯</w:t>
            </w:r>
          </w:p>
        </w:tc>
        <w:tc>
          <w:tcPr>
            <w:tcW w:w="1449" w:type="pct"/>
            <w:vAlign w:val="center"/>
          </w:tcPr>
          <w:p w14:paraId="0319B239">
            <w:pPr>
              <w:widowControl/>
              <w:jc w:val="center"/>
              <w:rPr>
                <w:kern w:val="0"/>
                <w:sz w:val="15"/>
                <w:szCs w:val="15"/>
              </w:rPr>
            </w:pPr>
            <w:r>
              <w:rPr>
                <w:rFonts w:hint="eastAsia"/>
                <w:kern w:val="0"/>
                <w:sz w:val="15"/>
                <w:szCs w:val="15"/>
              </w:rPr>
              <w:t>通常由灯头、固定或握持装置、电源盒和充电器组成。</w:t>
            </w:r>
          </w:p>
        </w:tc>
        <w:tc>
          <w:tcPr>
            <w:tcW w:w="1242" w:type="pct"/>
            <w:vAlign w:val="center"/>
          </w:tcPr>
          <w:p w14:paraId="71C2C001">
            <w:pPr>
              <w:widowControl/>
              <w:jc w:val="center"/>
              <w:rPr>
                <w:kern w:val="0"/>
                <w:sz w:val="15"/>
                <w:szCs w:val="15"/>
              </w:rPr>
            </w:pPr>
            <w:r>
              <w:rPr>
                <w:rFonts w:hint="eastAsia"/>
                <w:kern w:val="0"/>
                <w:sz w:val="15"/>
                <w:szCs w:val="15"/>
              </w:rPr>
              <w:t>用于临床检查时提供照明。</w:t>
            </w:r>
          </w:p>
        </w:tc>
        <w:tc>
          <w:tcPr>
            <w:tcW w:w="1242" w:type="pct"/>
            <w:vAlign w:val="center"/>
          </w:tcPr>
          <w:p w14:paraId="2E5E34D8">
            <w:pPr>
              <w:widowControl/>
              <w:jc w:val="center"/>
              <w:rPr>
                <w:kern w:val="0"/>
                <w:sz w:val="15"/>
                <w:szCs w:val="15"/>
              </w:rPr>
            </w:pPr>
            <w:r>
              <w:rPr>
                <w:rFonts w:hint="eastAsia"/>
                <w:kern w:val="0"/>
                <w:sz w:val="15"/>
                <w:szCs w:val="15"/>
              </w:rPr>
              <w:t>医用检查灯、儿科检查灯、反光灯、头戴式检查灯、聚光灯</w:t>
            </w:r>
          </w:p>
        </w:tc>
        <w:tc>
          <w:tcPr>
            <w:tcW w:w="208" w:type="pct"/>
            <w:vAlign w:val="center"/>
          </w:tcPr>
          <w:p w14:paraId="36059FBD">
            <w:pPr>
              <w:widowControl/>
              <w:jc w:val="center"/>
              <w:rPr>
                <w:kern w:val="0"/>
                <w:sz w:val="15"/>
                <w:szCs w:val="15"/>
              </w:rPr>
            </w:pPr>
            <w:r>
              <w:rPr>
                <w:rFonts w:hint="eastAsia" w:cs="宋体"/>
                <w:kern w:val="0"/>
                <w:sz w:val="15"/>
                <w:szCs w:val="15"/>
              </w:rPr>
              <w:t>Ⅰ</w:t>
            </w:r>
          </w:p>
        </w:tc>
      </w:tr>
      <w:tr w14:paraId="660434DA">
        <w:trPr>
          <w:cantSplit/>
          <w:jc w:val="center"/>
        </w:trPr>
        <w:tc>
          <w:tcPr>
            <w:tcW w:w="227" w:type="pct"/>
            <w:vMerge w:val="continue"/>
            <w:vAlign w:val="center"/>
          </w:tcPr>
          <w:p w14:paraId="64AEE7CD">
            <w:pPr>
              <w:widowControl/>
              <w:jc w:val="center"/>
              <w:rPr>
                <w:kern w:val="0"/>
                <w:sz w:val="15"/>
                <w:szCs w:val="15"/>
              </w:rPr>
            </w:pPr>
          </w:p>
        </w:tc>
        <w:tc>
          <w:tcPr>
            <w:tcW w:w="315" w:type="pct"/>
            <w:vMerge w:val="continue"/>
            <w:vAlign w:val="center"/>
          </w:tcPr>
          <w:p w14:paraId="45DA0AB7">
            <w:pPr>
              <w:widowControl/>
              <w:jc w:val="center"/>
              <w:rPr>
                <w:kern w:val="0"/>
                <w:sz w:val="15"/>
                <w:szCs w:val="15"/>
              </w:rPr>
            </w:pPr>
          </w:p>
        </w:tc>
        <w:tc>
          <w:tcPr>
            <w:tcW w:w="315" w:type="pct"/>
            <w:vAlign w:val="center"/>
          </w:tcPr>
          <w:p w14:paraId="740E2DB7">
            <w:pPr>
              <w:widowControl/>
              <w:jc w:val="center"/>
              <w:rPr>
                <w:kern w:val="0"/>
                <w:sz w:val="15"/>
                <w:szCs w:val="15"/>
              </w:rPr>
            </w:pPr>
            <w:r>
              <w:rPr>
                <w:kern w:val="0"/>
                <w:sz w:val="15"/>
                <w:szCs w:val="15"/>
              </w:rPr>
              <w:t>06</w:t>
            </w:r>
            <w:r>
              <w:rPr>
                <w:rFonts w:hint="eastAsia"/>
                <w:kern w:val="0"/>
                <w:sz w:val="15"/>
                <w:szCs w:val="15"/>
              </w:rPr>
              <w:t>反光器具</w:t>
            </w:r>
          </w:p>
        </w:tc>
        <w:tc>
          <w:tcPr>
            <w:tcW w:w="1449" w:type="pct"/>
            <w:vAlign w:val="center"/>
          </w:tcPr>
          <w:p w14:paraId="6A2E02EC">
            <w:pPr>
              <w:widowControl/>
              <w:jc w:val="center"/>
              <w:rPr>
                <w:kern w:val="0"/>
                <w:sz w:val="15"/>
                <w:szCs w:val="15"/>
              </w:rPr>
            </w:pPr>
            <w:r>
              <w:rPr>
                <w:rFonts w:hint="eastAsia"/>
                <w:kern w:val="0"/>
                <w:sz w:val="15"/>
                <w:szCs w:val="15"/>
              </w:rPr>
              <w:t>通常由额带和凹形镜面组成，利用凹形镜面聚光原理进行检查。</w:t>
            </w:r>
          </w:p>
        </w:tc>
        <w:tc>
          <w:tcPr>
            <w:tcW w:w="1242" w:type="pct"/>
            <w:vAlign w:val="center"/>
          </w:tcPr>
          <w:p w14:paraId="0E4903EF">
            <w:pPr>
              <w:widowControl/>
              <w:jc w:val="center"/>
              <w:rPr>
                <w:kern w:val="0"/>
                <w:sz w:val="15"/>
                <w:szCs w:val="15"/>
              </w:rPr>
            </w:pPr>
            <w:r>
              <w:rPr>
                <w:rFonts w:hint="eastAsia"/>
                <w:kern w:val="0"/>
                <w:sz w:val="15"/>
                <w:szCs w:val="15"/>
              </w:rPr>
              <w:t>用于检查时反射聚光照明。</w:t>
            </w:r>
          </w:p>
        </w:tc>
        <w:tc>
          <w:tcPr>
            <w:tcW w:w="1242" w:type="pct"/>
            <w:vAlign w:val="center"/>
          </w:tcPr>
          <w:p w14:paraId="7DB1C0FB">
            <w:pPr>
              <w:widowControl/>
              <w:jc w:val="center"/>
              <w:rPr>
                <w:kern w:val="0"/>
                <w:sz w:val="15"/>
                <w:szCs w:val="15"/>
              </w:rPr>
            </w:pPr>
            <w:r>
              <w:rPr>
                <w:rFonts w:hint="eastAsia"/>
                <w:kern w:val="0"/>
                <w:sz w:val="15"/>
                <w:szCs w:val="15"/>
              </w:rPr>
              <w:t>额戴反光镜</w:t>
            </w:r>
          </w:p>
        </w:tc>
        <w:tc>
          <w:tcPr>
            <w:tcW w:w="208" w:type="pct"/>
            <w:vAlign w:val="center"/>
          </w:tcPr>
          <w:p w14:paraId="3E088D38">
            <w:pPr>
              <w:widowControl/>
              <w:jc w:val="center"/>
              <w:rPr>
                <w:kern w:val="0"/>
                <w:sz w:val="15"/>
                <w:szCs w:val="15"/>
              </w:rPr>
            </w:pPr>
            <w:r>
              <w:rPr>
                <w:rFonts w:hint="eastAsia" w:cs="宋体"/>
                <w:kern w:val="0"/>
                <w:sz w:val="15"/>
                <w:szCs w:val="15"/>
              </w:rPr>
              <w:t>Ⅰ</w:t>
            </w:r>
          </w:p>
        </w:tc>
      </w:tr>
      <w:tr w14:paraId="63B14D7E">
        <w:trPr>
          <w:cantSplit/>
          <w:jc w:val="center"/>
        </w:trPr>
        <w:tc>
          <w:tcPr>
            <w:tcW w:w="227" w:type="pct"/>
            <w:vMerge w:val="continue"/>
            <w:vAlign w:val="center"/>
          </w:tcPr>
          <w:p w14:paraId="1F7C1F5B">
            <w:pPr>
              <w:widowControl/>
              <w:jc w:val="center"/>
              <w:rPr>
                <w:kern w:val="0"/>
                <w:sz w:val="15"/>
                <w:szCs w:val="15"/>
              </w:rPr>
            </w:pPr>
          </w:p>
        </w:tc>
        <w:tc>
          <w:tcPr>
            <w:tcW w:w="315" w:type="pct"/>
            <w:vMerge w:val="continue"/>
            <w:vAlign w:val="center"/>
          </w:tcPr>
          <w:p w14:paraId="5724C41D">
            <w:pPr>
              <w:widowControl/>
              <w:jc w:val="center"/>
              <w:rPr>
                <w:kern w:val="0"/>
                <w:sz w:val="15"/>
                <w:szCs w:val="15"/>
              </w:rPr>
            </w:pPr>
          </w:p>
        </w:tc>
        <w:tc>
          <w:tcPr>
            <w:tcW w:w="315" w:type="pct"/>
            <w:vAlign w:val="center"/>
          </w:tcPr>
          <w:p w14:paraId="086470B1">
            <w:pPr>
              <w:widowControl/>
              <w:jc w:val="center"/>
              <w:rPr>
                <w:kern w:val="0"/>
                <w:sz w:val="15"/>
                <w:szCs w:val="15"/>
              </w:rPr>
            </w:pPr>
            <w:r>
              <w:rPr>
                <w:kern w:val="0"/>
                <w:sz w:val="15"/>
                <w:szCs w:val="15"/>
              </w:rPr>
              <w:t>07</w:t>
            </w:r>
            <w:r>
              <w:rPr>
                <w:rFonts w:hint="eastAsia"/>
                <w:kern w:val="0"/>
                <w:sz w:val="15"/>
                <w:szCs w:val="15"/>
              </w:rPr>
              <w:t>听觉检查音叉</w:t>
            </w:r>
          </w:p>
        </w:tc>
        <w:tc>
          <w:tcPr>
            <w:tcW w:w="1449" w:type="pct"/>
            <w:vAlign w:val="center"/>
          </w:tcPr>
          <w:p w14:paraId="2D6FDEBC">
            <w:pPr>
              <w:widowControl/>
              <w:jc w:val="center"/>
              <w:rPr>
                <w:kern w:val="0"/>
                <w:sz w:val="15"/>
                <w:szCs w:val="15"/>
              </w:rPr>
            </w:pPr>
            <w:r>
              <w:rPr>
                <w:rFonts w:hint="eastAsia"/>
                <w:kern w:val="0"/>
                <w:sz w:val="15"/>
                <w:szCs w:val="15"/>
              </w:rPr>
              <w:t>通常由</w:t>
            </w:r>
            <w:r>
              <w:rPr>
                <w:kern w:val="0"/>
                <w:sz w:val="15"/>
                <w:szCs w:val="15"/>
              </w:rPr>
              <w:t>U</w:t>
            </w:r>
            <w:r>
              <w:rPr>
                <w:rFonts w:hint="eastAsia"/>
                <w:kern w:val="0"/>
                <w:sz w:val="15"/>
                <w:szCs w:val="15"/>
              </w:rPr>
              <w:t>形上部和手柄组成，可分为有套环和无套环两种。采用金属材料制成。无源器械，非无菌提供，可重复使用。</w:t>
            </w:r>
          </w:p>
        </w:tc>
        <w:tc>
          <w:tcPr>
            <w:tcW w:w="1242" w:type="pct"/>
            <w:vAlign w:val="center"/>
          </w:tcPr>
          <w:p w14:paraId="0062C8B5">
            <w:pPr>
              <w:widowControl/>
              <w:jc w:val="center"/>
              <w:rPr>
                <w:kern w:val="0"/>
                <w:sz w:val="15"/>
                <w:szCs w:val="15"/>
              </w:rPr>
            </w:pPr>
            <w:r>
              <w:rPr>
                <w:rFonts w:hint="eastAsia"/>
                <w:kern w:val="0"/>
                <w:sz w:val="15"/>
                <w:szCs w:val="15"/>
              </w:rPr>
              <w:t>用于患者听觉的检查。</w:t>
            </w:r>
          </w:p>
        </w:tc>
        <w:tc>
          <w:tcPr>
            <w:tcW w:w="1242" w:type="pct"/>
            <w:vAlign w:val="center"/>
          </w:tcPr>
          <w:p w14:paraId="182C1CDA">
            <w:pPr>
              <w:widowControl/>
              <w:jc w:val="center"/>
              <w:rPr>
                <w:kern w:val="0"/>
                <w:sz w:val="15"/>
                <w:szCs w:val="15"/>
              </w:rPr>
            </w:pPr>
            <w:r>
              <w:rPr>
                <w:rFonts w:hint="eastAsia"/>
                <w:kern w:val="0"/>
                <w:sz w:val="15"/>
                <w:szCs w:val="15"/>
              </w:rPr>
              <w:t>听觉检查音叉</w:t>
            </w:r>
          </w:p>
        </w:tc>
        <w:tc>
          <w:tcPr>
            <w:tcW w:w="208" w:type="pct"/>
            <w:vAlign w:val="center"/>
          </w:tcPr>
          <w:p w14:paraId="1E622357">
            <w:pPr>
              <w:widowControl/>
              <w:jc w:val="center"/>
              <w:rPr>
                <w:kern w:val="0"/>
                <w:sz w:val="15"/>
                <w:szCs w:val="15"/>
              </w:rPr>
            </w:pPr>
            <w:r>
              <w:rPr>
                <w:rFonts w:hint="eastAsia" w:cs="宋体"/>
                <w:kern w:val="0"/>
                <w:sz w:val="15"/>
                <w:szCs w:val="15"/>
              </w:rPr>
              <w:t>Ⅰ</w:t>
            </w:r>
          </w:p>
        </w:tc>
      </w:tr>
      <w:tr w14:paraId="6EC4A4FD">
        <w:trPr>
          <w:cantSplit/>
          <w:jc w:val="center"/>
        </w:trPr>
        <w:tc>
          <w:tcPr>
            <w:tcW w:w="227" w:type="pct"/>
            <w:vMerge w:val="restart"/>
            <w:vAlign w:val="center"/>
          </w:tcPr>
          <w:p w14:paraId="4519E3E8">
            <w:pPr>
              <w:jc w:val="center"/>
              <w:rPr>
                <w:kern w:val="0"/>
                <w:sz w:val="15"/>
                <w:szCs w:val="15"/>
              </w:rPr>
            </w:pPr>
            <w:r>
              <w:rPr>
                <w:kern w:val="0"/>
                <w:sz w:val="15"/>
                <w:szCs w:val="15"/>
              </w:rPr>
              <w:t>02</w:t>
            </w:r>
          </w:p>
        </w:tc>
        <w:tc>
          <w:tcPr>
            <w:tcW w:w="315" w:type="pct"/>
            <w:vMerge w:val="restart"/>
            <w:vAlign w:val="center"/>
          </w:tcPr>
          <w:p w14:paraId="364524EA">
            <w:pPr>
              <w:jc w:val="center"/>
              <w:rPr>
                <w:kern w:val="0"/>
                <w:sz w:val="15"/>
                <w:szCs w:val="15"/>
              </w:rPr>
            </w:pPr>
            <w:r>
              <w:rPr>
                <w:rFonts w:hint="eastAsia"/>
                <w:kern w:val="0"/>
                <w:sz w:val="15"/>
                <w:szCs w:val="15"/>
              </w:rPr>
              <w:t>呼吸功能及气体分析测定装置</w:t>
            </w:r>
          </w:p>
        </w:tc>
        <w:tc>
          <w:tcPr>
            <w:tcW w:w="315" w:type="pct"/>
            <w:vAlign w:val="center"/>
          </w:tcPr>
          <w:p w14:paraId="1129BAA6">
            <w:pPr>
              <w:widowControl/>
              <w:jc w:val="center"/>
              <w:rPr>
                <w:kern w:val="0"/>
                <w:sz w:val="15"/>
                <w:szCs w:val="15"/>
              </w:rPr>
            </w:pPr>
            <w:r>
              <w:rPr>
                <w:kern w:val="0"/>
                <w:sz w:val="15"/>
                <w:szCs w:val="15"/>
              </w:rPr>
              <w:t>01</w:t>
            </w:r>
            <w:r>
              <w:rPr>
                <w:rFonts w:hint="eastAsia"/>
                <w:kern w:val="0"/>
                <w:sz w:val="15"/>
                <w:szCs w:val="15"/>
              </w:rPr>
              <w:t>气体测定设备</w:t>
            </w:r>
          </w:p>
        </w:tc>
        <w:tc>
          <w:tcPr>
            <w:tcW w:w="1449" w:type="pct"/>
            <w:vAlign w:val="center"/>
          </w:tcPr>
          <w:p w14:paraId="29BCA4ED">
            <w:pPr>
              <w:widowControl/>
              <w:jc w:val="center"/>
              <w:rPr>
                <w:kern w:val="0"/>
                <w:sz w:val="15"/>
                <w:szCs w:val="15"/>
              </w:rPr>
            </w:pPr>
            <w:r>
              <w:rPr>
                <w:rFonts w:hint="eastAsia"/>
                <w:kern w:val="0"/>
                <w:sz w:val="15"/>
                <w:szCs w:val="15"/>
              </w:rPr>
              <w:t>通常由主机、传感器单元、测量单元和显示单元组成。</w:t>
            </w:r>
          </w:p>
        </w:tc>
        <w:tc>
          <w:tcPr>
            <w:tcW w:w="1242" w:type="pct"/>
            <w:vAlign w:val="center"/>
          </w:tcPr>
          <w:p w14:paraId="7FFA082D">
            <w:pPr>
              <w:widowControl/>
              <w:jc w:val="center"/>
              <w:rPr>
                <w:kern w:val="0"/>
                <w:sz w:val="15"/>
                <w:szCs w:val="15"/>
              </w:rPr>
            </w:pPr>
            <w:r>
              <w:rPr>
                <w:rFonts w:hint="eastAsia"/>
                <w:kern w:val="0"/>
                <w:sz w:val="15"/>
                <w:szCs w:val="15"/>
              </w:rPr>
              <w:t>用于手术室、病房、</w:t>
            </w:r>
            <w:r>
              <w:rPr>
                <w:kern w:val="0"/>
                <w:sz w:val="15"/>
                <w:szCs w:val="15"/>
              </w:rPr>
              <w:t>ICU</w:t>
            </w:r>
            <w:r>
              <w:rPr>
                <w:rFonts w:hint="eastAsia"/>
                <w:kern w:val="0"/>
                <w:sz w:val="15"/>
                <w:szCs w:val="15"/>
              </w:rPr>
              <w:t>等，在麻醉、恢复和呼吸护理期间连续测量呼吸气体中的氧气、二氧化碳等气体的浓度、分压、流速或容量，并具有报警功能。</w:t>
            </w:r>
          </w:p>
        </w:tc>
        <w:tc>
          <w:tcPr>
            <w:tcW w:w="1242" w:type="pct"/>
            <w:vAlign w:val="center"/>
          </w:tcPr>
          <w:p w14:paraId="78DD39A9">
            <w:pPr>
              <w:widowControl/>
              <w:jc w:val="center"/>
              <w:rPr>
                <w:kern w:val="0"/>
                <w:sz w:val="15"/>
                <w:szCs w:val="15"/>
              </w:rPr>
            </w:pPr>
            <w:r>
              <w:rPr>
                <w:rFonts w:hint="eastAsia"/>
                <w:kern w:val="0"/>
                <w:sz w:val="15"/>
                <w:szCs w:val="15"/>
              </w:rPr>
              <w:t>氧气浓度监测仪、二氧化碳监测仪</w:t>
            </w:r>
          </w:p>
        </w:tc>
        <w:tc>
          <w:tcPr>
            <w:tcW w:w="208" w:type="pct"/>
            <w:vAlign w:val="center"/>
          </w:tcPr>
          <w:p w14:paraId="474414C9">
            <w:pPr>
              <w:widowControl/>
              <w:jc w:val="center"/>
              <w:rPr>
                <w:kern w:val="0"/>
                <w:sz w:val="15"/>
                <w:szCs w:val="15"/>
              </w:rPr>
            </w:pPr>
            <w:r>
              <w:rPr>
                <w:rFonts w:hint="eastAsia" w:cs="宋体"/>
                <w:kern w:val="0"/>
                <w:sz w:val="15"/>
                <w:szCs w:val="15"/>
              </w:rPr>
              <w:t>Ⅱ</w:t>
            </w:r>
          </w:p>
        </w:tc>
      </w:tr>
      <w:tr w14:paraId="3F086663">
        <w:trPr>
          <w:cantSplit/>
          <w:jc w:val="center"/>
        </w:trPr>
        <w:tc>
          <w:tcPr>
            <w:tcW w:w="227" w:type="pct"/>
            <w:vMerge w:val="continue"/>
            <w:vAlign w:val="center"/>
          </w:tcPr>
          <w:p w14:paraId="707BA132">
            <w:pPr>
              <w:jc w:val="center"/>
              <w:rPr>
                <w:kern w:val="0"/>
                <w:sz w:val="15"/>
                <w:szCs w:val="15"/>
              </w:rPr>
            </w:pPr>
          </w:p>
        </w:tc>
        <w:tc>
          <w:tcPr>
            <w:tcW w:w="315" w:type="pct"/>
            <w:vMerge w:val="continue"/>
            <w:vAlign w:val="center"/>
          </w:tcPr>
          <w:p w14:paraId="3C5CB7ED">
            <w:pPr>
              <w:jc w:val="center"/>
              <w:rPr>
                <w:kern w:val="0"/>
                <w:sz w:val="15"/>
                <w:szCs w:val="15"/>
              </w:rPr>
            </w:pPr>
          </w:p>
        </w:tc>
        <w:tc>
          <w:tcPr>
            <w:tcW w:w="315" w:type="pct"/>
            <w:vAlign w:val="center"/>
          </w:tcPr>
          <w:p w14:paraId="16D0B54E">
            <w:pPr>
              <w:widowControl/>
              <w:jc w:val="center"/>
              <w:rPr>
                <w:kern w:val="0"/>
                <w:sz w:val="15"/>
                <w:szCs w:val="15"/>
              </w:rPr>
            </w:pPr>
            <w:r>
              <w:rPr>
                <w:kern w:val="0"/>
                <w:sz w:val="15"/>
                <w:szCs w:val="15"/>
              </w:rPr>
              <w:t>02</w:t>
            </w:r>
            <w:r>
              <w:rPr>
                <w:rFonts w:hint="eastAsia"/>
                <w:kern w:val="0"/>
                <w:sz w:val="15"/>
                <w:szCs w:val="15"/>
              </w:rPr>
              <w:t>呼吸热量监测设备</w:t>
            </w:r>
          </w:p>
        </w:tc>
        <w:tc>
          <w:tcPr>
            <w:tcW w:w="1449" w:type="pct"/>
            <w:vAlign w:val="center"/>
          </w:tcPr>
          <w:p w14:paraId="471C85E4">
            <w:pPr>
              <w:widowControl/>
              <w:jc w:val="center"/>
              <w:rPr>
                <w:kern w:val="0"/>
                <w:sz w:val="15"/>
                <w:szCs w:val="15"/>
              </w:rPr>
            </w:pPr>
            <w:r>
              <w:rPr>
                <w:rFonts w:hint="eastAsia"/>
                <w:kern w:val="0"/>
                <w:sz w:val="15"/>
                <w:szCs w:val="15"/>
              </w:rPr>
              <w:t>通常由主机、传感器、测量单元和显示器组成。</w:t>
            </w:r>
          </w:p>
        </w:tc>
        <w:tc>
          <w:tcPr>
            <w:tcW w:w="1242" w:type="pct"/>
            <w:vAlign w:val="center"/>
          </w:tcPr>
          <w:p w14:paraId="15FC72A1">
            <w:pPr>
              <w:widowControl/>
              <w:jc w:val="center"/>
              <w:rPr>
                <w:kern w:val="0"/>
                <w:sz w:val="15"/>
                <w:szCs w:val="15"/>
              </w:rPr>
            </w:pPr>
            <w:r>
              <w:rPr>
                <w:rFonts w:hint="eastAsia"/>
                <w:kern w:val="0"/>
                <w:sz w:val="15"/>
                <w:szCs w:val="15"/>
              </w:rPr>
              <w:t>用于实时计算并显示患者呼气热量（焓）。</w:t>
            </w:r>
          </w:p>
        </w:tc>
        <w:tc>
          <w:tcPr>
            <w:tcW w:w="1242" w:type="pct"/>
            <w:vAlign w:val="center"/>
          </w:tcPr>
          <w:p w14:paraId="7B25B3EA">
            <w:pPr>
              <w:widowControl/>
              <w:jc w:val="center"/>
              <w:rPr>
                <w:kern w:val="0"/>
                <w:sz w:val="15"/>
                <w:szCs w:val="15"/>
              </w:rPr>
            </w:pPr>
            <w:r>
              <w:rPr>
                <w:rFonts w:hint="eastAsia"/>
                <w:kern w:val="0"/>
                <w:sz w:val="15"/>
                <w:szCs w:val="15"/>
              </w:rPr>
              <w:t>呼吸热量监测仪</w:t>
            </w:r>
          </w:p>
        </w:tc>
        <w:tc>
          <w:tcPr>
            <w:tcW w:w="208" w:type="pct"/>
            <w:vAlign w:val="center"/>
          </w:tcPr>
          <w:p w14:paraId="5354D265">
            <w:pPr>
              <w:widowControl/>
              <w:jc w:val="center"/>
              <w:rPr>
                <w:kern w:val="0"/>
                <w:sz w:val="15"/>
                <w:szCs w:val="15"/>
              </w:rPr>
            </w:pPr>
            <w:r>
              <w:rPr>
                <w:rFonts w:hint="eastAsia" w:cs="宋体"/>
                <w:kern w:val="0"/>
                <w:sz w:val="15"/>
                <w:szCs w:val="15"/>
              </w:rPr>
              <w:t>Ⅱ</w:t>
            </w:r>
          </w:p>
        </w:tc>
      </w:tr>
      <w:tr w14:paraId="4D6A718B">
        <w:trPr>
          <w:cantSplit/>
          <w:jc w:val="center"/>
        </w:trPr>
        <w:tc>
          <w:tcPr>
            <w:tcW w:w="227" w:type="pct"/>
            <w:vMerge w:val="continue"/>
            <w:vAlign w:val="center"/>
          </w:tcPr>
          <w:p w14:paraId="5E3621F7">
            <w:pPr>
              <w:jc w:val="center"/>
              <w:rPr>
                <w:kern w:val="0"/>
                <w:sz w:val="15"/>
                <w:szCs w:val="15"/>
              </w:rPr>
            </w:pPr>
          </w:p>
        </w:tc>
        <w:tc>
          <w:tcPr>
            <w:tcW w:w="315" w:type="pct"/>
            <w:vMerge w:val="continue"/>
            <w:vAlign w:val="center"/>
          </w:tcPr>
          <w:p w14:paraId="66FE7B99">
            <w:pPr>
              <w:jc w:val="center"/>
              <w:rPr>
                <w:kern w:val="0"/>
                <w:sz w:val="15"/>
                <w:szCs w:val="15"/>
              </w:rPr>
            </w:pPr>
          </w:p>
        </w:tc>
        <w:tc>
          <w:tcPr>
            <w:tcW w:w="315" w:type="pct"/>
            <w:vAlign w:val="center"/>
          </w:tcPr>
          <w:p w14:paraId="2458CB7B">
            <w:pPr>
              <w:widowControl/>
              <w:jc w:val="center"/>
              <w:rPr>
                <w:kern w:val="0"/>
                <w:sz w:val="15"/>
                <w:szCs w:val="15"/>
              </w:rPr>
            </w:pPr>
            <w:r>
              <w:rPr>
                <w:kern w:val="0"/>
                <w:sz w:val="15"/>
                <w:szCs w:val="15"/>
              </w:rPr>
              <w:t>03</w:t>
            </w:r>
            <w:r>
              <w:rPr>
                <w:rFonts w:hint="eastAsia"/>
                <w:kern w:val="0"/>
                <w:sz w:val="15"/>
                <w:szCs w:val="15"/>
              </w:rPr>
              <w:t>肺功能测试设备</w:t>
            </w:r>
          </w:p>
        </w:tc>
        <w:tc>
          <w:tcPr>
            <w:tcW w:w="1449" w:type="pct"/>
            <w:vAlign w:val="center"/>
          </w:tcPr>
          <w:p w14:paraId="027489C4">
            <w:pPr>
              <w:widowControl/>
              <w:jc w:val="center"/>
              <w:rPr>
                <w:kern w:val="0"/>
                <w:sz w:val="15"/>
                <w:szCs w:val="15"/>
              </w:rPr>
            </w:pPr>
            <w:r>
              <w:rPr>
                <w:rFonts w:hint="eastAsia"/>
                <w:kern w:val="0"/>
                <w:sz w:val="15"/>
                <w:szCs w:val="15"/>
              </w:rPr>
              <w:t>通常由主机、流速传感器和鼻夹组成。</w:t>
            </w:r>
          </w:p>
        </w:tc>
        <w:tc>
          <w:tcPr>
            <w:tcW w:w="1242" w:type="pct"/>
            <w:vAlign w:val="center"/>
          </w:tcPr>
          <w:p w14:paraId="24C91D18">
            <w:pPr>
              <w:widowControl/>
              <w:jc w:val="center"/>
              <w:rPr>
                <w:kern w:val="0"/>
                <w:sz w:val="15"/>
                <w:szCs w:val="15"/>
              </w:rPr>
            </w:pPr>
            <w:r>
              <w:rPr>
                <w:rFonts w:hint="eastAsia"/>
                <w:kern w:val="0"/>
                <w:sz w:val="15"/>
                <w:szCs w:val="15"/>
              </w:rPr>
              <w:t>用于呼吸内科、胸科、职业病防止机构、医院体检等，测量肺活量、最大通气量及用药前后激发试验。</w:t>
            </w:r>
          </w:p>
        </w:tc>
        <w:tc>
          <w:tcPr>
            <w:tcW w:w="1242" w:type="pct"/>
            <w:vAlign w:val="center"/>
          </w:tcPr>
          <w:p w14:paraId="583062B7">
            <w:pPr>
              <w:widowControl/>
              <w:jc w:val="center"/>
              <w:rPr>
                <w:kern w:val="0"/>
                <w:sz w:val="15"/>
                <w:szCs w:val="15"/>
              </w:rPr>
            </w:pPr>
            <w:r>
              <w:rPr>
                <w:rFonts w:hint="eastAsia"/>
                <w:kern w:val="0"/>
                <w:sz w:val="15"/>
                <w:szCs w:val="15"/>
              </w:rPr>
              <w:t>肺功能仪、肺功能测试仪、肺活量计</w:t>
            </w:r>
          </w:p>
        </w:tc>
        <w:tc>
          <w:tcPr>
            <w:tcW w:w="208" w:type="pct"/>
            <w:vAlign w:val="center"/>
          </w:tcPr>
          <w:p w14:paraId="26540294">
            <w:pPr>
              <w:widowControl/>
              <w:jc w:val="center"/>
              <w:rPr>
                <w:kern w:val="0"/>
                <w:sz w:val="15"/>
                <w:szCs w:val="15"/>
              </w:rPr>
            </w:pPr>
            <w:r>
              <w:rPr>
                <w:rFonts w:hint="eastAsia" w:cs="宋体"/>
                <w:kern w:val="0"/>
                <w:sz w:val="15"/>
                <w:szCs w:val="15"/>
              </w:rPr>
              <w:t>Ⅱ</w:t>
            </w:r>
          </w:p>
        </w:tc>
      </w:tr>
      <w:tr w14:paraId="223F3DD4">
        <w:trPr>
          <w:cantSplit/>
          <w:jc w:val="center"/>
        </w:trPr>
        <w:tc>
          <w:tcPr>
            <w:tcW w:w="227" w:type="pct"/>
            <w:vMerge w:val="continue"/>
            <w:vAlign w:val="center"/>
          </w:tcPr>
          <w:p w14:paraId="43E3AA1A">
            <w:pPr>
              <w:jc w:val="center"/>
              <w:rPr>
                <w:kern w:val="0"/>
                <w:sz w:val="15"/>
                <w:szCs w:val="15"/>
              </w:rPr>
            </w:pPr>
          </w:p>
        </w:tc>
        <w:tc>
          <w:tcPr>
            <w:tcW w:w="315" w:type="pct"/>
            <w:vMerge w:val="continue"/>
            <w:vAlign w:val="center"/>
          </w:tcPr>
          <w:p w14:paraId="31F4203A">
            <w:pPr>
              <w:jc w:val="center"/>
              <w:rPr>
                <w:kern w:val="0"/>
                <w:sz w:val="15"/>
                <w:szCs w:val="15"/>
              </w:rPr>
            </w:pPr>
          </w:p>
        </w:tc>
        <w:tc>
          <w:tcPr>
            <w:tcW w:w="315" w:type="pct"/>
            <w:vAlign w:val="center"/>
          </w:tcPr>
          <w:p w14:paraId="0D2C4544">
            <w:pPr>
              <w:widowControl/>
              <w:jc w:val="center"/>
              <w:rPr>
                <w:kern w:val="0"/>
                <w:sz w:val="15"/>
                <w:szCs w:val="15"/>
              </w:rPr>
            </w:pPr>
            <w:r>
              <w:rPr>
                <w:kern w:val="0"/>
                <w:sz w:val="15"/>
                <w:szCs w:val="15"/>
              </w:rPr>
              <w:t>04</w:t>
            </w:r>
            <w:r>
              <w:rPr>
                <w:rFonts w:hint="eastAsia"/>
                <w:kern w:val="0"/>
                <w:sz w:val="15"/>
                <w:szCs w:val="15"/>
              </w:rPr>
              <w:t>呼气流量测量设备</w:t>
            </w:r>
          </w:p>
        </w:tc>
        <w:tc>
          <w:tcPr>
            <w:tcW w:w="1449" w:type="pct"/>
            <w:vAlign w:val="center"/>
          </w:tcPr>
          <w:p w14:paraId="00176D27">
            <w:pPr>
              <w:widowControl/>
              <w:jc w:val="center"/>
              <w:rPr>
                <w:kern w:val="0"/>
                <w:sz w:val="15"/>
                <w:szCs w:val="15"/>
              </w:rPr>
            </w:pPr>
            <w:r>
              <w:rPr>
                <w:rFonts w:hint="eastAsia"/>
                <w:kern w:val="0"/>
                <w:sz w:val="15"/>
                <w:szCs w:val="15"/>
              </w:rPr>
              <w:t>通常由壳体、滑标、簧片和咬嘴组成。</w:t>
            </w:r>
          </w:p>
        </w:tc>
        <w:tc>
          <w:tcPr>
            <w:tcW w:w="1242" w:type="pct"/>
            <w:vAlign w:val="center"/>
          </w:tcPr>
          <w:p w14:paraId="5AF955FA">
            <w:pPr>
              <w:widowControl/>
              <w:jc w:val="center"/>
              <w:rPr>
                <w:kern w:val="0"/>
                <w:sz w:val="15"/>
                <w:szCs w:val="15"/>
              </w:rPr>
            </w:pPr>
            <w:r>
              <w:rPr>
                <w:rFonts w:hint="eastAsia"/>
                <w:kern w:val="0"/>
                <w:sz w:val="15"/>
                <w:szCs w:val="15"/>
              </w:rPr>
              <w:t>用于测量哮喘患者、慢性阻塞肺病患者最大呼气流量，测量患者呼出气受限制的程度，可监测哮喘病情。</w:t>
            </w:r>
          </w:p>
        </w:tc>
        <w:tc>
          <w:tcPr>
            <w:tcW w:w="1242" w:type="pct"/>
            <w:vAlign w:val="center"/>
          </w:tcPr>
          <w:p w14:paraId="5E5FED6E">
            <w:pPr>
              <w:widowControl/>
              <w:jc w:val="center"/>
              <w:rPr>
                <w:kern w:val="0"/>
                <w:sz w:val="15"/>
                <w:szCs w:val="15"/>
              </w:rPr>
            </w:pPr>
            <w:r>
              <w:rPr>
                <w:rFonts w:hint="eastAsia"/>
                <w:kern w:val="0"/>
                <w:sz w:val="15"/>
                <w:szCs w:val="15"/>
              </w:rPr>
              <w:t>峰速仪、呼气流量计</w:t>
            </w:r>
          </w:p>
        </w:tc>
        <w:tc>
          <w:tcPr>
            <w:tcW w:w="208" w:type="pct"/>
            <w:vAlign w:val="center"/>
          </w:tcPr>
          <w:p w14:paraId="5A16CB64">
            <w:pPr>
              <w:widowControl/>
              <w:jc w:val="center"/>
              <w:rPr>
                <w:kern w:val="0"/>
                <w:sz w:val="15"/>
                <w:szCs w:val="15"/>
              </w:rPr>
            </w:pPr>
            <w:r>
              <w:rPr>
                <w:rFonts w:hint="eastAsia" w:cs="宋体"/>
                <w:kern w:val="0"/>
                <w:sz w:val="15"/>
                <w:szCs w:val="15"/>
              </w:rPr>
              <w:t>Ⅱ</w:t>
            </w:r>
          </w:p>
        </w:tc>
      </w:tr>
      <w:tr w14:paraId="07ED3469">
        <w:trPr>
          <w:cantSplit/>
          <w:jc w:val="center"/>
        </w:trPr>
        <w:tc>
          <w:tcPr>
            <w:tcW w:w="227" w:type="pct"/>
            <w:vMerge w:val="continue"/>
            <w:vAlign w:val="center"/>
          </w:tcPr>
          <w:p w14:paraId="361C381A">
            <w:pPr>
              <w:jc w:val="center"/>
              <w:rPr>
                <w:kern w:val="0"/>
                <w:sz w:val="15"/>
                <w:szCs w:val="15"/>
              </w:rPr>
            </w:pPr>
          </w:p>
        </w:tc>
        <w:tc>
          <w:tcPr>
            <w:tcW w:w="315" w:type="pct"/>
            <w:vMerge w:val="continue"/>
            <w:vAlign w:val="center"/>
          </w:tcPr>
          <w:p w14:paraId="574A8F36">
            <w:pPr>
              <w:jc w:val="center"/>
              <w:rPr>
                <w:kern w:val="0"/>
                <w:sz w:val="15"/>
                <w:szCs w:val="15"/>
              </w:rPr>
            </w:pPr>
          </w:p>
        </w:tc>
        <w:tc>
          <w:tcPr>
            <w:tcW w:w="315" w:type="pct"/>
            <w:vAlign w:val="center"/>
          </w:tcPr>
          <w:p w14:paraId="6969901C">
            <w:pPr>
              <w:widowControl/>
              <w:jc w:val="center"/>
              <w:rPr>
                <w:kern w:val="0"/>
                <w:sz w:val="15"/>
                <w:szCs w:val="15"/>
              </w:rPr>
            </w:pPr>
            <w:r>
              <w:rPr>
                <w:kern w:val="0"/>
                <w:sz w:val="15"/>
                <w:szCs w:val="15"/>
              </w:rPr>
              <w:t>05</w:t>
            </w:r>
            <w:r>
              <w:rPr>
                <w:rFonts w:hint="eastAsia"/>
                <w:kern w:val="0"/>
                <w:sz w:val="15"/>
                <w:szCs w:val="15"/>
              </w:rPr>
              <w:t>呼吸压力测量设备</w:t>
            </w:r>
          </w:p>
        </w:tc>
        <w:tc>
          <w:tcPr>
            <w:tcW w:w="1449" w:type="pct"/>
            <w:vAlign w:val="center"/>
          </w:tcPr>
          <w:p w14:paraId="67BDFB76">
            <w:pPr>
              <w:widowControl/>
              <w:jc w:val="center"/>
              <w:rPr>
                <w:kern w:val="0"/>
                <w:sz w:val="15"/>
                <w:szCs w:val="15"/>
              </w:rPr>
            </w:pPr>
            <w:r>
              <w:rPr>
                <w:rFonts w:hint="eastAsia"/>
                <w:kern w:val="0"/>
                <w:sz w:val="15"/>
                <w:szCs w:val="15"/>
              </w:rPr>
              <w:t>通常由主机、接嘴、呼气压力测试阀、吸气压力测试阀、细菌过滤器等组成。</w:t>
            </w:r>
          </w:p>
        </w:tc>
        <w:tc>
          <w:tcPr>
            <w:tcW w:w="1242" w:type="pct"/>
            <w:vAlign w:val="center"/>
          </w:tcPr>
          <w:p w14:paraId="74FA7F97">
            <w:pPr>
              <w:widowControl/>
              <w:jc w:val="center"/>
              <w:rPr>
                <w:kern w:val="0"/>
                <w:sz w:val="15"/>
                <w:szCs w:val="15"/>
              </w:rPr>
            </w:pPr>
            <w:r>
              <w:rPr>
                <w:rFonts w:hint="eastAsia"/>
                <w:kern w:val="0"/>
                <w:sz w:val="15"/>
                <w:szCs w:val="15"/>
              </w:rPr>
              <w:t>用于测量口腔最大吸气压力、口腔最大呼气压力和鼻腔吸气压力。</w:t>
            </w:r>
          </w:p>
        </w:tc>
        <w:tc>
          <w:tcPr>
            <w:tcW w:w="1242" w:type="pct"/>
            <w:vAlign w:val="center"/>
          </w:tcPr>
          <w:p w14:paraId="56846305">
            <w:pPr>
              <w:widowControl/>
              <w:jc w:val="center"/>
              <w:rPr>
                <w:kern w:val="0"/>
                <w:sz w:val="15"/>
                <w:szCs w:val="15"/>
              </w:rPr>
            </w:pPr>
            <w:r>
              <w:rPr>
                <w:rFonts w:hint="eastAsia"/>
                <w:kern w:val="0"/>
                <w:sz w:val="15"/>
                <w:szCs w:val="15"/>
              </w:rPr>
              <w:t>呼吸压力计</w:t>
            </w:r>
          </w:p>
        </w:tc>
        <w:tc>
          <w:tcPr>
            <w:tcW w:w="208" w:type="pct"/>
            <w:vAlign w:val="center"/>
          </w:tcPr>
          <w:p w14:paraId="00FFD63E">
            <w:pPr>
              <w:widowControl/>
              <w:jc w:val="center"/>
              <w:rPr>
                <w:kern w:val="0"/>
                <w:sz w:val="15"/>
                <w:szCs w:val="15"/>
              </w:rPr>
            </w:pPr>
            <w:r>
              <w:rPr>
                <w:rFonts w:hint="eastAsia" w:cs="宋体"/>
                <w:kern w:val="0"/>
                <w:sz w:val="15"/>
                <w:szCs w:val="15"/>
              </w:rPr>
              <w:t>Ⅱ</w:t>
            </w:r>
          </w:p>
        </w:tc>
      </w:tr>
      <w:tr w14:paraId="2A4A4726">
        <w:trPr>
          <w:cantSplit/>
          <w:jc w:val="center"/>
        </w:trPr>
        <w:tc>
          <w:tcPr>
            <w:tcW w:w="227" w:type="pct"/>
            <w:vMerge w:val="continue"/>
            <w:vAlign w:val="center"/>
          </w:tcPr>
          <w:p w14:paraId="174FCDD1">
            <w:pPr>
              <w:jc w:val="center"/>
              <w:rPr>
                <w:kern w:val="0"/>
                <w:sz w:val="15"/>
                <w:szCs w:val="15"/>
              </w:rPr>
            </w:pPr>
          </w:p>
        </w:tc>
        <w:tc>
          <w:tcPr>
            <w:tcW w:w="315" w:type="pct"/>
            <w:vMerge w:val="continue"/>
            <w:vAlign w:val="center"/>
          </w:tcPr>
          <w:p w14:paraId="1F9B418E">
            <w:pPr>
              <w:jc w:val="center"/>
              <w:rPr>
                <w:kern w:val="0"/>
                <w:sz w:val="15"/>
                <w:szCs w:val="15"/>
              </w:rPr>
            </w:pPr>
          </w:p>
        </w:tc>
        <w:tc>
          <w:tcPr>
            <w:tcW w:w="315" w:type="pct"/>
            <w:vAlign w:val="center"/>
          </w:tcPr>
          <w:p w14:paraId="06DDC496">
            <w:pPr>
              <w:widowControl/>
              <w:jc w:val="center"/>
              <w:rPr>
                <w:kern w:val="0"/>
                <w:sz w:val="15"/>
                <w:szCs w:val="15"/>
              </w:rPr>
            </w:pPr>
            <w:r>
              <w:rPr>
                <w:kern w:val="0"/>
                <w:sz w:val="15"/>
                <w:szCs w:val="15"/>
              </w:rPr>
              <w:t>06</w:t>
            </w:r>
            <w:r>
              <w:rPr>
                <w:rFonts w:hint="eastAsia"/>
                <w:kern w:val="0"/>
                <w:sz w:val="15"/>
                <w:szCs w:val="15"/>
              </w:rPr>
              <w:t>气道过敏反应测试设备</w:t>
            </w:r>
          </w:p>
        </w:tc>
        <w:tc>
          <w:tcPr>
            <w:tcW w:w="1449" w:type="pct"/>
            <w:vAlign w:val="center"/>
          </w:tcPr>
          <w:p w14:paraId="6D7950CB">
            <w:pPr>
              <w:widowControl/>
              <w:jc w:val="center"/>
              <w:rPr>
                <w:kern w:val="0"/>
                <w:sz w:val="15"/>
                <w:szCs w:val="15"/>
              </w:rPr>
            </w:pPr>
            <w:r>
              <w:rPr>
                <w:rFonts w:hint="eastAsia"/>
                <w:kern w:val="0"/>
                <w:sz w:val="15"/>
                <w:szCs w:val="15"/>
              </w:rPr>
              <w:t>通常由气雾剂产生装置、正弦波空气振动压产生装置、口腔内压计、气流量计、偏流装置、计算机、监控器和升降驱动装置组成。</w:t>
            </w:r>
          </w:p>
        </w:tc>
        <w:tc>
          <w:tcPr>
            <w:tcW w:w="1242" w:type="pct"/>
            <w:vAlign w:val="center"/>
          </w:tcPr>
          <w:p w14:paraId="1E9F9F46">
            <w:pPr>
              <w:widowControl/>
              <w:jc w:val="center"/>
              <w:rPr>
                <w:kern w:val="0"/>
                <w:sz w:val="15"/>
                <w:szCs w:val="15"/>
              </w:rPr>
            </w:pPr>
            <w:r>
              <w:rPr>
                <w:rFonts w:hint="eastAsia"/>
                <w:kern w:val="0"/>
                <w:sz w:val="15"/>
                <w:szCs w:val="15"/>
              </w:rPr>
              <w:t>用于对气道过敏呼吸机能疾病患者进行气道过敏评价。</w:t>
            </w:r>
          </w:p>
        </w:tc>
        <w:tc>
          <w:tcPr>
            <w:tcW w:w="1242" w:type="pct"/>
            <w:vAlign w:val="center"/>
          </w:tcPr>
          <w:p w14:paraId="329C3867">
            <w:pPr>
              <w:widowControl/>
              <w:jc w:val="center"/>
              <w:rPr>
                <w:kern w:val="0"/>
                <w:sz w:val="15"/>
                <w:szCs w:val="15"/>
              </w:rPr>
            </w:pPr>
            <w:r>
              <w:rPr>
                <w:rFonts w:hint="eastAsia"/>
                <w:kern w:val="0"/>
                <w:sz w:val="15"/>
                <w:szCs w:val="15"/>
              </w:rPr>
              <w:t>气道过敏反应测试系统</w:t>
            </w:r>
          </w:p>
        </w:tc>
        <w:tc>
          <w:tcPr>
            <w:tcW w:w="208" w:type="pct"/>
            <w:vAlign w:val="center"/>
          </w:tcPr>
          <w:p w14:paraId="0B549C06">
            <w:pPr>
              <w:widowControl/>
              <w:jc w:val="center"/>
              <w:rPr>
                <w:kern w:val="0"/>
                <w:sz w:val="15"/>
                <w:szCs w:val="15"/>
              </w:rPr>
            </w:pPr>
            <w:r>
              <w:rPr>
                <w:rFonts w:hint="eastAsia" w:cs="宋体"/>
                <w:kern w:val="0"/>
                <w:sz w:val="15"/>
                <w:szCs w:val="15"/>
              </w:rPr>
              <w:t>Ⅱ</w:t>
            </w:r>
          </w:p>
        </w:tc>
      </w:tr>
      <w:tr w14:paraId="1EDC26D7">
        <w:trPr>
          <w:cantSplit/>
          <w:jc w:val="center"/>
        </w:trPr>
        <w:tc>
          <w:tcPr>
            <w:tcW w:w="227" w:type="pct"/>
            <w:vMerge w:val="continue"/>
            <w:vAlign w:val="center"/>
          </w:tcPr>
          <w:p w14:paraId="5C779E10">
            <w:pPr>
              <w:widowControl/>
              <w:jc w:val="center"/>
              <w:rPr>
                <w:kern w:val="0"/>
                <w:sz w:val="15"/>
                <w:szCs w:val="15"/>
              </w:rPr>
            </w:pPr>
          </w:p>
        </w:tc>
        <w:tc>
          <w:tcPr>
            <w:tcW w:w="315" w:type="pct"/>
            <w:vMerge w:val="continue"/>
            <w:vAlign w:val="center"/>
          </w:tcPr>
          <w:p w14:paraId="1DC6FF0D">
            <w:pPr>
              <w:widowControl/>
              <w:jc w:val="center"/>
              <w:rPr>
                <w:kern w:val="0"/>
                <w:sz w:val="15"/>
                <w:szCs w:val="15"/>
              </w:rPr>
            </w:pPr>
          </w:p>
        </w:tc>
        <w:tc>
          <w:tcPr>
            <w:tcW w:w="315" w:type="pct"/>
            <w:vAlign w:val="center"/>
          </w:tcPr>
          <w:p w14:paraId="780D1ABC">
            <w:pPr>
              <w:widowControl/>
              <w:jc w:val="center"/>
              <w:rPr>
                <w:kern w:val="0"/>
                <w:sz w:val="15"/>
                <w:szCs w:val="15"/>
              </w:rPr>
            </w:pPr>
            <w:r>
              <w:rPr>
                <w:kern w:val="0"/>
                <w:sz w:val="15"/>
                <w:szCs w:val="15"/>
              </w:rPr>
              <w:t>07</w:t>
            </w:r>
            <w:r>
              <w:rPr>
                <w:rFonts w:hint="eastAsia"/>
                <w:kern w:val="0"/>
                <w:sz w:val="15"/>
                <w:szCs w:val="15"/>
              </w:rPr>
              <w:t>单一气体检测器</w:t>
            </w:r>
          </w:p>
        </w:tc>
        <w:tc>
          <w:tcPr>
            <w:tcW w:w="1449" w:type="pct"/>
            <w:vAlign w:val="center"/>
          </w:tcPr>
          <w:p w14:paraId="11EB68D8">
            <w:pPr>
              <w:widowControl/>
              <w:jc w:val="center"/>
              <w:rPr>
                <w:kern w:val="0"/>
                <w:sz w:val="15"/>
                <w:szCs w:val="15"/>
              </w:rPr>
            </w:pPr>
            <w:r>
              <w:rPr>
                <w:rFonts w:hint="eastAsia"/>
                <w:kern w:val="0"/>
                <w:sz w:val="15"/>
                <w:szCs w:val="15"/>
              </w:rPr>
              <w:t>通常由外壳、硬件接口卡、一氧化氮或一氧化碳等气体传感器组成。</w:t>
            </w:r>
          </w:p>
        </w:tc>
        <w:tc>
          <w:tcPr>
            <w:tcW w:w="1242" w:type="pct"/>
            <w:vAlign w:val="center"/>
          </w:tcPr>
          <w:p w14:paraId="4A39F68A">
            <w:pPr>
              <w:widowControl/>
              <w:jc w:val="center"/>
              <w:rPr>
                <w:kern w:val="0"/>
                <w:sz w:val="15"/>
                <w:szCs w:val="15"/>
              </w:rPr>
            </w:pPr>
            <w:r>
              <w:rPr>
                <w:rFonts w:hint="eastAsia"/>
                <w:kern w:val="0"/>
                <w:sz w:val="15"/>
                <w:szCs w:val="15"/>
              </w:rPr>
              <w:t>用于检测呼吸气体中一氧化氮或一氧化碳浓度。</w:t>
            </w:r>
          </w:p>
        </w:tc>
        <w:tc>
          <w:tcPr>
            <w:tcW w:w="1242" w:type="pct"/>
            <w:vAlign w:val="center"/>
          </w:tcPr>
          <w:p w14:paraId="49E16C7F">
            <w:pPr>
              <w:widowControl/>
              <w:jc w:val="center"/>
              <w:rPr>
                <w:kern w:val="0"/>
                <w:sz w:val="15"/>
                <w:szCs w:val="15"/>
              </w:rPr>
            </w:pPr>
            <w:r>
              <w:rPr>
                <w:rFonts w:hint="eastAsia"/>
                <w:kern w:val="0"/>
                <w:sz w:val="15"/>
                <w:szCs w:val="15"/>
              </w:rPr>
              <w:t>一氧化氮检测器、一氧化碳检测器</w:t>
            </w:r>
          </w:p>
        </w:tc>
        <w:tc>
          <w:tcPr>
            <w:tcW w:w="208" w:type="pct"/>
            <w:vAlign w:val="center"/>
          </w:tcPr>
          <w:p w14:paraId="40A59F71">
            <w:pPr>
              <w:widowControl/>
              <w:jc w:val="center"/>
              <w:rPr>
                <w:kern w:val="0"/>
                <w:sz w:val="15"/>
                <w:szCs w:val="15"/>
              </w:rPr>
            </w:pPr>
            <w:r>
              <w:rPr>
                <w:rFonts w:hint="eastAsia" w:cs="宋体"/>
                <w:kern w:val="0"/>
                <w:sz w:val="15"/>
                <w:szCs w:val="15"/>
              </w:rPr>
              <w:t>Ⅱ</w:t>
            </w:r>
          </w:p>
        </w:tc>
      </w:tr>
      <w:tr w14:paraId="0196DBE9">
        <w:trPr>
          <w:cantSplit/>
          <w:jc w:val="center"/>
        </w:trPr>
        <w:tc>
          <w:tcPr>
            <w:tcW w:w="227" w:type="pct"/>
            <w:vAlign w:val="center"/>
          </w:tcPr>
          <w:p w14:paraId="7472CA29">
            <w:pPr>
              <w:jc w:val="center"/>
              <w:rPr>
                <w:kern w:val="0"/>
                <w:sz w:val="15"/>
                <w:szCs w:val="15"/>
              </w:rPr>
            </w:pPr>
            <w:r>
              <w:rPr>
                <w:kern w:val="0"/>
                <w:sz w:val="15"/>
                <w:szCs w:val="15"/>
              </w:rPr>
              <w:t>03</w:t>
            </w:r>
          </w:p>
        </w:tc>
        <w:tc>
          <w:tcPr>
            <w:tcW w:w="315" w:type="pct"/>
            <w:vAlign w:val="center"/>
          </w:tcPr>
          <w:p w14:paraId="4A6CD4DE">
            <w:pPr>
              <w:jc w:val="center"/>
              <w:rPr>
                <w:kern w:val="0"/>
                <w:sz w:val="15"/>
                <w:szCs w:val="15"/>
              </w:rPr>
            </w:pPr>
            <w:r>
              <w:rPr>
                <w:rFonts w:hint="eastAsia"/>
                <w:kern w:val="0"/>
                <w:sz w:val="15"/>
                <w:szCs w:val="15"/>
              </w:rPr>
              <w:t>生理参数分析测量设备</w:t>
            </w:r>
          </w:p>
        </w:tc>
        <w:tc>
          <w:tcPr>
            <w:tcW w:w="315" w:type="pct"/>
            <w:vAlign w:val="center"/>
          </w:tcPr>
          <w:p w14:paraId="4B28551E">
            <w:pPr>
              <w:jc w:val="center"/>
              <w:rPr>
                <w:kern w:val="0"/>
                <w:sz w:val="15"/>
                <w:szCs w:val="15"/>
              </w:rPr>
            </w:pPr>
            <w:r>
              <w:rPr>
                <w:kern w:val="0"/>
                <w:sz w:val="15"/>
                <w:szCs w:val="15"/>
              </w:rPr>
              <w:t>01</w:t>
            </w:r>
            <w:r>
              <w:rPr>
                <w:rFonts w:hint="eastAsia"/>
                <w:kern w:val="0"/>
                <w:sz w:val="15"/>
                <w:szCs w:val="15"/>
              </w:rPr>
              <w:t>心电测量、分析设备</w:t>
            </w:r>
          </w:p>
        </w:tc>
        <w:tc>
          <w:tcPr>
            <w:tcW w:w="1449" w:type="pct"/>
            <w:vAlign w:val="center"/>
          </w:tcPr>
          <w:p w14:paraId="64FCDF37">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1242" w:type="pct"/>
            <w:vAlign w:val="center"/>
          </w:tcPr>
          <w:p w14:paraId="328D47B6">
            <w:pPr>
              <w:widowControl/>
              <w:jc w:val="center"/>
              <w:rPr>
                <w:kern w:val="0"/>
                <w:sz w:val="15"/>
                <w:szCs w:val="15"/>
              </w:rPr>
            </w:pPr>
            <w:r>
              <w:rPr>
                <w:rFonts w:hint="eastAsia"/>
                <w:kern w:val="0"/>
                <w:sz w:val="15"/>
                <w:szCs w:val="15"/>
              </w:rPr>
              <w:t>用于测量、采集、显示、记录患者心电信号，供临床诊断。也可能具有对患者的心电信号进行形态和节律分析，提供自动诊断结论的功能。</w:t>
            </w:r>
          </w:p>
        </w:tc>
        <w:tc>
          <w:tcPr>
            <w:tcW w:w="1242" w:type="pct"/>
            <w:vAlign w:val="center"/>
          </w:tcPr>
          <w:p w14:paraId="4179A293">
            <w:pPr>
              <w:widowControl/>
              <w:jc w:val="center"/>
              <w:rPr>
                <w:kern w:val="0"/>
                <w:sz w:val="15"/>
                <w:szCs w:val="15"/>
              </w:rPr>
            </w:pPr>
            <w:r>
              <w:rPr>
                <w:rFonts w:hint="eastAsia"/>
                <w:kern w:val="0"/>
                <w:sz w:val="15"/>
                <w:szCs w:val="15"/>
              </w:rPr>
              <w:t>单道心电图机、多道心电图机、心电图机、心电图仪、心电分析系统</w:t>
            </w:r>
          </w:p>
        </w:tc>
        <w:tc>
          <w:tcPr>
            <w:tcW w:w="208" w:type="pct"/>
            <w:vAlign w:val="center"/>
          </w:tcPr>
          <w:p w14:paraId="4D0F071B">
            <w:pPr>
              <w:widowControl/>
              <w:jc w:val="center"/>
              <w:rPr>
                <w:kern w:val="0"/>
                <w:sz w:val="15"/>
                <w:szCs w:val="15"/>
              </w:rPr>
            </w:pPr>
            <w:r>
              <w:rPr>
                <w:rFonts w:hint="eastAsia" w:cs="宋体"/>
                <w:kern w:val="0"/>
                <w:sz w:val="15"/>
                <w:szCs w:val="15"/>
              </w:rPr>
              <w:t>Ⅱ</w:t>
            </w:r>
          </w:p>
        </w:tc>
      </w:tr>
    </w:tbl>
    <w:p w14:paraId="3BB97AF4">
      <w:pPr>
        <w:rPr>
          <w:sz w:val="17"/>
          <w:szCs w:val="1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322D7EE4">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330122E6">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C4EC7DC">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7D1EA77E">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64C7195F">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0C66314">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71576DCC">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05D2B9D2">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23B81362">
        <w:trPr>
          <w:cantSplit/>
          <w:jc w:val="center"/>
        </w:trPr>
        <w:tc>
          <w:tcPr>
            <w:tcW w:w="227" w:type="pct"/>
            <w:vMerge w:val="restart"/>
            <w:vAlign w:val="center"/>
          </w:tcPr>
          <w:p w14:paraId="3A6A5EFA">
            <w:pPr>
              <w:jc w:val="center"/>
              <w:rPr>
                <w:kern w:val="0"/>
                <w:sz w:val="15"/>
                <w:szCs w:val="15"/>
              </w:rPr>
            </w:pPr>
            <w:r>
              <w:rPr>
                <w:kern w:val="0"/>
                <w:sz w:val="15"/>
                <w:szCs w:val="15"/>
              </w:rPr>
              <w:t>03</w:t>
            </w:r>
          </w:p>
        </w:tc>
        <w:tc>
          <w:tcPr>
            <w:tcW w:w="315" w:type="pct"/>
            <w:vMerge w:val="restart"/>
            <w:vAlign w:val="center"/>
          </w:tcPr>
          <w:p w14:paraId="69636728">
            <w:pPr>
              <w:jc w:val="center"/>
              <w:rPr>
                <w:kern w:val="0"/>
                <w:sz w:val="15"/>
                <w:szCs w:val="15"/>
              </w:rPr>
            </w:pPr>
            <w:r>
              <w:rPr>
                <w:rFonts w:hint="eastAsia"/>
                <w:kern w:val="0"/>
                <w:sz w:val="15"/>
                <w:szCs w:val="15"/>
              </w:rPr>
              <w:t>生理参数分析测量设备</w:t>
            </w:r>
          </w:p>
        </w:tc>
        <w:tc>
          <w:tcPr>
            <w:tcW w:w="315" w:type="pct"/>
            <w:vMerge w:val="restart"/>
            <w:vAlign w:val="center"/>
          </w:tcPr>
          <w:p w14:paraId="59CA32A6">
            <w:pPr>
              <w:jc w:val="center"/>
              <w:rPr>
                <w:kern w:val="0"/>
                <w:sz w:val="15"/>
                <w:szCs w:val="15"/>
              </w:rPr>
            </w:pPr>
            <w:r>
              <w:rPr>
                <w:kern w:val="0"/>
                <w:sz w:val="15"/>
                <w:szCs w:val="15"/>
              </w:rPr>
              <w:t>01</w:t>
            </w:r>
            <w:r>
              <w:rPr>
                <w:rFonts w:hint="eastAsia"/>
                <w:kern w:val="0"/>
                <w:sz w:val="15"/>
                <w:szCs w:val="15"/>
              </w:rPr>
              <w:t>心电测量、分析设备</w:t>
            </w:r>
          </w:p>
        </w:tc>
        <w:tc>
          <w:tcPr>
            <w:tcW w:w="1449" w:type="pct"/>
            <w:vAlign w:val="center"/>
          </w:tcPr>
          <w:p w14:paraId="71E90046">
            <w:pPr>
              <w:widowControl/>
              <w:jc w:val="center"/>
              <w:rPr>
                <w:kern w:val="0"/>
                <w:sz w:val="15"/>
                <w:szCs w:val="15"/>
              </w:rPr>
            </w:pPr>
            <w:r>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1242" w:type="pct"/>
            <w:vAlign w:val="center"/>
          </w:tcPr>
          <w:p w14:paraId="70C8CFA4">
            <w:pPr>
              <w:widowControl/>
              <w:jc w:val="center"/>
              <w:rPr>
                <w:kern w:val="0"/>
                <w:sz w:val="15"/>
                <w:szCs w:val="15"/>
              </w:rPr>
            </w:pPr>
            <w:r>
              <w:rPr>
                <w:rFonts w:hint="eastAsia"/>
                <w:kern w:val="0"/>
                <w:sz w:val="15"/>
                <w:szCs w:val="15"/>
              </w:rPr>
              <w:t>用于测量、采集、观察和存储动态心电图，供临床诊断。</w:t>
            </w:r>
          </w:p>
        </w:tc>
        <w:tc>
          <w:tcPr>
            <w:tcW w:w="1242" w:type="pct"/>
            <w:vAlign w:val="center"/>
          </w:tcPr>
          <w:p w14:paraId="15664B60">
            <w:pPr>
              <w:widowControl/>
              <w:jc w:val="center"/>
              <w:rPr>
                <w:kern w:val="0"/>
                <w:sz w:val="15"/>
                <w:szCs w:val="15"/>
              </w:rPr>
            </w:pPr>
            <w:r>
              <w:rPr>
                <w:rFonts w:hint="eastAsia"/>
                <w:kern w:val="0"/>
                <w:sz w:val="15"/>
                <w:szCs w:val="15"/>
              </w:rPr>
              <w:t>动态心电图机</w:t>
            </w:r>
          </w:p>
        </w:tc>
        <w:tc>
          <w:tcPr>
            <w:tcW w:w="208" w:type="pct"/>
            <w:vAlign w:val="center"/>
          </w:tcPr>
          <w:p w14:paraId="7238E211">
            <w:pPr>
              <w:widowControl/>
              <w:jc w:val="center"/>
              <w:rPr>
                <w:kern w:val="0"/>
                <w:sz w:val="15"/>
                <w:szCs w:val="15"/>
              </w:rPr>
            </w:pPr>
            <w:r>
              <w:rPr>
                <w:rFonts w:hint="eastAsia" w:cs="宋体"/>
                <w:kern w:val="0"/>
                <w:sz w:val="15"/>
                <w:szCs w:val="15"/>
              </w:rPr>
              <w:t>Ⅱ</w:t>
            </w:r>
          </w:p>
        </w:tc>
      </w:tr>
      <w:tr w14:paraId="2C26725A">
        <w:trPr>
          <w:cantSplit/>
          <w:jc w:val="center"/>
        </w:trPr>
        <w:tc>
          <w:tcPr>
            <w:tcW w:w="227" w:type="pct"/>
            <w:vMerge w:val="continue"/>
            <w:vAlign w:val="center"/>
          </w:tcPr>
          <w:p w14:paraId="43E7A29E">
            <w:pPr>
              <w:jc w:val="center"/>
              <w:rPr>
                <w:kern w:val="0"/>
                <w:sz w:val="15"/>
                <w:szCs w:val="15"/>
              </w:rPr>
            </w:pPr>
          </w:p>
        </w:tc>
        <w:tc>
          <w:tcPr>
            <w:tcW w:w="315" w:type="pct"/>
            <w:vMerge w:val="continue"/>
            <w:vAlign w:val="center"/>
          </w:tcPr>
          <w:p w14:paraId="1BA305F6">
            <w:pPr>
              <w:jc w:val="center"/>
              <w:rPr>
                <w:kern w:val="0"/>
                <w:sz w:val="15"/>
                <w:szCs w:val="15"/>
              </w:rPr>
            </w:pPr>
          </w:p>
        </w:tc>
        <w:tc>
          <w:tcPr>
            <w:tcW w:w="315" w:type="pct"/>
            <w:vMerge w:val="continue"/>
            <w:vAlign w:val="center"/>
          </w:tcPr>
          <w:p w14:paraId="6E9C0043">
            <w:pPr>
              <w:widowControl/>
              <w:jc w:val="center"/>
              <w:rPr>
                <w:kern w:val="0"/>
                <w:sz w:val="15"/>
                <w:szCs w:val="15"/>
              </w:rPr>
            </w:pPr>
          </w:p>
        </w:tc>
        <w:tc>
          <w:tcPr>
            <w:tcW w:w="1449" w:type="pct"/>
            <w:vAlign w:val="center"/>
          </w:tcPr>
          <w:p w14:paraId="5FF53B4F">
            <w:pPr>
              <w:widowControl/>
              <w:jc w:val="center"/>
              <w:rPr>
                <w:kern w:val="0"/>
                <w:sz w:val="15"/>
                <w:szCs w:val="15"/>
              </w:rPr>
            </w:pPr>
            <w:r>
              <w:rPr>
                <w:rFonts w:hint="eastAsia"/>
                <w:kern w:val="0"/>
                <w:sz w:val="15"/>
                <w:szCs w:val="15"/>
              </w:rPr>
              <w:t>通常由主机、附件、运动单元组成。</w:t>
            </w:r>
            <w:r>
              <w:rPr>
                <w:kern w:val="0"/>
                <w:sz w:val="15"/>
                <w:szCs w:val="15"/>
              </w:rPr>
              <w:br w:type="textWrapping"/>
            </w:r>
            <w:r>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1242" w:type="pct"/>
            <w:vAlign w:val="center"/>
          </w:tcPr>
          <w:p w14:paraId="554CC764">
            <w:pPr>
              <w:widowControl/>
              <w:jc w:val="center"/>
              <w:rPr>
                <w:kern w:val="0"/>
                <w:sz w:val="15"/>
                <w:szCs w:val="15"/>
              </w:rPr>
            </w:pPr>
            <w:r>
              <w:rPr>
                <w:rFonts w:hint="eastAsia"/>
                <w:kern w:val="0"/>
                <w:sz w:val="15"/>
                <w:szCs w:val="15"/>
              </w:rPr>
              <w:t>用于实时检测患者运动状态下的心电图变化，供临床诊断。</w:t>
            </w:r>
          </w:p>
        </w:tc>
        <w:tc>
          <w:tcPr>
            <w:tcW w:w="1242" w:type="pct"/>
            <w:vAlign w:val="center"/>
          </w:tcPr>
          <w:p w14:paraId="17C3288B">
            <w:pPr>
              <w:widowControl/>
              <w:jc w:val="center"/>
              <w:rPr>
                <w:kern w:val="0"/>
                <w:sz w:val="15"/>
                <w:szCs w:val="15"/>
              </w:rPr>
            </w:pPr>
            <w:r>
              <w:rPr>
                <w:rFonts w:hint="eastAsia"/>
                <w:kern w:val="0"/>
                <w:sz w:val="15"/>
                <w:szCs w:val="15"/>
              </w:rPr>
              <w:t>运动心电测试系统、运动负荷试验测试系统</w:t>
            </w:r>
          </w:p>
        </w:tc>
        <w:tc>
          <w:tcPr>
            <w:tcW w:w="208" w:type="pct"/>
            <w:vAlign w:val="center"/>
          </w:tcPr>
          <w:p w14:paraId="468F2C02">
            <w:pPr>
              <w:widowControl/>
              <w:jc w:val="center"/>
              <w:rPr>
                <w:kern w:val="0"/>
                <w:sz w:val="15"/>
                <w:szCs w:val="15"/>
              </w:rPr>
            </w:pPr>
            <w:r>
              <w:rPr>
                <w:rFonts w:hint="eastAsia" w:cs="宋体"/>
                <w:kern w:val="0"/>
                <w:sz w:val="15"/>
                <w:szCs w:val="15"/>
              </w:rPr>
              <w:t>Ⅱ</w:t>
            </w:r>
          </w:p>
        </w:tc>
      </w:tr>
      <w:tr w14:paraId="171F7D97">
        <w:trPr>
          <w:cantSplit/>
          <w:jc w:val="center"/>
        </w:trPr>
        <w:tc>
          <w:tcPr>
            <w:tcW w:w="227" w:type="pct"/>
            <w:vMerge w:val="continue"/>
            <w:vAlign w:val="center"/>
          </w:tcPr>
          <w:p w14:paraId="4C271839">
            <w:pPr>
              <w:jc w:val="center"/>
              <w:rPr>
                <w:kern w:val="0"/>
                <w:sz w:val="15"/>
                <w:szCs w:val="15"/>
              </w:rPr>
            </w:pPr>
          </w:p>
        </w:tc>
        <w:tc>
          <w:tcPr>
            <w:tcW w:w="315" w:type="pct"/>
            <w:vMerge w:val="continue"/>
            <w:vAlign w:val="center"/>
          </w:tcPr>
          <w:p w14:paraId="6C813E23">
            <w:pPr>
              <w:jc w:val="center"/>
              <w:rPr>
                <w:kern w:val="0"/>
                <w:sz w:val="15"/>
                <w:szCs w:val="15"/>
              </w:rPr>
            </w:pPr>
          </w:p>
        </w:tc>
        <w:tc>
          <w:tcPr>
            <w:tcW w:w="315" w:type="pct"/>
            <w:vMerge w:val="continue"/>
            <w:vAlign w:val="center"/>
          </w:tcPr>
          <w:p w14:paraId="6A5B7D1C">
            <w:pPr>
              <w:widowControl/>
              <w:jc w:val="center"/>
              <w:rPr>
                <w:kern w:val="0"/>
                <w:sz w:val="15"/>
                <w:szCs w:val="15"/>
              </w:rPr>
            </w:pPr>
          </w:p>
        </w:tc>
        <w:tc>
          <w:tcPr>
            <w:tcW w:w="1449" w:type="pct"/>
            <w:vAlign w:val="center"/>
          </w:tcPr>
          <w:p w14:paraId="652C2919">
            <w:pPr>
              <w:widowControl/>
              <w:jc w:val="center"/>
              <w:rPr>
                <w:kern w:val="0"/>
                <w:sz w:val="15"/>
                <w:szCs w:val="15"/>
              </w:rPr>
            </w:pPr>
            <w:r>
              <w:rPr>
                <w:rFonts w:hint="eastAsia"/>
                <w:kern w:val="0"/>
                <w:sz w:val="15"/>
                <w:szCs w:val="15"/>
              </w:rPr>
              <w:t>通常由主机、供电电源、心电电极组成。</w:t>
            </w:r>
            <w:r>
              <w:rPr>
                <w:kern w:val="0"/>
                <w:sz w:val="15"/>
                <w:szCs w:val="15"/>
              </w:rPr>
              <w:br w:type="textWrapping"/>
            </w:r>
            <w:r>
              <w:rPr>
                <w:rFonts w:hint="eastAsia"/>
                <w:kern w:val="0"/>
                <w:sz w:val="15"/>
                <w:szCs w:val="15"/>
              </w:rPr>
              <w:t>主机部分通常包括信号输入部分，放大回路、控制电路、显示部分、记录部分和电源部分。</w:t>
            </w:r>
            <w:r>
              <w:rPr>
                <w:kern w:val="0"/>
                <w:sz w:val="15"/>
                <w:szCs w:val="15"/>
              </w:rPr>
              <w:br w:type="textWrapping"/>
            </w:r>
            <w:r>
              <w:rPr>
                <w:rFonts w:hint="eastAsia"/>
                <w:kern w:val="0"/>
                <w:sz w:val="15"/>
                <w:szCs w:val="15"/>
              </w:rPr>
              <w:t>通过电极将体表不同部位的电信号检测出来，经过滤波、放大、模数转化形成心电波形，根据波形识别心搏位置。</w:t>
            </w:r>
          </w:p>
        </w:tc>
        <w:tc>
          <w:tcPr>
            <w:tcW w:w="1242" w:type="pct"/>
            <w:vAlign w:val="center"/>
          </w:tcPr>
          <w:p w14:paraId="4DC96C1A">
            <w:pPr>
              <w:widowControl/>
              <w:jc w:val="center"/>
              <w:rPr>
                <w:kern w:val="0"/>
                <w:sz w:val="15"/>
                <w:szCs w:val="15"/>
              </w:rPr>
            </w:pPr>
            <w:r>
              <w:rPr>
                <w:rFonts w:hint="eastAsia"/>
                <w:kern w:val="0"/>
                <w:sz w:val="15"/>
                <w:szCs w:val="15"/>
              </w:rPr>
              <w:t>用于测量连续心动周期之间的时间变异数。可分析的心率变异性指标包括时域分析或频域分析指标两种。时域指标通常包含心动周期的标准差（</w:t>
            </w:r>
            <w:r>
              <w:rPr>
                <w:kern w:val="0"/>
                <w:sz w:val="15"/>
                <w:szCs w:val="15"/>
              </w:rPr>
              <w:t>SDNN</w:t>
            </w:r>
            <w:r>
              <w:rPr>
                <w:rFonts w:hint="eastAsia"/>
                <w:kern w:val="0"/>
                <w:sz w:val="15"/>
                <w:szCs w:val="15"/>
              </w:rPr>
              <w:t>），正常相邻心动周期差值的均方的平方根（</w:t>
            </w:r>
            <w:r>
              <w:rPr>
                <w:kern w:val="0"/>
                <w:sz w:val="15"/>
                <w:szCs w:val="15"/>
              </w:rPr>
              <w:t>rMSSD</w:t>
            </w:r>
            <w:r>
              <w:rPr>
                <w:rFonts w:hint="eastAsia"/>
                <w:kern w:val="0"/>
                <w:sz w:val="15"/>
                <w:szCs w:val="15"/>
              </w:rPr>
              <w:t>）、相邻</w:t>
            </w:r>
            <w:r>
              <w:rPr>
                <w:kern w:val="0"/>
                <w:sz w:val="15"/>
                <w:szCs w:val="15"/>
              </w:rPr>
              <w:t>R</w:t>
            </w:r>
            <w:r>
              <w:rPr>
                <w:rFonts w:hint="eastAsia"/>
                <w:kern w:val="0"/>
                <w:sz w:val="15"/>
                <w:szCs w:val="15"/>
              </w:rPr>
              <w:t>．</w:t>
            </w:r>
            <w:r>
              <w:rPr>
                <w:kern w:val="0"/>
                <w:sz w:val="15"/>
                <w:szCs w:val="15"/>
              </w:rPr>
              <w:t>R</w:t>
            </w:r>
            <w:r>
              <w:rPr>
                <w:rFonts w:hint="eastAsia"/>
                <w:kern w:val="0"/>
                <w:sz w:val="15"/>
                <w:szCs w:val="15"/>
              </w:rPr>
              <w:t>间期差值超过</w:t>
            </w:r>
            <w:r>
              <w:rPr>
                <w:kern w:val="0"/>
                <w:sz w:val="15"/>
                <w:szCs w:val="15"/>
              </w:rPr>
              <w:t>50 ms</w:t>
            </w:r>
            <w:r>
              <w:rPr>
                <w:rFonts w:hint="eastAsia"/>
                <w:kern w:val="0"/>
                <w:sz w:val="15"/>
                <w:szCs w:val="15"/>
              </w:rPr>
              <w:t>的心搏数占总心搏数的百分比（</w:t>
            </w:r>
            <w:r>
              <w:rPr>
                <w:kern w:val="0"/>
                <w:sz w:val="15"/>
                <w:szCs w:val="15"/>
              </w:rPr>
              <w:t>PNN50</w:t>
            </w:r>
            <w:r>
              <w:rPr>
                <w:rFonts w:hint="eastAsia"/>
                <w:kern w:val="0"/>
                <w:sz w:val="15"/>
                <w:szCs w:val="15"/>
              </w:rPr>
              <w:t>）。</w:t>
            </w:r>
            <w:r>
              <w:rPr>
                <w:kern w:val="0"/>
                <w:sz w:val="15"/>
                <w:szCs w:val="15"/>
              </w:rPr>
              <w:br w:type="textWrapping"/>
            </w:r>
            <w:r>
              <w:rPr>
                <w:rFonts w:hint="eastAsia"/>
                <w:kern w:val="0"/>
                <w:sz w:val="15"/>
                <w:szCs w:val="15"/>
              </w:rPr>
              <w:t>频域指标通常包含低频功率高频带（</w:t>
            </w:r>
            <w:r>
              <w:rPr>
                <w:kern w:val="0"/>
                <w:sz w:val="15"/>
                <w:szCs w:val="15"/>
              </w:rPr>
              <w:t>HF</w:t>
            </w:r>
            <w:r>
              <w:rPr>
                <w:rFonts w:hint="eastAsia"/>
                <w:kern w:val="0"/>
                <w:sz w:val="15"/>
                <w:szCs w:val="15"/>
              </w:rPr>
              <w:t>）、低频带（</w:t>
            </w:r>
            <w:r>
              <w:rPr>
                <w:kern w:val="0"/>
                <w:sz w:val="15"/>
                <w:szCs w:val="15"/>
              </w:rPr>
              <w:t>LF</w:t>
            </w:r>
            <w:r>
              <w:rPr>
                <w:rFonts w:hint="eastAsia"/>
                <w:kern w:val="0"/>
                <w:sz w:val="15"/>
                <w:szCs w:val="15"/>
              </w:rPr>
              <w:t>）、极低频（</w:t>
            </w:r>
            <w:r>
              <w:rPr>
                <w:kern w:val="0"/>
                <w:sz w:val="15"/>
                <w:szCs w:val="15"/>
              </w:rPr>
              <w:t>VLF</w:t>
            </w:r>
            <w:r>
              <w:rPr>
                <w:rFonts w:hint="eastAsia"/>
                <w:kern w:val="0"/>
                <w:sz w:val="15"/>
                <w:szCs w:val="15"/>
              </w:rPr>
              <w:t>）、超低频（</w:t>
            </w:r>
            <w:r>
              <w:rPr>
                <w:kern w:val="0"/>
                <w:sz w:val="15"/>
                <w:szCs w:val="15"/>
              </w:rPr>
              <w:t>ULF</w:t>
            </w:r>
            <w:r>
              <w:rPr>
                <w:rFonts w:hint="eastAsia"/>
                <w:kern w:val="0"/>
                <w:sz w:val="15"/>
                <w:szCs w:val="15"/>
              </w:rPr>
              <w:t>）。</w:t>
            </w:r>
          </w:p>
        </w:tc>
        <w:tc>
          <w:tcPr>
            <w:tcW w:w="1242" w:type="pct"/>
            <w:vAlign w:val="center"/>
          </w:tcPr>
          <w:p w14:paraId="60CE863A">
            <w:pPr>
              <w:widowControl/>
              <w:jc w:val="center"/>
              <w:rPr>
                <w:kern w:val="0"/>
                <w:sz w:val="15"/>
                <w:szCs w:val="15"/>
              </w:rPr>
            </w:pPr>
            <w:r>
              <w:rPr>
                <w:rFonts w:hint="eastAsia"/>
                <w:kern w:val="0"/>
                <w:sz w:val="15"/>
                <w:szCs w:val="15"/>
              </w:rPr>
              <w:t>心率变异分析仪</w:t>
            </w:r>
          </w:p>
        </w:tc>
        <w:tc>
          <w:tcPr>
            <w:tcW w:w="208" w:type="pct"/>
            <w:vAlign w:val="center"/>
          </w:tcPr>
          <w:p w14:paraId="5F2F2460">
            <w:pPr>
              <w:widowControl/>
              <w:jc w:val="center"/>
              <w:rPr>
                <w:kern w:val="0"/>
                <w:sz w:val="15"/>
                <w:szCs w:val="15"/>
              </w:rPr>
            </w:pPr>
            <w:r>
              <w:rPr>
                <w:rFonts w:hint="eastAsia" w:cs="宋体"/>
                <w:kern w:val="0"/>
                <w:sz w:val="15"/>
                <w:szCs w:val="15"/>
              </w:rPr>
              <w:t>Ⅱ</w:t>
            </w:r>
          </w:p>
        </w:tc>
      </w:tr>
      <w:tr w14:paraId="6C5F58AC">
        <w:trPr>
          <w:cantSplit/>
          <w:jc w:val="center"/>
        </w:trPr>
        <w:tc>
          <w:tcPr>
            <w:tcW w:w="227" w:type="pct"/>
            <w:vMerge w:val="continue"/>
            <w:vAlign w:val="center"/>
          </w:tcPr>
          <w:p w14:paraId="76C5D70B">
            <w:pPr>
              <w:jc w:val="center"/>
              <w:rPr>
                <w:kern w:val="0"/>
                <w:sz w:val="15"/>
                <w:szCs w:val="15"/>
              </w:rPr>
            </w:pPr>
          </w:p>
        </w:tc>
        <w:tc>
          <w:tcPr>
            <w:tcW w:w="315" w:type="pct"/>
            <w:vMerge w:val="continue"/>
            <w:vAlign w:val="center"/>
          </w:tcPr>
          <w:p w14:paraId="65775356">
            <w:pPr>
              <w:jc w:val="center"/>
              <w:rPr>
                <w:kern w:val="0"/>
                <w:sz w:val="15"/>
                <w:szCs w:val="15"/>
              </w:rPr>
            </w:pPr>
          </w:p>
        </w:tc>
        <w:tc>
          <w:tcPr>
            <w:tcW w:w="315" w:type="pct"/>
            <w:vMerge w:val="continue"/>
            <w:vAlign w:val="center"/>
          </w:tcPr>
          <w:p w14:paraId="6F2CD19A">
            <w:pPr>
              <w:widowControl/>
              <w:jc w:val="center"/>
              <w:rPr>
                <w:kern w:val="0"/>
                <w:sz w:val="15"/>
                <w:szCs w:val="15"/>
              </w:rPr>
            </w:pPr>
          </w:p>
        </w:tc>
        <w:tc>
          <w:tcPr>
            <w:tcW w:w="1449" w:type="pct"/>
            <w:vAlign w:val="center"/>
          </w:tcPr>
          <w:p w14:paraId="3241A10B">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通常由主机、供电电源、心电电缆和心电电极组成。主机部分通常包括信号输入部分，放大回路、控制电路、显示部分、记录部分和电源部分。</w:t>
            </w:r>
            <w:r>
              <w:rPr>
                <w:kern w:val="0"/>
                <w:sz w:val="15"/>
                <w:szCs w:val="15"/>
              </w:rPr>
              <w:br w:type="textWrapping"/>
            </w:r>
            <w:r>
              <w:rPr>
                <w:rFonts w:hint="eastAsia"/>
                <w:kern w:val="0"/>
                <w:sz w:val="15"/>
                <w:szCs w:val="15"/>
              </w:rPr>
              <w:t>通过电极将体表不同部位的心电信号检测出来，经过滤波、放大、模数转化形成心电波形。</w:t>
            </w:r>
          </w:p>
        </w:tc>
        <w:tc>
          <w:tcPr>
            <w:tcW w:w="1242" w:type="pct"/>
            <w:vAlign w:val="center"/>
          </w:tcPr>
          <w:p w14:paraId="5E1EF11B">
            <w:pPr>
              <w:widowControl/>
              <w:jc w:val="center"/>
              <w:rPr>
                <w:kern w:val="0"/>
                <w:sz w:val="15"/>
                <w:szCs w:val="15"/>
              </w:rPr>
            </w:pPr>
            <w:r>
              <w:rPr>
                <w:rFonts w:hint="eastAsia"/>
                <w:kern w:val="0"/>
                <w:sz w:val="15"/>
                <w:szCs w:val="15"/>
              </w:rPr>
              <w:t>用于测量、采集、显示、记录患者心电信号，对</w:t>
            </w:r>
            <w:r>
              <w:rPr>
                <w:kern w:val="0"/>
                <w:sz w:val="15"/>
                <w:szCs w:val="15"/>
              </w:rPr>
              <w:t>PR</w:t>
            </w:r>
            <w:r>
              <w:rPr>
                <w:rFonts w:hint="eastAsia"/>
                <w:kern w:val="0"/>
                <w:sz w:val="15"/>
                <w:szCs w:val="15"/>
              </w:rPr>
              <w:t>间期心电活动进行测量、分析，获得心脏希氏束电图及其参数。</w:t>
            </w:r>
          </w:p>
        </w:tc>
        <w:tc>
          <w:tcPr>
            <w:tcW w:w="1242" w:type="pct"/>
            <w:vAlign w:val="center"/>
          </w:tcPr>
          <w:p w14:paraId="59926304">
            <w:pPr>
              <w:widowControl/>
              <w:jc w:val="center"/>
              <w:rPr>
                <w:kern w:val="0"/>
                <w:sz w:val="15"/>
                <w:szCs w:val="15"/>
              </w:rPr>
            </w:pPr>
            <w:r>
              <w:rPr>
                <w:rFonts w:hint="eastAsia"/>
                <w:kern w:val="0"/>
                <w:sz w:val="15"/>
                <w:szCs w:val="15"/>
              </w:rPr>
              <w:t>体表希氏束电图设备</w:t>
            </w:r>
          </w:p>
        </w:tc>
        <w:tc>
          <w:tcPr>
            <w:tcW w:w="208" w:type="pct"/>
            <w:vAlign w:val="center"/>
          </w:tcPr>
          <w:p w14:paraId="1AEE9923">
            <w:pPr>
              <w:widowControl/>
              <w:jc w:val="center"/>
              <w:rPr>
                <w:kern w:val="0"/>
                <w:sz w:val="15"/>
                <w:szCs w:val="15"/>
              </w:rPr>
            </w:pPr>
            <w:r>
              <w:rPr>
                <w:rFonts w:hint="eastAsia" w:cs="宋体"/>
                <w:kern w:val="0"/>
                <w:sz w:val="15"/>
                <w:szCs w:val="15"/>
              </w:rPr>
              <w:t>Ⅱ</w:t>
            </w:r>
          </w:p>
        </w:tc>
      </w:tr>
      <w:tr w14:paraId="2569C4B4">
        <w:trPr>
          <w:cantSplit/>
          <w:jc w:val="center"/>
        </w:trPr>
        <w:tc>
          <w:tcPr>
            <w:tcW w:w="227" w:type="pct"/>
            <w:vMerge w:val="continue"/>
            <w:vAlign w:val="center"/>
          </w:tcPr>
          <w:p w14:paraId="3BE93DFD">
            <w:pPr>
              <w:jc w:val="center"/>
              <w:rPr>
                <w:kern w:val="0"/>
                <w:sz w:val="15"/>
                <w:szCs w:val="15"/>
              </w:rPr>
            </w:pPr>
          </w:p>
        </w:tc>
        <w:tc>
          <w:tcPr>
            <w:tcW w:w="315" w:type="pct"/>
            <w:vMerge w:val="continue"/>
            <w:vAlign w:val="center"/>
          </w:tcPr>
          <w:p w14:paraId="4975345E">
            <w:pPr>
              <w:jc w:val="center"/>
              <w:rPr>
                <w:kern w:val="0"/>
                <w:sz w:val="15"/>
                <w:szCs w:val="15"/>
              </w:rPr>
            </w:pPr>
          </w:p>
        </w:tc>
        <w:tc>
          <w:tcPr>
            <w:tcW w:w="315" w:type="pct"/>
            <w:vAlign w:val="center"/>
          </w:tcPr>
          <w:p w14:paraId="6DECBA16">
            <w:pPr>
              <w:widowControl/>
              <w:jc w:val="center"/>
              <w:rPr>
                <w:kern w:val="0"/>
                <w:sz w:val="15"/>
                <w:szCs w:val="15"/>
              </w:rPr>
            </w:pPr>
            <w:r>
              <w:rPr>
                <w:kern w:val="0"/>
                <w:sz w:val="15"/>
                <w:szCs w:val="15"/>
              </w:rPr>
              <w:t>02</w:t>
            </w:r>
            <w:r>
              <w:rPr>
                <w:rFonts w:hint="eastAsia"/>
                <w:kern w:val="0"/>
                <w:sz w:val="15"/>
                <w:szCs w:val="15"/>
              </w:rPr>
              <w:t>心脏电生理标测设备</w:t>
            </w:r>
          </w:p>
        </w:tc>
        <w:tc>
          <w:tcPr>
            <w:tcW w:w="1449" w:type="pct"/>
            <w:vAlign w:val="center"/>
          </w:tcPr>
          <w:p w14:paraId="61C8CC47">
            <w:pPr>
              <w:widowControl/>
              <w:jc w:val="center"/>
              <w:rPr>
                <w:kern w:val="0"/>
                <w:sz w:val="15"/>
                <w:szCs w:val="15"/>
              </w:rPr>
            </w:pPr>
            <w:r>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1242" w:type="pct"/>
            <w:vAlign w:val="center"/>
          </w:tcPr>
          <w:p w14:paraId="017EB11B">
            <w:pPr>
              <w:widowControl/>
              <w:jc w:val="center"/>
              <w:rPr>
                <w:kern w:val="0"/>
                <w:sz w:val="15"/>
                <w:szCs w:val="15"/>
              </w:rPr>
            </w:pPr>
            <w:r>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1242" w:type="pct"/>
            <w:vAlign w:val="center"/>
          </w:tcPr>
          <w:p w14:paraId="19BA7375">
            <w:pPr>
              <w:widowControl/>
              <w:jc w:val="center"/>
              <w:rPr>
                <w:kern w:val="0"/>
                <w:sz w:val="15"/>
                <w:szCs w:val="15"/>
              </w:rPr>
            </w:pPr>
            <w:r>
              <w:rPr>
                <w:rFonts w:hint="eastAsia"/>
                <w:kern w:val="0"/>
                <w:sz w:val="15"/>
                <w:szCs w:val="15"/>
              </w:rPr>
              <w:t>电生理标测仪、多道电生理记录仪、电生理导航系统</w:t>
            </w:r>
          </w:p>
        </w:tc>
        <w:tc>
          <w:tcPr>
            <w:tcW w:w="208" w:type="pct"/>
            <w:vAlign w:val="center"/>
          </w:tcPr>
          <w:p w14:paraId="4488104B">
            <w:pPr>
              <w:widowControl/>
              <w:jc w:val="center"/>
              <w:rPr>
                <w:kern w:val="0"/>
                <w:sz w:val="15"/>
                <w:szCs w:val="15"/>
              </w:rPr>
            </w:pPr>
            <w:r>
              <w:rPr>
                <w:rFonts w:hint="eastAsia" w:cs="宋体"/>
                <w:kern w:val="0"/>
                <w:sz w:val="15"/>
                <w:szCs w:val="15"/>
              </w:rPr>
              <w:t>Ⅲ</w:t>
            </w:r>
          </w:p>
        </w:tc>
      </w:tr>
      <w:tr w14:paraId="47136E63">
        <w:trPr>
          <w:cantSplit/>
          <w:jc w:val="center"/>
        </w:trPr>
        <w:tc>
          <w:tcPr>
            <w:tcW w:w="227" w:type="pct"/>
            <w:vMerge w:val="continue"/>
            <w:vAlign w:val="center"/>
          </w:tcPr>
          <w:p w14:paraId="1F5D186E">
            <w:pPr>
              <w:jc w:val="center"/>
              <w:rPr>
                <w:kern w:val="0"/>
                <w:sz w:val="15"/>
                <w:szCs w:val="15"/>
              </w:rPr>
            </w:pPr>
          </w:p>
        </w:tc>
        <w:tc>
          <w:tcPr>
            <w:tcW w:w="315" w:type="pct"/>
            <w:vMerge w:val="continue"/>
            <w:vAlign w:val="center"/>
          </w:tcPr>
          <w:p w14:paraId="6435DFD0">
            <w:pPr>
              <w:jc w:val="center"/>
              <w:rPr>
                <w:kern w:val="0"/>
                <w:sz w:val="15"/>
                <w:szCs w:val="15"/>
              </w:rPr>
            </w:pPr>
          </w:p>
        </w:tc>
        <w:tc>
          <w:tcPr>
            <w:tcW w:w="315" w:type="pct"/>
            <w:vMerge w:val="restart"/>
            <w:vAlign w:val="center"/>
          </w:tcPr>
          <w:p w14:paraId="329ABD73">
            <w:pPr>
              <w:widowControl/>
              <w:jc w:val="center"/>
              <w:rPr>
                <w:kern w:val="0"/>
                <w:sz w:val="15"/>
                <w:szCs w:val="15"/>
              </w:rPr>
            </w:pPr>
            <w:r>
              <w:rPr>
                <w:kern w:val="0"/>
                <w:sz w:val="15"/>
                <w:szCs w:val="15"/>
              </w:rPr>
              <w:t>03</w:t>
            </w:r>
            <w:r>
              <w:rPr>
                <w:rFonts w:hint="eastAsia"/>
                <w:kern w:val="0"/>
                <w:sz w:val="15"/>
                <w:szCs w:val="15"/>
              </w:rPr>
              <w:t>无创血压测量设备</w:t>
            </w:r>
          </w:p>
        </w:tc>
        <w:tc>
          <w:tcPr>
            <w:tcW w:w="1449" w:type="pct"/>
            <w:vAlign w:val="center"/>
          </w:tcPr>
          <w:p w14:paraId="7BCDE2FF">
            <w:pPr>
              <w:widowControl/>
              <w:jc w:val="center"/>
              <w:rPr>
                <w:kern w:val="0"/>
                <w:sz w:val="15"/>
                <w:szCs w:val="15"/>
              </w:rPr>
            </w:pPr>
            <w:r>
              <w:rPr>
                <w:rFonts w:hint="eastAsia"/>
                <w:kern w:val="0"/>
                <w:sz w:val="15"/>
                <w:szCs w:val="15"/>
              </w:rPr>
              <w:t>通常由阻塞袖带、传感器、充气泵、测量电路组成。采用示波法、柯式音法或类似的无创血压间接测量原理进行血压测量的电子设备。</w:t>
            </w:r>
          </w:p>
        </w:tc>
        <w:tc>
          <w:tcPr>
            <w:tcW w:w="1242" w:type="pct"/>
            <w:vAlign w:val="center"/>
          </w:tcPr>
          <w:p w14:paraId="52A297A7">
            <w:pPr>
              <w:widowControl/>
              <w:jc w:val="center"/>
              <w:rPr>
                <w:kern w:val="0"/>
                <w:sz w:val="15"/>
                <w:szCs w:val="15"/>
              </w:rPr>
            </w:pPr>
            <w:r>
              <w:rPr>
                <w:rFonts w:hint="eastAsia"/>
                <w:kern w:val="0"/>
                <w:sz w:val="15"/>
                <w:szCs w:val="15"/>
              </w:rPr>
              <w:t>用于在手臂或手腕部位测量患者血压。</w:t>
            </w:r>
          </w:p>
        </w:tc>
        <w:tc>
          <w:tcPr>
            <w:tcW w:w="1242" w:type="pct"/>
            <w:vAlign w:val="center"/>
          </w:tcPr>
          <w:p w14:paraId="61E9E184">
            <w:pPr>
              <w:widowControl/>
              <w:jc w:val="center"/>
              <w:rPr>
                <w:kern w:val="0"/>
                <w:sz w:val="15"/>
                <w:szCs w:val="15"/>
              </w:rPr>
            </w:pPr>
            <w:r>
              <w:rPr>
                <w:rFonts w:hint="eastAsia"/>
                <w:kern w:val="0"/>
                <w:sz w:val="15"/>
                <w:szCs w:val="15"/>
              </w:rPr>
              <w:t>电子血压计</w:t>
            </w:r>
          </w:p>
        </w:tc>
        <w:tc>
          <w:tcPr>
            <w:tcW w:w="208" w:type="pct"/>
            <w:vAlign w:val="center"/>
          </w:tcPr>
          <w:p w14:paraId="4940454B">
            <w:pPr>
              <w:widowControl/>
              <w:jc w:val="center"/>
              <w:rPr>
                <w:kern w:val="0"/>
                <w:sz w:val="15"/>
                <w:szCs w:val="15"/>
              </w:rPr>
            </w:pPr>
            <w:r>
              <w:rPr>
                <w:rFonts w:hint="eastAsia" w:cs="宋体"/>
                <w:kern w:val="0"/>
                <w:sz w:val="15"/>
                <w:szCs w:val="15"/>
              </w:rPr>
              <w:t>Ⅱ</w:t>
            </w:r>
          </w:p>
        </w:tc>
      </w:tr>
      <w:tr w14:paraId="703AC102">
        <w:trPr>
          <w:cantSplit/>
          <w:jc w:val="center"/>
        </w:trPr>
        <w:tc>
          <w:tcPr>
            <w:tcW w:w="227" w:type="pct"/>
            <w:vMerge w:val="continue"/>
            <w:vAlign w:val="center"/>
          </w:tcPr>
          <w:p w14:paraId="56BEDE7F">
            <w:pPr>
              <w:jc w:val="center"/>
              <w:rPr>
                <w:kern w:val="0"/>
                <w:sz w:val="15"/>
                <w:szCs w:val="15"/>
              </w:rPr>
            </w:pPr>
          </w:p>
        </w:tc>
        <w:tc>
          <w:tcPr>
            <w:tcW w:w="315" w:type="pct"/>
            <w:vMerge w:val="continue"/>
            <w:vAlign w:val="center"/>
          </w:tcPr>
          <w:p w14:paraId="08A2B6D4">
            <w:pPr>
              <w:jc w:val="center"/>
              <w:rPr>
                <w:kern w:val="0"/>
                <w:sz w:val="15"/>
                <w:szCs w:val="15"/>
              </w:rPr>
            </w:pPr>
          </w:p>
        </w:tc>
        <w:tc>
          <w:tcPr>
            <w:tcW w:w="315" w:type="pct"/>
            <w:vMerge w:val="continue"/>
            <w:vAlign w:val="center"/>
          </w:tcPr>
          <w:p w14:paraId="5EAF0179">
            <w:pPr>
              <w:widowControl/>
              <w:jc w:val="center"/>
              <w:rPr>
                <w:kern w:val="0"/>
                <w:sz w:val="15"/>
                <w:szCs w:val="15"/>
              </w:rPr>
            </w:pPr>
          </w:p>
        </w:tc>
        <w:tc>
          <w:tcPr>
            <w:tcW w:w="1449" w:type="pct"/>
            <w:vAlign w:val="center"/>
          </w:tcPr>
          <w:p w14:paraId="7DFE375C">
            <w:pPr>
              <w:widowControl/>
              <w:jc w:val="center"/>
              <w:rPr>
                <w:kern w:val="0"/>
                <w:sz w:val="15"/>
                <w:szCs w:val="15"/>
              </w:rPr>
            </w:pPr>
            <w:r>
              <w:rPr>
                <w:rFonts w:hint="eastAsia"/>
                <w:kern w:val="0"/>
                <w:sz w:val="15"/>
                <w:szCs w:val="15"/>
              </w:rPr>
              <w:t>通常由阻塞袖带、听诊器、压力表组成。通过水银或机械表显示，采用柯式音法或类似的无创血压间接测量原理进行血压测量的设备。</w:t>
            </w:r>
          </w:p>
        </w:tc>
        <w:tc>
          <w:tcPr>
            <w:tcW w:w="1242" w:type="pct"/>
            <w:vAlign w:val="center"/>
          </w:tcPr>
          <w:p w14:paraId="1F698AB6">
            <w:pPr>
              <w:widowControl/>
              <w:jc w:val="center"/>
              <w:rPr>
                <w:kern w:val="0"/>
                <w:sz w:val="15"/>
                <w:szCs w:val="15"/>
              </w:rPr>
            </w:pPr>
            <w:r>
              <w:rPr>
                <w:rFonts w:hint="eastAsia"/>
                <w:kern w:val="0"/>
                <w:sz w:val="15"/>
                <w:szCs w:val="15"/>
              </w:rPr>
              <w:t>用于在手臂或手腕部位测量患者血压。</w:t>
            </w:r>
          </w:p>
        </w:tc>
        <w:tc>
          <w:tcPr>
            <w:tcW w:w="1242" w:type="pct"/>
            <w:vAlign w:val="center"/>
          </w:tcPr>
          <w:p w14:paraId="4227F8A5">
            <w:pPr>
              <w:widowControl/>
              <w:jc w:val="center"/>
              <w:rPr>
                <w:kern w:val="0"/>
                <w:sz w:val="15"/>
                <w:szCs w:val="15"/>
              </w:rPr>
            </w:pPr>
            <w:r>
              <w:rPr>
                <w:rFonts w:hint="eastAsia"/>
                <w:kern w:val="0"/>
                <w:sz w:val="15"/>
                <w:szCs w:val="15"/>
              </w:rPr>
              <w:t>血压表、机械血压表、水银血压表</w:t>
            </w:r>
          </w:p>
        </w:tc>
        <w:tc>
          <w:tcPr>
            <w:tcW w:w="208" w:type="pct"/>
            <w:vAlign w:val="center"/>
          </w:tcPr>
          <w:p w14:paraId="6B5320EB">
            <w:pPr>
              <w:widowControl/>
              <w:jc w:val="center"/>
              <w:rPr>
                <w:kern w:val="0"/>
                <w:sz w:val="15"/>
                <w:szCs w:val="15"/>
              </w:rPr>
            </w:pPr>
            <w:r>
              <w:rPr>
                <w:rFonts w:hint="eastAsia" w:cs="宋体"/>
                <w:kern w:val="0"/>
                <w:sz w:val="15"/>
                <w:szCs w:val="15"/>
              </w:rPr>
              <w:t>Ⅱ</w:t>
            </w:r>
          </w:p>
        </w:tc>
      </w:tr>
      <w:tr w14:paraId="4B6872CC">
        <w:trPr>
          <w:cantSplit/>
          <w:jc w:val="center"/>
        </w:trPr>
        <w:tc>
          <w:tcPr>
            <w:tcW w:w="227" w:type="pct"/>
            <w:vMerge w:val="continue"/>
            <w:vAlign w:val="center"/>
          </w:tcPr>
          <w:p w14:paraId="44B2D638">
            <w:pPr>
              <w:jc w:val="center"/>
              <w:rPr>
                <w:kern w:val="0"/>
                <w:sz w:val="15"/>
                <w:szCs w:val="15"/>
              </w:rPr>
            </w:pPr>
          </w:p>
        </w:tc>
        <w:tc>
          <w:tcPr>
            <w:tcW w:w="315" w:type="pct"/>
            <w:vMerge w:val="continue"/>
            <w:vAlign w:val="center"/>
          </w:tcPr>
          <w:p w14:paraId="6BCF211D">
            <w:pPr>
              <w:jc w:val="center"/>
              <w:rPr>
                <w:kern w:val="0"/>
                <w:sz w:val="15"/>
                <w:szCs w:val="15"/>
              </w:rPr>
            </w:pPr>
          </w:p>
        </w:tc>
        <w:tc>
          <w:tcPr>
            <w:tcW w:w="315" w:type="pct"/>
            <w:vMerge w:val="continue"/>
            <w:vAlign w:val="center"/>
          </w:tcPr>
          <w:p w14:paraId="54701465">
            <w:pPr>
              <w:widowControl/>
              <w:jc w:val="center"/>
              <w:rPr>
                <w:kern w:val="0"/>
                <w:sz w:val="15"/>
                <w:szCs w:val="15"/>
              </w:rPr>
            </w:pPr>
          </w:p>
        </w:tc>
        <w:tc>
          <w:tcPr>
            <w:tcW w:w="1449" w:type="pct"/>
            <w:vAlign w:val="center"/>
          </w:tcPr>
          <w:p w14:paraId="080FC6C8">
            <w:pPr>
              <w:widowControl/>
              <w:jc w:val="center"/>
              <w:rPr>
                <w:kern w:val="0"/>
                <w:sz w:val="15"/>
                <w:szCs w:val="15"/>
              </w:rPr>
            </w:pPr>
            <w:r>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1242" w:type="pct"/>
            <w:vAlign w:val="center"/>
          </w:tcPr>
          <w:p w14:paraId="67D7C52B">
            <w:pPr>
              <w:widowControl/>
              <w:jc w:val="center"/>
              <w:rPr>
                <w:kern w:val="0"/>
                <w:sz w:val="15"/>
                <w:szCs w:val="15"/>
              </w:rPr>
            </w:pPr>
            <w:r>
              <w:rPr>
                <w:rFonts w:hint="eastAsia"/>
                <w:kern w:val="0"/>
                <w:sz w:val="15"/>
                <w:szCs w:val="15"/>
              </w:rPr>
              <w:t>用于动态和连续地自动测量患者血压，供诊断用。</w:t>
            </w:r>
          </w:p>
        </w:tc>
        <w:tc>
          <w:tcPr>
            <w:tcW w:w="1242" w:type="pct"/>
            <w:vAlign w:val="center"/>
          </w:tcPr>
          <w:p w14:paraId="7D98D8D7">
            <w:pPr>
              <w:widowControl/>
              <w:jc w:val="center"/>
              <w:rPr>
                <w:kern w:val="0"/>
                <w:sz w:val="15"/>
                <w:szCs w:val="15"/>
              </w:rPr>
            </w:pPr>
            <w:r>
              <w:rPr>
                <w:rFonts w:hint="eastAsia"/>
                <w:kern w:val="0"/>
                <w:sz w:val="15"/>
                <w:szCs w:val="15"/>
              </w:rPr>
              <w:t>动态血压记录仪、动态血压仪</w:t>
            </w:r>
          </w:p>
        </w:tc>
        <w:tc>
          <w:tcPr>
            <w:tcW w:w="208" w:type="pct"/>
            <w:vAlign w:val="center"/>
          </w:tcPr>
          <w:p w14:paraId="5EE71107">
            <w:pPr>
              <w:widowControl/>
              <w:jc w:val="center"/>
              <w:rPr>
                <w:kern w:val="0"/>
                <w:sz w:val="15"/>
                <w:szCs w:val="15"/>
              </w:rPr>
            </w:pPr>
            <w:r>
              <w:rPr>
                <w:rFonts w:hint="eastAsia" w:cs="宋体"/>
                <w:kern w:val="0"/>
                <w:sz w:val="15"/>
                <w:szCs w:val="15"/>
              </w:rPr>
              <w:t>Ⅱ</w:t>
            </w:r>
          </w:p>
        </w:tc>
      </w:tr>
      <w:tr w14:paraId="7E3302B1">
        <w:trPr>
          <w:cantSplit/>
          <w:jc w:val="center"/>
        </w:trPr>
        <w:tc>
          <w:tcPr>
            <w:tcW w:w="227" w:type="pct"/>
            <w:vMerge w:val="continue"/>
            <w:vAlign w:val="center"/>
          </w:tcPr>
          <w:p w14:paraId="1E15EA3B">
            <w:pPr>
              <w:jc w:val="center"/>
              <w:rPr>
                <w:kern w:val="0"/>
                <w:sz w:val="15"/>
                <w:szCs w:val="15"/>
              </w:rPr>
            </w:pPr>
          </w:p>
        </w:tc>
        <w:tc>
          <w:tcPr>
            <w:tcW w:w="315" w:type="pct"/>
            <w:vMerge w:val="continue"/>
            <w:vAlign w:val="center"/>
          </w:tcPr>
          <w:p w14:paraId="62CB1AD4">
            <w:pPr>
              <w:jc w:val="center"/>
              <w:rPr>
                <w:kern w:val="0"/>
                <w:sz w:val="15"/>
                <w:szCs w:val="15"/>
              </w:rPr>
            </w:pPr>
          </w:p>
        </w:tc>
        <w:tc>
          <w:tcPr>
            <w:tcW w:w="315" w:type="pct"/>
            <w:vMerge w:val="continue"/>
            <w:vAlign w:val="center"/>
          </w:tcPr>
          <w:p w14:paraId="67408CE0">
            <w:pPr>
              <w:widowControl/>
              <w:jc w:val="center"/>
              <w:rPr>
                <w:kern w:val="0"/>
                <w:sz w:val="15"/>
                <w:szCs w:val="15"/>
              </w:rPr>
            </w:pPr>
          </w:p>
        </w:tc>
        <w:tc>
          <w:tcPr>
            <w:tcW w:w="1449" w:type="pct"/>
            <w:vAlign w:val="center"/>
          </w:tcPr>
          <w:p w14:paraId="729CB84A">
            <w:pPr>
              <w:widowControl/>
              <w:jc w:val="center"/>
              <w:rPr>
                <w:kern w:val="0"/>
                <w:sz w:val="15"/>
                <w:szCs w:val="15"/>
              </w:rPr>
            </w:pPr>
            <w:r>
              <w:rPr>
                <w:rFonts w:hint="eastAsia"/>
                <w:kern w:val="0"/>
                <w:sz w:val="15"/>
                <w:szCs w:val="15"/>
              </w:rPr>
              <w:t>通常由阻塞袖带，传感器，充气泵和测量电路、运动单元组成。</w:t>
            </w:r>
            <w:r>
              <w:rPr>
                <w:kern w:val="0"/>
                <w:sz w:val="15"/>
                <w:szCs w:val="15"/>
              </w:rPr>
              <w:br w:type="textWrapping"/>
            </w:r>
            <w:r>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1242" w:type="pct"/>
            <w:vAlign w:val="center"/>
          </w:tcPr>
          <w:p w14:paraId="2F2F2397">
            <w:pPr>
              <w:widowControl/>
              <w:jc w:val="center"/>
              <w:rPr>
                <w:kern w:val="0"/>
                <w:sz w:val="15"/>
                <w:szCs w:val="15"/>
              </w:rPr>
            </w:pPr>
            <w:r>
              <w:rPr>
                <w:rFonts w:hint="eastAsia"/>
                <w:kern w:val="0"/>
                <w:sz w:val="15"/>
                <w:szCs w:val="15"/>
              </w:rPr>
              <w:t>用于在运动状态下患者血压的测量和分析。</w:t>
            </w:r>
          </w:p>
        </w:tc>
        <w:tc>
          <w:tcPr>
            <w:tcW w:w="1242" w:type="pct"/>
            <w:vAlign w:val="center"/>
          </w:tcPr>
          <w:p w14:paraId="67BECB0C">
            <w:pPr>
              <w:widowControl/>
              <w:jc w:val="center"/>
              <w:rPr>
                <w:kern w:val="0"/>
                <w:sz w:val="15"/>
                <w:szCs w:val="15"/>
              </w:rPr>
            </w:pPr>
            <w:r>
              <w:rPr>
                <w:rFonts w:hint="eastAsia"/>
                <w:kern w:val="0"/>
                <w:sz w:val="15"/>
                <w:szCs w:val="15"/>
              </w:rPr>
              <w:t>运动血压分析系统</w:t>
            </w:r>
          </w:p>
        </w:tc>
        <w:tc>
          <w:tcPr>
            <w:tcW w:w="208" w:type="pct"/>
            <w:vAlign w:val="center"/>
          </w:tcPr>
          <w:p w14:paraId="62FF4F4B">
            <w:pPr>
              <w:widowControl/>
              <w:jc w:val="center"/>
              <w:rPr>
                <w:kern w:val="0"/>
                <w:sz w:val="15"/>
                <w:szCs w:val="15"/>
              </w:rPr>
            </w:pPr>
            <w:r>
              <w:rPr>
                <w:rFonts w:hint="eastAsia" w:cs="宋体"/>
                <w:kern w:val="0"/>
                <w:sz w:val="15"/>
                <w:szCs w:val="15"/>
              </w:rPr>
              <w:t>Ⅱ</w:t>
            </w:r>
          </w:p>
        </w:tc>
      </w:tr>
      <w:tr w14:paraId="256DB289">
        <w:trPr>
          <w:cantSplit/>
          <w:jc w:val="center"/>
        </w:trPr>
        <w:tc>
          <w:tcPr>
            <w:tcW w:w="227" w:type="pct"/>
            <w:vMerge w:val="continue"/>
            <w:vAlign w:val="center"/>
          </w:tcPr>
          <w:p w14:paraId="7A0FDD5B">
            <w:pPr>
              <w:jc w:val="center"/>
              <w:rPr>
                <w:kern w:val="0"/>
                <w:sz w:val="15"/>
                <w:szCs w:val="15"/>
              </w:rPr>
            </w:pPr>
          </w:p>
        </w:tc>
        <w:tc>
          <w:tcPr>
            <w:tcW w:w="315" w:type="pct"/>
            <w:vMerge w:val="continue"/>
            <w:vAlign w:val="center"/>
          </w:tcPr>
          <w:p w14:paraId="457CFD6B">
            <w:pPr>
              <w:jc w:val="center"/>
              <w:rPr>
                <w:kern w:val="0"/>
                <w:sz w:val="15"/>
                <w:szCs w:val="15"/>
              </w:rPr>
            </w:pPr>
          </w:p>
        </w:tc>
        <w:tc>
          <w:tcPr>
            <w:tcW w:w="315" w:type="pct"/>
            <w:vAlign w:val="center"/>
          </w:tcPr>
          <w:p w14:paraId="4F3BE0AA">
            <w:pPr>
              <w:widowControl/>
              <w:jc w:val="center"/>
              <w:rPr>
                <w:kern w:val="0"/>
                <w:sz w:val="15"/>
                <w:szCs w:val="15"/>
              </w:rPr>
            </w:pPr>
            <w:r>
              <w:rPr>
                <w:kern w:val="0"/>
                <w:sz w:val="15"/>
                <w:szCs w:val="15"/>
              </w:rPr>
              <w:t>04</w:t>
            </w:r>
            <w:r>
              <w:rPr>
                <w:rFonts w:hint="eastAsia"/>
                <w:kern w:val="0"/>
                <w:sz w:val="15"/>
                <w:szCs w:val="15"/>
              </w:rPr>
              <w:t>体温测量设备</w:t>
            </w:r>
          </w:p>
        </w:tc>
        <w:tc>
          <w:tcPr>
            <w:tcW w:w="1449" w:type="pct"/>
            <w:vAlign w:val="center"/>
          </w:tcPr>
          <w:p w14:paraId="6C1F6D10">
            <w:pPr>
              <w:widowControl/>
              <w:jc w:val="center"/>
              <w:rPr>
                <w:kern w:val="0"/>
                <w:sz w:val="15"/>
                <w:szCs w:val="15"/>
              </w:rPr>
            </w:pPr>
            <w:r>
              <w:rPr>
                <w:rFonts w:hint="eastAsia"/>
                <w:kern w:val="0"/>
                <w:sz w:val="15"/>
                <w:szCs w:val="15"/>
              </w:rPr>
              <w:t>通常由玻璃管、感温泡、汞或其他感温液体和刻度尺标组成。采用汞或其他液体的热胀冷缩原理测量温度。</w:t>
            </w:r>
          </w:p>
        </w:tc>
        <w:tc>
          <w:tcPr>
            <w:tcW w:w="1242" w:type="pct"/>
            <w:vAlign w:val="center"/>
          </w:tcPr>
          <w:p w14:paraId="6BB361B6">
            <w:pPr>
              <w:widowControl/>
              <w:jc w:val="center"/>
              <w:rPr>
                <w:kern w:val="0"/>
                <w:sz w:val="15"/>
                <w:szCs w:val="15"/>
              </w:rPr>
            </w:pPr>
            <w:r>
              <w:rPr>
                <w:rFonts w:hint="eastAsia"/>
                <w:kern w:val="0"/>
                <w:sz w:val="15"/>
                <w:szCs w:val="15"/>
              </w:rPr>
              <w:t>用于临床测量患者体温。通常放置于人体的口腔、腋下、肛门部位测量。</w:t>
            </w:r>
          </w:p>
        </w:tc>
        <w:tc>
          <w:tcPr>
            <w:tcW w:w="1242" w:type="pct"/>
            <w:vAlign w:val="center"/>
          </w:tcPr>
          <w:p w14:paraId="2B63ED2A">
            <w:pPr>
              <w:widowControl/>
              <w:jc w:val="center"/>
              <w:rPr>
                <w:kern w:val="0"/>
                <w:sz w:val="15"/>
                <w:szCs w:val="15"/>
              </w:rPr>
            </w:pPr>
            <w:r>
              <w:rPr>
                <w:rFonts w:hint="eastAsia"/>
                <w:kern w:val="0"/>
                <w:sz w:val="15"/>
                <w:szCs w:val="15"/>
              </w:rPr>
              <w:t>玻璃体温计、体温计</w:t>
            </w:r>
          </w:p>
        </w:tc>
        <w:tc>
          <w:tcPr>
            <w:tcW w:w="208" w:type="pct"/>
            <w:vAlign w:val="center"/>
          </w:tcPr>
          <w:p w14:paraId="3C0DCAD0">
            <w:pPr>
              <w:widowControl/>
              <w:jc w:val="center"/>
              <w:rPr>
                <w:kern w:val="0"/>
                <w:sz w:val="15"/>
                <w:szCs w:val="15"/>
              </w:rPr>
            </w:pPr>
            <w:r>
              <w:rPr>
                <w:rFonts w:hint="eastAsia" w:cs="宋体"/>
                <w:kern w:val="0"/>
                <w:sz w:val="15"/>
                <w:szCs w:val="15"/>
              </w:rPr>
              <w:t>Ⅱ</w:t>
            </w:r>
          </w:p>
        </w:tc>
      </w:tr>
    </w:tbl>
    <w:p w14:paraId="502D7FC4">
      <w:pPr>
        <w:rPr>
          <w:sz w:val="17"/>
          <w:szCs w:val="1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4AB6D11E">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2BA46351">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D955844">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6126BAB">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0CB71AB4">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30021BF2">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0AD6772A">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5E6680A6">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734E868D">
        <w:trPr>
          <w:cantSplit/>
          <w:jc w:val="center"/>
        </w:trPr>
        <w:tc>
          <w:tcPr>
            <w:tcW w:w="211" w:type="pct"/>
            <w:vMerge w:val="restart"/>
            <w:vAlign w:val="center"/>
          </w:tcPr>
          <w:p w14:paraId="2AABD3B6">
            <w:pPr>
              <w:jc w:val="center"/>
              <w:rPr>
                <w:kern w:val="0"/>
                <w:sz w:val="15"/>
                <w:szCs w:val="15"/>
              </w:rPr>
            </w:pPr>
            <w:r>
              <w:rPr>
                <w:kern w:val="0"/>
                <w:sz w:val="15"/>
                <w:szCs w:val="15"/>
              </w:rPr>
              <w:t>03</w:t>
            </w:r>
          </w:p>
        </w:tc>
        <w:tc>
          <w:tcPr>
            <w:tcW w:w="318" w:type="pct"/>
            <w:vMerge w:val="restart"/>
            <w:vAlign w:val="center"/>
          </w:tcPr>
          <w:p w14:paraId="545FD4A2">
            <w:pPr>
              <w:jc w:val="center"/>
              <w:rPr>
                <w:kern w:val="0"/>
                <w:sz w:val="15"/>
                <w:szCs w:val="15"/>
              </w:rPr>
            </w:pPr>
            <w:r>
              <w:rPr>
                <w:rFonts w:hint="eastAsia"/>
                <w:kern w:val="0"/>
                <w:sz w:val="15"/>
                <w:szCs w:val="15"/>
              </w:rPr>
              <w:t>生理参数分析测量设备</w:t>
            </w:r>
          </w:p>
        </w:tc>
        <w:tc>
          <w:tcPr>
            <w:tcW w:w="318" w:type="pct"/>
            <w:vMerge w:val="restart"/>
            <w:vAlign w:val="center"/>
          </w:tcPr>
          <w:p w14:paraId="0E97E66F">
            <w:pPr>
              <w:widowControl/>
              <w:jc w:val="center"/>
              <w:rPr>
                <w:kern w:val="0"/>
                <w:sz w:val="15"/>
                <w:szCs w:val="15"/>
              </w:rPr>
            </w:pPr>
            <w:r>
              <w:rPr>
                <w:kern w:val="0"/>
                <w:sz w:val="15"/>
                <w:szCs w:val="15"/>
              </w:rPr>
              <w:t>04</w:t>
            </w:r>
            <w:r>
              <w:rPr>
                <w:rFonts w:hint="eastAsia"/>
                <w:kern w:val="0"/>
                <w:sz w:val="15"/>
                <w:szCs w:val="15"/>
              </w:rPr>
              <w:t>体温测量设备</w:t>
            </w:r>
          </w:p>
        </w:tc>
        <w:tc>
          <w:tcPr>
            <w:tcW w:w="1452" w:type="pct"/>
            <w:vAlign w:val="center"/>
          </w:tcPr>
          <w:p w14:paraId="689A791E">
            <w:pPr>
              <w:widowControl/>
              <w:jc w:val="center"/>
              <w:rPr>
                <w:kern w:val="0"/>
                <w:sz w:val="15"/>
                <w:szCs w:val="15"/>
              </w:rPr>
            </w:pPr>
            <w:r>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1245" w:type="pct"/>
            <w:vAlign w:val="center"/>
          </w:tcPr>
          <w:p w14:paraId="48C4581D">
            <w:pPr>
              <w:widowControl/>
              <w:jc w:val="center"/>
              <w:rPr>
                <w:kern w:val="0"/>
                <w:sz w:val="15"/>
                <w:szCs w:val="15"/>
              </w:rPr>
            </w:pPr>
            <w:r>
              <w:rPr>
                <w:rFonts w:hint="eastAsia"/>
                <w:kern w:val="0"/>
                <w:sz w:val="15"/>
                <w:szCs w:val="15"/>
              </w:rPr>
              <w:t>用于临床测量患者体温。通常放置于人体的口腔、腋下、肛门、额头部位测量。</w:t>
            </w:r>
          </w:p>
        </w:tc>
        <w:tc>
          <w:tcPr>
            <w:tcW w:w="1245" w:type="pct"/>
            <w:vAlign w:val="center"/>
          </w:tcPr>
          <w:p w14:paraId="4471D15E">
            <w:pPr>
              <w:widowControl/>
              <w:jc w:val="center"/>
              <w:rPr>
                <w:kern w:val="0"/>
                <w:sz w:val="15"/>
                <w:szCs w:val="15"/>
              </w:rPr>
            </w:pPr>
            <w:r>
              <w:rPr>
                <w:rFonts w:hint="eastAsia"/>
                <w:kern w:val="0"/>
                <w:sz w:val="15"/>
                <w:szCs w:val="15"/>
              </w:rPr>
              <w:t>电子体温计</w:t>
            </w:r>
          </w:p>
        </w:tc>
        <w:tc>
          <w:tcPr>
            <w:tcW w:w="211" w:type="pct"/>
            <w:vAlign w:val="center"/>
          </w:tcPr>
          <w:p w14:paraId="7F8D66E3">
            <w:pPr>
              <w:widowControl/>
              <w:jc w:val="center"/>
              <w:rPr>
                <w:kern w:val="0"/>
                <w:sz w:val="15"/>
                <w:szCs w:val="15"/>
              </w:rPr>
            </w:pPr>
            <w:r>
              <w:rPr>
                <w:rFonts w:hint="eastAsia" w:cs="宋体"/>
                <w:kern w:val="0"/>
                <w:sz w:val="15"/>
                <w:szCs w:val="15"/>
              </w:rPr>
              <w:t>Ⅱ</w:t>
            </w:r>
          </w:p>
        </w:tc>
      </w:tr>
      <w:tr w14:paraId="2190D56E">
        <w:trPr>
          <w:cantSplit/>
          <w:jc w:val="center"/>
        </w:trPr>
        <w:tc>
          <w:tcPr>
            <w:tcW w:w="211" w:type="pct"/>
            <w:vMerge w:val="continue"/>
            <w:vAlign w:val="center"/>
          </w:tcPr>
          <w:p w14:paraId="56DEF2A0">
            <w:pPr>
              <w:jc w:val="center"/>
              <w:rPr>
                <w:kern w:val="0"/>
                <w:sz w:val="15"/>
                <w:szCs w:val="15"/>
              </w:rPr>
            </w:pPr>
          </w:p>
        </w:tc>
        <w:tc>
          <w:tcPr>
            <w:tcW w:w="318" w:type="pct"/>
            <w:vMerge w:val="continue"/>
            <w:vAlign w:val="center"/>
          </w:tcPr>
          <w:p w14:paraId="3B061077">
            <w:pPr>
              <w:jc w:val="center"/>
              <w:rPr>
                <w:kern w:val="0"/>
                <w:sz w:val="15"/>
                <w:szCs w:val="15"/>
              </w:rPr>
            </w:pPr>
          </w:p>
        </w:tc>
        <w:tc>
          <w:tcPr>
            <w:tcW w:w="318" w:type="pct"/>
            <w:vMerge w:val="continue"/>
            <w:vAlign w:val="center"/>
          </w:tcPr>
          <w:p w14:paraId="225C1358">
            <w:pPr>
              <w:widowControl/>
              <w:jc w:val="center"/>
              <w:rPr>
                <w:kern w:val="0"/>
                <w:sz w:val="15"/>
                <w:szCs w:val="15"/>
              </w:rPr>
            </w:pPr>
          </w:p>
        </w:tc>
        <w:tc>
          <w:tcPr>
            <w:tcW w:w="1452" w:type="pct"/>
            <w:vAlign w:val="center"/>
          </w:tcPr>
          <w:p w14:paraId="47EA6AB1">
            <w:pPr>
              <w:widowControl/>
              <w:jc w:val="center"/>
              <w:rPr>
                <w:kern w:val="0"/>
                <w:sz w:val="15"/>
                <w:szCs w:val="15"/>
              </w:rPr>
            </w:pPr>
            <w:r>
              <w:rPr>
                <w:rFonts w:hint="eastAsia"/>
                <w:kern w:val="0"/>
                <w:sz w:val="15"/>
                <w:szCs w:val="15"/>
              </w:rPr>
              <w:t>通常由红外温度传感器、探头套、显示单元、供电电路、测量电路组成。采用红外感温方法测量温度显示或者数据输出。</w:t>
            </w:r>
          </w:p>
        </w:tc>
        <w:tc>
          <w:tcPr>
            <w:tcW w:w="1245" w:type="pct"/>
            <w:vAlign w:val="center"/>
          </w:tcPr>
          <w:p w14:paraId="2E849BB7">
            <w:pPr>
              <w:widowControl/>
              <w:jc w:val="center"/>
              <w:rPr>
                <w:kern w:val="0"/>
                <w:sz w:val="15"/>
                <w:szCs w:val="15"/>
              </w:rPr>
            </w:pPr>
            <w:r>
              <w:rPr>
                <w:rFonts w:hint="eastAsia"/>
                <w:kern w:val="0"/>
                <w:sz w:val="15"/>
                <w:szCs w:val="15"/>
              </w:rPr>
              <w:t>用红外方法测量临床测量患者体温，通常用于测量患者耳道、额头部位温度。</w:t>
            </w:r>
          </w:p>
        </w:tc>
        <w:tc>
          <w:tcPr>
            <w:tcW w:w="1245" w:type="pct"/>
            <w:vAlign w:val="center"/>
          </w:tcPr>
          <w:p w14:paraId="57EC0D88">
            <w:pPr>
              <w:widowControl/>
              <w:jc w:val="center"/>
              <w:rPr>
                <w:kern w:val="0"/>
                <w:sz w:val="15"/>
                <w:szCs w:val="15"/>
              </w:rPr>
            </w:pPr>
            <w:r>
              <w:rPr>
                <w:rFonts w:hint="eastAsia"/>
                <w:kern w:val="0"/>
                <w:sz w:val="15"/>
                <w:szCs w:val="15"/>
              </w:rPr>
              <w:t>电子体温计、额温计、红外耳温计</w:t>
            </w:r>
          </w:p>
        </w:tc>
        <w:tc>
          <w:tcPr>
            <w:tcW w:w="211" w:type="pct"/>
            <w:vAlign w:val="center"/>
          </w:tcPr>
          <w:p w14:paraId="62450463">
            <w:pPr>
              <w:widowControl/>
              <w:jc w:val="center"/>
              <w:rPr>
                <w:kern w:val="0"/>
                <w:sz w:val="15"/>
                <w:szCs w:val="15"/>
              </w:rPr>
            </w:pPr>
            <w:r>
              <w:rPr>
                <w:rFonts w:hint="eastAsia" w:cs="宋体"/>
                <w:kern w:val="0"/>
                <w:sz w:val="15"/>
                <w:szCs w:val="15"/>
              </w:rPr>
              <w:t>Ⅱ</w:t>
            </w:r>
          </w:p>
        </w:tc>
      </w:tr>
      <w:tr w14:paraId="2140AFDC">
        <w:trPr>
          <w:cantSplit/>
          <w:jc w:val="center"/>
        </w:trPr>
        <w:tc>
          <w:tcPr>
            <w:tcW w:w="211" w:type="pct"/>
            <w:vMerge w:val="continue"/>
            <w:vAlign w:val="center"/>
          </w:tcPr>
          <w:p w14:paraId="4F09C421">
            <w:pPr>
              <w:jc w:val="center"/>
              <w:rPr>
                <w:kern w:val="0"/>
                <w:sz w:val="15"/>
                <w:szCs w:val="15"/>
              </w:rPr>
            </w:pPr>
          </w:p>
        </w:tc>
        <w:tc>
          <w:tcPr>
            <w:tcW w:w="318" w:type="pct"/>
            <w:vMerge w:val="continue"/>
            <w:vAlign w:val="center"/>
          </w:tcPr>
          <w:p w14:paraId="27A7238D">
            <w:pPr>
              <w:jc w:val="center"/>
              <w:rPr>
                <w:kern w:val="0"/>
                <w:sz w:val="15"/>
                <w:szCs w:val="15"/>
              </w:rPr>
            </w:pPr>
          </w:p>
        </w:tc>
        <w:tc>
          <w:tcPr>
            <w:tcW w:w="318" w:type="pct"/>
            <w:vAlign w:val="center"/>
          </w:tcPr>
          <w:p w14:paraId="685C91F9">
            <w:pPr>
              <w:widowControl/>
              <w:jc w:val="center"/>
              <w:rPr>
                <w:kern w:val="0"/>
                <w:sz w:val="15"/>
                <w:szCs w:val="15"/>
              </w:rPr>
            </w:pPr>
            <w:r>
              <w:rPr>
                <w:kern w:val="0"/>
                <w:sz w:val="15"/>
                <w:szCs w:val="15"/>
              </w:rPr>
              <w:t>05</w:t>
            </w:r>
            <w:r>
              <w:rPr>
                <w:rFonts w:hint="eastAsia"/>
                <w:kern w:val="0"/>
                <w:sz w:val="15"/>
                <w:szCs w:val="15"/>
              </w:rPr>
              <w:t>脉搏血氧测量设备</w:t>
            </w:r>
          </w:p>
        </w:tc>
        <w:tc>
          <w:tcPr>
            <w:tcW w:w="1452" w:type="pct"/>
            <w:vAlign w:val="center"/>
          </w:tcPr>
          <w:p w14:paraId="4F9138A3">
            <w:pPr>
              <w:widowControl/>
              <w:jc w:val="center"/>
              <w:rPr>
                <w:kern w:val="0"/>
                <w:sz w:val="15"/>
                <w:szCs w:val="15"/>
              </w:rPr>
            </w:pPr>
            <w:r>
              <w:rPr>
                <w:rFonts w:hint="eastAsia"/>
                <w:kern w:val="0"/>
                <w:sz w:val="15"/>
                <w:szCs w:val="15"/>
              </w:rPr>
              <w:t>通常由血氧传感器、测量电路、显示单元、电源部分组成。通过利用血液中血红蛋白对光的吸收特性估算血氧饱和度。</w:t>
            </w:r>
          </w:p>
        </w:tc>
        <w:tc>
          <w:tcPr>
            <w:tcW w:w="1245" w:type="pct"/>
            <w:vAlign w:val="center"/>
          </w:tcPr>
          <w:p w14:paraId="196270CA">
            <w:pPr>
              <w:widowControl/>
              <w:jc w:val="center"/>
              <w:rPr>
                <w:kern w:val="0"/>
                <w:sz w:val="15"/>
                <w:szCs w:val="15"/>
              </w:rPr>
            </w:pPr>
            <w:r>
              <w:rPr>
                <w:rFonts w:hint="eastAsia"/>
                <w:kern w:val="0"/>
                <w:sz w:val="15"/>
                <w:szCs w:val="15"/>
              </w:rPr>
              <w:t>用于临床测量患者的脉搏血氧饱和度。</w:t>
            </w:r>
          </w:p>
        </w:tc>
        <w:tc>
          <w:tcPr>
            <w:tcW w:w="1245" w:type="pct"/>
            <w:vAlign w:val="center"/>
          </w:tcPr>
          <w:p w14:paraId="630D6BA8">
            <w:pPr>
              <w:widowControl/>
              <w:jc w:val="center"/>
              <w:rPr>
                <w:kern w:val="0"/>
                <w:sz w:val="15"/>
                <w:szCs w:val="15"/>
              </w:rPr>
            </w:pPr>
            <w:r>
              <w:rPr>
                <w:rFonts w:hint="eastAsia"/>
                <w:kern w:val="0"/>
                <w:sz w:val="15"/>
                <w:szCs w:val="15"/>
              </w:rPr>
              <w:t>脉搏血氧仪</w:t>
            </w:r>
          </w:p>
        </w:tc>
        <w:tc>
          <w:tcPr>
            <w:tcW w:w="211" w:type="pct"/>
            <w:vAlign w:val="center"/>
          </w:tcPr>
          <w:p w14:paraId="29582A32">
            <w:pPr>
              <w:widowControl/>
              <w:jc w:val="center"/>
              <w:rPr>
                <w:kern w:val="0"/>
                <w:sz w:val="15"/>
                <w:szCs w:val="15"/>
              </w:rPr>
            </w:pPr>
            <w:r>
              <w:rPr>
                <w:rFonts w:hint="eastAsia" w:cs="宋体"/>
                <w:kern w:val="0"/>
                <w:sz w:val="15"/>
                <w:szCs w:val="15"/>
              </w:rPr>
              <w:t>Ⅱ</w:t>
            </w:r>
          </w:p>
        </w:tc>
      </w:tr>
      <w:tr w14:paraId="7BE3C70F">
        <w:trPr>
          <w:cantSplit/>
          <w:jc w:val="center"/>
        </w:trPr>
        <w:tc>
          <w:tcPr>
            <w:tcW w:w="211" w:type="pct"/>
            <w:vMerge w:val="continue"/>
            <w:vAlign w:val="center"/>
          </w:tcPr>
          <w:p w14:paraId="43DCBA88">
            <w:pPr>
              <w:jc w:val="center"/>
              <w:rPr>
                <w:kern w:val="0"/>
                <w:sz w:val="15"/>
                <w:szCs w:val="15"/>
              </w:rPr>
            </w:pPr>
          </w:p>
        </w:tc>
        <w:tc>
          <w:tcPr>
            <w:tcW w:w="318" w:type="pct"/>
            <w:vMerge w:val="continue"/>
            <w:vAlign w:val="center"/>
          </w:tcPr>
          <w:p w14:paraId="3B9C92B5">
            <w:pPr>
              <w:jc w:val="center"/>
              <w:rPr>
                <w:kern w:val="0"/>
                <w:sz w:val="15"/>
                <w:szCs w:val="15"/>
              </w:rPr>
            </w:pPr>
          </w:p>
        </w:tc>
        <w:tc>
          <w:tcPr>
            <w:tcW w:w="318" w:type="pct"/>
            <w:vMerge w:val="restart"/>
            <w:vAlign w:val="center"/>
          </w:tcPr>
          <w:p w14:paraId="6129052E">
            <w:pPr>
              <w:widowControl/>
              <w:jc w:val="center"/>
              <w:rPr>
                <w:kern w:val="0"/>
                <w:sz w:val="15"/>
                <w:szCs w:val="15"/>
              </w:rPr>
            </w:pPr>
            <w:r>
              <w:rPr>
                <w:kern w:val="0"/>
                <w:sz w:val="15"/>
                <w:szCs w:val="15"/>
              </w:rPr>
              <w:t>06</w:t>
            </w:r>
            <w:r>
              <w:rPr>
                <w:rFonts w:hint="eastAsia"/>
                <w:kern w:val="0"/>
                <w:sz w:val="15"/>
                <w:szCs w:val="15"/>
              </w:rPr>
              <w:t>生理参数诱发诊断设备</w:t>
            </w:r>
          </w:p>
        </w:tc>
        <w:tc>
          <w:tcPr>
            <w:tcW w:w="1452" w:type="pct"/>
            <w:vAlign w:val="center"/>
          </w:tcPr>
          <w:p w14:paraId="472784DD">
            <w:pPr>
              <w:widowControl/>
              <w:jc w:val="center"/>
              <w:rPr>
                <w:kern w:val="0"/>
                <w:sz w:val="15"/>
                <w:szCs w:val="15"/>
              </w:rPr>
            </w:pPr>
            <w:r>
              <w:rPr>
                <w:rFonts w:hint="eastAsia"/>
                <w:kern w:val="0"/>
                <w:sz w:val="15"/>
                <w:szCs w:val="15"/>
              </w:rPr>
              <w:t>通常由脑电电极、脑电导线、放大器、显示单元、主机等部分组成。用于脑电信号的提取、放大、滤波、记录、分析、回放等。</w:t>
            </w:r>
          </w:p>
        </w:tc>
        <w:tc>
          <w:tcPr>
            <w:tcW w:w="1245" w:type="pct"/>
            <w:vAlign w:val="center"/>
          </w:tcPr>
          <w:p w14:paraId="7458AE33">
            <w:pPr>
              <w:widowControl/>
              <w:jc w:val="center"/>
              <w:rPr>
                <w:kern w:val="0"/>
                <w:sz w:val="15"/>
                <w:szCs w:val="15"/>
              </w:rPr>
            </w:pPr>
            <w:r>
              <w:rPr>
                <w:rFonts w:hint="eastAsia"/>
                <w:kern w:val="0"/>
                <w:sz w:val="15"/>
                <w:szCs w:val="15"/>
              </w:rPr>
              <w:t>用于对患者精神性疾病和脑部实质性病变的分析诊断、脑部功能状态评估。</w:t>
            </w:r>
          </w:p>
        </w:tc>
        <w:tc>
          <w:tcPr>
            <w:tcW w:w="1245" w:type="pct"/>
            <w:vAlign w:val="center"/>
          </w:tcPr>
          <w:p w14:paraId="0334B6F6">
            <w:pPr>
              <w:widowControl/>
              <w:jc w:val="center"/>
              <w:rPr>
                <w:kern w:val="0"/>
                <w:sz w:val="15"/>
                <w:szCs w:val="15"/>
              </w:rPr>
            </w:pPr>
            <w:r>
              <w:rPr>
                <w:rFonts w:hint="eastAsia"/>
                <w:kern w:val="0"/>
                <w:sz w:val="15"/>
                <w:szCs w:val="15"/>
              </w:rPr>
              <w:t>脑电图机、动态脑电记录仪、动态脑电图工作站、动态脑电图机、脑电地形图仪、三维脑电地形图仪、数字脑电地形图仪</w:t>
            </w:r>
          </w:p>
        </w:tc>
        <w:tc>
          <w:tcPr>
            <w:tcW w:w="211" w:type="pct"/>
            <w:vAlign w:val="center"/>
          </w:tcPr>
          <w:p w14:paraId="20636364">
            <w:pPr>
              <w:widowControl/>
              <w:jc w:val="center"/>
              <w:rPr>
                <w:kern w:val="0"/>
                <w:sz w:val="15"/>
                <w:szCs w:val="15"/>
              </w:rPr>
            </w:pPr>
            <w:r>
              <w:rPr>
                <w:rFonts w:hint="eastAsia" w:cs="宋体"/>
                <w:kern w:val="0"/>
                <w:sz w:val="15"/>
                <w:szCs w:val="15"/>
              </w:rPr>
              <w:t>Ⅱ</w:t>
            </w:r>
          </w:p>
        </w:tc>
      </w:tr>
      <w:tr w14:paraId="22B8EFBF">
        <w:trPr>
          <w:cantSplit/>
          <w:jc w:val="center"/>
        </w:trPr>
        <w:tc>
          <w:tcPr>
            <w:tcW w:w="211" w:type="pct"/>
            <w:vMerge w:val="continue"/>
            <w:vAlign w:val="center"/>
          </w:tcPr>
          <w:p w14:paraId="7B48BF6B">
            <w:pPr>
              <w:jc w:val="center"/>
              <w:rPr>
                <w:kern w:val="0"/>
                <w:sz w:val="15"/>
                <w:szCs w:val="15"/>
              </w:rPr>
            </w:pPr>
          </w:p>
        </w:tc>
        <w:tc>
          <w:tcPr>
            <w:tcW w:w="318" w:type="pct"/>
            <w:vMerge w:val="continue"/>
            <w:vAlign w:val="center"/>
          </w:tcPr>
          <w:p w14:paraId="0128723B">
            <w:pPr>
              <w:jc w:val="center"/>
              <w:rPr>
                <w:kern w:val="0"/>
                <w:sz w:val="15"/>
                <w:szCs w:val="15"/>
              </w:rPr>
            </w:pPr>
          </w:p>
        </w:tc>
        <w:tc>
          <w:tcPr>
            <w:tcW w:w="318" w:type="pct"/>
            <w:vMerge w:val="continue"/>
            <w:vAlign w:val="center"/>
          </w:tcPr>
          <w:p w14:paraId="3001E1C3">
            <w:pPr>
              <w:widowControl/>
              <w:jc w:val="center"/>
              <w:rPr>
                <w:kern w:val="0"/>
                <w:sz w:val="15"/>
                <w:szCs w:val="15"/>
              </w:rPr>
            </w:pPr>
          </w:p>
        </w:tc>
        <w:tc>
          <w:tcPr>
            <w:tcW w:w="1452" w:type="pct"/>
            <w:vAlign w:val="center"/>
          </w:tcPr>
          <w:p w14:paraId="037F4658">
            <w:pPr>
              <w:widowControl/>
              <w:jc w:val="center"/>
              <w:rPr>
                <w:kern w:val="0"/>
                <w:sz w:val="15"/>
                <w:szCs w:val="15"/>
              </w:rPr>
            </w:pPr>
            <w:r>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1245" w:type="pct"/>
            <w:vAlign w:val="center"/>
          </w:tcPr>
          <w:p w14:paraId="1BBD8AC7">
            <w:pPr>
              <w:widowControl/>
              <w:jc w:val="center"/>
              <w:rPr>
                <w:kern w:val="0"/>
                <w:sz w:val="15"/>
                <w:szCs w:val="15"/>
              </w:rPr>
            </w:pPr>
            <w:r>
              <w:rPr>
                <w:rFonts w:hint="eastAsia"/>
                <w:kern w:val="0"/>
                <w:sz w:val="15"/>
                <w:szCs w:val="15"/>
              </w:rPr>
              <w:t>用于记录肌肉静止或收缩时的电活动和其他生理活动。</w:t>
            </w:r>
          </w:p>
        </w:tc>
        <w:tc>
          <w:tcPr>
            <w:tcW w:w="1245" w:type="pct"/>
            <w:vAlign w:val="center"/>
          </w:tcPr>
          <w:p w14:paraId="1874FBE7">
            <w:pPr>
              <w:widowControl/>
              <w:jc w:val="center"/>
              <w:rPr>
                <w:kern w:val="0"/>
                <w:sz w:val="15"/>
                <w:szCs w:val="15"/>
              </w:rPr>
            </w:pPr>
            <w:r>
              <w:rPr>
                <w:rFonts w:hint="eastAsia"/>
                <w:kern w:val="0"/>
                <w:sz w:val="15"/>
                <w:szCs w:val="15"/>
              </w:rPr>
              <w:t>肌电图机、诱发电位系统、肌电诱发电位仪、肌电生物反馈仪</w:t>
            </w:r>
          </w:p>
        </w:tc>
        <w:tc>
          <w:tcPr>
            <w:tcW w:w="211" w:type="pct"/>
            <w:vAlign w:val="center"/>
          </w:tcPr>
          <w:p w14:paraId="73806617">
            <w:pPr>
              <w:widowControl/>
              <w:jc w:val="center"/>
              <w:rPr>
                <w:kern w:val="0"/>
                <w:sz w:val="15"/>
                <w:szCs w:val="15"/>
              </w:rPr>
            </w:pPr>
            <w:r>
              <w:rPr>
                <w:rFonts w:hint="eastAsia" w:cs="宋体"/>
                <w:kern w:val="0"/>
                <w:sz w:val="15"/>
                <w:szCs w:val="15"/>
              </w:rPr>
              <w:t>Ⅱ</w:t>
            </w:r>
          </w:p>
        </w:tc>
      </w:tr>
      <w:tr w14:paraId="48010695">
        <w:trPr>
          <w:cantSplit/>
          <w:jc w:val="center"/>
        </w:trPr>
        <w:tc>
          <w:tcPr>
            <w:tcW w:w="211" w:type="pct"/>
            <w:vMerge w:val="continue"/>
            <w:vAlign w:val="center"/>
          </w:tcPr>
          <w:p w14:paraId="74E9CEBA">
            <w:pPr>
              <w:jc w:val="center"/>
              <w:rPr>
                <w:kern w:val="0"/>
                <w:sz w:val="15"/>
                <w:szCs w:val="15"/>
              </w:rPr>
            </w:pPr>
          </w:p>
        </w:tc>
        <w:tc>
          <w:tcPr>
            <w:tcW w:w="318" w:type="pct"/>
            <w:vMerge w:val="continue"/>
            <w:vAlign w:val="center"/>
          </w:tcPr>
          <w:p w14:paraId="4C9B9053">
            <w:pPr>
              <w:jc w:val="center"/>
              <w:rPr>
                <w:kern w:val="0"/>
                <w:sz w:val="15"/>
                <w:szCs w:val="15"/>
              </w:rPr>
            </w:pPr>
          </w:p>
        </w:tc>
        <w:tc>
          <w:tcPr>
            <w:tcW w:w="318" w:type="pct"/>
            <w:vMerge w:val="continue"/>
            <w:vAlign w:val="center"/>
          </w:tcPr>
          <w:p w14:paraId="4067928A">
            <w:pPr>
              <w:widowControl/>
              <w:jc w:val="center"/>
              <w:rPr>
                <w:kern w:val="0"/>
                <w:sz w:val="15"/>
                <w:szCs w:val="15"/>
              </w:rPr>
            </w:pPr>
          </w:p>
        </w:tc>
        <w:tc>
          <w:tcPr>
            <w:tcW w:w="1452" w:type="pct"/>
            <w:vAlign w:val="center"/>
          </w:tcPr>
          <w:p w14:paraId="64D84DAF">
            <w:pPr>
              <w:widowControl/>
              <w:jc w:val="center"/>
              <w:rPr>
                <w:kern w:val="0"/>
                <w:sz w:val="15"/>
                <w:szCs w:val="15"/>
              </w:rPr>
            </w:pPr>
            <w:r>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1245" w:type="pct"/>
            <w:vAlign w:val="center"/>
          </w:tcPr>
          <w:p w14:paraId="0E3D38E0">
            <w:pPr>
              <w:widowControl/>
              <w:jc w:val="center"/>
              <w:rPr>
                <w:kern w:val="0"/>
                <w:sz w:val="15"/>
                <w:szCs w:val="15"/>
              </w:rPr>
            </w:pPr>
            <w:r>
              <w:rPr>
                <w:rFonts w:hint="eastAsia"/>
                <w:kern w:val="0"/>
                <w:sz w:val="15"/>
                <w:szCs w:val="15"/>
              </w:rPr>
              <w:t>用于对生理响应通路的评价。</w:t>
            </w:r>
          </w:p>
        </w:tc>
        <w:tc>
          <w:tcPr>
            <w:tcW w:w="1245" w:type="pct"/>
            <w:vAlign w:val="center"/>
          </w:tcPr>
          <w:p w14:paraId="66924248">
            <w:pPr>
              <w:widowControl/>
              <w:jc w:val="center"/>
              <w:rPr>
                <w:kern w:val="0"/>
                <w:sz w:val="15"/>
                <w:szCs w:val="15"/>
              </w:rPr>
            </w:pPr>
            <w:r>
              <w:rPr>
                <w:rFonts w:hint="eastAsia"/>
                <w:kern w:val="0"/>
                <w:sz w:val="15"/>
                <w:szCs w:val="15"/>
              </w:rPr>
              <w:t>生理参数诱发诊断设备、感觉神经定量检测仪、温度感觉分析仪、儿童注意力测试仪</w:t>
            </w:r>
          </w:p>
        </w:tc>
        <w:tc>
          <w:tcPr>
            <w:tcW w:w="211" w:type="pct"/>
            <w:vAlign w:val="center"/>
          </w:tcPr>
          <w:p w14:paraId="259C8003">
            <w:pPr>
              <w:widowControl/>
              <w:jc w:val="center"/>
              <w:rPr>
                <w:kern w:val="0"/>
                <w:sz w:val="15"/>
                <w:szCs w:val="15"/>
              </w:rPr>
            </w:pPr>
            <w:r>
              <w:rPr>
                <w:rFonts w:hint="eastAsia" w:cs="宋体"/>
                <w:kern w:val="0"/>
                <w:sz w:val="15"/>
                <w:szCs w:val="15"/>
              </w:rPr>
              <w:t>Ⅱ</w:t>
            </w:r>
          </w:p>
        </w:tc>
      </w:tr>
      <w:tr w14:paraId="30A3E676">
        <w:trPr>
          <w:cantSplit/>
          <w:jc w:val="center"/>
        </w:trPr>
        <w:tc>
          <w:tcPr>
            <w:tcW w:w="211" w:type="pct"/>
            <w:vMerge w:val="continue"/>
            <w:vAlign w:val="center"/>
          </w:tcPr>
          <w:p w14:paraId="411C1392">
            <w:pPr>
              <w:jc w:val="center"/>
              <w:rPr>
                <w:kern w:val="0"/>
                <w:sz w:val="15"/>
                <w:szCs w:val="15"/>
              </w:rPr>
            </w:pPr>
          </w:p>
        </w:tc>
        <w:tc>
          <w:tcPr>
            <w:tcW w:w="318" w:type="pct"/>
            <w:vMerge w:val="continue"/>
            <w:vAlign w:val="center"/>
          </w:tcPr>
          <w:p w14:paraId="3DD16B24">
            <w:pPr>
              <w:jc w:val="center"/>
              <w:rPr>
                <w:kern w:val="0"/>
                <w:sz w:val="15"/>
                <w:szCs w:val="15"/>
              </w:rPr>
            </w:pPr>
          </w:p>
        </w:tc>
        <w:tc>
          <w:tcPr>
            <w:tcW w:w="318" w:type="pct"/>
            <w:vAlign w:val="center"/>
          </w:tcPr>
          <w:p w14:paraId="007C89C4">
            <w:pPr>
              <w:widowControl/>
              <w:jc w:val="center"/>
              <w:rPr>
                <w:kern w:val="0"/>
                <w:sz w:val="15"/>
                <w:szCs w:val="15"/>
              </w:rPr>
            </w:pPr>
            <w:r>
              <w:rPr>
                <w:kern w:val="0"/>
                <w:sz w:val="15"/>
                <w:szCs w:val="15"/>
              </w:rPr>
              <w:t>07</w:t>
            </w:r>
            <w:r>
              <w:rPr>
                <w:rFonts w:hint="eastAsia"/>
                <w:kern w:val="0"/>
                <w:sz w:val="15"/>
                <w:szCs w:val="15"/>
              </w:rPr>
              <w:t>血管硬度测量设备</w:t>
            </w:r>
          </w:p>
        </w:tc>
        <w:tc>
          <w:tcPr>
            <w:tcW w:w="1452" w:type="pct"/>
            <w:vAlign w:val="center"/>
          </w:tcPr>
          <w:p w14:paraId="094D9FB9">
            <w:pPr>
              <w:widowControl/>
              <w:jc w:val="center"/>
              <w:rPr>
                <w:kern w:val="0"/>
                <w:sz w:val="15"/>
                <w:szCs w:val="15"/>
              </w:rPr>
            </w:pPr>
            <w:r>
              <w:rPr>
                <w:rFonts w:hint="eastAsia"/>
                <w:kern w:val="0"/>
                <w:sz w:val="15"/>
                <w:szCs w:val="15"/>
              </w:rPr>
              <w:t>通常由阻塞袖带、传感器、充气泵、测量电路组成。采用无创方法对脉搏波速度进行测量和计算。</w:t>
            </w:r>
          </w:p>
        </w:tc>
        <w:tc>
          <w:tcPr>
            <w:tcW w:w="1245" w:type="pct"/>
            <w:vAlign w:val="center"/>
          </w:tcPr>
          <w:p w14:paraId="71E1AB77">
            <w:pPr>
              <w:widowControl/>
              <w:jc w:val="center"/>
              <w:rPr>
                <w:kern w:val="0"/>
                <w:sz w:val="15"/>
                <w:szCs w:val="15"/>
              </w:rPr>
            </w:pPr>
            <w:r>
              <w:rPr>
                <w:rFonts w:hint="eastAsia"/>
                <w:kern w:val="0"/>
                <w:sz w:val="15"/>
                <w:szCs w:val="15"/>
              </w:rPr>
              <w:t>用于测量舒张压、收缩压和平均压，同时测量动脉在压力改变时的脉动波形，分析得到动脉的弹性情况及动脉硬化程度。</w:t>
            </w:r>
          </w:p>
        </w:tc>
        <w:tc>
          <w:tcPr>
            <w:tcW w:w="1245" w:type="pct"/>
            <w:vAlign w:val="center"/>
          </w:tcPr>
          <w:p w14:paraId="69FDD2B0">
            <w:pPr>
              <w:widowControl/>
              <w:jc w:val="center"/>
              <w:rPr>
                <w:kern w:val="0"/>
                <w:sz w:val="15"/>
                <w:szCs w:val="15"/>
              </w:rPr>
            </w:pPr>
            <w:r>
              <w:rPr>
                <w:rFonts w:hint="eastAsia"/>
                <w:kern w:val="0"/>
                <w:sz w:val="15"/>
                <w:szCs w:val="15"/>
              </w:rPr>
              <w:t>脉搏波速度检测仪、血管硬度测量仪</w:t>
            </w:r>
          </w:p>
        </w:tc>
        <w:tc>
          <w:tcPr>
            <w:tcW w:w="211" w:type="pct"/>
            <w:vAlign w:val="center"/>
          </w:tcPr>
          <w:p w14:paraId="40A4050D">
            <w:pPr>
              <w:widowControl/>
              <w:jc w:val="center"/>
              <w:rPr>
                <w:kern w:val="0"/>
                <w:sz w:val="15"/>
                <w:szCs w:val="15"/>
              </w:rPr>
            </w:pPr>
            <w:r>
              <w:rPr>
                <w:rFonts w:hint="eastAsia" w:cs="宋体"/>
                <w:kern w:val="0"/>
                <w:sz w:val="15"/>
                <w:szCs w:val="15"/>
              </w:rPr>
              <w:t>Ⅱ</w:t>
            </w:r>
          </w:p>
        </w:tc>
      </w:tr>
      <w:tr w14:paraId="16533205">
        <w:trPr>
          <w:cantSplit/>
          <w:jc w:val="center"/>
        </w:trPr>
        <w:tc>
          <w:tcPr>
            <w:tcW w:w="211" w:type="pct"/>
            <w:vMerge w:val="continue"/>
            <w:vAlign w:val="center"/>
          </w:tcPr>
          <w:p w14:paraId="63CA046C">
            <w:pPr>
              <w:widowControl/>
              <w:jc w:val="center"/>
              <w:rPr>
                <w:kern w:val="0"/>
                <w:sz w:val="15"/>
                <w:szCs w:val="15"/>
              </w:rPr>
            </w:pPr>
          </w:p>
        </w:tc>
        <w:tc>
          <w:tcPr>
            <w:tcW w:w="318" w:type="pct"/>
            <w:vMerge w:val="continue"/>
            <w:vAlign w:val="center"/>
          </w:tcPr>
          <w:p w14:paraId="07689BDC">
            <w:pPr>
              <w:widowControl/>
              <w:jc w:val="center"/>
              <w:rPr>
                <w:kern w:val="0"/>
                <w:sz w:val="15"/>
                <w:szCs w:val="15"/>
              </w:rPr>
            </w:pPr>
          </w:p>
        </w:tc>
        <w:tc>
          <w:tcPr>
            <w:tcW w:w="318" w:type="pct"/>
            <w:vMerge w:val="restart"/>
            <w:vAlign w:val="center"/>
          </w:tcPr>
          <w:p w14:paraId="0BB93EB2">
            <w:pPr>
              <w:widowControl/>
              <w:jc w:val="center"/>
              <w:rPr>
                <w:kern w:val="0"/>
                <w:sz w:val="15"/>
                <w:szCs w:val="15"/>
              </w:rPr>
            </w:pPr>
            <w:r>
              <w:rPr>
                <w:kern w:val="0"/>
                <w:sz w:val="15"/>
                <w:szCs w:val="15"/>
              </w:rPr>
              <w:t>08</w:t>
            </w:r>
            <w:r>
              <w:rPr>
                <w:rFonts w:hint="eastAsia"/>
                <w:kern w:val="0"/>
                <w:sz w:val="15"/>
                <w:szCs w:val="15"/>
              </w:rPr>
              <w:t>无创血流分析设备</w:t>
            </w:r>
          </w:p>
        </w:tc>
        <w:tc>
          <w:tcPr>
            <w:tcW w:w="1452" w:type="pct"/>
            <w:vAlign w:val="center"/>
          </w:tcPr>
          <w:p w14:paraId="362B9DE0">
            <w:pPr>
              <w:widowControl/>
              <w:jc w:val="center"/>
              <w:rPr>
                <w:kern w:val="0"/>
                <w:sz w:val="15"/>
                <w:szCs w:val="15"/>
              </w:rPr>
            </w:pPr>
            <w:r>
              <w:rPr>
                <w:rFonts w:hint="eastAsia"/>
                <w:kern w:val="0"/>
                <w:sz w:val="15"/>
                <w:szCs w:val="15"/>
              </w:rPr>
              <w:t>通常由电极、患者主导联线、分析电路和电源组成。基于生物阻抗心动描迹法原理。</w:t>
            </w:r>
          </w:p>
        </w:tc>
        <w:tc>
          <w:tcPr>
            <w:tcW w:w="1245" w:type="pct"/>
            <w:vAlign w:val="center"/>
          </w:tcPr>
          <w:p w14:paraId="3DDB1D7F">
            <w:pPr>
              <w:widowControl/>
              <w:jc w:val="center"/>
              <w:rPr>
                <w:kern w:val="0"/>
                <w:sz w:val="15"/>
                <w:szCs w:val="15"/>
              </w:rPr>
            </w:pPr>
            <w:r>
              <w:rPr>
                <w:rFonts w:hint="eastAsia"/>
                <w:kern w:val="0"/>
                <w:sz w:val="15"/>
                <w:szCs w:val="15"/>
              </w:rPr>
              <w:t>用于临床监测和显示患者心排出量。</w:t>
            </w:r>
          </w:p>
        </w:tc>
        <w:tc>
          <w:tcPr>
            <w:tcW w:w="1245" w:type="pct"/>
            <w:vAlign w:val="center"/>
          </w:tcPr>
          <w:p w14:paraId="7498FED0">
            <w:pPr>
              <w:widowControl/>
              <w:jc w:val="center"/>
              <w:rPr>
                <w:kern w:val="0"/>
                <w:sz w:val="15"/>
                <w:szCs w:val="15"/>
              </w:rPr>
            </w:pPr>
            <w:r>
              <w:rPr>
                <w:rFonts w:hint="eastAsia"/>
                <w:kern w:val="0"/>
                <w:sz w:val="15"/>
                <w:szCs w:val="15"/>
              </w:rPr>
              <w:t>无创心输出量测量仪、无创心排量监测仪</w:t>
            </w:r>
          </w:p>
        </w:tc>
        <w:tc>
          <w:tcPr>
            <w:tcW w:w="211" w:type="pct"/>
            <w:vAlign w:val="center"/>
          </w:tcPr>
          <w:p w14:paraId="63102236">
            <w:pPr>
              <w:widowControl/>
              <w:jc w:val="center"/>
              <w:rPr>
                <w:kern w:val="0"/>
                <w:sz w:val="15"/>
                <w:szCs w:val="15"/>
              </w:rPr>
            </w:pPr>
            <w:r>
              <w:rPr>
                <w:rFonts w:hint="eastAsia" w:cs="宋体"/>
                <w:kern w:val="0"/>
                <w:sz w:val="15"/>
                <w:szCs w:val="15"/>
              </w:rPr>
              <w:t>Ⅱ</w:t>
            </w:r>
          </w:p>
        </w:tc>
      </w:tr>
      <w:tr w14:paraId="0C1BD686">
        <w:trPr>
          <w:cantSplit/>
          <w:jc w:val="center"/>
        </w:trPr>
        <w:tc>
          <w:tcPr>
            <w:tcW w:w="211" w:type="pct"/>
            <w:vMerge w:val="continue"/>
            <w:vAlign w:val="center"/>
          </w:tcPr>
          <w:p w14:paraId="248C0201">
            <w:pPr>
              <w:widowControl/>
              <w:jc w:val="center"/>
              <w:rPr>
                <w:kern w:val="0"/>
                <w:sz w:val="15"/>
                <w:szCs w:val="15"/>
              </w:rPr>
            </w:pPr>
          </w:p>
        </w:tc>
        <w:tc>
          <w:tcPr>
            <w:tcW w:w="318" w:type="pct"/>
            <w:vMerge w:val="continue"/>
            <w:vAlign w:val="center"/>
          </w:tcPr>
          <w:p w14:paraId="4BCA86CA">
            <w:pPr>
              <w:widowControl/>
              <w:jc w:val="center"/>
              <w:rPr>
                <w:kern w:val="0"/>
                <w:sz w:val="15"/>
                <w:szCs w:val="15"/>
              </w:rPr>
            </w:pPr>
          </w:p>
        </w:tc>
        <w:tc>
          <w:tcPr>
            <w:tcW w:w="318" w:type="pct"/>
            <w:vMerge w:val="continue"/>
            <w:vAlign w:val="center"/>
          </w:tcPr>
          <w:p w14:paraId="28E960FC">
            <w:pPr>
              <w:widowControl/>
              <w:jc w:val="center"/>
              <w:rPr>
                <w:kern w:val="0"/>
                <w:sz w:val="15"/>
                <w:szCs w:val="15"/>
              </w:rPr>
            </w:pPr>
          </w:p>
        </w:tc>
        <w:tc>
          <w:tcPr>
            <w:tcW w:w="1452" w:type="pct"/>
            <w:vAlign w:val="center"/>
          </w:tcPr>
          <w:p w14:paraId="0D1BACBB">
            <w:pPr>
              <w:widowControl/>
              <w:jc w:val="center"/>
              <w:rPr>
                <w:kern w:val="0"/>
                <w:sz w:val="15"/>
                <w:szCs w:val="15"/>
              </w:rPr>
            </w:pPr>
            <w:r>
              <w:rPr>
                <w:rFonts w:hint="eastAsia"/>
                <w:kern w:val="0"/>
                <w:sz w:val="15"/>
                <w:szCs w:val="15"/>
              </w:rPr>
              <w:t>通常由主机、信号放大器与阻抗测量电路组成。</w:t>
            </w:r>
          </w:p>
        </w:tc>
        <w:tc>
          <w:tcPr>
            <w:tcW w:w="1245" w:type="pct"/>
            <w:vAlign w:val="center"/>
          </w:tcPr>
          <w:p w14:paraId="3F40EDF0">
            <w:pPr>
              <w:widowControl/>
              <w:jc w:val="center"/>
              <w:rPr>
                <w:kern w:val="0"/>
                <w:sz w:val="15"/>
                <w:szCs w:val="15"/>
              </w:rPr>
            </w:pPr>
            <w:r>
              <w:rPr>
                <w:rFonts w:hint="eastAsia"/>
                <w:kern w:val="0"/>
                <w:sz w:val="15"/>
                <w:szCs w:val="15"/>
              </w:rPr>
              <w:t>用于通过测量人体脑部、躯干和肢体电阻抗变化，分析人体各部位血流供应及血管壁状态状况。</w:t>
            </w:r>
          </w:p>
        </w:tc>
        <w:tc>
          <w:tcPr>
            <w:tcW w:w="1245" w:type="pct"/>
            <w:vAlign w:val="center"/>
          </w:tcPr>
          <w:p w14:paraId="628AEC25">
            <w:pPr>
              <w:widowControl/>
              <w:jc w:val="center"/>
              <w:rPr>
                <w:kern w:val="0"/>
                <w:sz w:val="15"/>
                <w:szCs w:val="15"/>
              </w:rPr>
            </w:pPr>
            <w:r>
              <w:rPr>
                <w:rFonts w:hint="eastAsia"/>
                <w:kern w:val="0"/>
                <w:sz w:val="15"/>
                <w:szCs w:val="15"/>
              </w:rPr>
              <w:t>脑血流量检测仪、阻抗血流图仪</w:t>
            </w:r>
          </w:p>
        </w:tc>
        <w:tc>
          <w:tcPr>
            <w:tcW w:w="211" w:type="pct"/>
            <w:vAlign w:val="center"/>
          </w:tcPr>
          <w:p w14:paraId="776AC8EE">
            <w:pPr>
              <w:widowControl/>
              <w:jc w:val="center"/>
              <w:rPr>
                <w:kern w:val="0"/>
                <w:sz w:val="15"/>
                <w:szCs w:val="15"/>
              </w:rPr>
            </w:pPr>
            <w:r>
              <w:rPr>
                <w:rFonts w:hint="eastAsia" w:cs="宋体"/>
                <w:kern w:val="0"/>
                <w:sz w:val="15"/>
                <w:szCs w:val="15"/>
              </w:rPr>
              <w:t>Ⅱ</w:t>
            </w:r>
          </w:p>
        </w:tc>
      </w:tr>
      <w:tr w14:paraId="75EFC198">
        <w:trPr>
          <w:cantSplit/>
          <w:jc w:val="center"/>
        </w:trPr>
        <w:tc>
          <w:tcPr>
            <w:tcW w:w="211" w:type="pct"/>
            <w:vMerge w:val="continue"/>
            <w:vAlign w:val="center"/>
          </w:tcPr>
          <w:p w14:paraId="7516801B">
            <w:pPr>
              <w:widowControl/>
              <w:jc w:val="center"/>
              <w:rPr>
                <w:kern w:val="0"/>
                <w:sz w:val="15"/>
                <w:szCs w:val="15"/>
              </w:rPr>
            </w:pPr>
          </w:p>
        </w:tc>
        <w:tc>
          <w:tcPr>
            <w:tcW w:w="318" w:type="pct"/>
            <w:vMerge w:val="continue"/>
            <w:vAlign w:val="center"/>
          </w:tcPr>
          <w:p w14:paraId="1475F574">
            <w:pPr>
              <w:widowControl/>
              <w:jc w:val="center"/>
              <w:rPr>
                <w:kern w:val="0"/>
                <w:sz w:val="15"/>
                <w:szCs w:val="15"/>
              </w:rPr>
            </w:pPr>
          </w:p>
        </w:tc>
        <w:tc>
          <w:tcPr>
            <w:tcW w:w="318" w:type="pct"/>
            <w:vMerge w:val="continue"/>
            <w:vAlign w:val="center"/>
          </w:tcPr>
          <w:p w14:paraId="44059ABB">
            <w:pPr>
              <w:widowControl/>
              <w:jc w:val="center"/>
              <w:rPr>
                <w:kern w:val="0"/>
                <w:sz w:val="15"/>
                <w:szCs w:val="15"/>
              </w:rPr>
            </w:pPr>
          </w:p>
        </w:tc>
        <w:tc>
          <w:tcPr>
            <w:tcW w:w="1452" w:type="pct"/>
            <w:vAlign w:val="center"/>
          </w:tcPr>
          <w:p w14:paraId="1A3934DD">
            <w:pPr>
              <w:widowControl/>
              <w:jc w:val="center"/>
              <w:rPr>
                <w:kern w:val="0"/>
                <w:sz w:val="15"/>
                <w:szCs w:val="15"/>
              </w:rPr>
            </w:pPr>
            <w:r>
              <w:rPr>
                <w:rFonts w:hint="eastAsia"/>
                <w:kern w:val="0"/>
                <w:sz w:val="15"/>
                <w:szCs w:val="15"/>
              </w:rPr>
              <w:t>通常由主机、测试模块、传感器及附件组成。</w:t>
            </w:r>
          </w:p>
        </w:tc>
        <w:tc>
          <w:tcPr>
            <w:tcW w:w="1245" w:type="pct"/>
            <w:vAlign w:val="center"/>
          </w:tcPr>
          <w:p w14:paraId="4BC643B8">
            <w:pPr>
              <w:widowControl/>
              <w:jc w:val="center"/>
              <w:rPr>
                <w:kern w:val="0"/>
                <w:sz w:val="15"/>
                <w:szCs w:val="15"/>
              </w:rPr>
            </w:pPr>
            <w:r>
              <w:rPr>
                <w:rFonts w:hint="eastAsia"/>
                <w:kern w:val="0"/>
                <w:sz w:val="15"/>
                <w:szCs w:val="15"/>
              </w:rPr>
              <w:t>用于血液动力学参数的测量。通常通过分析人体部位热稀释过程与脉搏波形轮廓，计算血液动力学参数。</w:t>
            </w:r>
          </w:p>
        </w:tc>
        <w:tc>
          <w:tcPr>
            <w:tcW w:w="1245" w:type="pct"/>
            <w:vAlign w:val="center"/>
          </w:tcPr>
          <w:p w14:paraId="0801A5BA">
            <w:pPr>
              <w:widowControl/>
              <w:jc w:val="center"/>
              <w:rPr>
                <w:kern w:val="0"/>
                <w:sz w:val="15"/>
                <w:szCs w:val="15"/>
              </w:rPr>
            </w:pPr>
            <w:r>
              <w:rPr>
                <w:rFonts w:hint="eastAsia"/>
                <w:kern w:val="0"/>
                <w:sz w:val="15"/>
                <w:szCs w:val="15"/>
              </w:rPr>
              <w:t>心脏血流动力检测仪、脑循环分析仪、无创血流动力检测系统</w:t>
            </w:r>
          </w:p>
        </w:tc>
        <w:tc>
          <w:tcPr>
            <w:tcW w:w="211" w:type="pct"/>
            <w:vAlign w:val="center"/>
          </w:tcPr>
          <w:p w14:paraId="12EBBB64">
            <w:pPr>
              <w:widowControl/>
              <w:jc w:val="center"/>
              <w:rPr>
                <w:kern w:val="0"/>
                <w:sz w:val="15"/>
                <w:szCs w:val="15"/>
              </w:rPr>
            </w:pPr>
            <w:r>
              <w:rPr>
                <w:rFonts w:hint="eastAsia" w:cs="宋体"/>
                <w:kern w:val="0"/>
                <w:sz w:val="15"/>
                <w:szCs w:val="15"/>
              </w:rPr>
              <w:t>Ⅱ</w:t>
            </w:r>
          </w:p>
        </w:tc>
      </w:tr>
      <w:tr w14:paraId="6D16C8E2">
        <w:trPr>
          <w:cantSplit/>
          <w:jc w:val="center"/>
        </w:trPr>
        <w:tc>
          <w:tcPr>
            <w:tcW w:w="211" w:type="pct"/>
            <w:vMerge w:val="continue"/>
            <w:vAlign w:val="center"/>
          </w:tcPr>
          <w:p w14:paraId="28C5CF82">
            <w:pPr>
              <w:widowControl/>
              <w:jc w:val="center"/>
              <w:rPr>
                <w:kern w:val="0"/>
                <w:sz w:val="15"/>
                <w:szCs w:val="15"/>
              </w:rPr>
            </w:pPr>
          </w:p>
        </w:tc>
        <w:tc>
          <w:tcPr>
            <w:tcW w:w="318" w:type="pct"/>
            <w:vMerge w:val="continue"/>
            <w:vAlign w:val="center"/>
          </w:tcPr>
          <w:p w14:paraId="53524BDC">
            <w:pPr>
              <w:widowControl/>
              <w:jc w:val="center"/>
              <w:rPr>
                <w:kern w:val="0"/>
                <w:sz w:val="15"/>
                <w:szCs w:val="15"/>
              </w:rPr>
            </w:pPr>
          </w:p>
        </w:tc>
        <w:tc>
          <w:tcPr>
            <w:tcW w:w="318" w:type="pct"/>
            <w:vMerge w:val="restart"/>
            <w:vAlign w:val="center"/>
          </w:tcPr>
          <w:p w14:paraId="5F402EAF">
            <w:pPr>
              <w:widowControl/>
              <w:jc w:val="center"/>
              <w:rPr>
                <w:kern w:val="0"/>
                <w:sz w:val="15"/>
                <w:szCs w:val="15"/>
              </w:rPr>
            </w:pPr>
            <w:r>
              <w:rPr>
                <w:kern w:val="0"/>
                <w:sz w:val="15"/>
                <w:szCs w:val="15"/>
              </w:rPr>
              <w:t>09</w:t>
            </w:r>
            <w:r>
              <w:rPr>
                <w:rFonts w:hint="eastAsia"/>
                <w:kern w:val="0"/>
                <w:sz w:val="15"/>
                <w:szCs w:val="15"/>
              </w:rPr>
              <w:t>体表色素测量设备</w:t>
            </w:r>
          </w:p>
        </w:tc>
        <w:tc>
          <w:tcPr>
            <w:tcW w:w="1452" w:type="pct"/>
            <w:vAlign w:val="center"/>
          </w:tcPr>
          <w:p w14:paraId="55B03790">
            <w:pPr>
              <w:widowControl/>
              <w:jc w:val="center"/>
              <w:rPr>
                <w:kern w:val="0"/>
                <w:sz w:val="15"/>
                <w:szCs w:val="15"/>
              </w:rPr>
            </w:pPr>
            <w:r>
              <w:rPr>
                <w:rFonts w:hint="eastAsia"/>
                <w:kern w:val="0"/>
                <w:sz w:val="15"/>
                <w:szCs w:val="15"/>
              </w:rPr>
              <w:t>通常包含光路组件、微型光谱仪、校准器和附件组成。</w:t>
            </w:r>
          </w:p>
        </w:tc>
        <w:tc>
          <w:tcPr>
            <w:tcW w:w="1245" w:type="pct"/>
            <w:vAlign w:val="center"/>
          </w:tcPr>
          <w:p w14:paraId="5BD1B7C9">
            <w:pPr>
              <w:widowControl/>
              <w:jc w:val="center"/>
              <w:rPr>
                <w:kern w:val="0"/>
                <w:sz w:val="15"/>
                <w:szCs w:val="15"/>
              </w:rPr>
            </w:pPr>
            <w:r>
              <w:rPr>
                <w:rFonts w:hint="eastAsia"/>
                <w:kern w:val="0"/>
                <w:sz w:val="15"/>
                <w:szCs w:val="15"/>
              </w:rPr>
              <w:t>用于测量新生儿在光疗前、光疗期间及光疗后的血清胆红素水平。</w:t>
            </w:r>
          </w:p>
        </w:tc>
        <w:tc>
          <w:tcPr>
            <w:tcW w:w="1245" w:type="pct"/>
            <w:vAlign w:val="center"/>
          </w:tcPr>
          <w:p w14:paraId="3C0467BA">
            <w:pPr>
              <w:widowControl/>
              <w:jc w:val="center"/>
              <w:rPr>
                <w:kern w:val="0"/>
                <w:sz w:val="15"/>
                <w:szCs w:val="15"/>
              </w:rPr>
            </w:pPr>
            <w:r>
              <w:rPr>
                <w:rFonts w:hint="eastAsia"/>
                <w:kern w:val="0"/>
                <w:sz w:val="15"/>
                <w:szCs w:val="15"/>
              </w:rPr>
              <w:t>无创胆红素定量仪、经皮黄疸仪</w:t>
            </w:r>
          </w:p>
        </w:tc>
        <w:tc>
          <w:tcPr>
            <w:tcW w:w="211" w:type="pct"/>
            <w:vAlign w:val="center"/>
          </w:tcPr>
          <w:p w14:paraId="0794CC46">
            <w:pPr>
              <w:widowControl/>
              <w:jc w:val="center"/>
              <w:rPr>
                <w:kern w:val="0"/>
                <w:sz w:val="15"/>
                <w:szCs w:val="15"/>
              </w:rPr>
            </w:pPr>
            <w:r>
              <w:rPr>
                <w:rFonts w:hint="eastAsia" w:cs="宋体"/>
                <w:kern w:val="0"/>
                <w:sz w:val="15"/>
                <w:szCs w:val="15"/>
              </w:rPr>
              <w:t>Ⅱ</w:t>
            </w:r>
          </w:p>
        </w:tc>
      </w:tr>
      <w:tr w14:paraId="61F5E8AA">
        <w:trPr>
          <w:cantSplit/>
          <w:jc w:val="center"/>
        </w:trPr>
        <w:tc>
          <w:tcPr>
            <w:tcW w:w="211" w:type="pct"/>
            <w:vMerge w:val="continue"/>
            <w:vAlign w:val="center"/>
          </w:tcPr>
          <w:p w14:paraId="75B2A89C">
            <w:pPr>
              <w:widowControl/>
              <w:jc w:val="center"/>
              <w:rPr>
                <w:kern w:val="0"/>
                <w:sz w:val="15"/>
                <w:szCs w:val="15"/>
              </w:rPr>
            </w:pPr>
          </w:p>
        </w:tc>
        <w:tc>
          <w:tcPr>
            <w:tcW w:w="318" w:type="pct"/>
            <w:vMerge w:val="continue"/>
            <w:vAlign w:val="center"/>
          </w:tcPr>
          <w:p w14:paraId="0D2CAB29">
            <w:pPr>
              <w:widowControl/>
              <w:jc w:val="center"/>
              <w:rPr>
                <w:kern w:val="0"/>
                <w:sz w:val="15"/>
                <w:szCs w:val="15"/>
              </w:rPr>
            </w:pPr>
          </w:p>
        </w:tc>
        <w:tc>
          <w:tcPr>
            <w:tcW w:w="318" w:type="pct"/>
            <w:vMerge w:val="continue"/>
            <w:vAlign w:val="center"/>
          </w:tcPr>
          <w:p w14:paraId="34AFCB9B">
            <w:pPr>
              <w:widowControl/>
              <w:jc w:val="center"/>
              <w:rPr>
                <w:kern w:val="0"/>
                <w:sz w:val="15"/>
                <w:szCs w:val="15"/>
              </w:rPr>
            </w:pPr>
          </w:p>
        </w:tc>
        <w:tc>
          <w:tcPr>
            <w:tcW w:w="1452" w:type="pct"/>
            <w:vAlign w:val="center"/>
          </w:tcPr>
          <w:p w14:paraId="4A52297B">
            <w:pPr>
              <w:widowControl/>
              <w:jc w:val="center"/>
              <w:rPr>
                <w:kern w:val="0"/>
                <w:sz w:val="15"/>
                <w:szCs w:val="15"/>
              </w:rPr>
            </w:pPr>
            <w:r>
              <w:rPr>
                <w:rFonts w:hint="eastAsia"/>
                <w:kern w:val="0"/>
                <w:sz w:val="15"/>
                <w:szCs w:val="15"/>
              </w:rPr>
              <w:t>通常由主机、</w:t>
            </w:r>
            <w:r>
              <w:rPr>
                <w:kern w:val="0"/>
                <w:sz w:val="15"/>
                <w:szCs w:val="15"/>
              </w:rPr>
              <w:t>DDG</w:t>
            </w:r>
            <w:r>
              <w:rPr>
                <w:rFonts w:hint="eastAsia"/>
                <w:kern w:val="0"/>
                <w:sz w:val="15"/>
                <w:szCs w:val="15"/>
              </w:rPr>
              <w:t>探头、探头连接电缆和电源线组成。</w:t>
            </w:r>
          </w:p>
        </w:tc>
        <w:tc>
          <w:tcPr>
            <w:tcW w:w="1245" w:type="pct"/>
            <w:vAlign w:val="center"/>
          </w:tcPr>
          <w:p w14:paraId="28E42477">
            <w:pPr>
              <w:widowControl/>
              <w:jc w:val="center"/>
              <w:rPr>
                <w:kern w:val="0"/>
                <w:sz w:val="15"/>
                <w:szCs w:val="15"/>
              </w:rPr>
            </w:pPr>
            <w:r>
              <w:rPr>
                <w:rFonts w:hint="eastAsia"/>
                <w:kern w:val="0"/>
                <w:sz w:val="15"/>
                <w:szCs w:val="15"/>
              </w:rPr>
              <w:t>用于对循环功能及肝功能的检查。</w:t>
            </w:r>
          </w:p>
        </w:tc>
        <w:tc>
          <w:tcPr>
            <w:tcW w:w="1245" w:type="pct"/>
            <w:vAlign w:val="center"/>
          </w:tcPr>
          <w:p w14:paraId="77C971DE">
            <w:pPr>
              <w:widowControl/>
              <w:jc w:val="center"/>
              <w:rPr>
                <w:kern w:val="0"/>
                <w:sz w:val="15"/>
                <w:szCs w:val="15"/>
              </w:rPr>
            </w:pPr>
            <w:r>
              <w:rPr>
                <w:rFonts w:hint="eastAsia"/>
                <w:kern w:val="0"/>
                <w:sz w:val="15"/>
                <w:szCs w:val="15"/>
              </w:rPr>
              <w:t>色素浓度图分析仪</w:t>
            </w:r>
          </w:p>
        </w:tc>
        <w:tc>
          <w:tcPr>
            <w:tcW w:w="211" w:type="pct"/>
            <w:vAlign w:val="center"/>
          </w:tcPr>
          <w:p w14:paraId="19F16FD5">
            <w:pPr>
              <w:widowControl/>
              <w:jc w:val="center"/>
              <w:rPr>
                <w:kern w:val="0"/>
                <w:sz w:val="15"/>
                <w:szCs w:val="15"/>
              </w:rPr>
            </w:pPr>
            <w:r>
              <w:rPr>
                <w:rFonts w:hint="eastAsia" w:cs="宋体"/>
                <w:kern w:val="0"/>
                <w:sz w:val="15"/>
                <w:szCs w:val="15"/>
              </w:rPr>
              <w:t>Ⅱ</w:t>
            </w:r>
          </w:p>
        </w:tc>
      </w:tr>
      <w:tr w14:paraId="08A4FD9D">
        <w:trPr>
          <w:cantSplit/>
          <w:jc w:val="center"/>
        </w:trPr>
        <w:tc>
          <w:tcPr>
            <w:tcW w:w="211" w:type="pct"/>
            <w:vMerge w:val="continue"/>
            <w:vAlign w:val="center"/>
          </w:tcPr>
          <w:p w14:paraId="14D728B7">
            <w:pPr>
              <w:widowControl/>
              <w:jc w:val="center"/>
              <w:rPr>
                <w:kern w:val="0"/>
                <w:sz w:val="15"/>
                <w:szCs w:val="15"/>
              </w:rPr>
            </w:pPr>
          </w:p>
        </w:tc>
        <w:tc>
          <w:tcPr>
            <w:tcW w:w="318" w:type="pct"/>
            <w:vMerge w:val="continue"/>
            <w:vAlign w:val="center"/>
          </w:tcPr>
          <w:p w14:paraId="606BBFBC">
            <w:pPr>
              <w:widowControl/>
              <w:jc w:val="center"/>
              <w:rPr>
                <w:kern w:val="0"/>
                <w:sz w:val="15"/>
                <w:szCs w:val="15"/>
              </w:rPr>
            </w:pPr>
          </w:p>
        </w:tc>
        <w:tc>
          <w:tcPr>
            <w:tcW w:w="318" w:type="pct"/>
            <w:vAlign w:val="center"/>
          </w:tcPr>
          <w:p w14:paraId="0C36B13D">
            <w:pPr>
              <w:widowControl/>
              <w:jc w:val="center"/>
              <w:rPr>
                <w:kern w:val="0"/>
                <w:sz w:val="15"/>
                <w:szCs w:val="15"/>
              </w:rPr>
            </w:pPr>
            <w:r>
              <w:rPr>
                <w:kern w:val="0"/>
                <w:sz w:val="15"/>
                <w:szCs w:val="15"/>
              </w:rPr>
              <w:t>10</w:t>
            </w:r>
            <w:r>
              <w:rPr>
                <w:rFonts w:hint="eastAsia"/>
                <w:kern w:val="0"/>
                <w:sz w:val="15"/>
                <w:szCs w:val="15"/>
              </w:rPr>
              <w:t>电导分析仪</w:t>
            </w:r>
          </w:p>
        </w:tc>
        <w:tc>
          <w:tcPr>
            <w:tcW w:w="1452" w:type="pct"/>
            <w:vAlign w:val="center"/>
          </w:tcPr>
          <w:p w14:paraId="34719248">
            <w:pPr>
              <w:widowControl/>
              <w:jc w:val="center"/>
              <w:rPr>
                <w:kern w:val="0"/>
                <w:sz w:val="15"/>
                <w:szCs w:val="15"/>
              </w:rPr>
            </w:pPr>
            <w:r>
              <w:rPr>
                <w:rFonts w:hint="eastAsia"/>
                <w:kern w:val="0"/>
                <w:sz w:val="15"/>
                <w:szCs w:val="15"/>
              </w:rPr>
              <w:t>通常由主机、手部电极板和连接线、脚部电极板和连接线和电源线组成。通过测试皮肤的电反应进行分析。</w:t>
            </w:r>
          </w:p>
        </w:tc>
        <w:tc>
          <w:tcPr>
            <w:tcW w:w="1245" w:type="pct"/>
            <w:vAlign w:val="center"/>
          </w:tcPr>
          <w:p w14:paraId="531BB21B">
            <w:pPr>
              <w:widowControl/>
              <w:jc w:val="center"/>
              <w:rPr>
                <w:kern w:val="0"/>
                <w:sz w:val="15"/>
                <w:szCs w:val="15"/>
              </w:rPr>
            </w:pPr>
            <w:r>
              <w:rPr>
                <w:rFonts w:hint="eastAsia"/>
                <w:kern w:val="0"/>
                <w:sz w:val="15"/>
                <w:szCs w:val="15"/>
              </w:rPr>
              <w:t>用于对皮肤施加特定的低电压，使电极与皮肤间产生电化学反应，形成电流，通过分析电流的变化规律，为临床疾病诊断提供依据。</w:t>
            </w:r>
          </w:p>
        </w:tc>
        <w:tc>
          <w:tcPr>
            <w:tcW w:w="1245" w:type="pct"/>
            <w:vAlign w:val="center"/>
          </w:tcPr>
          <w:p w14:paraId="22C0F078">
            <w:pPr>
              <w:widowControl/>
              <w:jc w:val="center"/>
              <w:rPr>
                <w:kern w:val="0"/>
                <w:sz w:val="15"/>
                <w:szCs w:val="15"/>
              </w:rPr>
            </w:pPr>
            <w:r>
              <w:rPr>
                <w:rFonts w:hint="eastAsia"/>
                <w:kern w:val="0"/>
                <w:sz w:val="15"/>
                <w:szCs w:val="15"/>
              </w:rPr>
              <w:t>电导分析仪</w:t>
            </w:r>
          </w:p>
        </w:tc>
        <w:tc>
          <w:tcPr>
            <w:tcW w:w="211" w:type="pct"/>
            <w:vAlign w:val="center"/>
          </w:tcPr>
          <w:p w14:paraId="5E1C0F17">
            <w:pPr>
              <w:widowControl/>
              <w:jc w:val="center"/>
              <w:rPr>
                <w:kern w:val="0"/>
                <w:sz w:val="15"/>
                <w:szCs w:val="15"/>
              </w:rPr>
            </w:pPr>
            <w:r>
              <w:rPr>
                <w:rFonts w:hint="eastAsia" w:cs="宋体"/>
                <w:kern w:val="0"/>
                <w:sz w:val="15"/>
                <w:szCs w:val="15"/>
              </w:rPr>
              <w:t>Ⅱ</w:t>
            </w:r>
          </w:p>
        </w:tc>
      </w:tr>
      <w:tr w14:paraId="3BC20B61">
        <w:trPr>
          <w:cantSplit/>
          <w:jc w:val="center"/>
        </w:trPr>
        <w:tc>
          <w:tcPr>
            <w:tcW w:w="211" w:type="pct"/>
            <w:vMerge w:val="continue"/>
            <w:vAlign w:val="center"/>
          </w:tcPr>
          <w:p w14:paraId="079C6EC7">
            <w:pPr>
              <w:widowControl/>
              <w:jc w:val="center"/>
              <w:rPr>
                <w:kern w:val="0"/>
                <w:sz w:val="15"/>
                <w:szCs w:val="15"/>
              </w:rPr>
            </w:pPr>
          </w:p>
        </w:tc>
        <w:tc>
          <w:tcPr>
            <w:tcW w:w="318" w:type="pct"/>
            <w:vMerge w:val="continue"/>
            <w:vAlign w:val="center"/>
          </w:tcPr>
          <w:p w14:paraId="7CF51C56">
            <w:pPr>
              <w:widowControl/>
              <w:jc w:val="center"/>
              <w:rPr>
                <w:kern w:val="0"/>
                <w:sz w:val="15"/>
                <w:szCs w:val="15"/>
              </w:rPr>
            </w:pPr>
          </w:p>
        </w:tc>
        <w:tc>
          <w:tcPr>
            <w:tcW w:w="318" w:type="pct"/>
            <w:vAlign w:val="center"/>
          </w:tcPr>
          <w:p w14:paraId="3339B140">
            <w:pPr>
              <w:widowControl/>
              <w:jc w:val="center"/>
              <w:rPr>
                <w:kern w:val="0"/>
                <w:sz w:val="15"/>
                <w:szCs w:val="15"/>
              </w:rPr>
            </w:pPr>
            <w:r>
              <w:rPr>
                <w:kern w:val="0"/>
                <w:sz w:val="15"/>
                <w:szCs w:val="15"/>
              </w:rPr>
              <w:t>11</w:t>
            </w:r>
            <w:r>
              <w:rPr>
                <w:rFonts w:hint="eastAsia"/>
                <w:kern w:val="0"/>
                <w:sz w:val="15"/>
                <w:szCs w:val="15"/>
              </w:rPr>
              <w:t>鼻阻力测量设备</w:t>
            </w:r>
          </w:p>
        </w:tc>
        <w:tc>
          <w:tcPr>
            <w:tcW w:w="1452" w:type="pct"/>
            <w:vAlign w:val="center"/>
          </w:tcPr>
          <w:p w14:paraId="3144EAB1">
            <w:pPr>
              <w:widowControl/>
              <w:jc w:val="center"/>
              <w:rPr>
                <w:kern w:val="0"/>
                <w:sz w:val="15"/>
                <w:szCs w:val="15"/>
              </w:rPr>
            </w:pPr>
            <w:r>
              <w:rPr>
                <w:rFonts w:hint="eastAsia"/>
                <w:kern w:val="0"/>
                <w:sz w:val="15"/>
                <w:szCs w:val="15"/>
              </w:rPr>
              <w:t>通常由主机、取压管和流量传感器组成。</w:t>
            </w:r>
          </w:p>
        </w:tc>
        <w:tc>
          <w:tcPr>
            <w:tcW w:w="1245" w:type="pct"/>
            <w:vAlign w:val="center"/>
          </w:tcPr>
          <w:p w14:paraId="19302A2C">
            <w:pPr>
              <w:widowControl/>
              <w:jc w:val="center"/>
              <w:rPr>
                <w:kern w:val="0"/>
                <w:sz w:val="15"/>
                <w:szCs w:val="15"/>
              </w:rPr>
            </w:pPr>
            <w:r>
              <w:rPr>
                <w:rFonts w:hint="eastAsia"/>
                <w:kern w:val="0"/>
                <w:sz w:val="15"/>
                <w:szCs w:val="15"/>
              </w:rPr>
              <w:t>用于通过检测鼻腔气体流动参数，分析鼻腔气道阻力。</w:t>
            </w:r>
          </w:p>
        </w:tc>
        <w:tc>
          <w:tcPr>
            <w:tcW w:w="1245" w:type="pct"/>
            <w:vAlign w:val="center"/>
          </w:tcPr>
          <w:p w14:paraId="3697A9F9">
            <w:pPr>
              <w:widowControl/>
              <w:jc w:val="center"/>
              <w:rPr>
                <w:kern w:val="0"/>
                <w:sz w:val="15"/>
                <w:szCs w:val="15"/>
              </w:rPr>
            </w:pPr>
            <w:r>
              <w:rPr>
                <w:rFonts w:hint="eastAsia"/>
                <w:kern w:val="0"/>
                <w:sz w:val="15"/>
                <w:szCs w:val="15"/>
              </w:rPr>
              <w:t>鼻阻力测量仪</w:t>
            </w:r>
          </w:p>
        </w:tc>
        <w:tc>
          <w:tcPr>
            <w:tcW w:w="211" w:type="pct"/>
            <w:vAlign w:val="center"/>
          </w:tcPr>
          <w:p w14:paraId="02BE6FD0">
            <w:pPr>
              <w:widowControl/>
              <w:jc w:val="center"/>
              <w:rPr>
                <w:kern w:val="0"/>
                <w:sz w:val="15"/>
                <w:szCs w:val="15"/>
              </w:rPr>
            </w:pPr>
            <w:r>
              <w:rPr>
                <w:rFonts w:hint="eastAsia" w:cs="宋体"/>
                <w:kern w:val="0"/>
                <w:sz w:val="15"/>
                <w:szCs w:val="15"/>
              </w:rPr>
              <w:t>Ⅱ</w:t>
            </w:r>
          </w:p>
        </w:tc>
      </w:tr>
      <w:tr w14:paraId="1BBF308C">
        <w:trPr>
          <w:cantSplit/>
          <w:jc w:val="center"/>
        </w:trPr>
        <w:tc>
          <w:tcPr>
            <w:tcW w:w="211" w:type="pct"/>
            <w:vMerge w:val="continue"/>
            <w:vAlign w:val="center"/>
          </w:tcPr>
          <w:p w14:paraId="4401560A">
            <w:pPr>
              <w:widowControl/>
              <w:jc w:val="center"/>
              <w:rPr>
                <w:kern w:val="0"/>
                <w:sz w:val="15"/>
                <w:szCs w:val="15"/>
              </w:rPr>
            </w:pPr>
          </w:p>
        </w:tc>
        <w:tc>
          <w:tcPr>
            <w:tcW w:w="318" w:type="pct"/>
            <w:vMerge w:val="continue"/>
            <w:vAlign w:val="center"/>
          </w:tcPr>
          <w:p w14:paraId="6E5F7ABF">
            <w:pPr>
              <w:widowControl/>
              <w:jc w:val="center"/>
              <w:rPr>
                <w:kern w:val="0"/>
                <w:sz w:val="15"/>
                <w:szCs w:val="15"/>
              </w:rPr>
            </w:pPr>
          </w:p>
        </w:tc>
        <w:tc>
          <w:tcPr>
            <w:tcW w:w="318" w:type="pct"/>
            <w:vAlign w:val="center"/>
          </w:tcPr>
          <w:p w14:paraId="7A7471F6">
            <w:pPr>
              <w:widowControl/>
              <w:jc w:val="center"/>
              <w:rPr>
                <w:kern w:val="0"/>
                <w:sz w:val="15"/>
                <w:szCs w:val="15"/>
              </w:rPr>
            </w:pPr>
            <w:r>
              <w:rPr>
                <w:kern w:val="0"/>
                <w:sz w:val="15"/>
                <w:szCs w:val="15"/>
              </w:rPr>
              <w:t>12</w:t>
            </w:r>
            <w:r>
              <w:rPr>
                <w:rFonts w:hint="eastAsia"/>
                <w:kern w:val="0"/>
                <w:sz w:val="15"/>
                <w:szCs w:val="15"/>
              </w:rPr>
              <w:t>血管内皮功能测试设备</w:t>
            </w:r>
          </w:p>
        </w:tc>
        <w:tc>
          <w:tcPr>
            <w:tcW w:w="1452" w:type="pct"/>
            <w:vAlign w:val="center"/>
          </w:tcPr>
          <w:p w14:paraId="467ADE1C">
            <w:pPr>
              <w:widowControl/>
              <w:jc w:val="center"/>
              <w:rPr>
                <w:kern w:val="0"/>
                <w:sz w:val="15"/>
                <w:szCs w:val="15"/>
              </w:rPr>
            </w:pPr>
            <w:r>
              <w:rPr>
                <w:rFonts w:hint="eastAsia"/>
                <w:kern w:val="0"/>
                <w:sz w:val="15"/>
                <w:szCs w:val="15"/>
              </w:rPr>
              <w:t>通常由主机、血流量刺激部件和传感部件组成。</w:t>
            </w:r>
          </w:p>
        </w:tc>
        <w:tc>
          <w:tcPr>
            <w:tcW w:w="1245" w:type="pct"/>
            <w:vAlign w:val="center"/>
          </w:tcPr>
          <w:p w14:paraId="0E994938">
            <w:pPr>
              <w:widowControl/>
              <w:jc w:val="center"/>
              <w:rPr>
                <w:kern w:val="0"/>
                <w:sz w:val="15"/>
                <w:szCs w:val="15"/>
              </w:rPr>
            </w:pPr>
            <w:r>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1245" w:type="pct"/>
            <w:vAlign w:val="center"/>
          </w:tcPr>
          <w:p w14:paraId="33AFC82C">
            <w:pPr>
              <w:widowControl/>
              <w:jc w:val="center"/>
              <w:rPr>
                <w:kern w:val="0"/>
                <w:sz w:val="15"/>
                <w:szCs w:val="15"/>
              </w:rPr>
            </w:pPr>
            <w:r>
              <w:rPr>
                <w:rFonts w:hint="eastAsia"/>
                <w:kern w:val="0"/>
                <w:sz w:val="15"/>
                <w:szCs w:val="15"/>
              </w:rPr>
              <w:t>血管内皮功能测试仪</w:t>
            </w:r>
          </w:p>
        </w:tc>
        <w:tc>
          <w:tcPr>
            <w:tcW w:w="211" w:type="pct"/>
            <w:vAlign w:val="center"/>
          </w:tcPr>
          <w:p w14:paraId="7DCDD2E6">
            <w:pPr>
              <w:widowControl/>
              <w:jc w:val="center"/>
              <w:rPr>
                <w:kern w:val="0"/>
                <w:sz w:val="15"/>
                <w:szCs w:val="15"/>
              </w:rPr>
            </w:pPr>
            <w:r>
              <w:rPr>
                <w:rFonts w:hint="eastAsia" w:cs="宋体"/>
                <w:kern w:val="0"/>
                <w:sz w:val="15"/>
                <w:szCs w:val="15"/>
              </w:rPr>
              <w:t>Ⅱ</w:t>
            </w:r>
          </w:p>
        </w:tc>
      </w:tr>
      <w:tr w14:paraId="583CDDE4">
        <w:trPr>
          <w:cantSplit/>
          <w:jc w:val="center"/>
        </w:trPr>
        <w:tc>
          <w:tcPr>
            <w:tcW w:w="211" w:type="pct"/>
            <w:vMerge w:val="continue"/>
            <w:vAlign w:val="center"/>
          </w:tcPr>
          <w:p w14:paraId="22BC43DF">
            <w:pPr>
              <w:widowControl/>
              <w:jc w:val="center"/>
              <w:rPr>
                <w:kern w:val="0"/>
                <w:sz w:val="15"/>
                <w:szCs w:val="15"/>
              </w:rPr>
            </w:pPr>
          </w:p>
        </w:tc>
        <w:tc>
          <w:tcPr>
            <w:tcW w:w="318" w:type="pct"/>
            <w:vMerge w:val="continue"/>
            <w:vAlign w:val="center"/>
          </w:tcPr>
          <w:p w14:paraId="5FBE5E7C">
            <w:pPr>
              <w:widowControl/>
              <w:jc w:val="center"/>
              <w:rPr>
                <w:kern w:val="0"/>
                <w:sz w:val="15"/>
                <w:szCs w:val="15"/>
              </w:rPr>
            </w:pPr>
          </w:p>
        </w:tc>
        <w:tc>
          <w:tcPr>
            <w:tcW w:w="318" w:type="pct"/>
            <w:vAlign w:val="center"/>
          </w:tcPr>
          <w:p w14:paraId="79CF0B4F">
            <w:pPr>
              <w:widowControl/>
              <w:jc w:val="center"/>
              <w:rPr>
                <w:kern w:val="0"/>
                <w:sz w:val="15"/>
                <w:szCs w:val="15"/>
              </w:rPr>
            </w:pPr>
            <w:r>
              <w:rPr>
                <w:kern w:val="0"/>
                <w:sz w:val="15"/>
                <w:szCs w:val="15"/>
              </w:rPr>
              <w:t>13</w:t>
            </w:r>
            <w:r>
              <w:rPr>
                <w:rFonts w:hint="eastAsia"/>
                <w:kern w:val="0"/>
                <w:sz w:val="15"/>
                <w:szCs w:val="15"/>
              </w:rPr>
              <w:t>脑磁图设备</w:t>
            </w:r>
          </w:p>
        </w:tc>
        <w:tc>
          <w:tcPr>
            <w:tcW w:w="1452" w:type="pct"/>
            <w:vAlign w:val="center"/>
          </w:tcPr>
          <w:p w14:paraId="70A190E6">
            <w:pPr>
              <w:widowControl/>
              <w:jc w:val="center"/>
              <w:rPr>
                <w:kern w:val="0"/>
                <w:sz w:val="15"/>
                <w:szCs w:val="15"/>
              </w:rPr>
            </w:pPr>
            <w:r>
              <w:rPr>
                <w:rFonts w:hint="eastAsia"/>
                <w:kern w:val="0"/>
                <w:sz w:val="15"/>
                <w:szCs w:val="15"/>
              </w:rPr>
              <w:t>通常由数据采集和分析设备，患者监视系统，探测器组成。测量并分析神经活动产生的微弱磁场。</w:t>
            </w:r>
          </w:p>
        </w:tc>
        <w:tc>
          <w:tcPr>
            <w:tcW w:w="1245" w:type="pct"/>
            <w:vAlign w:val="center"/>
          </w:tcPr>
          <w:p w14:paraId="0BB4F9B1">
            <w:pPr>
              <w:widowControl/>
              <w:jc w:val="center"/>
              <w:rPr>
                <w:kern w:val="0"/>
                <w:sz w:val="15"/>
                <w:szCs w:val="15"/>
              </w:rPr>
            </w:pPr>
            <w:r>
              <w:rPr>
                <w:rFonts w:hint="eastAsia"/>
                <w:kern w:val="0"/>
                <w:sz w:val="15"/>
                <w:szCs w:val="15"/>
              </w:rPr>
              <w:t>用于非介入探测颅内活动神经产生的微弱磁场，分析颅内活动神经源的特性和位置。</w:t>
            </w:r>
          </w:p>
        </w:tc>
        <w:tc>
          <w:tcPr>
            <w:tcW w:w="1245" w:type="pct"/>
            <w:vAlign w:val="center"/>
          </w:tcPr>
          <w:p w14:paraId="723D6DF1">
            <w:pPr>
              <w:widowControl/>
              <w:jc w:val="center"/>
              <w:rPr>
                <w:kern w:val="0"/>
                <w:sz w:val="15"/>
                <w:szCs w:val="15"/>
              </w:rPr>
            </w:pPr>
            <w:r>
              <w:rPr>
                <w:rFonts w:hint="eastAsia"/>
                <w:kern w:val="0"/>
                <w:sz w:val="15"/>
                <w:szCs w:val="15"/>
              </w:rPr>
              <w:t>脑磁图仪</w:t>
            </w:r>
          </w:p>
        </w:tc>
        <w:tc>
          <w:tcPr>
            <w:tcW w:w="211" w:type="pct"/>
            <w:vAlign w:val="center"/>
          </w:tcPr>
          <w:p w14:paraId="6F1661FA">
            <w:pPr>
              <w:widowControl/>
              <w:jc w:val="center"/>
              <w:rPr>
                <w:kern w:val="0"/>
                <w:sz w:val="15"/>
                <w:szCs w:val="15"/>
              </w:rPr>
            </w:pPr>
            <w:r>
              <w:rPr>
                <w:rFonts w:hint="eastAsia" w:cs="宋体"/>
                <w:kern w:val="0"/>
                <w:sz w:val="15"/>
                <w:szCs w:val="15"/>
              </w:rPr>
              <w:t>Ⅱ</w:t>
            </w:r>
          </w:p>
        </w:tc>
      </w:tr>
      <w:tr w14:paraId="79D8B3E0">
        <w:trPr>
          <w:cantSplit/>
          <w:jc w:val="center"/>
        </w:trPr>
        <w:tc>
          <w:tcPr>
            <w:tcW w:w="211" w:type="pct"/>
            <w:vMerge w:val="continue"/>
            <w:vAlign w:val="center"/>
          </w:tcPr>
          <w:p w14:paraId="729E910C">
            <w:pPr>
              <w:widowControl/>
              <w:jc w:val="center"/>
              <w:rPr>
                <w:kern w:val="0"/>
                <w:sz w:val="15"/>
                <w:szCs w:val="15"/>
              </w:rPr>
            </w:pPr>
          </w:p>
        </w:tc>
        <w:tc>
          <w:tcPr>
            <w:tcW w:w="318" w:type="pct"/>
            <w:vMerge w:val="continue"/>
            <w:vAlign w:val="center"/>
          </w:tcPr>
          <w:p w14:paraId="584E48F7">
            <w:pPr>
              <w:widowControl/>
              <w:jc w:val="center"/>
              <w:rPr>
                <w:kern w:val="0"/>
                <w:sz w:val="15"/>
                <w:szCs w:val="15"/>
              </w:rPr>
            </w:pPr>
          </w:p>
        </w:tc>
        <w:tc>
          <w:tcPr>
            <w:tcW w:w="318" w:type="pct"/>
            <w:vAlign w:val="center"/>
          </w:tcPr>
          <w:p w14:paraId="1532A8A6">
            <w:pPr>
              <w:widowControl/>
              <w:jc w:val="center"/>
              <w:rPr>
                <w:kern w:val="0"/>
                <w:sz w:val="15"/>
                <w:szCs w:val="15"/>
              </w:rPr>
            </w:pPr>
            <w:r>
              <w:rPr>
                <w:kern w:val="0"/>
                <w:sz w:val="15"/>
                <w:szCs w:val="15"/>
              </w:rPr>
              <w:t>14</w:t>
            </w:r>
            <w:r>
              <w:rPr>
                <w:rFonts w:hint="eastAsia"/>
                <w:kern w:val="0"/>
                <w:sz w:val="15"/>
                <w:szCs w:val="15"/>
              </w:rPr>
              <w:t>有创颅内压设备</w:t>
            </w:r>
          </w:p>
        </w:tc>
        <w:tc>
          <w:tcPr>
            <w:tcW w:w="1452" w:type="pct"/>
            <w:vAlign w:val="center"/>
          </w:tcPr>
          <w:p w14:paraId="3F90A573">
            <w:pPr>
              <w:widowControl/>
              <w:jc w:val="center"/>
              <w:rPr>
                <w:kern w:val="0"/>
                <w:sz w:val="15"/>
                <w:szCs w:val="15"/>
              </w:rPr>
            </w:pPr>
            <w:r>
              <w:rPr>
                <w:rFonts w:hint="eastAsia"/>
                <w:kern w:val="0"/>
                <w:sz w:val="15"/>
                <w:szCs w:val="15"/>
              </w:rPr>
              <w:t>通常由压力传感器、辅助生理参数传感器、主机组成。</w:t>
            </w:r>
          </w:p>
        </w:tc>
        <w:tc>
          <w:tcPr>
            <w:tcW w:w="1245" w:type="pct"/>
            <w:vAlign w:val="center"/>
          </w:tcPr>
          <w:p w14:paraId="78A6D6D4">
            <w:pPr>
              <w:widowControl/>
              <w:jc w:val="center"/>
              <w:rPr>
                <w:kern w:val="0"/>
                <w:sz w:val="15"/>
                <w:szCs w:val="15"/>
              </w:rPr>
            </w:pPr>
            <w:r>
              <w:rPr>
                <w:rFonts w:hint="eastAsia"/>
                <w:kern w:val="0"/>
                <w:sz w:val="15"/>
                <w:szCs w:val="15"/>
              </w:rPr>
              <w:t>用于连续测量颅脑内压力。</w:t>
            </w:r>
          </w:p>
        </w:tc>
        <w:tc>
          <w:tcPr>
            <w:tcW w:w="1245" w:type="pct"/>
            <w:vAlign w:val="center"/>
          </w:tcPr>
          <w:p w14:paraId="148001E3">
            <w:pPr>
              <w:widowControl/>
              <w:jc w:val="center"/>
              <w:rPr>
                <w:kern w:val="0"/>
                <w:sz w:val="15"/>
                <w:szCs w:val="15"/>
              </w:rPr>
            </w:pPr>
            <w:r>
              <w:rPr>
                <w:rFonts w:hint="eastAsia"/>
                <w:kern w:val="0"/>
                <w:sz w:val="15"/>
                <w:szCs w:val="15"/>
              </w:rPr>
              <w:t>有创颅内压监测仪</w:t>
            </w:r>
          </w:p>
        </w:tc>
        <w:tc>
          <w:tcPr>
            <w:tcW w:w="211" w:type="pct"/>
            <w:vAlign w:val="center"/>
          </w:tcPr>
          <w:p w14:paraId="0EC1A9B0">
            <w:pPr>
              <w:widowControl/>
              <w:jc w:val="center"/>
              <w:rPr>
                <w:kern w:val="0"/>
                <w:sz w:val="15"/>
                <w:szCs w:val="15"/>
              </w:rPr>
            </w:pPr>
            <w:r>
              <w:rPr>
                <w:rFonts w:hint="eastAsia" w:cs="宋体"/>
                <w:kern w:val="0"/>
                <w:sz w:val="15"/>
                <w:szCs w:val="15"/>
              </w:rPr>
              <w:t>Ⅲ</w:t>
            </w:r>
          </w:p>
        </w:tc>
      </w:tr>
      <w:tr w14:paraId="6DDE5429">
        <w:trPr>
          <w:cantSplit/>
          <w:jc w:val="center"/>
        </w:trPr>
        <w:tc>
          <w:tcPr>
            <w:tcW w:w="211" w:type="pct"/>
            <w:vMerge w:val="restart"/>
            <w:vAlign w:val="center"/>
          </w:tcPr>
          <w:p w14:paraId="50D05708">
            <w:pPr>
              <w:jc w:val="center"/>
              <w:rPr>
                <w:kern w:val="0"/>
                <w:sz w:val="15"/>
                <w:szCs w:val="15"/>
              </w:rPr>
            </w:pPr>
            <w:r>
              <w:rPr>
                <w:kern w:val="0"/>
                <w:sz w:val="15"/>
                <w:szCs w:val="15"/>
              </w:rPr>
              <w:t>04</w:t>
            </w:r>
          </w:p>
        </w:tc>
        <w:tc>
          <w:tcPr>
            <w:tcW w:w="318" w:type="pct"/>
            <w:vMerge w:val="restart"/>
            <w:vAlign w:val="center"/>
          </w:tcPr>
          <w:p w14:paraId="62F090C5">
            <w:pPr>
              <w:jc w:val="center"/>
              <w:rPr>
                <w:kern w:val="0"/>
                <w:sz w:val="15"/>
                <w:szCs w:val="15"/>
              </w:rPr>
            </w:pPr>
            <w:r>
              <w:rPr>
                <w:rFonts w:hint="eastAsia"/>
                <w:kern w:val="0"/>
                <w:sz w:val="15"/>
                <w:szCs w:val="15"/>
              </w:rPr>
              <w:t>监护设备</w:t>
            </w:r>
          </w:p>
        </w:tc>
        <w:tc>
          <w:tcPr>
            <w:tcW w:w="318" w:type="pct"/>
            <w:vMerge w:val="restart"/>
            <w:vAlign w:val="center"/>
          </w:tcPr>
          <w:p w14:paraId="4586AC86">
            <w:pPr>
              <w:jc w:val="center"/>
              <w:rPr>
                <w:kern w:val="0"/>
                <w:sz w:val="15"/>
                <w:szCs w:val="15"/>
              </w:rPr>
            </w:pPr>
            <w:r>
              <w:rPr>
                <w:kern w:val="0"/>
                <w:sz w:val="15"/>
                <w:szCs w:val="15"/>
              </w:rPr>
              <w:t>01</w:t>
            </w:r>
            <w:r>
              <w:rPr>
                <w:rFonts w:hint="eastAsia"/>
                <w:kern w:val="0"/>
                <w:sz w:val="15"/>
                <w:szCs w:val="15"/>
              </w:rPr>
              <w:t>病人监护设备</w:t>
            </w:r>
          </w:p>
        </w:tc>
        <w:tc>
          <w:tcPr>
            <w:tcW w:w="1452" w:type="pct"/>
            <w:vAlign w:val="center"/>
          </w:tcPr>
          <w:p w14:paraId="7322A165">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65551C27">
            <w:pPr>
              <w:widowControl/>
              <w:jc w:val="center"/>
              <w:rPr>
                <w:kern w:val="0"/>
                <w:sz w:val="15"/>
                <w:szCs w:val="15"/>
              </w:rPr>
            </w:pPr>
            <w:r>
              <w:rPr>
                <w:rFonts w:hint="eastAsia"/>
                <w:kern w:val="0"/>
                <w:sz w:val="15"/>
                <w:szCs w:val="15"/>
              </w:rPr>
              <w:t>用于对氧化亚氮、安氟醚、异氟醚、七氟醚、地氟醚等麻醉气体浓度的监测。</w:t>
            </w:r>
          </w:p>
        </w:tc>
        <w:tc>
          <w:tcPr>
            <w:tcW w:w="1245" w:type="pct"/>
            <w:vAlign w:val="center"/>
          </w:tcPr>
          <w:p w14:paraId="095ADB1F">
            <w:pPr>
              <w:widowControl/>
              <w:jc w:val="center"/>
              <w:rPr>
                <w:kern w:val="0"/>
                <w:sz w:val="15"/>
                <w:szCs w:val="15"/>
              </w:rPr>
            </w:pPr>
            <w:r>
              <w:rPr>
                <w:rFonts w:hint="eastAsia"/>
                <w:kern w:val="0"/>
                <w:sz w:val="15"/>
                <w:szCs w:val="15"/>
              </w:rPr>
              <w:t>呼吸气体监护仪、麻醉气体监护仪</w:t>
            </w:r>
          </w:p>
        </w:tc>
        <w:tc>
          <w:tcPr>
            <w:tcW w:w="211" w:type="pct"/>
            <w:vAlign w:val="center"/>
          </w:tcPr>
          <w:p w14:paraId="120C988E">
            <w:pPr>
              <w:widowControl/>
              <w:jc w:val="center"/>
              <w:rPr>
                <w:kern w:val="0"/>
                <w:sz w:val="15"/>
                <w:szCs w:val="15"/>
              </w:rPr>
            </w:pPr>
            <w:r>
              <w:rPr>
                <w:rFonts w:hint="eastAsia" w:cs="宋体"/>
                <w:kern w:val="0"/>
                <w:sz w:val="15"/>
                <w:szCs w:val="15"/>
              </w:rPr>
              <w:t>Ⅲ</w:t>
            </w:r>
          </w:p>
        </w:tc>
      </w:tr>
      <w:tr w14:paraId="2A2F78F5">
        <w:trPr>
          <w:cantSplit/>
          <w:jc w:val="center"/>
        </w:trPr>
        <w:tc>
          <w:tcPr>
            <w:tcW w:w="211" w:type="pct"/>
            <w:vMerge w:val="continue"/>
            <w:vAlign w:val="center"/>
          </w:tcPr>
          <w:p w14:paraId="4D4A7D13">
            <w:pPr>
              <w:jc w:val="center"/>
              <w:rPr>
                <w:kern w:val="0"/>
                <w:sz w:val="15"/>
                <w:szCs w:val="15"/>
              </w:rPr>
            </w:pPr>
          </w:p>
        </w:tc>
        <w:tc>
          <w:tcPr>
            <w:tcW w:w="318" w:type="pct"/>
            <w:vMerge w:val="continue"/>
            <w:vAlign w:val="center"/>
          </w:tcPr>
          <w:p w14:paraId="360A97E3">
            <w:pPr>
              <w:jc w:val="center"/>
              <w:rPr>
                <w:kern w:val="0"/>
                <w:sz w:val="15"/>
                <w:szCs w:val="15"/>
              </w:rPr>
            </w:pPr>
          </w:p>
        </w:tc>
        <w:tc>
          <w:tcPr>
            <w:tcW w:w="318" w:type="pct"/>
            <w:vMerge w:val="continue"/>
            <w:vAlign w:val="center"/>
          </w:tcPr>
          <w:p w14:paraId="2CFE6574">
            <w:pPr>
              <w:jc w:val="center"/>
              <w:rPr>
                <w:kern w:val="0"/>
                <w:sz w:val="15"/>
                <w:szCs w:val="15"/>
              </w:rPr>
            </w:pPr>
          </w:p>
        </w:tc>
        <w:tc>
          <w:tcPr>
            <w:tcW w:w="1452" w:type="pct"/>
            <w:vAlign w:val="center"/>
          </w:tcPr>
          <w:p w14:paraId="66A54362">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50D5E921">
            <w:pPr>
              <w:widowControl/>
              <w:jc w:val="center"/>
              <w:rPr>
                <w:kern w:val="0"/>
                <w:sz w:val="15"/>
                <w:szCs w:val="15"/>
              </w:rPr>
            </w:pPr>
            <w:r>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1245" w:type="pct"/>
            <w:vAlign w:val="center"/>
          </w:tcPr>
          <w:p w14:paraId="75B06C59">
            <w:pPr>
              <w:widowControl/>
              <w:jc w:val="center"/>
              <w:rPr>
                <w:kern w:val="0"/>
                <w:sz w:val="15"/>
                <w:szCs w:val="15"/>
              </w:rPr>
            </w:pPr>
            <w:r>
              <w:rPr>
                <w:rFonts w:hint="eastAsia"/>
                <w:kern w:val="0"/>
                <w:sz w:val="15"/>
                <w:szCs w:val="15"/>
              </w:rPr>
              <w:t>病人监护仪、多参数监护仪</w:t>
            </w:r>
          </w:p>
        </w:tc>
        <w:tc>
          <w:tcPr>
            <w:tcW w:w="211" w:type="pct"/>
            <w:vAlign w:val="center"/>
          </w:tcPr>
          <w:p w14:paraId="187DD2BF">
            <w:pPr>
              <w:widowControl/>
              <w:jc w:val="center"/>
              <w:rPr>
                <w:kern w:val="0"/>
                <w:sz w:val="15"/>
                <w:szCs w:val="15"/>
              </w:rPr>
            </w:pPr>
            <w:r>
              <w:rPr>
                <w:rFonts w:hint="eastAsia" w:cs="宋体"/>
                <w:kern w:val="0"/>
                <w:sz w:val="15"/>
                <w:szCs w:val="15"/>
              </w:rPr>
              <w:t>Ⅲ</w:t>
            </w:r>
          </w:p>
        </w:tc>
      </w:tr>
      <w:tr w14:paraId="25D26ADC">
        <w:trPr>
          <w:cantSplit/>
          <w:jc w:val="center"/>
        </w:trPr>
        <w:tc>
          <w:tcPr>
            <w:tcW w:w="211" w:type="pct"/>
            <w:vMerge w:val="continue"/>
            <w:vAlign w:val="center"/>
          </w:tcPr>
          <w:p w14:paraId="4286D16B">
            <w:pPr>
              <w:jc w:val="center"/>
              <w:rPr>
                <w:kern w:val="0"/>
                <w:sz w:val="15"/>
                <w:szCs w:val="15"/>
              </w:rPr>
            </w:pPr>
          </w:p>
        </w:tc>
        <w:tc>
          <w:tcPr>
            <w:tcW w:w="318" w:type="pct"/>
            <w:vMerge w:val="continue"/>
            <w:vAlign w:val="center"/>
          </w:tcPr>
          <w:p w14:paraId="701657DB">
            <w:pPr>
              <w:jc w:val="center"/>
              <w:rPr>
                <w:kern w:val="0"/>
                <w:sz w:val="15"/>
                <w:szCs w:val="15"/>
              </w:rPr>
            </w:pPr>
          </w:p>
        </w:tc>
        <w:tc>
          <w:tcPr>
            <w:tcW w:w="318" w:type="pct"/>
            <w:vMerge w:val="continue"/>
            <w:vAlign w:val="center"/>
          </w:tcPr>
          <w:p w14:paraId="01E5B38B">
            <w:pPr>
              <w:jc w:val="center"/>
              <w:rPr>
                <w:kern w:val="0"/>
                <w:sz w:val="15"/>
                <w:szCs w:val="15"/>
              </w:rPr>
            </w:pPr>
          </w:p>
        </w:tc>
        <w:tc>
          <w:tcPr>
            <w:tcW w:w="1452" w:type="pct"/>
            <w:vAlign w:val="center"/>
          </w:tcPr>
          <w:p w14:paraId="4A941CCB">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6604BB45">
            <w:pPr>
              <w:widowControl/>
              <w:jc w:val="center"/>
              <w:rPr>
                <w:kern w:val="0"/>
                <w:sz w:val="15"/>
                <w:szCs w:val="15"/>
              </w:rPr>
            </w:pPr>
            <w:r>
              <w:rPr>
                <w:rFonts w:hint="eastAsia"/>
                <w:kern w:val="0"/>
                <w:sz w:val="15"/>
                <w:szCs w:val="15"/>
              </w:rPr>
              <w:t>用于对患者的一个或多个生理参数进行测量和监护，其中包括对关键生理参数进行自动诊断和监测的功能。关键生理参数包括但不限于</w:t>
            </w:r>
            <w:r>
              <w:rPr>
                <w:kern w:val="0"/>
                <w:sz w:val="15"/>
                <w:szCs w:val="15"/>
              </w:rPr>
              <w:t>ST</w:t>
            </w:r>
            <w:r>
              <w:rPr>
                <w:rFonts w:hint="eastAsia"/>
                <w:kern w:val="0"/>
                <w:sz w:val="15"/>
                <w:szCs w:val="15"/>
              </w:rPr>
              <w:t>、心律失常、</w:t>
            </w:r>
            <w:r>
              <w:rPr>
                <w:kern w:val="0"/>
                <w:sz w:val="15"/>
                <w:szCs w:val="15"/>
              </w:rPr>
              <w:t>QT</w:t>
            </w:r>
            <w:r>
              <w:rPr>
                <w:rFonts w:hint="eastAsia"/>
                <w:kern w:val="0"/>
                <w:sz w:val="15"/>
                <w:szCs w:val="15"/>
              </w:rPr>
              <w:t>。</w:t>
            </w:r>
          </w:p>
        </w:tc>
        <w:tc>
          <w:tcPr>
            <w:tcW w:w="1245" w:type="pct"/>
            <w:vAlign w:val="center"/>
          </w:tcPr>
          <w:p w14:paraId="37226088">
            <w:pPr>
              <w:widowControl/>
              <w:jc w:val="center"/>
              <w:rPr>
                <w:kern w:val="0"/>
                <w:sz w:val="15"/>
                <w:szCs w:val="15"/>
              </w:rPr>
            </w:pPr>
            <w:r>
              <w:rPr>
                <w:rFonts w:hint="eastAsia"/>
                <w:kern w:val="0"/>
                <w:sz w:val="15"/>
                <w:szCs w:val="15"/>
              </w:rPr>
              <w:t>病人监护仪、多参数监护仪</w:t>
            </w:r>
          </w:p>
        </w:tc>
        <w:tc>
          <w:tcPr>
            <w:tcW w:w="211" w:type="pct"/>
            <w:vAlign w:val="center"/>
          </w:tcPr>
          <w:p w14:paraId="519A89B4">
            <w:pPr>
              <w:widowControl/>
              <w:jc w:val="center"/>
              <w:rPr>
                <w:kern w:val="0"/>
                <w:sz w:val="15"/>
                <w:szCs w:val="15"/>
              </w:rPr>
            </w:pPr>
            <w:r>
              <w:rPr>
                <w:rFonts w:hint="eastAsia" w:cs="宋体"/>
                <w:kern w:val="0"/>
                <w:sz w:val="15"/>
                <w:szCs w:val="15"/>
              </w:rPr>
              <w:t>Ⅲ</w:t>
            </w:r>
          </w:p>
        </w:tc>
      </w:tr>
      <w:tr w14:paraId="1566FB33">
        <w:trPr>
          <w:cantSplit/>
          <w:jc w:val="center"/>
        </w:trPr>
        <w:tc>
          <w:tcPr>
            <w:tcW w:w="211" w:type="pct"/>
            <w:vMerge w:val="continue"/>
            <w:vAlign w:val="center"/>
          </w:tcPr>
          <w:p w14:paraId="7E2A4154">
            <w:pPr>
              <w:widowControl/>
              <w:jc w:val="center"/>
              <w:rPr>
                <w:kern w:val="0"/>
                <w:sz w:val="15"/>
                <w:szCs w:val="15"/>
              </w:rPr>
            </w:pPr>
          </w:p>
        </w:tc>
        <w:tc>
          <w:tcPr>
            <w:tcW w:w="318" w:type="pct"/>
            <w:vMerge w:val="continue"/>
            <w:vAlign w:val="center"/>
          </w:tcPr>
          <w:p w14:paraId="41A8339F">
            <w:pPr>
              <w:widowControl/>
              <w:jc w:val="center"/>
              <w:rPr>
                <w:kern w:val="0"/>
                <w:sz w:val="15"/>
                <w:szCs w:val="15"/>
              </w:rPr>
            </w:pPr>
          </w:p>
        </w:tc>
        <w:tc>
          <w:tcPr>
            <w:tcW w:w="318" w:type="pct"/>
            <w:vMerge w:val="continue"/>
            <w:vAlign w:val="center"/>
          </w:tcPr>
          <w:p w14:paraId="03B74631">
            <w:pPr>
              <w:widowControl/>
              <w:jc w:val="center"/>
              <w:rPr>
                <w:kern w:val="0"/>
                <w:sz w:val="15"/>
                <w:szCs w:val="15"/>
              </w:rPr>
            </w:pPr>
          </w:p>
        </w:tc>
        <w:tc>
          <w:tcPr>
            <w:tcW w:w="1452" w:type="pct"/>
            <w:vAlign w:val="center"/>
          </w:tcPr>
          <w:p w14:paraId="341D3921">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6CEAE2DD">
            <w:pPr>
              <w:widowControl/>
              <w:jc w:val="center"/>
              <w:rPr>
                <w:kern w:val="0"/>
                <w:sz w:val="15"/>
                <w:szCs w:val="15"/>
              </w:rPr>
            </w:pPr>
            <w:r>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1245" w:type="pct"/>
            <w:vAlign w:val="center"/>
          </w:tcPr>
          <w:p w14:paraId="464AA0A3">
            <w:pPr>
              <w:widowControl/>
              <w:jc w:val="center"/>
              <w:rPr>
                <w:kern w:val="0"/>
                <w:sz w:val="15"/>
                <w:szCs w:val="15"/>
              </w:rPr>
            </w:pPr>
            <w:r>
              <w:rPr>
                <w:rFonts w:hint="eastAsia"/>
                <w:kern w:val="0"/>
                <w:sz w:val="15"/>
                <w:szCs w:val="15"/>
              </w:rPr>
              <w:t>病人监护仪、多参数监护仪</w:t>
            </w:r>
          </w:p>
        </w:tc>
        <w:tc>
          <w:tcPr>
            <w:tcW w:w="211" w:type="pct"/>
            <w:vAlign w:val="center"/>
          </w:tcPr>
          <w:p w14:paraId="27FA0638">
            <w:pPr>
              <w:widowControl/>
              <w:jc w:val="center"/>
              <w:rPr>
                <w:kern w:val="0"/>
                <w:sz w:val="15"/>
                <w:szCs w:val="15"/>
              </w:rPr>
            </w:pPr>
            <w:r>
              <w:rPr>
                <w:rFonts w:hint="eastAsia" w:cs="宋体"/>
                <w:kern w:val="0"/>
                <w:sz w:val="15"/>
                <w:szCs w:val="15"/>
              </w:rPr>
              <w:t>Ⅱ</w:t>
            </w:r>
          </w:p>
        </w:tc>
      </w:tr>
      <w:tr w14:paraId="7F21168A">
        <w:trPr>
          <w:cantSplit/>
          <w:jc w:val="center"/>
        </w:trPr>
        <w:tc>
          <w:tcPr>
            <w:tcW w:w="211" w:type="pct"/>
            <w:vMerge w:val="continue"/>
            <w:vAlign w:val="center"/>
          </w:tcPr>
          <w:p w14:paraId="2E839435">
            <w:pPr>
              <w:widowControl/>
              <w:jc w:val="center"/>
              <w:rPr>
                <w:kern w:val="0"/>
                <w:sz w:val="15"/>
                <w:szCs w:val="15"/>
              </w:rPr>
            </w:pPr>
          </w:p>
        </w:tc>
        <w:tc>
          <w:tcPr>
            <w:tcW w:w="318" w:type="pct"/>
            <w:vMerge w:val="continue"/>
            <w:vAlign w:val="center"/>
          </w:tcPr>
          <w:p w14:paraId="49CA7518">
            <w:pPr>
              <w:widowControl/>
              <w:jc w:val="center"/>
              <w:rPr>
                <w:kern w:val="0"/>
                <w:sz w:val="15"/>
                <w:szCs w:val="15"/>
              </w:rPr>
            </w:pPr>
          </w:p>
        </w:tc>
        <w:tc>
          <w:tcPr>
            <w:tcW w:w="318" w:type="pct"/>
            <w:vAlign w:val="center"/>
          </w:tcPr>
          <w:p w14:paraId="62C0C14E">
            <w:pPr>
              <w:widowControl/>
              <w:jc w:val="center"/>
              <w:rPr>
                <w:kern w:val="0"/>
                <w:sz w:val="15"/>
                <w:szCs w:val="15"/>
              </w:rPr>
            </w:pPr>
            <w:r>
              <w:rPr>
                <w:kern w:val="0"/>
                <w:sz w:val="15"/>
                <w:szCs w:val="15"/>
              </w:rPr>
              <w:t>02</w:t>
            </w:r>
            <w:r>
              <w:rPr>
                <w:rFonts w:hint="eastAsia"/>
                <w:kern w:val="0"/>
                <w:sz w:val="15"/>
                <w:szCs w:val="15"/>
              </w:rPr>
              <w:t>神经监护设备</w:t>
            </w:r>
          </w:p>
        </w:tc>
        <w:tc>
          <w:tcPr>
            <w:tcW w:w="1452" w:type="pct"/>
            <w:vAlign w:val="center"/>
          </w:tcPr>
          <w:p w14:paraId="31F3CA11">
            <w:pPr>
              <w:widowControl/>
              <w:jc w:val="center"/>
              <w:rPr>
                <w:kern w:val="0"/>
                <w:sz w:val="15"/>
                <w:szCs w:val="15"/>
              </w:rPr>
            </w:pPr>
            <w:r>
              <w:rPr>
                <w:rFonts w:hint="eastAsia"/>
                <w:kern w:val="0"/>
                <w:sz w:val="15"/>
                <w:szCs w:val="15"/>
              </w:rPr>
              <w:t>通常由主机、放大器和刺激器组成。通过视觉、听觉和</w:t>
            </w:r>
            <w:r>
              <w:rPr>
                <w:kern w:val="0"/>
                <w:sz w:val="15"/>
                <w:szCs w:val="15"/>
              </w:rPr>
              <w:t>/</w:t>
            </w:r>
            <w:r>
              <w:rPr>
                <w:rFonts w:hint="eastAsia"/>
                <w:kern w:val="0"/>
                <w:sz w:val="15"/>
                <w:szCs w:val="15"/>
              </w:rPr>
              <w:t>或电学方式刺激神经并接收反馈信息。</w:t>
            </w:r>
          </w:p>
        </w:tc>
        <w:tc>
          <w:tcPr>
            <w:tcW w:w="1245" w:type="pct"/>
            <w:vAlign w:val="center"/>
          </w:tcPr>
          <w:p w14:paraId="74AF11E1">
            <w:pPr>
              <w:widowControl/>
              <w:jc w:val="center"/>
              <w:rPr>
                <w:kern w:val="0"/>
                <w:sz w:val="15"/>
                <w:szCs w:val="15"/>
              </w:rPr>
            </w:pPr>
            <w:r>
              <w:rPr>
                <w:rFonts w:hint="eastAsia"/>
                <w:kern w:val="0"/>
                <w:sz w:val="15"/>
                <w:szCs w:val="15"/>
              </w:rPr>
              <w:t>用于手术过程中对于患者的神经进行监护。</w:t>
            </w:r>
          </w:p>
        </w:tc>
        <w:tc>
          <w:tcPr>
            <w:tcW w:w="1245" w:type="pct"/>
            <w:vAlign w:val="center"/>
          </w:tcPr>
          <w:p w14:paraId="1EEAEEB0">
            <w:pPr>
              <w:widowControl/>
              <w:jc w:val="center"/>
              <w:rPr>
                <w:kern w:val="0"/>
                <w:sz w:val="15"/>
                <w:szCs w:val="15"/>
              </w:rPr>
            </w:pPr>
            <w:r>
              <w:rPr>
                <w:rFonts w:hint="eastAsia"/>
                <w:kern w:val="0"/>
                <w:sz w:val="15"/>
                <w:szCs w:val="15"/>
              </w:rPr>
              <w:t>神经监护仪</w:t>
            </w:r>
          </w:p>
        </w:tc>
        <w:tc>
          <w:tcPr>
            <w:tcW w:w="211" w:type="pct"/>
            <w:vAlign w:val="center"/>
          </w:tcPr>
          <w:p w14:paraId="23109C53">
            <w:pPr>
              <w:widowControl/>
              <w:jc w:val="center"/>
              <w:rPr>
                <w:kern w:val="0"/>
                <w:sz w:val="15"/>
                <w:szCs w:val="15"/>
              </w:rPr>
            </w:pPr>
            <w:r>
              <w:rPr>
                <w:rFonts w:hint="eastAsia" w:cs="宋体"/>
                <w:kern w:val="0"/>
                <w:sz w:val="15"/>
                <w:szCs w:val="15"/>
              </w:rPr>
              <w:t>Ⅲ</w:t>
            </w:r>
          </w:p>
        </w:tc>
      </w:tr>
      <w:tr w14:paraId="22424DFD">
        <w:trPr>
          <w:cantSplit/>
          <w:jc w:val="center"/>
        </w:trPr>
        <w:tc>
          <w:tcPr>
            <w:tcW w:w="211" w:type="pct"/>
            <w:vMerge w:val="continue"/>
            <w:vAlign w:val="center"/>
          </w:tcPr>
          <w:p w14:paraId="47AC480E">
            <w:pPr>
              <w:widowControl/>
              <w:jc w:val="center"/>
              <w:rPr>
                <w:kern w:val="0"/>
                <w:sz w:val="15"/>
                <w:szCs w:val="15"/>
              </w:rPr>
            </w:pPr>
          </w:p>
        </w:tc>
        <w:tc>
          <w:tcPr>
            <w:tcW w:w="318" w:type="pct"/>
            <w:vMerge w:val="continue"/>
            <w:vAlign w:val="center"/>
          </w:tcPr>
          <w:p w14:paraId="48AA9193">
            <w:pPr>
              <w:widowControl/>
              <w:jc w:val="center"/>
              <w:rPr>
                <w:kern w:val="0"/>
                <w:sz w:val="15"/>
                <w:szCs w:val="15"/>
              </w:rPr>
            </w:pPr>
          </w:p>
        </w:tc>
        <w:tc>
          <w:tcPr>
            <w:tcW w:w="318" w:type="pct"/>
            <w:vAlign w:val="center"/>
          </w:tcPr>
          <w:p w14:paraId="11230914">
            <w:pPr>
              <w:widowControl/>
              <w:jc w:val="center"/>
              <w:rPr>
                <w:kern w:val="0"/>
                <w:sz w:val="15"/>
                <w:szCs w:val="15"/>
              </w:rPr>
            </w:pPr>
            <w:r>
              <w:rPr>
                <w:kern w:val="0"/>
                <w:sz w:val="15"/>
                <w:szCs w:val="15"/>
              </w:rPr>
              <w:t>03</w:t>
            </w:r>
            <w:r>
              <w:rPr>
                <w:rFonts w:hint="eastAsia"/>
                <w:kern w:val="0"/>
                <w:sz w:val="15"/>
                <w:szCs w:val="15"/>
              </w:rPr>
              <w:t>动态血糖</w:t>
            </w:r>
            <w:r>
              <w:rPr>
                <w:kern w:val="0"/>
                <w:sz w:val="15"/>
                <w:szCs w:val="15"/>
              </w:rPr>
              <w:t>/</w:t>
            </w:r>
            <w:r>
              <w:rPr>
                <w:rFonts w:hint="eastAsia"/>
                <w:kern w:val="0"/>
                <w:sz w:val="15"/>
                <w:szCs w:val="15"/>
              </w:rPr>
              <w:t>葡萄糖监测设备</w:t>
            </w:r>
          </w:p>
        </w:tc>
        <w:tc>
          <w:tcPr>
            <w:tcW w:w="1452" w:type="pct"/>
            <w:vAlign w:val="center"/>
          </w:tcPr>
          <w:p w14:paraId="5E21096A">
            <w:pPr>
              <w:widowControl/>
              <w:jc w:val="center"/>
              <w:rPr>
                <w:kern w:val="0"/>
                <w:sz w:val="15"/>
                <w:szCs w:val="15"/>
              </w:rPr>
            </w:pPr>
            <w:r>
              <w:rPr>
                <w:rFonts w:hint="eastAsia"/>
                <w:kern w:val="0"/>
                <w:sz w:val="15"/>
                <w:szCs w:val="15"/>
              </w:rPr>
              <w:t>通常由血糖记录器、信息提取器、感应葡萄糖探头、线缆和分析软件组成。持续监测皮下细胞间液的葡萄糖浓度并进行分析计算。</w:t>
            </w:r>
          </w:p>
        </w:tc>
        <w:tc>
          <w:tcPr>
            <w:tcW w:w="1245" w:type="pct"/>
            <w:vAlign w:val="center"/>
          </w:tcPr>
          <w:p w14:paraId="77CC0C80">
            <w:pPr>
              <w:widowControl/>
              <w:jc w:val="center"/>
              <w:rPr>
                <w:kern w:val="0"/>
                <w:sz w:val="15"/>
                <w:szCs w:val="15"/>
              </w:rPr>
            </w:pPr>
            <w:r>
              <w:rPr>
                <w:rFonts w:hint="eastAsia"/>
                <w:kern w:val="0"/>
                <w:sz w:val="15"/>
                <w:szCs w:val="15"/>
              </w:rPr>
              <w:t>用于连续监测患者血糖</w:t>
            </w:r>
            <w:r>
              <w:rPr>
                <w:kern w:val="0"/>
                <w:sz w:val="15"/>
                <w:szCs w:val="15"/>
              </w:rPr>
              <w:t>/</w:t>
            </w:r>
            <w:r>
              <w:rPr>
                <w:rFonts w:hint="eastAsia"/>
                <w:kern w:val="0"/>
                <w:sz w:val="15"/>
                <w:szCs w:val="15"/>
              </w:rPr>
              <w:t>葡萄糖水平。</w:t>
            </w:r>
          </w:p>
        </w:tc>
        <w:tc>
          <w:tcPr>
            <w:tcW w:w="1245" w:type="pct"/>
            <w:vAlign w:val="center"/>
          </w:tcPr>
          <w:p w14:paraId="7C0C2B44">
            <w:pPr>
              <w:widowControl/>
              <w:jc w:val="center"/>
              <w:rPr>
                <w:kern w:val="0"/>
                <w:sz w:val="15"/>
                <w:szCs w:val="15"/>
              </w:rPr>
            </w:pPr>
            <w:r>
              <w:rPr>
                <w:rFonts w:hint="eastAsia"/>
                <w:kern w:val="0"/>
                <w:sz w:val="15"/>
                <w:szCs w:val="15"/>
              </w:rPr>
              <w:t>动态血糖连续监测系统、动态葡萄糖连续监测系统</w:t>
            </w:r>
          </w:p>
        </w:tc>
        <w:tc>
          <w:tcPr>
            <w:tcW w:w="211" w:type="pct"/>
            <w:vAlign w:val="center"/>
          </w:tcPr>
          <w:p w14:paraId="5BC00FF3">
            <w:pPr>
              <w:widowControl/>
              <w:jc w:val="center"/>
              <w:rPr>
                <w:kern w:val="0"/>
                <w:sz w:val="15"/>
                <w:szCs w:val="15"/>
              </w:rPr>
            </w:pPr>
            <w:r>
              <w:rPr>
                <w:rFonts w:hint="eastAsia" w:cs="宋体"/>
                <w:kern w:val="0"/>
                <w:sz w:val="15"/>
                <w:szCs w:val="15"/>
              </w:rPr>
              <w:t>Ⅲ</w:t>
            </w:r>
          </w:p>
        </w:tc>
      </w:tr>
      <w:tr w14:paraId="2F01E7E5">
        <w:trPr>
          <w:cantSplit/>
          <w:jc w:val="center"/>
        </w:trPr>
        <w:tc>
          <w:tcPr>
            <w:tcW w:w="211" w:type="pct"/>
            <w:vMerge w:val="restart"/>
            <w:vAlign w:val="center"/>
          </w:tcPr>
          <w:p w14:paraId="40A00883">
            <w:pPr>
              <w:widowControl/>
              <w:jc w:val="center"/>
              <w:rPr>
                <w:kern w:val="0"/>
                <w:sz w:val="15"/>
                <w:szCs w:val="15"/>
              </w:rPr>
            </w:pPr>
            <w:r>
              <w:rPr>
                <w:kern w:val="0"/>
                <w:sz w:val="15"/>
                <w:szCs w:val="15"/>
              </w:rPr>
              <w:t>05</w:t>
            </w:r>
          </w:p>
        </w:tc>
        <w:tc>
          <w:tcPr>
            <w:tcW w:w="318" w:type="pct"/>
            <w:vMerge w:val="restart"/>
            <w:vAlign w:val="center"/>
          </w:tcPr>
          <w:p w14:paraId="0A7766DD">
            <w:pPr>
              <w:widowControl/>
              <w:jc w:val="center"/>
              <w:rPr>
                <w:kern w:val="0"/>
                <w:sz w:val="15"/>
                <w:szCs w:val="15"/>
              </w:rPr>
            </w:pPr>
            <w:r>
              <w:rPr>
                <w:rFonts w:hint="eastAsia"/>
                <w:kern w:val="0"/>
                <w:sz w:val="15"/>
                <w:szCs w:val="15"/>
              </w:rPr>
              <w:t>电声学测量、分析设备</w:t>
            </w:r>
          </w:p>
        </w:tc>
        <w:tc>
          <w:tcPr>
            <w:tcW w:w="318" w:type="pct"/>
            <w:vAlign w:val="center"/>
          </w:tcPr>
          <w:p w14:paraId="4D2483F2">
            <w:pPr>
              <w:widowControl/>
              <w:jc w:val="center"/>
              <w:rPr>
                <w:kern w:val="0"/>
                <w:sz w:val="15"/>
                <w:szCs w:val="15"/>
              </w:rPr>
            </w:pPr>
            <w:r>
              <w:rPr>
                <w:kern w:val="0"/>
                <w:sz w:val="15"/>
                <w:szCs w:val="15"/>
              </w:rPr>
              <w:t>01</w:t>
            </w:r>
            <w:r>
              <w:rPr>
                <w:rFonts w:hint="eastAsia"/>
                <w:kern w:val="0"/>
                <w:sz w:val="15"/>
                <w:szCs w:val="15"/>
              </w:rPr>
              <w:t>听力计</w:t>
            </w:r>
          </w:p>
        </w:tc>
        <w:tc>
          <w:tcPr>
            <w:tcW w:w="1452" w:type="pct"/>
            <w:vAlign w:val="center"/>
          </w:tcPr>
          <w:p w14:paraId="711FD331">
            <w:pPr>
              <w:widowControl/>
              <w:jc w:val="center"/>
              <w:rPr>
                <w:kern w:val="0"/>
                <w:sz w:val="15"/>
                <w:szCs w:val="15"/>
              </w:rPr>
            </w:pPr>
            <w:r>
              <w:rPr>
                <w:rFonts w:hint="eastAsia"/>
                <w:kern w:val="0"/>
                <w:sz w:val="15"/>
                <w:szCs w:val="15"/>
              </w:rPr>
              <w:t>通常由电源、声卡、功率放大器、控制器、电声换能器件、操作软件和患者应答器组成。</w:t>
            </w:r>
          </w:p>
        </w:tc>
        <w:tc>
          <w:tcPr>
            <w:tcW w:w="1245" w:type="pct"/>
            <w:vAlign w:val="center"/>
          </w:tcPr>
          <w:p w14:paraId="618208E7">
            <w:pPr>
              <w:widowControl/>
              <w:jc w:val="center"/>
              <w:rPr>
                <w:kern w:val="0"/>
                <w:sz w:val="15"/>
                <w:szCs w:val="15"/>
              </w:rPr>
            </w:pPr>
            <w:r>
              <w:rPr>
                <w:rFonts w:hint="eastAsia"/>
                <w:kern w:val="0"/>
                <w:sz w:val="15"/>
                <w:szCs w:val="15"/>
              </w:rPr>
              <w:t>用于测定个体对各种频率感受性大小的仪器，通过与正常听觉相比，就可确定被试的听力损失情况。</w:t>
            </w:r>
          </w:p>
        </w:tc>
        <w:tc>
          <w:tcPr>
            <w:tcW w:w="1245" w:type="pct"/>
            <w:vAlign w:val="center"/>
          </w:tcPr>
          <w:p w14:paraId="537AB615">
            <w:pPr>
              <w:widowControl/>
              <w:jc w:val="center"/>
              <w:rPr>
                <w:kern w:val="0"/>
                <w:sz w:val="15"/>
                <w:szCs w:val="15"/>
              </w:rPr>
            </w:pPr>
            <w:r>
              <w:rPr>
                <w:rFonts w:hint="eastAsia"/>
                <w:kern w:val="0"/>
                <w:sz w:val="15"/>
                <w:szCs w:val="15"/>
              </w:rPr>
              <w:t>听力计</w:t>
            </w:r>
          </w:p>
        </w:tc>
        <w:tc>
          <w:tcPr>
            <w:tcW w:w="211" w:type="pct"/>
            <w:vAlign w:val="center"/>
          </w:tcPr>
          <w:p w14:paraId="5F2F90BA">
            <w:pPr>
              <w:widowControl/>
              <w:jc w:val="center"/>
              <w:rPr>
                <w:kern w:val="0"/>
                <w:sz w:val="15"/>
                <w:szCs w:val="15"/>
              </w:rPr>
            </w:pPr>
            <w:r>
              <w:rPr>
                <w:rFonts w:hint="eastAsia" w:cs="宋体"/>
                <w:kern w:val="0"/>
                <w:sz w:val="15"/>
                <w:szCs w:val="15"/>
              </w:rPr>
              <w:t>Ⅱ</w:t>
            </w:r>
          </w:p>
        </w:tc>
      </w:tr>
      <w:tr w14:paraId="343C45E9">
        <w:trPr>
          <w:cantSplit/>
          <w:jc w:val="center"/>
        </w:trPr>
        <w:tc>
          <w:tcPr>
            <w:tcW w:w="211" w:type="pct"/>
            <w:vMerge w:val="continue"/>
            <w:vAlign w:val="center"/>
          </w:tcPr>
          <w:p w14:paraId="76DDA59B">
            <w:pPr>
              <w:widowControl/>
              <w:jc w:val="center"/>
              <w:rPr>
                <w:kern w:val="0"/>
                <w:sz w:val="15"/>
                <w:szCs w:val="15"/>
              </w:rPr>
            </w:pPr>
          </w:p>
        </w:tc>
        <w:tc>
          <w:tcPr>
            <w:tcW w:w="318" w:type="pct"/>
            <w:vMerge w:val="continue"/>
            <w:vAlign w:val="center"/>
          </w:tcPr>
          <w:p w14:paraId="71E8CD60">
            <w:pPr>
              <w:widowControl/>
              <w:jc w:val="center"/>
              <w:rPr>
                <w:kern w:val="0"/>
                <w:sz w:val="15"/>
                <w:szCs w:val="15"/>
              </w:rPr>
            </w:pPr>
          </w:p>
        </w:tc>
        <w:tc>
          <w:tcPr>
            <w:tcW w:w="318" w:type="pct"/>
            <w:vAlign w:val="center"/>
          </w:tcPr>
          <w:p w14:paraId="31170D64">
            <w:pPr>
              <w:widowControl/>
              <w:jc w:val="center"/>
              <w:rPr>
                <w:kern w:val="0"/>
                <w:sz w:val="15"/>
                <w:szCs w:val="15"/>
              </w:rPr>
            </w:pPr>
            <w:r>
              <w:rPr>
                <w:kern w:val="0"/>
                <w:sz w:val="15"/>
                <w:szCs w:val="15"/>
              </w:rPr>
              <w:t>02</w:t>
            </w:r>
            <w:r>
              <w:rPr>
                <w:rFonts w:hint="eastAsia"/>
                <w:kern w:val="0"/>
                <w:sz w:val="15"/>
                <w:szCs w:val="15"/>
              </w:rPr>
              <w:t>电声门图仪</w:t>
            </w:r>
          </w:p>
        </w:tc>
        <w:tc>
          <w:tcPr>
            <w:tcW w:w="1452" w:type="pct"/>
            <w:vAlign w:val="center"/>
          </w:tcPr>
          <w:p w14:paraId="33A92C57">
            <w:pPr>
              <w:widowControl/>
              <w:jc w:val="center"/>
              <w:rPr>
                <w:kern w:val="0"/>
                <w:sz w:val="15"/>
                <w:szCs w:val="15"/>
              </w:rPr>
            </w:pPr>
            <w:r>
              <w:rPr>
                <w:rFonts w:hint="eastAsia"/>
                <w:kern w:val="0"/>
                <w:sz w:val="15"/>
                <w:szCs w:val="15"/>
              </w:rPr>
              <w:t>通常由主机、声门图电极和音频输出线组成。声带振动时，声带接触阻抗变化引起调制电流变化，形成电声门图。</w:t>
            </w:r>
          </w:p>
        </w:tc>
        <w:tc>
          <w:tcPr>
            <w:tcW w:w="1245" w:type="pct"/>
            <w:vAlign w:val="center"/>
          </w:tcPr>
          <w:p w14:paraId="3418272B">
            <w:pPr>
              <w:widowControl/>
              <w:jc w:val="center"/>
              <w:rPr>
                <w:kern w:val="0"/>
                <w:sz w:val="15"/>
                <w:szCs w:val="15"/>
              </w:rPr>
            </w:pPr>
            <w:r>
              <w:rPr>
                <w:rFonts w:hint="eastAsia"/>
                <w:kern w:val="0"/>
                <w:sz w:val="15"/>
                <w:szCs w:val="15"/>
              </w:rPr>
              <w:t>用于检测声门组织阻抗变化和声带接触面积的变化，反映声带振动每一周期中声门闭合阶段的特点以及声带振动时每个周期的运动轨迹。</w:t>
            </w:r>
          </w:p>
        </w:tc>
        <w:tc>
          <w:tcPr>
            <w:tcW w:w="1245" w:type="pct"/>
            <w:vAlign w:val="center"/>
          </w:tcPr>
          <w:p w14:paraId="408B774D">
            <w:pPr>
              <w:widowControl/>
              <w:jc w:val="center"/>
              <w:rPr>
                <w:kern w:val="0"/>
                <w:sz w:val="15"/>
                <w:szCs w:val="15"/>
              </w:rPr>
            </w:pPr>
            <w:r>
              <w:rPr>
                <w:rFonts w:hint="eastAsia"/>
                <w:kern w:val="0"/>
                <w:sz w:val="15"/>
                <w:szCs w:val="15"/>
              </w:rPr>
              <w:t>电声门图仪</w:t>
            </w:r>
          </w:p>
        </w:tc>
        <w:tc>
          <w:tcPr>
            <w:tcW w:w="211" w:type="pct"/>
            <w:vAlign w:val="center"/>
          </w:tcPr>
          <w:p w14:paraId="4D20DF68">
            <w:pPr>
              <w:widowControl/>
              <w:jc w:val="center"/>
              <w:rPr>
                <w:kern w:val="0"/>
                <w:sz w:val="15"/>
                <w:szCs w:val="15"/>
              </w:rPr>
            </w:pPr>
            <w:r>
              <w:rPr>
                <w:rFonts w:hint="eastAsia" w:cs="宋体"/>
                <w:kern w:val="0"/>
                <w:sz w:val="15"/>
                <w:szCs w:val="15"/>
              </w:rPr>
              <w:t>Ⅱ</w:t>
            </w:r>
          </w:p>
        </w:tc>
      </w:tr>
      <w:tr w14:paraId="3C00D1C5">
        <w:trPr>
          <w:cantSplit/>
          <w:jc w:val="center"/>
        </w:trPr>
        <w:tc>
          <w:tcPr>
            <w:tcW w:w="211" w:type="pct"/>
            <w:vMerge w:val="continue"/>
            <w:vAlign w:val="center"/>
          </w:tcPr>
          <w:p w14:paraId="08E1282B">
            <w:pPr>
              <w:widowControl/>
              <w:jc w:val="center"/>
              <w:rPr>
                <w:kern w:val="0"/>
                <w:sz w:val="15"/>
                <w:szCs w:val="15"/>
              </w:rPr>
            </w:pPr>
          </w:p>
        </w:tc>
        <w:tc>
          <w:tcPr>
            <w:tcW w:w="318" w:type="pct"/>
            <w:vMerge w:val="continue"/>
            <w:vAlign w:val="center"/>
          </w:tcPr>
          <w:p w14:paraId="483FF754">
            <w:pPr>
              <w:widowControl/>
              <w:jc w:val="center"/>
              <w:rPr>
                <w:kern w:val="0"/>
                <w:sz w:val="15"/>
                <w:szCs w:val="15"/>
              </w:rPr>
            </w:pPr>
          </w:p>
        </w:tc>
        <w:tc>
          <w:tcPr>
            <w:tcW w:w="318" w:type="pct"/>
            <w:vAlign w:val="center"/>
          </w:tcPr>
          <w:p w14:paraId="53B5B7AD">
            <w:pPr>
              <w:widowControl/>
              <w:jc w:val="center"/>
              <w:rPr>
                <w:kern w:val="0"/>
                <w:sz w:val="15"/>
                <w:szCs w:val="15"/>
              </w:rPr>
            </w:pPr>
            <w:r>
              <w:rPr>
                <w:kern w:val="0"/>
                <w:sz w:val="15"/>
                <w:szCs w:val="15"/>
              </w:rPr>
              <w:t>03</w:t>
            </w:r>
            <w:r>
              <w:rPr>
                <w:rFonts w:hint="eastAsia"/>
                <w:kern w:val="0"/>
                <w:sz w:val="15"/>
                <w:szCs w:val="15"/>
              </w:rPr>
              <w:t>耳声发射仪</w:t>
            </w:r>
          </w:p>
        </w:tc>
        <w:tc>
          <w:tcPr>
            <w:tcW w:w="1452" w:type="pct"/>
            <w:vAlign w:val="center"/>
          </w:tcPr>
          <w:p w14:paraId="2F88960F">
            <w:pPr>
              <w:widowControl/>
              <w:jc w:val="center"/>
              <w:rPr>
                <w:kern w:val="0"/>
                <w:sz w:val="15"/>
                <w:szCs w:val="15"/>
              </w:rPr>
            </w:pPr>
            <w:r>
              <w:rPr>
                <w:rFonts w:hint="eastAsia"/>
                <w:kern w:val="0"/>
                <w:sz w:val="15"/>
                <w:szCs w:val="15"/>
              </w:rPr>
              <w:t>通常由主机、耳声探头和计算机等组成。</w:t>
            </w:r>
          </w:p>
        </w:tc>
        <w:tc>
          <w:tcPr>
            <w:tcW w:w="1245" w:type="pct"/>
            <w:vAlign w:val="center"/>
          </w:tcPr>
          <w:p w14:paraId="676D42C8">
            <w:pPr>
              <w:widowControl/>
              <w:jc w:val="center"/>
              <w:rPr>
                <w:kern w:val="0"/>
                <w:sz w:val="15"/>
                <w:szCs w:val="15"/>
              </w:rPr>
            </w:pPr>
            <w:r>
              <w:rPr>
                <w:rFonts w:hint="eastAsia"/>
                <w:kern w:val="0"/>
                <w:sz w:val="15"/>
                <w:szCs w:val="15"/>
              </w:rPr>
              <w:t>用于新生儿的听力筛查、婴幼儿或成人的听力评估。</w:t>
            </w:r>
          </w:p>
        </w:tc>
        <w:tc>
          <w:tcPr>
            <w:tcW w:w="1245" w:type="pct"/>
            <w:vAlign w:val="center"/>
          </w:tcPr>
          <w:p w14:paraId="5F9D1630">
            <w:pPr>
              <w:widowControl/>
              <w:jc w:val="center"/>
              <w:rPr>
                <w:kern w:val="0"/>
                <w:sz w:val="15"/>
                <w:szCs w:val="15"/>
              </w:rPr>
            </w:pPr>
            <w:r>
              <w:rPr>
                <w:rFonts w:hint="eastAsia"/>
                <w:kern w:val="0"/>
                <w:sz w:val="15"/>
                <w:szCs w:val="15"/>
              </w:rPr>
              <w:t>耳声发射仪</w:t>
            </w:r>
          </w:p>
        </w:tc>
        <w:tc>
          <w:tcPr>
            <w:tcW w:w="211" w:type="pct"/>
            <w:vAlign w:val="center"/>
          </w:tcPr>
          <w:p w14:paraId="6DBBCB5B">
            <w:pPr>
              <w:widowControl/>
              <w:jc w:val="center"/>
              <w:rPr>
                <w:kern w:val="0"/>
                <w:sz w:val="15"/>
                <w:szCs w:val="15"/>
              </w:rPr>
            </w:pPr>
            <w:r>
              <w:rPr>
                <w:rFonts w:hint="eastAsia" w:cs="宋体"/>
                <w:kern w:val="0"/>
                <w:sz w:val="15"/>
                <w:szCs w:val="15"/>
              </w:rPr>
              <w:t>Ⅱ</w:t>
            </w:r>
          </w:p>
        </w:tc>
      </w:tr>
      <w:tr w14:paraId="6A06D0F4">
        <w:trPr>
          <w:cantSplit/>
          <w:jc w:val="center"/>
        </w:trPr>
        <w:tc>
          <w:tcPr>
            <w:tcW w:w="211" w:type="pct"/>
            <w:vMerge w:val="continue"/>
            <w:vAlign w:val="center"/>
          </w:tcPr>
          <w:p w14:paraId="227E0BBA">
            <w:pPr>
              <w:widowControl/>
              <w:jc w:val="center"/>
              <w:rPr>
                <w:kern w:val="0"/>
                <w:sz w:val="15"/>
                <w:szCs w:val="15"/>
              </w:rPr>
            </w:pPr>
          </w:p>
        </w:tc>
        <w:tc>
          <w:tcPr>
            <w:tcW w:w="318" w:type="pct"/>
            <w:vMerge w:val="continue"/>
            <w:vAlign w:val="center"/>
          </w:tcPr>
          <w:p w14:paraId="22181C6E">
            <w:pPr>
              <w:widowControl/>
              <w:jc w:val="center"/>
              <w:rPr>
                <w:kern w:val="0"/>
                <w:sz w:val="15"/>
                <w:szCs w:val="15"/>
              </w:rPr>
            </w:pPr>
          </w:p>
        </w:tc>
        <w:tc>
          <w:tcPr>
            <w:tcW w:w="318" w:type="pct"/>
            <w:vAlign w:val="center"/>
          </w:tcPr>
          <w:p w14:paraId="71A74895">
            <w:pPr>
              <w:widowControl/>
              <w:jc w:val="center"/>
              <w:rPr>
                <w:kern w:val="0"/>
                <w:sz w:val="15"/>
                <w:szCs w:val="15"/>
              </w:rPr>
            </w:pPr>
            <w:r>
              <w:rPr>
                <w:kern w:val="0"/>
                <w:sz w:val="15"/>
                <w:szCs w:val="15"/>
              </w:rPr>
              <w:t>04</w:t>
            </w:r>
            <w:r>
              <w:rPr>
                <w:rFonts w:hint="eastAsia"/>
                <w:kern w:val="0"/>
                <w:sz w:val="15"/>
                <w:szCs w:val="15"/>
              </w:rPr>
              <w:t>耳声阻抗测量仪</w:t>
            </w:r>
          </w:p>
        </w:tc>
        <w:tc>
          <w:tcPr>
            <w:tcW w:w="1452" w:type="pct"/>
            <w:vAlign w:val="center"/>
          </w:tcPr>
          <w:p w14:paraId="2FAD3607">
            <w:pPr>
              <w:widowControl/>
              <w:jc w:val="center"/>
              <w:rPr>
                <w:kern w:val="0"/>
                <w:sz w:val="15"/>
                <w:szCs w:val="15"/>
              </w:rPr>
            </w:pPr>
            <w:r>
              <w:rPr>
                <w:rFonts w:hint="eastAsia"/>
                <w:kern w:val="0"/>
                <w:sz w:val="15"/>
                <w:szCs w:val="15"/>
              </w:rPr>
              <w:t>通常由主机、探头和贴耳式耳机组成。</w:t>
            </w:r>
          </w:p>
        </w:tc>
        <w:tc>
          <w:tcPr>
            <w:tcW w:w="1245" w:type="pct"/>
            <w:vAlign w:val="center"/>
          </w:tcPr>
          <w:p w14:paraId="19DE553C">
            <w:pPr>
              <w:widowControl/>
              <w:jc w:val="center"/>
              <w:rPr>
                <w:kern w:val="0"/>
                <w:sz w:val="15"/>
                <w:szCs w:val="15"/>
              </w:rPr>
            </w:pPr>
            <w:r>
              <w:rPr>
                <w:rFonts w:hint="eastAsia"/>
                <w:kern w:val="0"/>
                <w:sz w:val="15"/>
                <w:szCs w:val="15"/>
              </w:rPr>
              <w:t>用于进行中耳的声阻抗和静态压的测试。</w:t>
            </w:r>
          </w:p>
        </w:tc>
        <w:tc>
          <w:tcPr>
            <w:tcW w:w="1245" w:type="pct"/>
            <w:vAlign w:val="center"/>
          </w:tcPr>
          <w:p w14:paraId="6DC5438D">
            <w:pPr>
              <w:widowControl/>
              <w:jc w:val="center"/>
              <w:rPr>
                <w:kern w:val="0"/>
                <w:sz w:val="15"/>
                <w:szCs w:val="15"/>
              </w:rPr>
            </w:pPr>
            <w:r>
              <w:rPr>
                <w:rFonts w:hint="eastAsia"/>
                <w:kern w:val="0"/>
                <w:sz w:val="15"/>
                <w:szCs w:val="15"/>
              </w:rPr>
              <w:t>耳声阻抗测量仪</w:t>
            </w:r>
          </w:p>
        </w:tc>
        <w:tc>
          <w:tcPr>
            <w:tcW w:w="211" w:type="pct"/>
            <w:vAlign w:val="center"/>
          </w:tcPr>
          <w:p w14:paraId="3A6B5EFA">
            <w:pPr>
              <w:widowControl/>
              <w:jc w:val="center"/>
              <w:rPr>
                <w:kern w:val="0"/>
                <w:sz w:val="15"/>
                <w:szCs w:val="15"/>
              </w:rPr>
            </w:pPr>
            <w:r>
              <w:rPr>
                <w:rFonts w:hint="eastAsia" w:cs="宋体"/>
                <w:kern w:val="0"/>
                <w:sz w:val="15"/>
                <w:szCs w:val="15"/>
              </w:rPr>
              <w:t>Ⅱ</w:t>
            </w:r>
          </w:p>
        </w:tc>
      </w:tr>
      <w:tr w14:paraId="0ACE8BB0">
        <w:trPr>
          <w:cantSplit/>
          <w:jc w:val="center"/>
        </w:trPr>
        <w:tc>
          <w:tcPr>
            <w:tcW w:w="211" w:type="pct"/>
            <w:vMerge w:val="restart"/>
            <w:vAlign w:val="center"/>
          </w:tcPr>
          <w:p w14:paraId="72AA5E0A">
            <w:pPr>
              <w:widowControl/>
              <w:jc w:val="center"/>
              <w:rPr>
                <w:kern w:val="0"/>
                <w:sz w:val="15"/>
                <w:szCs w:val="15"/>
              </w:rPr>
            </w:pPr>
            <w:r>
              <w:rPr>
                <w:kern w:val="0"/>
                <w:sz w:val="15"/>
                <w:szCs w:val="15"/>
              </w:rPr>
              <w:t>06</w:t>
            </w:r>
          </w:p>
        </w:tc>
        <w:tc>
          <w:tcPr>
            <w:tcW w:w="318" w:type="pct"/>
            <w:vMerge w:val="restart"/>
            <w:vAlign w:val="center"/>
          </w:tcPr>
          <w:p w14:paraId="12743C57">
            <w:pPr>
              <w:widowControl/>
              <w:jc w:val="center"/>
              <w:rPr>
                <w:kern w:val="0"/>
                <w:sz w:val="15"/>
                <w:szCs w:val="15"/>
              </w:rPr>
            </w:pPr>
            <w:r>
              <w:rPr>
                <w:rFonts w:hint="eastAsia"/>
                <w:kern w:val="0"/>
                <w:sz w:val="15"/>
                <w:szCs w:val="15"/>
              </w:rPr>
              <w:t>放射性核素诊断设备</w:t>
            </w:r>
          </w:p>
        </w:tc>
        <w:tc>
          <w:tcPr>
            <w:tcW w:w="318" w:type="pct"/>
            <w:vAlign w:val="center"/>
          </w:tcPr>
          <w:p w14:paraId="02338009">
            <w:pPr>
              <w:widowControl/>
              <w:jc w:val="center"/>
              <w:rPr>
                <w:kern w:val="0"/>
                <w:sz w:val="15"/>
                <w:szCs w:val="15"/>
              </w:rPr>
            </w:pPr>
            <w:r>
              <w:rPr>
                <w:kern w:val="0"/>
                <w:sz w:val="15"/>
                <w:szCs w:val="15"/>
              </w:rPr>
              <w:t>01</w:t>
            </w:r>
            <w:r>
              <w:rPr>
                <w:rFonts w:hint="eastAsia"/>
                <w:kern w:val="0"/>
                <w:sz w:val="15"/>
                <w:szCs w:val="15"/>
              </w:rPr>
              <w:t>放射性核素骨密度测量设备</w:t>
            </w:r>
          </w:p>
        </w:tc>
        <w:tc>
          <w:tcPr>
            <w:tcW w:w="1452" w:type="pct"/>
            <w:vAlign w:val="center"/>
          </w:tcPr>
          <w:p w14:paraId="309DC84C">
            <w:pPr>
              <w:widowControl/>
              <w:jc w:val="center"/>
              <w:rPr>
                <w:kern w:val="0"/>
                <w:sz w:val="15"/>
                <w:szCs w:val="15"/>
              </w:rPr>
            </w:pPr>
            <w:r>
              <w:rPr>
                <w:rFonts w:hint="eastAsia"/>
                <w:kern w:val="0"/>
                <w:sz w:val="15"/>
                <w:szCs w:val="15"/>
              </w:rPr>
              <w:t>通常由放射源、探测器、操作台、计算机、显示器、打印机等组成。</w:t>
            </w:r>
          </w:p>
        </w:tc>
        <w:tc>
          <w:tcPr>
            <w:tcW w:w="1245" w:type="pct"/>
            <w:vAlign w:val="center"/>
          </w:tcPr>
          <w:p w14:paraId="0DB35724">
            <w:pPr>
              <w:widowControl/>
              <w:jc w:val="center"/>
              <w:rPr>
                <w:kern w:val="0"/>
                <w:sz w:val="15"/>
                <w:szCs w:val="15"/>
              </w:rPr>
            </w:pPr>
            <w:r>
              <w:rPr>
                <w:rFonts w:hint="eastAsia"/>
                <w:kern w:val="0"/>
                <w:sz w:val="15"/>
                <w:szCs w:val="15"/>
              </w:rPr>
              <w:t>用于利用放射性核素测定骨矿物质含量和密度，为医生诊断骨质疏松疾病提供参考数据。</w:t>
            </w:r>
          </w:p>
        </w:tc>
        <w:tc>
          <w:tcPr>
            <w:tcW w:w="1245" w:type="pct"/>
            <w:vAlign w:val="center"/>
          </w:tcPr>
          <w:p w14:paraId="47BFC6D9">
            <w:pPr>
              <w:widowControl/>
              <w:jc w:val="center"/>
              <w:rPr>
                <w:kern w:val="0"/>
                <w:sz w:val="15"/>
                <w:szCs w:val="15"/>
              </w:rPr>
            </w:pPr>
            <w:r>
              <w:rPr>
                <w:rFonts w:hint="eastAsia"/>
                <w:kern w:val="0"/>
                <w:sz w:val="15"/>
                <w:szCs w:val="15"/>
              </w:rPr>
              <w:t>放射性核素骨密度仪</w:t>
            </w:r>
          </w:p>
        </w:tc>
        <w:tc>
          <w:tcPr>
            <w:tcW w:w="211" w:type="pct"/>
            <w:vAlign w:val="center"/>
          </w:tcPr>
          <w:p w14:paraId="79274220">
            <w:pPr>
              <w:widowControl/>
              <w:jc w:val="center"/>
              <w:rPr>
                <w:kern w:val="0"/>
                <w:sz w:val="15"/>
                <w:szCs w:val="15"/>
              </w:rPr>
            </w:pPr>
            <w:r>
              <w:rPr>
                <w:rFonts w:hint="eastAsia" w:cs="宋体"/>
                <w:kern w:val="0"/>
                <w:sz w:val="15"/>
                <w:szCs w:val="15"/>
              </w:rPr>
              <w:t>Ⅱ</w:t>
            </w:r>
          </w:p>
        </w:tc>
      </w:tr>
      <w:tr w14:paraId="244F093D">
        <w:trPr>
          <w:cantSplit/>
          <w:jc w:val="center"/>
        </w:trPr>
        <w:tc>
          <w:tcPr>
            <w:tcW w:w="211" w:type="pct"/>
            <w:vMerge w:val="continue"/>
            <w:vAlign w:val="center"/>
          </w:tcPr>
          <w:p w14:paraId="56F0C0C1">
            <w:pPr>
              <w:widowControl/>
              <w:jc w:val="center"/>
              <w:rPr>
                <w:kern w:val="0"/>
                <w:sz w:val="15"/>
                <w:szCs w:val="15"/>
              </w:rPr>
            </w:pPr>
          </w:p>
        </w:tc>
        <w:tc>
          <w:tcPr>
            <w:tcW w:w="318" w:type="pct"/>
            <w:vMerge w:val="continue"/>
            <w:vAlign w:val="center"/>
          </w:tcPr>
          <w:p w14:paraId="01B852C5">
            <w:pPr>
              <w:widowControl/>
              <w:jc w:val="center"/>
              <w:rPr>
                <w:kern w:val="0"/>
                <w:sz w:val="15"/>
                <w:szCs w:val="15"/>
              </w:rPr>
            </w:pPr>
          </w:p>
        </w:tc>
        <w:tc>
          <w:tcPr>
            <w:tcW w:w="318" w:type="pct"/>
            <w:vAlign w:val="center"/>
          </w:tcPr>
          <w:p w14:paraId="411EA679">
            <w:pPr>
              <w:widowControl/>
              <w:jc w:val="center"/>
              <w:rPr>
                <w:kern w:val="0"/>
                <w:sz w:val="15"/>
                <w:szCs w:val="15"/>
              </w:rPr>
            </w:pPr>
            <w:r>
              <w:rPr>
                <w:kern w:val="0"/>
                <w:sz w:val="15"/>
                <w:szCs w:val="15"/>
              </w:rPr>
              <w:t>02</w:t>
            </w:r>
            <w:r>
              <w:rPr>
                <w:rFonts w:hint="eastAsia"/>
                <w:kern w:val="0"/>
                <w:sz w:val="15"/>
                <w:szCs w:val="15"/>
              </w:rPr>
              <w:t>肾及甲状腺功能测量设备</w:t>
            </w:r>
          </w:p>
        </w:tc>
        <w:tc>
          <w:tcPr>
            <w:tcW w:w="1452" w:type="pct"/>
            <w:vAlign w:val="center"/>
          </w:tcPr>
          <w:p w14:paraId="3032C5DD">
            <w:pPr>
              <w:widowControl/>
              <w:jc w:val="center"/>
              <w:rPr>
                <w:kern w:val="0"/>
                <w:sz w:val="15"/>
                <w:szCs w:val="15"/>
              </w:rPr>
            </w:pPr>
            <w:r>
              <w:rPr>
                <w:rFonts w:hint="eastAsia"/>
                <w:kern w:val="0"/>
                <w:sz w:val="15"/>
                <w:szCs w:val="15"/>
              </w:rPr>
              <w:t>根据临床需要，由一个或多个探测器、计数率仪等组成，还配有计算机等。</w:t>
            </w:r>
          </w:p>
        </w:tc>
        <w:tc>
          <w:tcPr>
            <w:tcW w:w="1245" w:type="pct"/>
            <w:vAlign w:val="center"/>
          </w:tcPr>
          <w:p w14:paraId="5AEF706B">
            <w:pPr>
              <w:widowControl/>
              <w:jc w:val="center"/>
              <w:rPr>
                <w:kern w:val="0"/>
                <w:sz w:val="15"/>
                <w:szCs w:val="15"/>
              </w:rPr>
            </w:pPr>
            <w:r>
              <w:rPr>
                <w:rFonts w:hint="eastAsia"/>
                <w:kern w:val="0"/>
                <w:sz w:val="15"/>
                <w:szCs w:val="15"/>
              </w:rPr>
              <w:t>用于探测人体器官中放射性随时间变化的动态变化情况，以判断器官的功能，如甲状腺、肾等。</w:t>
            </w:r>
          </w:p>
        </w:tc>
        <w:tc>
          <w:tcPr>
            <w:tcW w:w="1245" w:type="pct"/>
            <w:vAlign w:val="center"/>
          </w:tcPr>
          <w:p w14:paraId="5BA299B4">
            <w:pPr>
              <w:widowControl/>
              <w:jc w:val="center"/>
              <w:rPr>
                <w:kern w:val="0"/>
                <w:sz w:val="15"/>
                <w:szCs w:val="15"/>
              </w:rPr>
            </w:pPr>
            <w:r>
              <w:rPr>
                <w:rFonts w:hint="eastAsia"/>
                <w:kern w:val="0"/>
                <w:sz w:val="15"/>
                <w:szCs w:val="15"/>
              </w:rPr>
              <w:t>甲状腺功能仪、甲状腺功能测定仪、肾功能仪、肾及甲状腺功能仪</w:t>
            </w:r>
          </w:p>
        </w:tc>
        <w:tc>
          <w:tcPr>
            <w:tcW w:w="211" w:type="pct"/>
            <w:vAlign w:val="center"/>
          </w:tcPr>
          <w:p w14:paraId="05CCF21A">
            <w:pPr>
              <w:widowControl/>
              <w:jc w:val="center"/>
              <w:rPr>
                <w:kern w:val="0"/>
                <w:sz w:val="15"/>
                <w:szCs w:val="15"/>
              </w:rPr>
            </w:pPr>
            <w:r>
              <w:rPr>
                <w:rFonts w:hint="eastAsia" w:cs="宋体"/>
                <w:kern w:val="0"/>
                <w:sz w:val="15"/>
                <w:szCs w:val="15"/>
              </w:rPr>
              <w:t>Ⅱ</w:t>
            </w:r>
          </w:p>
        </w:tc>
      </w:tr>
      <w:tr w14:paraId="0F9B4445">
        <w:trPr>
          <w:cantSplit/>
          <w:jc w:val="center"/>
        </w:trPr>
        <w:tc>
          <w:tcPr>
            <w:tcW w:w="211" w:type="pct"/>
            <w:vMerge w:val="continue"/>
            <w:vAlign w:val="center"/>
          </w:tcPr>
          <w:p w14:paraId="43ACBEF0">
            <w:pPr>
              <w:widowControl/>
              <w:jc w:val="center"/>
              <w:rPr>
                <w:kern w:val="0"/>
                <w:sz w:val="15"/>
                <w:szCs w:val="15"/>
              </w:rPr>
            </w:pPr>
          </w:p>
        </w:tc>
        <w:tc>
          <w:tcPr>
            <w:tcW w:w="318" w:type="pct"/>
            <w:vMerge w:val="continue"/>
            <w:vAlign w:val="center"/>
          </w:tcPr>
          <w:p w14:paraId="63B76FAA">
            <w:pPr>
              <w:widowControl/>
              <w:jc w:val="center"/>
              <w:rPr>
                <w:kern w:val="0"/>
                <w:sz w:val="15"/>
                <w:szCs w:val="15"/>
              </w:rPr>
            </w:pPr>
          </w:p>
        </w:tc>
        <w:tc>
          <w:tcPr>
            <w:tcW w:w="318" w:type="pct"/>
            <w:vAlign w:val="center"/>
          </w:tcPr>
          <w:p w14:paraId="0F2C3B74">
            <w:pPr>
              <w:widowControl/>
              <w:jc w:val="center"/>
              <w:rPr>
                <w:kern w:val="0"/>
                <w:sz w:val="15"/>
                <w:szCs w:val="15"/>
              </w:rPr>
            </w:pPr>
            <w:r>
              <w:rPr>
                <w:kern w:val="0"/>
                <w:sz w:val="15"/>
                <w:szCs w:val="15"/>
              </w:rPr>
              <w:t>03</w:t>
            </w:r>
            <w:r>
              <w:rPr>
                <w:rFonts w:hint="eastAsia"/>
                <w:kern w:val="0"/>
                <w:sz w:val="15"/>
                <w:szCs w:val="15"/>
              </w:rPr>
              <w:t>伽玛射线探测装置</w:t>
            </w:r>
          </w:p>
        </w:tc>
        <w:tc>
          <w:tcPr>
            <w:tcW w:w="1452" w:type="pct"/>
            <w:vAlign w:val="center"/>
          </w:tcPr>
          <w:p w14:paraId="5F5C38CC">
            <w:pPr>
              <w:widowControl/>
              <w:jc w:val="center"/>
              <w:rPr>
                <w:kern w:val="0"/>
                <w:sz w:val="15"/>
                <w:szCs w:val="15"/>
              </w:rPr>
            </w:pPr>
            <w:r>
              <w:rPr>
                <w:rFonts w:hint="eastAsia"/>
                <w:kern w:val="0"/>
                <w:sz w:val="15"/>
                <w:szCs w:val="15"/>
              </w:rPr>
              <w:t>通常由固体闪烁探测器和电子学元件组成。</w:t>
            </w:r>
          </w:p>
        </w:tc>
        <w:tc>
          <w:tcPr>
            <w:tcW w:w="1245" w:type="pct"/>
            <w:vAlign w:val="center"/>
          </w:tcPr>
          <w:p w14:paraId="3B3987A0">
            <w:pPr>
              <w:widowControl/>
              <w:jc w:val="center"/>
              <w:rPr>
                <w:kern w:val="0"/>
                <w:sz w:val="15"/>
                <w:szCs w:val="15"/>
              </w:rPr>
            </w:pPr>
            <w:r>
              <w:rPr>
                <w:rFonts w:hint="eastAsia"/>
                <w:kern w:val="0"/>
                <w:sz w:val="15"/>
                <w:szCs w:val="15"/>
              </w:rPr>
              <w:t>用于查找体内放射性活度分布，可在手术中使用。</w:t>
            </w:r>
          </w:p>
        </w:tc>
        <w:tc>
          <w:tcPr>
            <w:tcW w:w="1245" w:type="pct"/>
            <w:vAlign w:val="center"/>
          </w:tcPr>
          <w:p w14:paraId="7EFEBAA7">
            <w:pPr>
              <w:widowControl/>
              <w:jc w:val="center"/>
              <w:rPr>
                <w:kern w:val="0"/>
                <w:sz w:val="15"/>
                <w:szCs w:val="15"/>
              </w:rPr>
            </w:pPr>
            <w:r>
              <w:rPr>
                <w:rFonts w:hint="eastAsia"/>
                <w:kern w:val="0"/>
                <w:sz w:val="15"/>
                <w:szCs w:val="15"/>
              </w:rPr>
              <w:t>伽玛射线探测仪</w:t>
            </w:r>
          </w:p>
        </w:tc>
        <w:tc>
          <w:tcPr>
            <w:tcW w:w="211" w:type="pct"/>
            <w:vAlign w:val="center"/>
          </w:tcPr>
          <w:p w14:paraId="214C797A">
            <w:pPr>
              <w:widowControl/>
              <w:jc w:val="center"/>
              <w:rPr>
                <w:kern w:val="0"/>
                <w:sz w:val="15"/>
                <w:szCs w:val="15"/>
              </w:rPr>
            </w:pPr>
            <w:r>
              <w:rPr>
                <w:rFonts w:hint="eastAsia" w:cs="宋体"/>
                <w:kern w:val="0"/>
                <w:sz w:val="15"/>
                <w:szCs w:val="15"/>
              </w:rPr>
              <w:t>Ⅱ</w:t>
            </w:r>
          </w:p>
        </w:tc>
      </w:tr>
      <w:tr w14:paraId="6D12101C">
        <w:trPr>
          <w:cantSplit/>
          <w:jc w:val="center"/>
        </w:trPr>
        <w:tc>
          <w:tcPr>
            <w:tcW w:w="211" w:type="pct"/>
            <w:vMerge w:val="restart"/>
            <w:vAlign w:val="center"/>
          </w:tcPr>
          <w:p w14:paraId="6D9BA29D">
            <w:pPr>
              <w:jc w:val="center"/>
              <w:rPr>
                <w:kern w:val="0"/>
                <w:sz w:val="15"/>
                <w:szCs w:val="15"/>
              </w:rPr>
            </w:pPr>
            <w:r>
              <w:rPr>
                <w:kern w:val="0"/>
                <w:sz w:val="15"/>
                <w:szCs w:val="15"/>
              </w:rPr>
              <w:t>07</w:t>
            </w:r>
          </w:p>
        </w:tc>
        <w:tc>
          <w:tcPr>
            <w:tcW w:w="318" w:type="pct"/>
            <w:vMerge w:val="restart"/>
            <w:vAlign w:val="center"/>
          </w:tcPr>
          <w:p w14:paraId="56C10FB3">
            <w:pPr>
              <w:jc w:val="center"/>
              <w:rPr>
                <w:kern w:val="0"/>
                <w:sz w:val="15"/>
                <w:szCs w:val="15"/>
              </w:rPr>
            </w:pPr>
            <w:r>
              <w:rPr>
                <w:rFonts w:hint="eastAsia"/>
                <w:kern w:val="0"/>
                <w:sz w:val="15"/>
                <w:szCs w:val="15"/>
              </w:rPr>
              <w:t>超声生理参数测量、分析设备</w:t>
            </w:r>
          </w:p>
        </w:tc>
        <w:tc>
          <w:tcPr>
            <w:tcW w:w="318" w:type="pct"/>
            <w:vMerge w:val="restart"/>
            <w:vAlign w:val="center"/>
          </w:tcPr>
          <w:p w14:paraId="34ED87A9">
            <w:pPr>
              <w:jc w:val="center"/>
              <w:rPr>
                <w:kern w:val="0"/>
                <w:sz w:val="15"/>
                <w:szCs w:val="15"/>
              </w:rPr>
            </w:pPr>
            <w:r>
              <w:rPr>
                <w:kern w:val="0"/>
                <w:sz w:val="15"/>
                <w:szCs w:val="15"/>
              </w:rPr>
              <w:t>01</w:t>
            </w:r>
            <w:r>
              <w:rPr>
                <w:rFonts w:hint="eastAsia"/>
                <w:kern w:val="0"/>
                <w:sz w:val="15"/>
                <w:szCs w:val="15"/>
              </w:rPr>
              <w:t>超声多普勒血流分析设备</w:t>
            </w:r>
          </w:p>
        </w:tc>
        <w:tc>
          <w:tcPr>
            <w:tcW w:w="1452" w:type="pct"/>
            <w:vAlign w:val="center"/>
          </w:tcPr>
          <w:p w14:paraId="6F167492">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14:paraId="240554E6">
            <w:pPr>
              <w:widowControl/>
              <w:jc w:val="center"/>
              <w:rPr>
                <w:kern w:val="0"/>
                <w:sz w:val="15"/>
                <w:szCs w:val="15"/>
              </w:rPr>
            </w:pPr>
            <w:r>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1245" w:type="pct"/>
            <w:vAlign w:val="center"/>
          </w:tcPr>
          <w:p w14:paraId="69AF0433">
            <w:pPr>
              <w:widowControl/>
              <w:jc w:val="center"/>
              <w:rPr>
                <w:kern w:val="0"/>
                <w:sz w:val="15"/>
                <w:szCs w:val="15"/>
              </w:rPr>
            </w:pPr>
            <w:r>
              <w:rPr>
                <w:rFonts w:hint="eastAsia"/>
                <w:kern w:val="0"/>
                <w:sz w:val="15"/>
                <w:szCs w:val="15"/>
              </w:rPr>
              <w:t>超声多普勒血流分析仪</w:t>
            </w:r>
          </w:p>
        </w:tc>
        <w:tc>
          <w:tcPr>
            <w:tcW w:w="211" w:type="pct"/>
            <w:vAlign w:val="center"/>
          </w:tcPr>
          <w:p w14:paraId="76FD781A">
            <w:pPr>
              <w:widowControl/>
              <w:jc w:val="center"/>
              <w:rPr>
                <w:kern w:val="0"/>
                <w:sz w:val="15"/>
                <w:szCs w:val="15"/>
              </w:rPr>
            </w:pPr>
            <w:r>
              <w:rPr>
                <w:rFonts w:hint="eastAsia" w:cs="宋体"/>
                <w:kern w:val="0"/>
                <w:sz w:val="15"/>
                <w:szCs w:val="15"/>
              </w:rPr>
              <w:t>Ⅲ</w:t>
            </w:r>
          </w:p>
        </w:tc>
      </w:tr>
      <w:tr w14:paraId="2AF926BA">
        <w:trPr>
          <w:cantSplit/>
          <w:jc w:val="center"/>
        </w:trPr>
        <w:tc>
          <w:tcPr>
            <w:tcW w:w="211" w:type="pct"/>
            <w:vMerge w:val="continue"/>
            <w:vAlign w:val="center"/>
          </w:tcPr>
          <w:p w14:paraId="5E9E9579">
            <w:pPr>
              <w:widowControl/>
              <w:jc w:val="center"/>
              <w:rPr>
                <w:kern w:val="0"/>
                <w:sz w:val="15"/>
                <w:szCs w:val="15"/>
              </w:rPr>
            </w:pPr>
          </w:p>
        </w:tc>
        <w:tc>
          <w:tcPr>
            <w:tcW w:w="318" w:type="pct"/>
            <w:vMerge w:val="continue"/>
            <w:vAlign w:val="center"/>
          </w:tcPr>
          <w:p w14:paraId="4F67B24B">
            <w:pPr>
              <w:widowControl/>
              <w:jc w:val="center"/>
              <w:rPr>
                <w:kern w:val="0"/>
                <w:sz w:val="15"/>
                <w:szCs w:val="15"/>
              </w:rPr>
            </w:pPr>
          </w:p>
        </w:tc>
        <w:tc>
          <w:tcPr>
            <w:tcW w:w="318" w:type="pct"/>
            <w:vMerge w:val="continue"/>
            <w:vAlign w:val="center"/>
          </w:tcPr>
          <w:p w14:paraId="3CB705AC">
            <w:pPr>
              <w:widowControl/>
              <w:jc w:val="center"/>
              <w:rPr>
                <w:kern w:val="0"/>
                <w:sz w:val="15"/>
                <w:szCs w:val="15"/>
              </w:rPr>
            </w:pPr>
          </w:p>
        </w:tc>
        <w:tc>
          <w:tcPr>
            <w:tcW w:w="1452" w:type="pct"/>
            <w:vAlign w:val="center"/>
          </w:tcPr>
          <w:p w14:paraId="4636495A">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14:paraId="45105188">
            <w:pPr>
              <w:widowControl/>
              <w:jc w:val="center"/>
              <w:rPr>
                <w:kern w:val="0"/>
                <w:sz w:val="15"/>
                <w:szCs w:val="15"/>
              </w:rPr>
            </w:pPr>
            <w:r>
              <w:rPr>
                <w:rFonts w:hint="eastAsia"/>
                <w:kern w:val="0"/>
                <w:sz w:val="15"/>
                <w:szCs w:val="15"/>
              </w:rPr>
              <w:t>用于经颅、颈部和外周血管的血流测量等领域，不可在手术中使用。</w:t>
            </w:r>
          </w:p>
        </w:tc>
        <w:tc>
          <w:tcPr>
            <w:tcW w:w="1245" w:type="pct"/>
            <w:vAlign w:val="center"/>
          </w:tcPr>
          <w:p w14:paraId="557C95B4">
            <w:pPr>
              <w:widowControl/>
              <w:jc w:val="center"/>
              <w:rPr>
                <w:kern w:val="0"/>
                <w:sz w:val="15"/>
                <w:szCs w:val="15"/>
              </w:rPr>
            </w:pPr>
            <w:r>
              <w:rPr>
                <w:rFonts w:hint="eastAsia"/>
                <w:kern w:val="0"/>
                <w:sz w:val="15"/>
                <w:szCs w:val="15"/>
              </w:rPr>
              <w:t>超声多普勒血流分析仪</w:t>
            </w:r>
          </w:p>
        </w:tc>
        <w:tc>
          <w:tcPr>
            <w:tcW w:w="211" w:type="pct"/>
            <w:vAlign w:val="center"/>
          </w:tcPr>
          <w:p w14:paraId="58D773AB">
            <w:pPr>
              <w:widowControl/>
              <w:jc w:val="center"/>
              <w:rPr>
                <w:kern w:val="0"/>
                <w:sz w:val="15"/>
                <w:szCs w:val="15"/>
              </w:rPr>
            </w:pPr>
            <w:r>
              <w:rPr>
                <w:rFonts w:hint="eastAsia" w:cs="宋体"/>
                <w:kern w:val="0"/>
                <w:sz w:val="15"/>
                <w:szCs w:val="15"/>
              </w:rPr>
              <w:t>Ⅱ</w:t>
            </w:r>
          </w:p>
        </w:tc>
      </w:tr>
      <w:tr w14:paraId="142D75A5">
        <w:trPr>
          <w:cantSplit/>
          <w:jc w:val="center"/>
        </w:trPr>
        <w:tc>
          <w:tcPr>
            <w:tcW w:w="211" w:type="pct"/>
            <w:vMerge w:val="continue"/>
            <w:vAlign w:val="center"/>
          </w:tcPr>
          <w:p w14:paraId="5E9B2DA8">
            <w:pPr>
              <w:widowControl/>
              <w:jc w:val="center"/>
              <w:rPr>
                <w:kern w:val="0"/>
                <w:sz w:val="15"/>
                <w:szCs w:val="15"/>
              </w:rPr>
            </w:pPr>
          </w:p>
        </w:tc>
        <w:tc>
          <w:tcPr>
            <w:tcW w:w="318" w:type="pct"/>
            <w:vMerge w:val="continue"/>
            <w:vAlign w:val="center"/>
          </w:tcPr>
          <w:p w14:paraId="5AC2035D">
            <w:pPr>
              <w:widowControl/>
              <w:jc w:val="center"/>
              <w:rPr>
                <w:kern w:val="0"/>
                <w:sz w:val="15"/>
                <w:szCs w:val="15"/>
              </w:rPr>
            </w:pPr>
          </w:p>
        </w:tc>
        <w:tc>
          <w:tcPr>
            <w:tcW w:w="318" w:type="pct"/>
            <w:vMerge w:val="restart"/>
            <w:vAlign w:val="center"/>
          </w:tcPr>
          <w:p w14:paraId="2CEC5485">
            <w:pPr>
              <w:widowControl/>
              <w:jc w:val="center"/>
              <w:rPr>
                <w:kern w:val="0"/>
                <w:sz w:val="15"/>
                <w:szCs w:val="15"/>
              </w:rPr>
            </w:pPr>
            <w:r>
              <w:rPr>
                <w:kern w:val="0"/>
                <w:sz w:val="15"/>
                <w:szCs w:val="15"/>
              </w:rPr>
              <w:t>02</w:t>
            </w:r>
            <w:r>
              <w:rPr>
                <w:rFonts w:hint="eastAsia"/>
                <w:kern w:val="0"/>
                <w:sz w:val="15"/>
                <w:szCs w:val="15"/>
              </w:rPr>
              <w:t>超声人体组织测量设备</w:t>
            </w:r>
          </w:p>
        </w:tc>
        <w:tc>
          <w:tcPr>
            <w:tcW w:w="1452" w:type="pct"/>
            <w:vAlign w:val="center"/>
          </w:tcPr>
          <w:p w14:paraId="77053AA8">
            <w:pPr>
              <w:widowControl/>
              <w:jc w:val="center"/>
              <w:rPr>
                <w:kern w:val="0"/>
                <w:sz w:val="15"/>
                <w:szCs w:val="15"/>
              </w:rPr>
            </w:pPr>
            <w:r>
              <w:rPr>
                <w:rFonts w:hint="eastAsia"/>
                <w:kern w:val="0"/>
                <w:sz w:val="15"/>
                <w:szCs w:val="15"/>
              </w:rPr>
              <w:t>通常由激励振子、超声探头、超声波发射/接收电路、信号处理和显示等部分组成。利用人体组织硬度的差异导致剪切波速度不同的原理，来测量人体组织的硬度。</w:t>
            </w:r>
          </w:p>
        </w:tc>
        <w:tc>
          <w:tcPr>
            <w:tcW w:w="1245" w:type="pct"/>
            <w:vAlign w:val="center"/>
          </w:tcPr>
          <w:p w14:paraId="50D8B628">
            <w:pPr>
              <w:widowControl/>
              <w:jc w:val="center"/>
              <w:rPr>
                <w:kern w:val="0"/>
                <w:sz w:val="15"/>
                <w:szCs w:val="15"/>
              </w:rPr>
            </w:pPr>
            <w:r>
              <w:rPr>
                <w:rFonts w:hint="eastAsia"/>
                <w:kern w:val="0"/>
                <w:sz w:val="15"/>
                <w:szCs w:val="15"/>
              </w:rPr>
              <w:t>用于测量人体组织的硬度，一般用于肝脏硬度的测量。</w:t>
            </w:r>
          </w:p>
        </w:tc>
        <w:tc>
          <w:tcPr>
            <w:tcW w:w="1245" w:type="pct"/>
            <w:vAlign w:val="center"/>
          </w:tcPr>
          <w:p w14:paraId="04E249ED">
            <w:pPr>
              <w:widowControl/>
              <w:jc w:val="center"/>
              <w:rPr>
                <w:kern w:val="0"/>
                <w:sz w:val="15"/>
                <w:szCs w:val="15"/>
              </w:rPr>
            </w:pPr>
            <w:r>
              <w:rPr>
                <w:rFonts w:hint="eastAsia"/>
                <w:kern w:val="0"/>
                <w:sz w:val="15"/>
                <w:szCs w:val="15"/>
              </w:rPr>
              <w:t>肝功能剪切波量化超声诊断仪</w:t>
            </w:r>
          </w:p>
        </w:tc>
        <w:tc>
          <w:tcPr>
            <w:tcW w:w="211" w:type="pct"/>
            <w:vAlign w:val="center"/>
          </w:tcPr>
          <w:p w14:paraId="3AB30E3B">
            <w:pPr>
              <w:widowControl/>
              <w:jc w:val="center"/>
              <w:rPr>
                <w:kern w:val="0"/>
                <w:sz w:val="15"/>
                <w:szCs w:val="15"/>
              </w:rPr>
            </w:pPr>
            <w:r>
              <w:rPr>
                <w:rFonts w:hint="eastAsia"/>
                <w:kern w:val="0"/>
                <w:sz w:val="15"/>
                <w:szCs w:val="15"/>
              </w:rPr>
              <w:t>Ⅲ</w:t>
            </w:r>
          </w:p>
        </w:tc>
      </w:tr>
      <w:tr w14:paraId="085CDF6A">
        <w:trPr>
          <w:cantSplit/>
          <w:jc w:val="center"/>
        </w:trPr>
        <w:tc>
          <w:tcPr>
            <w:tcW w:w="211" w:type="pct"/>
            <w:vMerge w:val="continue"/>
            <w:vAlign w:val="center"/>
          </w:tcPr>
          <w:p w14:paraId="6FA0C17E">
            <w:pPr>
              <w:widowControl/>
              <w:jc w:val="center"/>
              <w:rPr>
                <w:kern w:val="0"/>
                <w:sz w:val="15"/>
                <w:szCs w:val="15"/>
              </w:rPr>
            </w:pPr>
          </w:p>
        </w:tc>
        <w:tc>
          <w:tcPr>
            <w:tcW w:w="318" w:type="pct"/>
            <w:vMerge w:val="continue"/>
            <w:vAlign w:val="center"/>
          </w:tcPr>
          <w:p w14:paraId="31887AB6">
            <w:pPr>
              <w:widowControl/>
              <w:jc w:val="center"/>
              <w:rPr>
                <w:kern w:val="0"/>
                <w:sz w:val="15"/>
                <w:szCs w:val="15"/>
              </w:rPr>
            </w:pPr>
          </w:p>
        </w:tc>
        <w:tc>
          <w:tcPr>
            <w:tcW w:w="318" w:type="pct"/>
            <w:vMerge w:val="continue"/>
            <w:vAlign w:val="center"/>
          </w:tcPr>
          <w:p w14:paraId="16ED8135">
            <w:pPr>
              <w:widowControl/>
              <w:jc w:val="center"/>
              <w:rPr>
                <w:kern w:val="0"/>
                <w:sz w:val="15"/>
                <w:szCs w:val="15"/>
              </w:rPr>
            </w:pPr>
          </w:p>
        </w:tc>
        <w:tc>
          <w:tcPr>
            <w:tcW w:w="1452" w:type="pct"/>
            <w:vAlign w:val="center"/>
          </w:tcPr>
          <w:p w14:paraId="05337D44">
            <w:pPr>
              <w:widowControl/>
              <w:jc w:val="center"/>
              <w:rPr>
                <w:kern w:val="0"/>
                <w:sz w:val="15"/>
                <w:szCs w:val="15"/>
              </w:rPr>
            </w:pPr>
            <w:r>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1245" w:type="pct"/>
            <w:vAlign w:val="center"/>
          </w:tcPr>
          <w:p w14:paraId="7445A23B">
            <w:pPr>
              <w:widowControl/>
              <w:jc w:val="center"/>
              <w:rPr>
                <w:kern w:val="0"/>
                <w:sz w:val="15"/>
                <w:szCs w:val="15"/>
              </w:rPr>
            </w:pPr>
            <w:r>
              <w:rPr>
                <w:rFonts w:hint="eastAsia"/>
                <w:kern w:val="0"/>
                <w:sz w:val="15"/>
                <w:szCs w:val="15"/>
              </w:rPr>
              <w:t>用于人体骨密度的测量，确定存在骨质疏松的可能性，评估与年龄无关的骨损失。</w:t>
            </w:r>
          </w:p>
        </w:tc>
        <w:tc>
          <w:tcPr>
            <w:tcW w:w="1245" w:type="pct"/>
            <w:vAlign w:val="center"/>
          </w:tcPr>
          <w:p w14:paraId="08D69CF4">
            <w:pPr>
              <w:widowControl/>
              <w:jc w:val="center"/>
              <w:rPr>
                <w:kern w:val="0"/>
                <w:sz w:val="15"/>
                <w:szCs w:val="15"/>
              </w:rPr>
            </w:pPr>
            <w:r>
              <w:rPr>
                <w:rFonts w:hint="eastAsia"/>
                <w:kern w:val="0"/>
                <w:sz w:val="15"/>
                <w:szCs w:val="15"/>
              </w:rPr>
              <w:t>超声骨密度仪</w:t>
            </w:r>
          </w:p>
        </w:tc>
        <w:tc>
          <w:tcPr>
            <w:tcW w:w="211" w:type="pct"/>
            <w:vAlign w:val="center"/>
          </w:tcPr>
          <w:p w14:paraId="02B8E85D">
            <w:pPr>
              <w:widowControl/>
              <w:jc w:val="center"/>
              <w:rPr>
                <w:kern w:val="0"/>
                <w:sz w:val="15"/>
                <w:szCs w:val="15"/>
              </w:rPr>
            </w:pPr>
            <w:r>
              <w:rPr>
                <w:rFonts w:hint="eastAsia" w:cs="宋体"/>
                <w:kern w:val="0"/>
                <w:sz w:val="15"/>
                <w:szCs w:val="15"/>
              </w:rPr>
              <w:t>Ⅱ</w:t>
            </w:r>
          </w:p>
        </w:tc>
      </w:tr>
      <w:tr w14:paraId="7ECA01B1">
        <w:trPr>
          <w:cantSplit/>
          <w:jc w:val="center"/>
        </w:trPr>
        <w:tc>
          <w:tcPr>
            <w:tcW w:w="211" w:type="pct"/>
            <w:vMerge w:val="restart"/>
            <w:vAlign w:val="center"/>
          </w:tcPr>
          <w:p w14:paraId="27B4D37C">
            <w:pPr>
              <w:widowControl/>
              <w:jc w:val="center"/>
              <w:rPr>
                <w:kern w:val="0"/>
                <w:sz w:val="15"/>
                <w:szCs w:val="15"/>
              </w:rPr>
            </w:pPr>
            <w:r>
              <w:rPr>
                <w:kern w:val="0"/>
                <w:sz w:val="15"/>
                <w:szCs w:val="15"/>
              </w:rPr>
              <w:t>08</w:t>
            </w:r>
          </w:p>
        </w:tc>
        <w:tc>
          <w:tcPr>
            <w:tcW w:w="318" w:type="pct"/>
            <w:vMerge w:val="restart"/>
            <w:vAlign w:val="center"/>
          </w:tcPr>
          <w:p w14:paraId="7F735838">
            <w:pPr>
              <w:widowControl/>
              <w:jc w:val="center"/>
              <w:rPr>
                <w:kern w:val="0"/>
                <w:sz w:val="15"/>
                <w:szCs w:val="15"/>
              </w:rPr>
            </w:pPr>
            <w:r>
              <w:rPr>
                <w:rFonts w:hint="eastAsia"/>
                <w:kern w:val="0"/>
                <w:sz w:val="15"/>
                <w:szCs w:val="15"/>
              </w:rPr>
              <w:t>遥测和中央监护设备</w:t>
            </w:r>
          </w:p>
        </w:tc>
        <w:tc>
          <w:tcPr>
            <w:tcW w:w="318" w:type="pct"/>
            <w:vAlign w:val="center"/>
          </w:tcPr>
          <w:p w14:paraId="4B5462EE">
            <w:pPr>
              <w:widowControl/>
              <w:jc w:val="center"/>
              <w:rPr>
                <w:kern w:val="0"/>
                <w:sz w:val="15"/>
                <w:szCs w:val="15"/>
              </w:rPr>
            </w:pPr>
            <w:r>
              <w:rPr>
                <w:kern w:val="0"/>
                <w:sz w:val="15"/>
                <w:szCs w:val="15"/>
              </w:rPr>
              <w:t>01</w:t>
            </w:r>
            <w:r>
              <w:rPr>
                <w:rFonts w:hint="eastAsia"/>
                <w:kern w:val="0"/>
                <w:sz w:val="15"/>
                <w:szCs w:val="15"/>
              </w:rPr>
              <w:t>遥测监护设备</w:t>
            </w:r>
          </w:p>
        </w:tc>
        <w:tc>
          <w:tcPr>
            <w:tcW w:w="1452" w:type="pct"/>
            <w:vAlign w:val="center"/>
          </w:tcPr>
          <w:p w14:paraId="12565117">
            <w:pPr>
              <w:widowControl/>
              <w:jc w:val="center"/>
              <w:rPr>
                <w:kern w:val="0"/>
                <w:sz w:val="15"/>
                <w:szCs w:val="15"/>
              </w:rPr>
            </w:pPr>
            <w:r>
              <w:rPr>
                <w:rFonts w:hint="eastAsia"/>
                <w:kern w:val="0"/>
                <w:sz w:val="15"/>
                <w:szCs w:val="15"/>
              </w:rPr>
              <w:t>通常由遥测发射盒主机、外接模块、遥测接收箱以及附件组成，可以选配中央充电站。发射盒负责采集病人的生理参数，然后通过无线（可以是</w:t>
            </w:r>
            <w:r>
              <w:rPr>
                <w:kern w:val="0"/>
                <w:sz w:val="15"/>
                <w:szCs w:val="15"/>
              </w:rPr>
              <w:t>WMTS</w:t>
            </w:r>
            <w:r>
              <w:rPr>
                <w:rFonts w:hint="eastAsia"/>
                <w:kern w:val="0"/>
                <w:sz w:val="15"/>
                <w:szCs w:val="15"/>
              </w:rPr>
              <w:t>、</w:t>
            </w:r>
            <w:r>
              <w:rPr>
                <w:kern w:val="0"/>
                <w:sz w:val="15"/>
                <w:szCs w:val="15"/>
              </w:rPr>
              <w:t>WIFI</w:t>
            </w:r>
            <w:r>
              <w:rPr>
                <w:rFonts w:hint="eastAsia"/>
                <w:kern w:val="0"/>
                <w:sz w:val="15"/>
                <w:szCs w:val="15"/>
              </w:rPr>
              <w:t>或者</w:t>
            </w:r>
            <w:r>
              <w:rPr>
                <w:kern w:val="0"/>
                <w:sz w:val="15"/>
                <w:szCs w:val="15"/>
              </w:rPr>
              <w:t>3G/4G</w:t>
            </w:r>
            <w:r>
              <w:rPr>
                <w:rFonts w:hint="eastAsia"/>
                <w:kern w:val="0"/>
                <w:sz w:val="15"/>
                <w:szCs w:val="15"/>
              </w:rPr>
              <w:t>）发送到中央站，中央站进行显示、分析、报警、存储、回顾、打印。发射盒可以自带显示器。</w:t>
            </w:r>
          </w:p>
        </w:tc>
        <w:tc>
          <w:tcPr>
            <w:tcW w:w="1245" w:type="pct"/>
            <w:vAlign w:val="center"/>
          </w:tcPr>
          <w:p w14:paraId="521DEBAA">
            <w:pPr>
              <w:widowControl/>
              <w:jc w:val="center"/>
              <w:rPr>
                <w:kern w:val="0"/>
                <w:sz w:val="15"/>
                <w:szCs w:val="15"/>
              </w:rPr>
            </w:pPr>
            <w:r>
              <w:rPr>
                <w:rFonts w:hint="eastAsia"/>
                <w:kern w:val="0"/>
                <w:sz w:val="15"/>
                <w:szCs w:val="15"/>
              </w:rPr>
              <w:t>用于对流动的患者进行生命体征的测量、监护。一般有</w:t>
            </w:r>
            <w:r>
              <w:rPr>
                <w:kern w:val="0"/>
                <w:sz w:val="15"/>
                <w:szCs w:val="15"/>
              </w:rPr>
              <w:t>ECG</w:t>
            </w:r>
            <w:r>
              <w:rPr>
                <w:rFonts w:hint="eastAsia"/>
                <w:kern w:val="0"/>
                <w:sz w:val="15"/>
                <w:szCs w:val="15"/>
              </w:rPr>
              <w:t>（不含</w:t>
            </w:r>
            <w:r>
              <w:rPr>
                <w:kern w:val="0"/>
                <w:sz w:val="15"/>
                <w:szCs w:val="15"/>
              </w:rPr>
              <w:t>ST</w:t>
            </w:r>
            <w:r>
              <w:rPr>
                <w:rFonts w:hint="eastAsia"/>
                <w:kern w:val="0"/>
                <w:sz w:val="15"/>
                <w:szCs w:val="15"/>
              </w:rPr>
              <w:t>、</w:t>
            </w:r>
            <w:r>
              <w:rPr>
                <w:kern w:val="0"/>
                <w:sz w:val="15"/>
                <w:szCs w:val="15"/>
              </w:rPr>
              <w:t>ARR</w:t>
            </w:r>
            <w:r>
              <w:rPr>
                <w:rFonts w:hint="eastAsia"/>
                <w:kern w:val="0"/>
                <w:sz w:val="15"/>
                <w:szCs w:val="15"/>
              </w:rPr>
              <w:t>、</w:t>
            </w:r>
            <w:r>
              <w:rPr>
                <w:kern w:val="0"/>
                <w:sz w:val="15"/>
                <w:szCs w:val="15"/>
              </w:rPr>
              <w:t>QT</w:t>
            </w:r>
            <w:r>
              <w:rPr>
                <w:rFonts w:hint="eastAsia"/>
                <w:kern w:val="0"/>
                <w:sz w:val="15"/>
                <w:szCs w:val="15"/>
              </w:rPr>
              <w:t>）、</w:t>
            </w:r>
            <w:r>
              <w:rPr>
                <w:kern w:val="0"/>
                <w:sz w:val="15"/>
                <w:szCs w:val="15"/>
              </w:rPr>
              <w:t>SpO2</w:t>
            </w:r>
            <w:r>
              <w:rPr>
                <w:rFonts w:hint="eastAsia"/>
                <w:kern w:val="0"/>
                <w:sz w:val="15"/>
                <w:szCs w:val="15"/>
              </w:rPr>
              <w:t>、</w:t>
            </w:r>
            <w:r>
              <w:rPr>
                <w:kern w:val="0"/>
                <w:sz w:val="15"/>
                <w:szCs w:val="15"/>
              </w:rPr>
              <w:t>NIBP</w:t>
            </w:r>
            <w:r>
              <w:rPr>
                <w:rFonts w:hint="eastAsia"/>
                <w:kern w:val="0"/>
                <w:sz w:val="15"/>
                <w:szCs w:val="15"/>
              </w:rPr>
              <w:t>。可在床旁使用或佩戴在病人身上使用。</w:t>
            </w:r>
          </w:p>
        </w:tc>
        <w:tc>
          <w:tcPr>
            <w:tcW w:w="1245" w:type="pct"/>
            <w:vAlign w:val="center"/>
          </w:tcPr>
          <w:p w14:paraId="796C9147">
            <w:pPr>
              <w:widowControl/>
              <w:jc w:val="center"/>
              <w:rPr>
                <w:kern w:val="0"/>
                <w:sz w:val="15"/>
                <w:szCs w:val="15"/>
              </w:rPr>
            </w:pPr>
            <w:r>
              <w:rPr>
                <w:rFonts w:hint="eastAsia"/>
                <w:kern w:val="0"/>
                <w:sz w:val="15"/>
                <w:szCs w:val="15"/>
              </w:rPr>
              <w:t>遥测监护系统、心电遥测系统</w:t>
            </w:r>
          </w:p>
        </w:tc>
        <w:tc>
          <w:tcPr>
            <w:tcW w:w="211" w:type="pct"/>
            <w:vAlign w:val="center"/>
          </w:tcPr>
          <w:p w14:paraId="66E588C6">
            <w:pPr>
              <w:widowControl/>
              <w:jc w:val="center"/>
              <w:rPr>
                <w:kern w:val="0"/>
                <w:sz w:val="15"/>
                <w:szCs w:val="15"/>
              </w:rPr>
            </w:pPr>
            <w:r>
              <w:rPr>
                <w:rFonts w:hint="eastAsia" w:cs="宋体"/>
                <w:kern w:val="0"/>
                <w:sz w:val="15"/>
                <w:szCs w:val="15"/>
              </w:rPr>
              <w:t>Ⅱ</w:t>
            </w:r>
          </w:p>
        </w:tc>
      </w:tr>
      <w:tr w14:paraId="0D374FFD">
        <w:trPr>
          <w:cantSplit/>
          <w:jc w:val="center"/>
        </w:trPr>
        <w:tc>
          <w:tcPr>
            <w:tcW w:w="211" w:type="pct"/>
            <w:vMerge w:val="continue"/>
            <w:vAlign w:val="center"/>
          </w:tcPr>
          <w:p w14:paraId="4D394792">
            <w:pPr>
              <w:widowControl/>
              <w:jc w:val="center"/>
              <w:rPr>
                <w:kern w:val="0"/>
                <w:sz w:val="15"/>
                <w:szCs w:val="15"/>
              </w:rPr>
            </w:pPr>
          </w:p>
        </w:tc>
        <w:tc>
          <w:tcPr>
            <w:tcW w:w="318" w:type="pct"/>
            <w:vMerge w:val="continue"/>
            <w:vAlign w:val="center"/>
          </w:tcPr>
          <w:p w14:paraId="16809D2F">
            <w:pPr>
              <w:widowControl/>
              <w:jc w:val="center"/>
              <w:rPr>
                <w:kern w:val="0"/>
                <w:sz w:val="15"/>
                <w:szCs w:val="15"/>
              </w:rPr>
            </w:pPr>
          </w:p>
        </w:tc>
        <w:tc>
          <w:tcPr>
            <w:tcW w:w="318" w:type="pct"/>
            <w:vAlign w:val="center"/>
          </w:tcPr>
          <w:p w14:paraId="6DFF9917">
            <w:pPr>
              <w:widowControl/>
              <w:jc w:val="center"/>
              <w:rPr>
                <w:kern w:val="0"/>
                <w:sz w:val="15"/>
                <w:szCs w:val="15"/>
              </w:rPr>
            </w:pPr>
            <w:r>
              <w:rPr>
                <w:kern w:val="0"/>
                <w:sz w:val="15"/>
                <w:szCs w:val="15"/>
              </w:rPr>
              <w:t>02</w:t>
            </w:r>
            <w:r>
              <w:rPr>
                <w:rFonts w:hint="eastAsia"/>
                <w:kern w:val="0"/>
                <w:sz w:val="15"/>
                <w:szCs w:val="15"/>
              </w:rPr>
              <w:t>远程监护设备</w:t>
            </w:r>
          </w:p>
        </w:tc>
        <w:tc>
          <w:tcPr>
            <w:tcW w:w="1452" w:type="pct"/>
            <w:vAlign w:val="center"/>
          </w:tcPr>
          <w:p w14:paraId="4F374B2F">
            <w:pPr>
              <w:widowControl/>
              <w:jc w:val="center"/>
              <w:rPr>
                <w:kern w:val="0"/>
                <w:sz w:val="15"/>
                <w:szCs w:val="15"/>
              </w:rPr>
            </w:pPr>
            <w:r>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1245" w:type="pct"/>
            <w:vAlign w:val="center"/>
          </w:tcPr>
          <w:p w14:paraId="158CD2D8">
            <w:pPr>
              <w:widowControl/>
              <w:jc w:val="center"/>
              <w:rPr>
                <w:kern w:val="0"/>
                <w:sz w:val="15"/>
                <w:szCs w:val="15"/>
              </w:rPr>
            </w:pPr>
            <w:r>
              <w:rPr>
                <w:rFonts w:hint="eastAsia"/>
                <w:kern w:val="0"/>
                <w:sz w:val="15"/>
                <w:szCs w:val="15"/>
              </w:rPr>
              <w:t>用于远程测量、监护病人信息。</w:t>
            </w:r>
          </w:p>
        </w:tc>
        <w:tc>
          <w:tcPr>
            <w:tcW w:w="1245" w:type="pct"/>
            <w:vAlign w:val="center"/>
          </w:tcPr>
          <w:p w14:paraId="2A35D024">
            <w:pPr>
              <w:widowControl/>
              <w:jc w:val="center"/>
              <w:rPr>
                <w:kern w:val="0"/>
                <w:sz w:val="15"/>
                <w:szCs w:val="15"/>
              </w:rPr>
            </w:pPr>
            <w:r>
              <w:rPr>
                <w:rFonts w:hint="eastAsia"/>
                <w:kern w:val="0"/>
                <w:sz w:val="15"/>
                <w:szCs w:val="15"/>
              </w:rPr>
              <w:t>远程监护系统</w:t>
            </w:r>
          </w:p>
        </w:tc>
        <w:tc>
          <w:tcPr>
            <w:tcW w:w="211" w:type="pct"/>
            <w:vAlign w:val="center"/>
          </w:tcPr>
          <w:p w14:paraId="1281F7CC">
            <w:pPr>
              <w:widowControl/>
              <w:jc w:val="center"/>
              <w:rPr>
                <w:kern w:val="0"/>
                <w:sz w:val="15"/>
                <w:szCs w:val="15"/>
              </w:rPr>
            </w:pPr>
            <w:r>
              <w:rPr>
                <w:rFonts w:hint="eastAsia" w:cs="宋体"/>
                <w:kern w:val="0"/>
                <w:sz w:val="15"/>
                <w:szCs w:val="15"/>
              </w:rPr>
              <w:t>Ⅱ</w:t>
            </w:r>
          </w:p>
        </w:tc>
      </w:tr>
      <w:tr w14:paraId="792F82CA">
        <w:trPr>
          <w:cantSplit/>
          <w:jc w:val="center"/>
        </w:trPr>
        <w:tc>
          <w:tcPr>
            <w:tcW w:w="211" w:type="pct"/>
            <w:vMerge w:val="continue"/>
            <w:vAlign w:val="center"/>
          </w:tcPr>
          <w:p w14:paraId="7BD50081">
            <w:pPr>
              <w:widowControl/>
              <w:jc w:val="center"/>
              <w:rPr>
                <w:kern w:val="0"/>
                <w:sz w:val="15"/>
                <w:szCs w:val="15"/>
              </w:rPr>
            </w:pPr>
          </w:p>
        </w:tc>
        <w:tc>
          <w:tcPr>
            <w:tcW w:w="318" w:type="pct"/>
            <w:vMerge w:val="continue"/>
            <w:vAlign w:val="center"/>
          </w:tcPr>
          <w:p w14:paraId="0538BFB5">
            <w:pPr>
              <w:widowControl/>
              <w:jc w:val="center"/>
              <w:rPr>
                <w:kern w:val="0"/>
                <w:sz w:val="15"/>
                <w:szCs w:val="15"/>
              </w:rPr>
            </w:pPr>
          </w:p>
        </w:tc>
        <w:tc>
          <w:tcPr>
            <w:tcW w:w="318" w:type="pct"/>
            <w:vAlign w:val="center"/>
          </w:tcPr>
          <w:p w14:paraId="73D814A7">
            <w:pPr>
              <w:widowControl/>
              <w:jc w:val="center"/>
              <w:rPr>
                <w:kern w:val="0"/>
                <w:sz w:val="15"/>
                <w:szCs w:val="15"/>
              </w:rPr>
            </w:pPr>
            <w:r>
              <w:rPr>
                <w:kern w:val="0"/>
                <w:sz w:val="15"/>
                <w:szCs w:val="15"/>
              </w:rPr>
              <w:t>03</w:t>
            </w:r>
            <w:r>
              <w:rPr>
                <w:rFonts w:hint="eastAsia"/>
                <w:kern w:val="0"/>
                <w:sz w:val="15"/>
                <w:szCs w:val="15"/>
              </w:rPr>
              <w:t>中央监护系统</w:t>
            </w:r>
          </w:p>
        </w:tc>
        <w:tc>
          <w:tcPr>
            <w:tcW w:w="1452" w:type="pct"/>
            <w:vAlign w:val="center"/>
          </w:tcPr>
          <w:p w14:paraId="3A7D5A34">
            <w:pPr>
              <w:widowControl/>
              <w:jc w:val="center"/>
              <w:rPr>
                <w:kern w:val="0"/>
                <w:sz w:val="15"/>
                <w:szCs w:val="15"/>
              </w:rPr>
            </w:pPr>
            <w:r>
              <w:rPr>
                <w:rFonts w:hint="eastAsia"/>
                <w:kern w:val="0"/>
                <w:sz w:val="15"/>
                <w:szCs w:val="15"/>
              </w:rPr>
              <w:t>通常由中央监护软件、计算机平台、网络设备、外置记录仪、报警系统、外置不间断电源等支持设备组成。不包括床旁监护设备和</w:t>
            </w:r>
            <w:r>
              <w:rPr>
                <w:kern w:val="0"/>
                <w:sz w:val="15"/>
                <w:szCs w:val="15"/>
              </w:rPr>
              <w:t>/</w:t>
            </w:r>
            <w:r>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1245" w:type="pct"/>
            <w:vAlign w:val="center"/>
          </w:tcPr>
          <w:p w14:paraId="3F76F1AD">
            <w:pPr>
              <w:widowControl/>
              <w:jc w:val="center"/>
              <w:rPr>
                <w:kern w:val="0"/>
                <w:sz w:val="15"/>
                <w:szCs w:val="15"/>
              </w:rPr>
            </w:pPr>
            <w:r>
              <w:rPr>
                <w:rFonts w:hint="eastAsia"/>
                <w:kern w:val="0"/>
                <w:sz w:val="15"/>
                <w:szCs w:val="15"/>
              </w:rPr>
              <w:t>用于通过有线或无线局域网络，对床旁监护设备和</w:t>
            </w:r>
            <w:r>
              <w:rPr>
                <w:kern w:val="0"/>
                <w:sz w:val="15"/>
                <w:szCs w:val="15"/>
              </w:rPr>
              <w:t>/</w:t>
            </w:r>
            <w:r>
              <w:rPr>
                <w:rFonts w:hint="eastAsia"/>
                <w:kern w:val="0"/>
                <w:sz w:val="15"/>
                <w:szCs w:val="15"/>
              </w:rPr>
              <w:t>或遥测监护设备所获得的生命体征信息进行中央监护。</w:t>
            </w:r>
          </w:p>
        </w:tc>
        <w:tc>
          <w:tcPr>
            <w:tcW w:w="1245" w:type="pct"/>
            <w:vAlign w:val="center"/>
          </w:tcPr>
          <w:p w14:paraId="42835672">
            <w:pPr>
              <w:widowControl/>
              <w:jc w:val="center"/>
              <w:rPr>
                <w:kern w:val="0"/>
                <w:sz w:val="15"/>
                <w:szCs w:val="15"/>
              </w:rPr>
            </w:pPr>
            <w:r>
              <w:rPr>
                <w:rFonts w:hint="eastAsia"/>
                <w:kern w:val="0"/>
                <w:sz w:val="15"/>
                <w:szCs w:val="15"/>
              </w:rPr>
              <w:t>中央监护系统、中央监护仪</w:t>
            </w:r>
          </w:p>
        </w:tc>
        <w:tc>
          <w:tcPr>
            <w:tcW w:w="211" w:type="pct"/>
            <w:vAlign w:val="center"/>
          </w:tcPr>
          <w:p w14:paraId="415B86A5">
            <w:pPr>
              <w:widowControl/>
              <w:jc w:val="center"/>
              <w:rPr>
                <w:kern w:val="0"/>
                <w:sz w:val="15"/>
                <w:szCs w:val="15"/>
              </w:rPr>
            </w:pPr>
            <w:r>
              <w:rPr>
                <w:rFonts w:hint="eastAsia" w:cs="宋体"/>
                <w:kern w:val="0"/>
                <w:sz w:val="15"/>
                <w:szCs w:val="15"/>
              </w:rPr>
              <w:t>Ⅱ</w:t>
            </w:r>
          </w:p>
        </w:tc>
      </w:tr>
      <w:tr w14:paraId="7C3527B8">
        <w:trPr>
          <w:cantSplit/>
          <w:jc w:val="center"/>
        </w:trPr>
        <w:tc>
          <w:tcPr>
            <w:tcW w:w="211" w:type="pct"/>
            <w:vMerge w:val="restart"/>
            <w:vAlign w:val="center"/>
          </w:tcPr>
          <w:p w14:paraId="09A4B889">
            <w:pPr>
              <w:jc w:val="center"/>
              <w:rPr>
                <w:kern w:val="0"/>
                <w:sz w:val="15"/>
                <w:szCs w:val="15"/>
              </w:rPr>
            </w:pPr>
            <w:r>
              <w:rPr>
                <w:kern w:val="0"/>
                <w:sz w:val="15"/>
                <w:szCs w:val="15"/>
              </w:rPr>
              <w:t>09</w:t>
            </w:r>
          </w:p>
        </w:tc>
        <w:tc>
          <w:tcPr>
            <w:tcW w:w="318" w:type="pct"/>
            <w:vMerge w:val="restart"/>
            <w:vAlign w:val="center"/>
          </w:tcPr>
          <w:p w14:paraId="3E4A97DA">
            <w:pPr>
              <w:jc w:val="center"/>
              <w:rPr>
                <w:kern w:val="0"/>
                <w:sz w:val="15"/>
                <w:szCs w:val="15"/>
              </w:rPr>
            </w:pPr>
            <w:r>
              <w:rPr>
                <w:rFonts w:hint="eastAsia"/>
                <w:kern w:val="0"/>
                <w:sz w:val="15"/>
                <w:szCs w:val="15"/>
              </w:rPr>
              <w:t>其他测量、分析设备</w:t>
            </w:r>
          </w:p>
        </w:tc>
        <w:tc>
          <w:tcPr>
            <w:tcW w:w="318" w:type="pct"/>
            <w:vMerge w:val="restart"/>
            <w:vAlign w:val="center"/>
          </w:tcPr>
          <w:p w14:paraId="5677EB85">
            <w:pPr>
              <w:widowControl/>
              <w:jc w:val="center"/>
              <w:rPr>
                <w:kern w:val="0"/>
                <w:sz w:val="15"/>
                <w:szCs w:val="15"/>
              </w:rPr>
            </w:pPr>
            <w:r>
              <w:rPr>
                <w:kern w:val="0"/>
                <w:sz w:val="15"/>
                <w:szCs w:val="15"/>
              </w:rPr>
              <w:t>01</w:t>
            </w:r>
            <w:r>
              <w:rPr>
                <w:rFonts w:hint="eastAsia"/>
                <w:kern w:val="0"/>
                <w:sz w:val="15"/>
                <w:szCs w:val="15"/>
              </w:rPr>
              <w:t>泌尿、消化动力学测量、分析设备</w:t>
            </w:r>
          </w:p>
        </w:tc>
        <w:tc>
          <w:tcPr>
            <w:tcW w:w="1452" w:type="pct"/>
            <w:vAlign w:val="center"/>
          </w:tcPr>
          <w:p w14:paraId="7F9A9D0B">
            <w:pPr>
              <w:widowControl/>
              <w:jc w:val="center"/>
              <w:rPr>
                <w:kern w:val="0"/>
                <w:sz w:val="15"/>
                <w:szCs w:val="15"/>
              </w:rPr>
            </w:pPr>
            <w:r>
              <w:rPr>
                <w:rFonts w:hint="eastAsia"/>
                <w:kern w:val="0"/>
                <w:sz w:val="15"/>
                <w:szCs w:val="15"/>
              </w:rPr>
              <w:t>通常由主机、压力传感器、尿流传感器、肌电等组成。</w:t>
            </w:r>
          </w:p>
        </w:tc>
        <w:tc>
          <w:tcPr>
            <w:tcW w:w="1245" w:type="pct"/>
            <w:vAlign w:val="center"/>
          </w:tcPr>
          <w:p w14:paraId="5175A4E3">
            <w:pPr>
              <w:widowControl/>
              <w:jc w:val="center"/>
              <w:rPr>
                <w:kern w:val="0"/>
                <w:sz w:val="15"/>
                <w:szCs w:val="15"/>
              </w:rPr>
            </w:pPr>
            <w:r>
              <w:rPr>
                <w:rFonts w:hint="eastAsia"/>
                <w:kern w:val="0"/>
                <w:sz w:val="15"/>
                <w:szCs w:val="15"/>
              </w:rPr>
              <w:t>通过对下尿道的压力、尿流量和肌电特性的定量分析，用于评估尿动力。</w:t>
            </w:r>
          </w:p>
        </w:tc>
        <w:tc>
          <w:tcPr>
            <w:tcW w:w="1245" w:type="pct"/>
            <w:vAlign w:val="center"/>
          </w:tcPr>
          <w:p w14:paraId="44D2F22C">
            <w:pPr>
              <w:widowControl/>
              <w:jc w:val="center"/>
              <w:rPr>
                <w:kern w:val="0"/>
                <w:sz w:val="15"/>
                <w:szCs w:val="15"/>
              </w:rPr>
            </w:pPr>
            <w:r>
              <w:rPr>
                <w:rFonts w:hint="eastAsia"/>
                <w:kern w:val="0"/>
                <w:sz w:val="15"/>
                <w:szCs w:val="15"/>
              </w:rPr>
              <w:t>尿动力学分析系统、尿流计、尿流量仪</w:t>
            </w:r>
          </w:p>
        </w:tc>
        <w:tc>
          <w:tcPr>
            <w:tcW w:w="211" w:type="pct"/>
            <w:vAlign w:val="center"/>
          </w:tcPr>
          <w:p w14:paraId="43C61F35">
            <w:pPr>
              <w:widowControl/>
              <w:jc w:val="center"/>
              <w:rPr>
                <w:kern w:val="0"/>
                <w:sz w:val="15"/>
                <w:szCs w:val="15"/>
              </w:rPr>
            </w:pPr>
            <w:r>
              <w:rPr>
                <w:rFonts w:hint="eastAsia" w:cs="宋体"/>
                <w:kern w:val="0"/>
                <w:sz w:val="15"/>
                <w:szCs w:val="15"/>
              </w:rPr>
              <w:t>Ⅱ</w:t>
            </w:r>
          </w:p>
        </w:tc>
      </w:tr>
      <w:tr w14:paraId="798B02DA">
        <w:trPr>
          <w:cantSplit/>
          <w:jc w:val="center"/>
        </w:trPr>
        <w:tc>
          <w:tcPr>
            <w:tcW w:w="211" w:type="pct"/>
            <w:vMerge w:val="continue"/>
            <w:vAlign w:val="center"/>
          </w:tcPr>
          <w:p w14:paraId="7BE222B5">
            <w:pPr>
              <w:jc w:val="center"/>
              <w:rPr>
                <w:kern w:val="0"/>
                <w:sz w:val="15"/>
                <w:szCs w:val="15"/>
              </w:rPr>
            </w:pPr>
          </w:p>
        </w:tc>
        <w:tc>
          <w:tcPr>
            <w:tcW w:w="318" w:type="pct"/>
            <w:vMerge w:val="continue"/>
            <w:vAlign w:val="center"/>
          </w:tcPr>
          <w:p w14:paraId="2C00F705">
            <w:pPr>
              <w:jc w:val="center"/>
              <w:rPr>
                <w:kern w:val="0"/>
                <w:sz w:val="15"/>
                <w:szCs w:val="15"/>
              </w:rPr>
            </w:pPr>
          </w:p>
        </w:tc>
        <w:tc>
          <w:tcPr>
            <w:tcW w:w="318" w:type="pct"/>
            <w:vMerge w:val="continue"/>
            <w:vAlign w:val="center"/>
          </w:tcPr>
          <w:p w14:paraId="7CA9954E">
            <w:pPr>
              <w:widowControl/>
              <w:jc w:val="center"/>
              <w:rPr>
                <w:kern w:val="0"/>
                <w:sz w:val="15"/>
                <w:szCs w:val="15"/>
              </w:rPr>
            </w:pPr>
          </w:p>
        </w:tc>
        <w:tc>
          <w:tcPr>
            <w:tcW w:w="1452" w:type="pct"/>
            <w:vAlign w:val="center"/>
          </w:tcPr>
          <w:p w14:paraId="640AD1D1">
            <w:pPr>
              <w:widowControl/>
              <w:jc w:val="center"/>
              <w:rPr>
                <w:kern w:val="0"/>
                <w:sz w:val="15"/>
                <w:szCs w:val="15"/>
              </w:rPr>
            </w:pPr>
            <w:r>
              <w:rPr>
                <w:rFonts w:hint="eastAsia"/>
                <w:kern w:val="0"/>
                <w:sz w:val="15"/>
                <w:szCs w:val="15"/>
              </w:rPr>
              <w:t>通常由压力传感器、测压管、肌电模块、信号处理卡和计算机组成。</w:t>
            </w:r>
          </w:p>
        </w:tc>
        <w:tc>
          <w:tcPr>
            <w:tcW w:w="1245" w:type="pct"/>
            <w:vAlign w:val="center"/>
          </w:tcPr>
          <w:p w14:paraId="7DCFBBE1">
            <w:pPr>
              <w:widowControl/>
              <w:jc w:val="center"/>
              <w:rPr>
                <w:kern w:val="0"/>
                <w:sz w:val="15"/>
                <w:szCs w:val="15"/>
              </w:rPr>
            </w:pPr>
            <w:r>
              <w:rPr>
                <w:rFonts w:hint="eastAsia"/>
                <w:kern w:val="0"/>
                <w:sz w:val="15"/>
                <w:szCs w:val="15"/>
              </w:rPr>
              <w:t>用于对胃、肛肠的压力、肌电特性的定量分析来评胃、肛肠动力。用于判断消化道动力情况。</w:t>
            </w:r>
          </w:p>
        </w:tc>
        <w:tc>
          <w:tcPr>
            <w:tcW w:w="1245" w:type="pct"/>
            <w:vAlign w:val="center"/>
          </w:tcPr>
          <w:p w14:paraId="38A100B5">
            <w:pPr>
              <w:widowControl/>
              <w:jc w:val="center"/>
              <w:rPr>
                <w:kern w:val="0"/>
                <w:sz w:val="15"/>
                <w:szCs w:val="15"/>
              </w:rPr>
            </w:pPr>
            <w:r>
              <w:rPr>
                <w:rFonts w:hint="eastAsia"/>
                <w:kern w:val="0"/>
                <w:sz w:val="15"/>
                <w:szCs w:val="15"/>
              </w:rPr>
              <w:t>胃动力分析仪、肛肠动力分析仪</w:t>
            </w:r>
          </w:p>
        </w:tc>
        <w:tc>
          <w:tcPr>
            <w:tcW w:w="211" w:type="pct"/>
            <w:vAlign w:val="center"/>
          </w:tcPr>
          <w:p w14:paraId="4C844364">
            <w:pPr>
              <w:widowControl/>
              <w:jc w:val="center"/>
              <w:rPr>
                <w:kern w:val="0"/>
                <w:sz w:val="15"/>
                <w:szCs w:val="15"/>
              </w:rPr>
            </w:pPr>
            <w:r>
              <w:rPr>
                <w:rFonts w:hint="eastAsia" w:cs="宋体"/>
                <w:kern w:val="0"/>
                <w:sz w:val="15"/>
                <w:szCs w:val="15"/>
              </w:rPr>
              <w:t>Ⅱ</w:t>
            </w:r>
          </w:p>
        </w:tc>
      </w:tr>
      <w:tr w14:paraId="691A25EE">
        <w:trPr>
          <w:cantSplit/>
          <w:jc w:val="center"/>
        </w:trPr>
        <w:tc>
          <w:tcPr>
            <w:tcW w:w="211" w:type="pct"/>
            <w:vMerge w:val="continue"/>
            <w:vAlign w:val="center"/>
          </w:tcPr>
          <w:p w14:paraId="78C91A93">
            <w:pPr>
              <w:jc w:val="center"/>
              <w:rPr>
                <w:kern w:val="0"/>
                <w:sz w:val="15"/>
                <w:szCs w:val="15"/>
              </w:rPr>
            </w:pPr>
          </w:p>
        </w:tc>
        <w:tc>
          <w:tcPr>
            <w:tcW w:w="318" w:type="pct"/>
            <w:vMerge w:val="continue"/>
            <w:vAlign w:val="center"/>
          </w:tcPr>
          <w:p w14:paraId="6BB13D7A">
            <w:pPr>
              <w:jc w:val="center"/>
              <w:rPr>
                <w:kern w:val="0"/>
                <w:sz w:val="15"/>
                <w:szCs w:val="15"/>
              </w:rPr>
            </w:pPr>
          </w:p>
        </w:tc>
        <w:tc>
          <w:tcPr>
            <w:tcW w:w="318" w:type="pct"/>
            <w:vAlign w:val="center"/>
          </w:tcPr>
          <w:p w14:paraId="22A512CD">
            <w:pPr>
              <w:widowControl/>
              <w:jc w:val="center"/>
              <w:rPr>
                <w:kern w:val="0"/>
                <w:sz w:val="15"/>
                <w:szCs w:val="15"/>
              </w:rPr>
            </w:pPr>
            <w:r>
              <w:rPr>
                <w:kern w:val="0"/>
                <w:sz w:val="15"/>
                <w:szCs w:val="15"/>
              </w:rPr>
              <w:t>02</w:t>
            </w:r>
            <w:r>
              <w:rPr>
                <w:rFonts w:hint="eastAsia"/>
                <w:kern w:val="0"/>
                <w:sz w:val="15"/>
                <w:szCs w:val="15"/>
              </w:rPr>
              <w:t>眼震电图设备</w:t>
            </w:r>
          </w:p>
        </w:tc>
        <w:tc>
          <w:tcPr>
            <w:tcW w:w="1452" w:type="pct"/>
            <w:vAlign w:val="center"/>
          </w:tcPr>
          <w:p w14:paraId="476CA63A">
            <w:pPr>
              <w:widowControl/>
              <w:jc w:val="center"/>
              <w:rPr>
                <w:kern w:val="0"/>
                <w:sz w:val="15"/>
                <w:szCs w:val="15"/>
              </w:rPr>
            </w:pPr>
            <w:r>
              <w:rPr>
                <w:rFonts w:hint="eastAsia"/>
                <w:kern w:val="0"/>
                <w:sz w:val="15"/>
                <w:szCs w:val="15"/>
              </w:rPr>
              <w:t>通常包括电极、放大器和记录器三部分。通过电极眼部的电信号检测出来，再用放大器加以放大，并用记录器描记下来。</w:t>
            </w:r>
          </w:p>
        </w:tc>
        <w:tc>
          <w:tcPr>
            <w:tcW w:w="1245" w:type="pct"/>
            <w:vAlign w:val="center"/>
          </w:tcPr>
          <w:p w14:paraId="35D7D610">
            <w:pPr>
              <w:widowControl/>
              <w:jc w:val="center"/>
              <w:rPr>
                <w:kern w:val="0"/>
                <w:sz w:val="15"/>
                <w:szCs w:val="15"/>
              </w:rPr>
            </w:pPr>
            <w:r>
              <w:rPr>
                <w:rFonts w:hint="eastAsia"/>
                <w:kern w:val="0"/>
                <w:sz w:val="15"/>
                <w:szCs w:val="15"/>
              </w:rPr>
              <w:t>用于眩晕症的检查。</w:t>
            </w:r>
          </w:p>
        </w:tc>
        <w:tc>
          <w:tcPr>
            <w:tcW w:w="1245" w:type="pct"/>
            <w:vAlign w:val="center"/>
          </w:tcPr>
          <w:p w14:paraId="3689BD7C">
            <w:pPr>
              <w:widowControl/>
              <w:jc w:val="center"/>
              <w:rPr>
                <w:kern w:val="0"/>
                <w:sz w:val="15"/>
                <w:szCs w:val="15"/>
              </w:rPr>
            </w:pPr>
            <w:r>
              <w:rPr>
                <w:rFonts w:hint="eastAsia"/>
                <w:kern w:val="0"/>
                <w:sz w:val="15"/>
                <w:szCs w:val="15"/>
              </w:rPr>
              <w:t>眼震电图仪</w:t>
            </w:r>
          </w:p>
        </w:tc>
        <w:tc>
          <w:tcPr>
            <w:tcW w:w="211" w:type="pct"/>
            <w:vAlign w:val="center"/>
          </w:tcPr>
          <w:p w14:paraId="7E187385">
            <w:pPr>
              <w:widowControl/>
              <w:jc w:val="center"/>
              <w:rPr>
                <w:kern w:val="0"/>
                <w:sz w:val="15"/>
                <w:szCs w:val="15"/>
              </w:rPr>
            </w:pPr>
            <w:r>
              <w:rPr>
                <w:rFonts w:hint="eastAsia" w:cs="宋体"/>
                <w:kern w:val="0"/>
                <w:sz w:val="15"/>
                <w:szCs w:val="15"/>
              </w:rPr>
              <w:t>Ⅱ</w:t>
            </w:r>
          </w:p>
        </w:tc>
      </w:tr>
      <w:tr w14:paraId="4814C083">
        <w:trPr>
          <w:cantSplit/>
          <w:jc w:val="center"/>
        </w:trPr>
        <w:tc>
          <w:tcPr>
            <w:tcW w:w="211" w:type="pct"/>
            <w:vMerge w:val="continue"/>
            <w:vAlign w:val="center"/>
          </w:tcPr>
          <w:p w14:paraId="2ECD6C17">
            <w:pPr>
              <w:jc w:val="center"/>
              <w:rPr>
                <w:kern w:val="0"/>
                <w:sz w:val="15"/>
                <w:szCs w:val="15"/>
              </w:rPr>
            </w:pPr>
          </w:p>
        </w:tc>
        <w:tc>
          <w:tcPr>
            <w:tcW w:w="318" w:type="pct"/>
            <w:vMerge w:val="continue"/>
            <w:vAlign w:val="center"/>
          </w:tcPr>
          <w:p w14:paraId="2D9578CD">
            <w:pPr>
              <w:jc w:val="center"/>
              <w:rPr>
                <w:kern w:val="0"/>
                <w:sz w:val="15"/>
                <w:szCs w:val="15"/>
              </w:rPr>
            </w:pPr>
          </w:p>
        </w:tc>
        <w:tc>
          <w:tcPr>
            <w:tcW w:w="318" w:type="pct"/>
            <w:vAlign w:val="center"/>
          </w:tcPr>
          <w:p w14:paraId="68682595">
            <w:pPr>
              <w:widowControl/>
              <w:jc w:val="center"/>
              <w:rPr>
                <w:kern w:val="0"/>
                <w:sz w:val="15"/>
                <w:szCs w:val="15"/>
              </w:rPr>
            </w:pPr>
            <w:r>
              <w:rPr>
                <w:kern w:val="0"/>
                <w:sz w:val="15"/>
                <w:szCs w:val="15"/>
              </w:rPr>
              <w:t>03</w:t>
            </w:r>
            <w:r>
              <w:rPr>
                <w:rFonts w:hint="eastAsia"/>
                <w:kern w:val="0"/>
                <w:sz w:val="15"/>
                <w:szCs w:val="15"/>
              </w:rPr>
              <w:t>睡眠呼吸监测设备</w:t>
            </w:r>
          </w:p>
        </w:tc>
        <w:tc>
          <w:tcPr>
            <w:tcW w:w="1452" w:type="pct"/>
            <w:vAlign w:val="center"/>
          </w:tcPr>
          <w:p w14:paraId="63EBB7B9">
            <w:pPr>
              <w:widowControl/>
              <w:jc w:val="center"/>
              <w:rPr>
                <w:kern w:val="0"/>
                <w:sz w:val="15"/>
                <w:szCs w:val="15"/>
              </w:rPr>
            </w:pPr>
            <w:r>
              <w:rPr>
                <w:rFonts w:hint="eastAsia"/>
                <w:kern w:val="0"/>
                <w:sz w:val="15"/>
                <w:szCs w:val="15"/>
              </w:rPr>
              <w:t>通常由记录仪、脑电电极、眼动电极、肌电电极、胸</w:t>
            </w:r>
            <w:r>
              <w:rPr>
                <w:kern w:val="0"/>
                <w:sz w:val="15"/>
                <w:szCs w:val="15"/>
              </w:rPr>
              <w:t>/</w:t>
            </w:r>
            <w:r>
              <w:rPr>
                <w:rFonts w:hint="eastAsia"/>
                <w:kern w:val="0"/>
                <w:sz w:val="15"/>
                <w:szCs w:val="15"/>
              </w:rPr>
              <w:t>腹呼吸探头、体位传感器、鼻气流管、脉搏血氧探头和心电电极等组成。记录睡眠时的生理参数进行分析。</w:t>
            </w:r>
          </w:p>
        </w:tc>
        <w:tc>
          <w:tcPr>
            <w:tcW w:w="1245" w:type="pct"/>
            <w:vAlign w:val="center"/>
          </w:tcPr>
          <w:p w14:paraId="15D794E7">
            <w:pPr>
              <w:widowControl/>
              <w:jc w:val="center"/>
              <w:rPr>
                <w:kern w:val="0"/>
                <w:sz w:val="15"/>
                <w:szCs w:val="15"/>
              </w:rPr>
            </w:pPr>
            <w:r>
              <w:rPr>
                <w:rFonts w:hint="eastAsia"/>
                <w:kern w:val="0"/>
                <w:sz w:val="15"/>
                <w:szCs w:val="15"/>
              </w:rPr>
              <w:t>用于记录睡眠时各种生理参数，对睡眠障碍、睡眠呼吸紊乱和睡眠呼吸暂停、低通气综合征疾病进行分析、诊断。</w:t>
            </w:r>
          </w:p>
        </w:tc>
        <w:tc>
          <w:tcPr>
            <w:tcW w:w="1245" w:type="pct"/>
            <w:vAlign w:val="center"/>
          </w:tcPr>
          <w:p w14:paraId="1EC38FE9">
            <w:pPr>
              <w:widowControl/>
              <w:jc w:val="center"/>
              <w:rPr>
                <w:kern w:val="0"/>
                <w:sz w:val="15"/>
                <w:szCs w:val="15"/>
              </w:rPr>
            </w:pPr>
            <w:r>
              <w:rPr>
                <w:rFonts w:hint="eastAsia"/>
                <w:kern w:val="0"/>
                <w:sz w:val="15"/>
                <w:szCs w:val="15"/>
              </w:rPr>
              <w:t>睡眠监测记录仪、睡眠监测系统</w:t>
            </w:r>
          </w:p>
        </w:tc>
        <w:tc>
          <w:tcPr>
            <w:tcW w:w="211" w:type="pct"/>
            <w:vAlign w:val="center"/>
          </w:tcPr>
          <w:p w14:paraId="7238DF6E">
            <w:pPr>
              <w:widowControl/>
              <w:jc w:val="center"/>
              <w:rPr>
                <w:kern w:val="0"/>
                <w:sz w:val="15"/>
                <w:szCs w:val="15"/>
              </w:rPr>
            </w:pPr>
            <w:r>
              <w:rPr>
                <w:rFonts w:hint="eastAsia" w:cs="宋体"/>
                <w:kern w:val="0"/>
                <w:sz w:val="15"/>
                <w:szCs w:val="15"/>
              </w:rPr>
              <w:t>Ⅱ</w:t>
            </w:r>
          </w:p>
        </w:tc>
      </w:tr>
      <w:tr w14:paraId="737ED1E6">
        <w:trPr>
          <w:cantSplit/>
          <w:jc w:val="center"/>
        </w:trPr>
        <w:tc>
          <w:tcPr>
            <w:tcW w:w="211" w:type="pct"/>
            <w:vMerge w:val="continue"/>
            <w:vAlign w:val="center"/>
          </w:tcPr>
          <w:p w14:paraId="7A373965">
            <w:pPr>
              <w:jc w:val="center"/>
              <w:rPr>
                <w:kern w:val="0"/>
                <w:sz w:val="15"/>
                <w:szCs w:val="15"/>
              </w:rPr>
            </w:pPr>
          </w:p>
        </w:tc>
        <w:tc>
          <w:tcPr>
            <w:tcW w:w="318" w:type="pct"/>
            <w:vMerge w:val="continue"/>
            <w:vAlign w:val="center"/>
          </w:tcPr>
          <w:p w14:paraId="730A5CB1">
            <w:pPr>
              <w:jc w:val="center"/>
              <w:rPr>
                <w:kern w:val="0"/>
                <w:sz w:val="15"/>
                <w:szCs w:val="15"/>
              </w:rPr>
            </w:pPr>
          </w:p>
        </w:tc>
        <w:tc>
          <w:tcPr>
            <w:tcW w:w="318" w:type="pct"/>
            <w:vAlign w:val="center"/>
          </w:tcPr>
          <w:p w14:paraId="115680B1">
            <w:pPr>
              <w:widowControl/>
              <w:jc w:val="center"/>
              <w:rPr>
                <w:kern w:val="0"/>
                <w:sz w:val="15"/>
                <w:szCs w:val="15"/>
              </w:rPr>
            </w:pPr>
            <w:r>
              <w:rPr>
                <w:kern w:val="0"/>
                <w:sz w:val="15"/>
                <w:szCs w:val="15"/>
              </w:rPr>
              <w:t>04</w:t>
            </w:r>
            <w:r>
              <w:rPr>
                <w:rFonts w:hint="eastAsia"/>
                <w:kern w:val="0"/>
                <w:sz w:val="15"/>
                <w:szCs w:val="15"/>
              </w:rPr>
              <w:t>平衡测试设备</w:t>
            </w:r>
          </w:p>
        </w:tc>
        <w:tc>
          <w:tcPr>
            <w:tcW w:w="1452" w:type="pct"/>
            <w:vAlign w:val="center"/>
          </w:tcPr>
          <w:p w14:paraId="2AB528A8">
            <w:pPr>
              <w:widowControl/>
              <w:jc w:val="center"/>
              <w:rPr>
                <w:kern w:val="0"/>
                <w:sz w:val="15"/>
                <w:szCs w:val="15"/>
              </w:rPr>
            </w:pPr>
            <w:r>
              <w:rPr>
                <w:rFonts w:hint="eastAsia"/>
                <w:kern w:val="0"/>
                <w:sz w:val="15"/>
                <w:szCs w:val="15"/>
              </w:rPr>
              <w:t>通常由测量平台、辅助支架、平衡测试软件等组成。患者站立或坐在测试平台上，对患者平衡能力进行评估。</w:t>
            </w:r>
          </w:p>
        </w:tc>
        <w:tc>
          <w:tcPr>
            <w:tcW w:w="1245" w:type="pct"/>
            <w:vAlign w:val="center"/>
          </w:tcPr>
          <w:p w14:paraId="4280E04D">
            <w:pPr>
              <w:widowControl/>
              <w:jc w:val="center"/>
              <w:rPr>
                <w:kern w:val="0"/>
                <w:sz w:val="15"/>
                <w:szCs w:val="15"/>
              </w:rPr>
            </w:pPr>
            <w:r>
              <w:rPr>
                <w:rFonts w:hint="eastAsia"/>
                <w:kern w:val="0"/>
                <w:sz w:val="15"/>
                <w:szCs w:val="15"/>
              </w:rPr>
              <w:t>用于测试人体平衡能力。</w:t>
            </w:r>
          </w:p>
        </w:tc>
        <w:tc>
          <w:tcPr>
            <w:tcW w:w="1245" w:type="pct"/>
            <w:vAlign w:val="center"/>
          </w:tcPr>
          <w:p w14:paraId="2276D2D5">
            <w:pPr>
              <w:widowControl/>
              <w:jc w:val="center"/>
              <w:rPr>
                <w:kern w:val="0"/>
                <w:sz w:val="15"/>
                <w:szCs w:val="15"/>
              </w:rPr>
            </w:pPr>
            <w:r>
              <w:rPr>
                <w:rFonts w:hint="eastAsia"/>
                <w:kern w:val="0"/>
                <w:sz w:val="15"/>
                <w:szCs w:val="15"/>
              </w:rPr>
              <w:t>平衡测试系统</w:t>
            </w:r>
          </w:p>
        </w:tc>
        <w:tc>
          <w:tcPr>
            <w:tcW w:w="211" w:type="pct"/>
            <w:vAlign w:val="center"/>
          </w:tcPr>
          <w:p w14:paraId="5E4FE613">
            <w:pPr>
              <w:widowControl/>
              <w:jc w:val="center"/>
              <w:rPr>
                <w:kern w:val="0"/>
                <w:sz w:val="15"/>
                <w:szCs w:val="15"/>
              </w:rPr>
            </w:pPr>
            <w:r>
              <w:rPr>
                <w:rFonts w:hint="eastAsia" w:cs="宋体"/>
                <w:kern w:val="0"/>
                <w:sz w:val="15"/>
                <w:szCs w:val="15"/>
              </w:rPr>
              <w:t>Ⅱ</w:t>
            </w:r>
          </w:p>
        </w:tc>
      </w:tr>
      <w:tr w14:paraId="288C2812">
        <w:trPr>
          <w:cantSplit/>
          <w:jc w:val="center"/>
        </w:trPr>
        <w:tc>
          <w:tcPr>
            <w:tcW w:w="211" w:type="pct"/>
            <w:vMerge w:val="continue"/>
            <w:vAlign w:val="center"/>
          </w:tcPr>
          <w:p w14:paraId="6A3BF35F">
            <w:pPr>
              <w:jc w:val="center"/>
              <w:rPr>
                <w:kern w:val="0"/>
                <w:sz w:val="15"/>
                <w:szCs w:val="15"/>
              </w:rPr>
            </w:pPr>
          </w:p>
        </w:tc>
        <w:tc>
          <w:tcPr>
            <w:tcW w:w="318" w:type="pct"/>
            <w:vMerge w:val="continue"/>
            <w:vAlign w:val="center"/>
          </w:tcPr>
          <w:p w14:paraId="7274BB54">
            <w:pPr>
              <w:jc w:val="center"/>
              <w:rPr>
                <w:kern w:val="0"/>
                <w:sz w:val="15"/>
                <w:szCs w:val="15"/>
              </w:rPr>
            </w:pPr>
          </w:p>
        </w:tc>
        <w:tc>
          <w:tcPr>
            <w:tcW w:w="318" w:type="pct"/>
            <w:vAlign w:val="center"/>
          </w:tcPr>
          <w:p w14:paraId="0B471385">
            <w:pPr>
              <w:widowControl/>
              <w:jc w:val="center"/>
              <w:rPr>
                <w:kern w:val="0"/>
                <w:sz w:val="15"/>
                <w:szCs w:val="15"/>
              </w:rPr>
            </w:pPr>
            <w:r>
              <w:rPr>
                <w:kern w:val="0"/>
                <w:sz w:val="15"/>
                <w:szCs w:val="15"/>
              </w:rPr>
              <w:t>05</w:t>
            </w:r>
            <w:r>
              <w:rPr>
                <w:rFonts w:hint="eastAsia"/>
                <w:kern w:val="0"/>
                <w:sz w:val="15"/>
                <w:szCs w:val="15"/>
              </w:rPr>
              <w:t>言语障碍测量设备</w:t>
            </w:r>
          </w:p>
        </w:tc>
        <w:tc>
          <w:tcPr>
            <w:tcW w:w="1452" w:type="pct"/>
            <w:vAlign w:val="center"/>
          </w:tcPr>
          <w:p w14:paraId="570CB69D">
            <w:pPr>
              <w:widowControl/>
              <w:jc w:val="center"/>
              <w:rPr>
                <w:kern w:val="0"/>
                <w:sz w:val="15"/>
                <w:szCs w:val="15"/>
              </w:rPr>
            </w:pPr>
            <w:r>
              <w:rPr>
                <w:rFonts w:hint="eastAsia"/>
                <w:kern w:val="0"/>
                <w:sz w:val="15"/>
                <w:szCs w:val="15"/>
              </w:rPr>
              <w:t>通常由话筒、信号处理单元、口鼻分录器、言语功能评估与训练用具、软件组成。</w:t>
            </w:r>
          </w:p>
        </w:tc>
        <w:tc>
          <w:tcPr>
            <w:tcW w:w="1245" w:type="pct"/>
            <w:vAlign w:val="center"/>
          </w:tcPr>
          <w:p w14:paraId="6E806E96">
            <w:pPr>
              <w:widowControl/>
              <w:jc w:val="center"/>
              <w:rPr>
                <w:kern w:val="0"/>
                <w:sz w:val="15"/>
                <w:szCs w:val="15"/>
              </w:rPr>
            </w:pPr>
            <w:r>
              <w:rPr>
                <w:rFonts w:hint="eastAsia"/>
                <w:kern w:val="0"/>
                <w:sz w:val="15"/>
                <w:szCs w:val="15"/>
              </w:rPr>
              <w:t>用于对言语呼吸、言语发声、言语共鸣、言语构音、言语语音、鼻音等电声信号进行检测、处理，为医疗机构对言语、构音、语音、鼻音障碍的评估、诊断。</w:t>
            </w:r>
          </w:p>
        </w:tc>
        <w:tc>
          <w:tcPr>
            <w:tcW w:w="1245" w:type="pct"/>
            <w:vAlign w:val="center"/>
          </w:tcPr>
          <w:p w14:paraId="66F93B57">
            <w:pPr>
              <w:widowControl/>
              <w:jc w:val="center"/>
              <w:rPr>
                <w:kern w:val="0"/>
                <w:sz w:val="15"/>
                <w:szCs w:val="15"/>
              </w:rPr>
            </w:pPr>
            <w:r>
              <w:rPr>
                <w:rFonts w:hint="eastAsia"/>
                <w:kern w:val="0"/>
                <w:sz w:val="15"/>
                <w:szCs w:val="15"/>
              </w:rPr>
              <w:t>言语障碍测量仪</w:t>
            </w:r>
          </w:p>
        </w:tc>
        <w:tc>
          <w:tcPr>
            <w:tcW w:w="211" w:type="pct"/>
            <w:vAlign w:val="center"/>
          </w:tcPr>
          <w:p w14:paraId="02E864CA">
            <w:pPr>
              <w:widowControl/>
              <w:jc w:val="center"/>
              <w:rPr>
                <w:kern w:val="0"/>
                <w:sz w:val="15"/>
                <w:szCs w:val="15"/>
              </w:rPr>
            </w:pPr>
            <w:r>
              <w:rPr>
                <w:rFonts w:hint="eastAsia" w:cs="宋体"/>
                <w:kern w:val="0"/>
                <w:sz w:val="15"/>
                <w:szCs w:val="15"/>
              </w:rPr>
              <w:t>Ⅱ</w:t>
            </w:r>
          </w:p>
        </w:tc>
      </w:tr>
      <w:tr w14:paraId="36690E49">
        <w:trPr>
          <w:cantSplit/>
          <w:jc w:val="center"/>
        </w:trPr>
        <w:tc>
          <w:tcPr>
            <w:tcW w:w="211" w:type="pct"/>
            <w:vMerge w:val="continue"/>
            <w:vAlign w:val="center"/>
          </w:tcPr>
          <w:p w14:paraId="6352A697">
            <w:pPr>
              <w:jc w:val="center"/>
              <w:rPr>
                <w:kern w:val="0"/>
                <w:sz w:val="15"/>
                <w:szCs w:val="15"/>
              </w:rPr>
            </w:pPr>
          </w:p>
        </w:tc>
        <w:tc>
          <w:tcPr>
            <w:tcW w:w="318" w:type="pct"/>
            <w:vMerge w:val="continue"/>
            <w:vAlign w:val="center"/>
          </w:tcPr>
          <w:p w14:paraId="58A5F29E">
            <w:pPr>
              <w:jc w:val="center"/>
              <w:rPr>
                <w:kern w:val="0"/>
                <w:sz w:val="15"/>
                <w:szCs w:val="15"/>
              </w:rPr>
            </w:pPr>
          </w:p>
        </w:tc>
        <w:tc>
          <w:tcPr>
            <w:tcW w:w="318" w:type="pct"/>
            <w:vAlign w:val="center"/>
          </w:tcPr>
          <w:p w14:paraId="2E82CDF6">
            <w:pPr>
              <w:widowControl/>
              <w:jc w:val="center"/>
              <w:rPr>
                <w:kern w:val="0"/>
                <w:sz w:val="15"/>
                <w:szCs w:val="15"/>
              </w:rPr>
            </w:pPr>
            <w:r>
              <w:rPr>
                <w:kern w:val="0"/>
                <w:sz w:val="15"/>
                <w:szCs w:val="15"/>
              </w:rPr>
              <w:t>06</w:t>
            </w:r>
            <w:r>
              <w:rPr>
                <w:rFonts w:hint="eastAsia"/>
                <w:kern w:val="0"/>
                <w:sz w:val="15"/>
                <w:szCs w:val="15"/>
              </w:rPr>
              <w:t>心血管功能检测设备</w:t>
            </w:r>
          </w:p>
        </w:tc>
        <w:tc>
          <w:tcPr>
            <w:tcW w:w="1452" w:type="pct"/>
            <w:vAlign w:val="center"/>
          </w:tcPr>
          <w:p w14:paraId="718EA35F">
            <w:pPr>
              <w:widowControl/>
              <w:jc w:val="center"/>
              <w:rPr>
                <w:kern w:val="0"/>
                <w:sz w:val="15"/>
                <w:szCs w:val="15"/>
              </w:rPr>
            </w:pPr>
            <w:r>
              <w:rPr>
                <w:rFonts w:hint="eastAsia"/>
                <w:kern w:val="0"/>
                <w:sz w:val="15"/>
                <w:szCs w:val="15"/>
              </w:rPr>
              <w:t>通常由主机、脉搏传感器和检测盒组成。</w:t>
            </w:r>
          </w:p>
        </w:tc>
        <w:tc>
          <w:tcPr>
            <w:tcW w:w="1245" w:type="pct"/>
            <w:vAlign w:val="center"/>
          </w:tcPr>
          <w:p w14:paraId="32C7D3FD">
            <w:pPr>
              <w:widowControl/>
              <w:jc w:val="center"/>
              <w:rPr>
                <w:kern w:val="0"/>
                <w:sz w:val="15"/>
                <w:szCs w:val="15"/>
              </w:rPr>
            </w:pPr>
            <w:r>
              <w:rPr>
                <w:rFonts w:hint="eastAsia"/>
                <w:kern w:val="0"/>
                <w:sz w:val="15"/>
                <w:szCs w:val="15"/>
              </w:rPr>
              <w:t>用于检测心脏功能、血管弹性、血液粘度、微循环等参数。</w:t>
            </w:r>
          </w:p>
        </w:tc>
        <w:tc>
          <w:tcPr>
            <w:tcW w:w="1245" w:type="pct"/>
            <w:vAlign w:val="center"/>
          </w:tcPr>
          <w:p w14:paraId="3C2EB868">
            <w:pPr>
              <w:widowControl/>
              <w:jc w:val="center"/>
              <w:rPr>
                <w:kern w:val="0"/>
                <w:sz w:val="15"/>
                <w:szCs w:val="15"/>
              </w:rPr>
            </w:pPr>
            <w:r>
              <w:rPr>
                <w:rFonts w:hint="eastAsia"/>
                <w:kern w:val="0"/>
                <w:sz w:val="15"/>
                <w:szCs w:val="15"/>
              </w:rPr>
              <w:t>心血管功能检测仪</w:t>
            </w:r>
          </w:p>
        </w:tc>
        <w:tc>
          <w:tcPr>
            <w:tcW w:w="211" w:type="pct"/>
            <w:vAlign w:val="center"/>
          </w:tcPr>
          <w:p w14:paraId="398D0FBE">
            <w:pPr>
              <w:widowControl/>
              <w:jc w:val="center"/>
              <w:rPr>
                <w:kern w:val="0"/>
                <w:sz w:val="15"/>
                <w:szCs w:val="15"/>
              </w:rPr>
            </w:pPr>
            <w:r>
              <w:rPr>
                <w:rFonts w:hint="eastAsia" w:cs="宋体"/>
                <w:kern w:val="0"/>
                <w:sz w:val="15"/>
                <w:szCs w:val="15"/>
              </w:rPr>
              <w:t>Ⅱ</w:t>
            </w:r>
          </w:p>
        </w:tc>
      </w:tr>
      <w:tr w14:paraId="3CD85740">
        <w:trPr>
          <w:cantSplit/>
          <w:jc w:val="center"/>
        </w:trPr>
        <w:tc>
          <w:tcPr>
            <w:tcW w:w="211" w:type="pct"/>
            <w:vMerge w:val="restart"/>
            <w:vAlign w:val="center"/>
          </w:tcPr>
          <w:p w14:paraId="27AFA17F">
            <w:pPr>
              <w:jc w:val="center"/>
              <w:rPr>
                <w:kern w:val="0"/>
                <w:sz w:val="15"/>
                <w:szCs w:val="15"/>
              </w:rPr>
            </w:pPr>
            <w:r>
              <w:rPr>
                <w:kern w:val="0"/>
                <w:sz w:val="15"/>
                <w:szCs w:val="15"/>
              </w:rPr>
              <w:t>09</w:t>
            </w:r>
          </w:p>
        </w:tc>
        <w:tc>
          <w:tcPr>
            <w:tcW w:w="318" w:type="pct"/>
            <w:vMerge w:val="restart"/>
            <w:vAlign w:val="center"/>
          </w:tcPr>
          <w:p w14:paraId="1DBC4873">
            <w:pPr>
              <w:jc w:val="center"/>
              <w:rPr>
                <w:kern w:val="0"/>
                <w:sz w:val="15"/>
                <w:szCs w:val="15"/>
              </w:rPr>
            </w:pPr>
            <w:r>
              <w:rPr>
                <w:rFonts w:hint="eastAsia"/>
                <w:kern w:val="0"/>
                <w:sz w:val="15"/>
                <w:szCs w:val="15"/>
              </w:rPr>
              <w:t>其他测量、分析设备</w:t>
            </w:r>
          </w:p>
        </w:tc>
        <w:tc>
          <w:tcPr>
            <w:tcW w:w="318" w:type="pct"/>
            <w:vAlign w:val="center"/>
          </w:tcPr>
          <w:p w14:paraId="019B4BC1">
            <w:pPr>
              <w:widowControl/>
              <w:jc w:val="center"/>
              <w:rPr>
                <w:kern w:val="0"/>
                <w:sz w:val="15"/>
                <w:szCs w:val="15"/>
              </w:rPr>
            </w:pPr>
            <w:r>
              <w:rPr>
                <w:kern w:val="0"/>
                <w:sz w:val="15"/>
                <w:szCs w:val="15"/>
              </w:rPr>
              <w:t>07</w:t>
            </w:r>
            <w:r>
              <w:rPr>
                <w:rFonts w:hint="eastAsia"/>
                <w:kern w:val="0"/>
                <w:sz w:val="15"/>
                <w:szCs w:val="15"/>
              </w:rPr>
              <w:t>人体阻抗测量、分析设备</w:t>
            </w:r>
          </w:p>
        </w:tc>
        <w:tc>
          <w:tcPr>
            <w:tcW w:w="1452" w:type="pct"/>
            <w:vAlign w:val="center"/>
          </w:tcPr>
          <w:p w14:paraId="7D3AE004">
            <w:pPr>
              <w:widowControl/>
              <w:jc w:val="center"/>
              <w:rPr>
                <w:kern w:val="0"/>
                <w:sz w:val="15"/>
                <w:szCs w:val="15"/>
              </w:rPr>
            </w:pPr>
            <w:r>
              <w:rPr>
                <w:rFonts w:hint="eastAsia"/>
                <w:kern w:val="0"/>
                <w:sz w:val="15"/>
                <w:szCs w:val="15"/>
              </w:rPr>
              <w:t>通常由测量平台、测试电极组成。利用电阻抗分析法的原理，测量人体电阻后进行分析计算。</w:t>
            </w:r>
          </w:p>
        </w:tc>
        <w:tc>
          <w:tcPr>
            <w:tcW w:w="1245" w:type="pct"/>
            <w:vAlign w:val="center"/>
          </w:tcPr>
          <w:p w14:paraId="146DC07E">
            <w:pPr>
              <w:widowControl/>
              <w:jc w:val="center"/>
              <w:rPr>
                <w:kern w:val="0"/>
                <w:sz w:val="15"/>
                <w:szCs w:val="15"/>
              </w:rPr>
            </w:pPr>
            <w:r>
              <w:rPr>
                <w:rFonts w:hint="eastAsia"/>
                <w:kern w:val="0"/>
                <w:sz w:val="15"/>
                <w:szCs w:val="15"/>
              </w:rPr>
              <w:t>用于分析人体脂肪含量、身体水分、基础代谢与体重比等参考数值。</w:t>
            </w:r>
          </w:p>
        </w:tc>
        <w:tc>
          <w:tcPr>
            <w:tcW w:w="1245" w:type="pct"/>
            <w:vAlign w:val="center"/>
          </w:tcPr>
          <w:p w14:paraId="6A7E487E">
            <w:pPr>
              <w:widowControl/>
              <w:jc w:val="center"/>
              <w:rPr>
                <w:kern w:val="0"/>
                <w:sz w:val="15"/>
                <w:szCs w:val="15"/>
              </w:rPr>
            </w:pPr>
            <w:r>
              <w:rPr>
                <w:rFonts w:hint="eastAsia"/>
                <w:kern w:val="0"/>
                <w:sz w:val="15"/>
                <w:szCs w:val="15"/>
              </w:rPr>
              <w:t>人体成分分析仪</w:t>
            </w:r>
          </w:p>
        </w:tc>
        <w:tc>
          <w:tcPr>
            <w:tcW w:w="211" w:type="pct"/>
            <w:vAlign w:val="center"/>
          </w:tcPr>
          <w:p w14:paraId="598BDAC2">
            <w:pPr>
              <w:widowControl/>
              <w:jc w:val="center"/>
              <w:rPr>
                <w:kern w:val="0"/>
                <w:sz w:val="15"/>
                <w:szCs w:val="15"/>
              </w:rPr>
            </w:pPr>
            <w:r>
              <w:rPr>
                <w:rFonts w:hint="eastAsia" w:cs="宋体"/>
                <w:kern w:val="0"/>
                <w:sz w:val="15"/>
                <w:szCs w:val="15"/>
              </w:rPr>
              <w:t>Ⅱ</w:t>
            </w:r>
          </w:p>
        </w:tc>
      </w:tr>
      <w:tr w14:paraId="7FAA9563">
        <w:trPr>
          <w:cantSplit/>
          <w:trHeight w:val="550" w:hRule="atLeast"/>
          <w:jc w:val="center"/>
        </w:trPr>
        <w:tc>
          <w:tcPr>
            <w:tcW w:w="211" w:type="pct"/>
            <w:vMerge w:val="continue"/>
            <w:vAlign w:val="center"/>
          </w:tcPr>
          <w:p w14:paraId="194CE185">
            <w:pPr>
              <w:jc w:val="center"/>
              <w:rPr>
                <w:kern w:val="0"/>
                <w:sz w:val="15"/>
                <w:szCs w:val="15"/>
              </w:rPr>
            </w:pPr>
          </w:p>
        </w:tc>
        <w:tc>
          <w:tcPr>
            <w:tcW w:w="318" w:type="pct"/>
            <w:vMerge w:val="continue"/>
            <w:vAlign w:val="center"/>
          </w:tcPr>
          <w:p w14:paraId="109BDEAD">
            <w:pPr>
              <w:jc w:val="center"/>
              <w:rPr>
                <w:kern w:val="0"/>
                <w:sz w:val="15"/>
                <w:szCs w:val="15"/>
              </w:rPr>
            </w:pPr>
          </w:p>
        </w:tc>
        <w:tc>
          <w:tcPr>
            <w:tcW w:w="318" w:type="pct"/>
            <w:vMerge w:val="restart"/>
            <w:vAlign w:val="center"/>
          </w:tcPr>
          <w:p w14:paraId="17ED118F">
            <w:pPr>
              <w:widowControl/>
              <w:jc w:val="center"/>
              <w:rPr>
                <w:kern w:val="0"/>
                <w:sz w:val="15"/>
                <w:szCs w:val="15"/>
              </w:rPr>
            </w:pPr>
            <w:r>
              <w:rPr>
                <w:rFonts w:hint="eastAsia"/>
                <w:kern w:val="0"/>
                <w:sz w:val="15"/>
                <w:szCs w:val="15"/>
              </w:rPr>
              <w:t>08酸碱度检测设备</w:t>
            </w:r>
          </w:p>
        </w:tc>
        <w:tc>
          <w:tcPr>
            <w:tcW w:w="1452" w:type="pct"/>
            <w:vAlign w:val="center"/>
          </w:tcPr>
          <w:p w14:paraId="0A6DE772">
            <w:pPr>
              <w:widowControl/>
              <w:jc w:val="center"/>
              <w:rPr>
                <w:kern w:val="0"/>
                <w:sz w:val="15"/>
                <w:szCs w:val="15"/>
              </w:rPr>
            </w:pPr>
            <w:r>
              <w:rPr>
                <w:rFonts w:hint="eastAsia"/>
                <w:kern w:val="0"/>
                <w:sz w:val="15"/>
                <w:szCs w:val="15"/>
              </w:rPr>
              <w:t>通常由带PH值传感器和数据发送装置的胶囊、数据接收记录装置组成。</w:t>
            </w:r>
          </w:p>
        </w:tc>
        <w:tc>
          <w:tcPr>
            <w:tcW w:w="1245" w:type="pct"/>
            <w:vAlign w:val="center"/>
          </w:tcPr>
          <w:p w14:paraId="55DA2DEE">
            <w:pPr>
              <w:widowControl/>
              <w:jc w:val="center"/>
              <w:rPr>
                <w:kern w:val="0"/>
                <w:sz w:val="15"/>
                <w:szCs w:val="15"/>
              </w:rPr>
            </w:pPr>
            <w:r>
              <w:rPr>
                <w:rFonts w:hint="eastAsia"/>
                <w:kern w:val="0"/>
                <w:sz w:val="15"/>
                <w:szCs w:val="15"/>
              </w:rPr>
              <w:t>用于监测患者胃和食道的pH值等生理参数，对胃食道反流疾病进行检查、诊断。</w:t>
            </w:r>
          </w:p>
        </w:tc>
        <w:tc>
          <w:tcPr>
            <w:tcW w:w="1245" w:type="pct"/>
            <w:vAlign w:val="center"/>
          </w:tcPr>
          <w:p w14:paraId="29741B7A">
            <w:pPr>
              <w:widowControl/>
              <w:jc w:val="center"/>
              <w:rPr>
                <w:kern w:val="0"/>
                <w:sz w:val="15"/>
                <w:szCs w:val="15"/>
              </w:rPr>
            </w:pPr>
            <w:r>
              <w:rPr>
                <w:rFonts w:hint="eastAsia"/>
                <w:kern w:val="0"/>
                <w:sz w:val="15"/>
                <w:szCs w:val="15"/>
              </w:rPr>
              <w:t>食道酸碱度检测仪、酸碱度检测仪</w:t>
            </w:r>
          </w:p>
        </w:tc>
        <w:tc>
          <w:tcPr>
            <w:tcW w:w="211" w:type="pct"/>
            <w:vAlign w:val="center"/>
          </w:tcPr>
          <w:p w14:paraId="46DC1489">
            <w:pPr>
              <w:widowControl/>
              <w:jc w:val="center"/>
              <w:rPr>
                <w:kern w:val="0"/>
                <w:sz w:val="15"/>
                <w:szCs w:val="15"/>
              </w:rPr>
            </w:pPr>
            <w:r>
              <w:rPr>
                <w:rFonts w:hint="eastAsia"/>
                <w:kern w:val="0"/>
                <w:sz w:val="15"/>
                <w:szCs w:val="15"/>
              </w:rPr>
              <w:t>Ⅲ</w:t>
            </w:r>
          </w:p>
        </w:tc>
      </w:tr>
      <w:tr w14:paraId="789403CC">
        <w:trPr>
          <w:cantSplit/>
          <w:trHeight w:val="452" w:hRule="atLeast"/>
          <w:jc w:val="center"/>
        </w:trPr>
        <w:tc>
          <w:tcPr>
            <w:tcW w:w="211" w:type="pct"/>
            <w:vMerge w:val="continue"/>
            <w:vAlign w:val="center"/>
          </w:tcPr>
          <w:p w14:paraId="73C269B0">
            <w:pPr>
              <w:jc w:val="center"/>
              <w:rPr>
                <w:kern w:val="0"/>
                <w:sz w:val="15"/>
                <w:szCs w:val="15"/>
              </w:rPr>
            </w:pPr>
          </w:p>
        </w:tc>
        <w:tc>
          <w:tcPr>
            <w:tcW w:w="318" w:type="pct"/>
            <w:vMerge w:val="continue"/>
            <w:vAlign w:val="center"/>
          </w:tcPr>
          <w:p w14:paraId="14D307E5">
            <w:pPr>
              <w:jc w:val="center"/>
              <w:rPr>
                <w:kern w:val="0"/>
                <w:sz w:val="15"/>
                <w:szCs w:val="15"/>
              </w:rPr>
            </w:pPr>
          </w:p>
        </w:tc>
        <w:tc>
          <w:tcPr>
            <w:tcW w:w="318" w:type="pct"/>
            <w:vMerge w:val="continue"/>
            <w:vAlign w:val="center"/>
          </w:tcPr>
          <w:p w14:paraId="10C37AFE">
            <w:pPr>
              <w:widowControl/>
              <w:jc w:val="center"/>
              <w:rPr>
                <w:kern w:val="0"/>
                <w:sz w:val="15"/>
                <w:szCs w:val="15"/>
              </w:rPr>
            </w:pPr>
          </w:p>
        </w:tc>
        <w:tc>
          <w:tcPr>
            <w:tcW w:w="1452" w:type="pct"/>
            <w:vAlign w:val="center"/>
          </w:tcPr>
          <w:p w14:paraId="03914886">
            <w:pPr>
              <w:widowControl/>
              <w:jc w:val="center"/>
              <w:rPr>
                <w:kern w:val="0"/>
                <w:sz w:val="15"/>
                <w:szCs w:val="15"/>
              </w:rPr>
            </w:pPr>
            <w:r>
              <w:rPr>
                <w:rFonts w:hint="eastAsia"/>
                <w:kern w:val="0"/>
                <w:sz w:val="15"/>
                <w:szCs w:val="15"/>
              </w:rPr>
              <w:t>通常由带PH值传感器的导管、数据记录装置组成。</w:t>
            </w:r>
          </w:p>
        </w:tc>
        <w:tc>
          <w:tcPr>
            <w:tcW w:w="1245" w:type="pct"/>
            <w:vAlign w:val="center"/>
          </w:tcPr>
          <w:p w14:paraId="73FCBCDE">
            <w:pPr>
              <w:widowControl/>
              <w:jc w:val="center"/>
              <w:rPr>
                <w:kern w:val="0"/>
                <w:sz w:val="15"/>
                <w:szCs w:val="15"/>
              </w:rPr>
            </w:pPr>
            <w:r>
              <w:rPr>
                <w:rFonts w:hint="eastAsia"/>
                <w:kern w:val="0"/>
                <w:sz w:val="15"/>
                <w:szCs w:val="15"/>
              </w:rPr>
              <w:t>用于监测患者胃和食道的pH值等生理参数，对胃食道反流疾病进行检查、诊断。</w:t>
            </w:r>
          </w:p>
        </w:tc>
        <w:tc>
          <w:tcPr>
            <w:tcW w:w="1245" w:type="pct"/>
            <w:vAlign w:val="center"/>
          </w:tcPr>
          <w:p w14:paraId="1A1A1779">
            <w:pPr>
              <w:widowControl/>
              <w:jc w:val="center"/>
              <w:rPr>
                <w:kern w:val="0"/>
                <w:sz w:val="15"/>
                <w:szCs w:val="15"/>
              </w:rPr>
            </w:pPr>
            <w:r>
              <w:rPr>
                <w:rFonts w:hint="eastAsia"/>
                <w:kern w:val="0"/>
                <w:sz w:val="15"/>
                <w:szCs w:val="15"/>
              </w:rPr>
              <w:t>食道酸碱度检测仪、酸碱度检测仪</w:t>
            </w:r>
          </w:p>
        </w:tc>
        <w:tc>
          <w:tcPr>
            <w:tcW w:w="211" w:type="pct"/>
            <w:vAlign w:val="center"/>
          </w:tcPr>
          <w:p w14:paraId="0D53B241">
            <w:pPr>
              <w:widowControl/>
              <w:jc w:val="center"/>
              <w:rPr>
                <w:kern w:val="0"/>
                <w:sz w:val="15"/>
                <w:szCs w:val="15"/>
              </w:rPr>
            </w:pPr>
            <w:r>
              <w:rPr>
                <w:rFonts w:hint="eastAsia" w:cs="宋体"/>
                <w:kern w:val="0"/>
                <w:sz w:val="15"/>
                <w:szCs w:val="15"/>
              </w:rPr>
              <w:t>Ⅱ</w:t>
            </w:r>
          </w:p>
        </w:tc>
      </w:tr>
      <w:tr w14:paraId="29BC533A">
        <w:trPr>
          <w:cantSplit/>
          <w:jc w:val="center"/>
        </w:trPr>
        <w:tc>
          <w:tcPr>
            <w:tcW w:w="211" w:type="pct"/>
            <w:vMerge w:val="restart"/>
            <w:vAlign w:val="center"/>
          </w:tcPr>
          <w:p w14:paraId="26AF0CD4">
            <w:pPr>
              <w:widowControl/>
              <w:jc w:val="center"/>
              <w:rPr>
                <w:kern w:val="0"/>
                <w:sz w:val="15"/>
                <w:szCs w:val="15"/>
              </w:rPr>
            </w:pPr>
            <w:r>
              <w:rPr>
                <w:kern w:val="0"/>
                <w:sz w:val="15"/>
                <w:szCs w:val="15"/>
              </w:rPr>
              <w:t>10</w:t>
            </w:r>
          </w:p>
        </w:tc>
        <w:tc>
          <w:tcPr>
            <w:tcW w:w="318" w:type="pct"/>
            <w:vMerge w:val="restart"/>
            <w:vAlign w:val="center"/>
          </w:tcPr>
          <w:p w14:paraId="55971791">
            <w:pPr>
              <w:widowControl/>
              <w:jc w:val="center"/>
              <w:rPr>
                <w:kern w:val="0"/>
                <w:sz w:val="15"/>
                <w:szCs w:val="15"/>
              </w:rPr>
            </w:pPr>
            <w:r>
              <w:rPr>
                <w:rFonts w:hint="eastAsia"/>
                <w:kern w:val="0"/>
                <w:sz w:val="15"/>
                <w:szCs w:val="15"/>
              </w:rPr>
              <w:t>附件、耗材</w:t>
            </w:r>
          </w:p>
        </w:tc>
        <w:tc>
          <w:tcPr>
            <w:tcW w:w="318" w:type="pct"/>
            <w:vAlign w:val="center"/>
          </w:tcPr>
          <w:p w14:paraId="1DCC496B">
            <w:pPr>
              <w:widowControl/>
              <w:jc w:val="center"/>
              <w:rPr>
                <w:kern w:val="0"/>
                <w:sz w:val="15"/>
                <w:szCs w:val="15"/>
              </w:rPr>
            </w:pPr>
            <w:r>
              <w:rPr>
                <w:kern w:val="0"/>
                <w:sz w:val="15"/>
                <w:szCs w:val="15"/>
              </w:rPr>
              <w:t>01</w:t>
            </w:r>
            <w:r>
              <w:rPr>
                <w:rFonts w:hint="eastAsia"/>
                <w:kern w:val="0"/>
                <w:sz w:val="15"/>
                <w:szCs w:val="15"/>
              </w:rPr>
              <w:t>有创血压传感器</w:t>
            </w:r>
          </w:p>
        </w:tc>
        <w:tc>
          <w:tcPr>
            <w:tcW w:w="1452" w:type="pct"/>
            <w:vAlign w:val="center"/>
          </w:tcPr>
          <w:p w14:paraId="29BF9DF4">
            <w:pPr>
              <w:widowControl/>
              <w:jc w:val="center"/>
              <w:rPr>
                <w:kern w:val="0"/>
                <w:sz w:val="15"/>
                <w:szCs w:val="15"/>
              </w:rPr>
            </w:pPr>
            <w:r>
              <w:rPr>
                <w:rFonts w:hint="eastAsia"/>
                <w:kern w:val="0"/>
                <w:sz w:val="15"/>
                <w:szCs w:val="15"/>
              </w:rPr>
              <w:t>通常由血压传感器和血压传输管路组成。血压传感器部分由压力传感器感应元件以及电缆组成。</w:t>
            </w:r>
          </w:p>
        </w:tc>
        <w:tc>
          <w:tcPr>
            <w:tcW w:w="1245" w:type="pct"/>
            <w:vAlign w:val="center"/>
          </w:tcPr>
          <w:p w14:paraId="51B0E304">
            <w:pPr>
              <w:widowControl/>
              <w:jc w:val="center"/>
              <w:rPr>
                <w:kern w:val="0"/>
                <w:sz w:val="15"/>
                <w:szCs w:val="15"/>
              </w:rPr>
            </w:pPr>
            <w:r>
              <w:rPr>
                <w:rFonts w:hint="eastAsia"/>
                <w:kern w:val="0"/>
                <w:sz w:val="15"/>
                <w:szCs w:val="15"/>
              </w:rPr>
              <w:t>与有创血压监护主机配合使用，用于动、静脉压测量。</w:t>
            </w:r>
          </w:p>
        </w:tc>
        <w:tc>
          <w:tcPr>
            <w:tcW w:w="1245" w:type="pct"/>
            <w:vAlign w:val="center"/>
          </w:tcPr>
          <w:p w14:paraId="4724A35D">
            <w:pPr>
              <w:widowControl/>
              <w:jc w:val="center"/>
              <w:rPr>
                <w:kern w:val="0"/>
                <w:sz w:val="15"/>
                <w:szCs w:val="15"/>
              </w:rPr>
            </w:pPr>
            <w:r>
              <w:rPr>
                <w:rFonts w:hint="eastAsia"/>
                <w:kern w:val="0"/>
                <w:sz w:val="15"/>
                <w:szCs w:val="15"/>
              </w:rPr>
              <w:t>有创压力传感器、压力管</w:t>
            </w:r>
          </w:p>
        </w:tc>
        <w:tc>
          <w:tcPr>
            <w:tcW w:w="211" w:type="pct"/>
            <w:vAlign w:val="center"/>
          </w:tcPr>
          <w:p w14:paraId="6F0ECBE7">
            <w:pPr>
              <w:widowControl/>
              <w:jc w:val="center"/>
              <w:rPr>
                <w:kern w:val="0"/>
                <w:sz w:val="15"/>
                <w:szCs w:val="15"/>
              </w:rPr>
            </w:pPr>
            <w:r>
              <w:rPr>
                <w:rFonts w:hint="eastAsia" w:cs="宋体"/>
                <w:kern w:val="0"/>
                <w:sz w:val="15"/>
                <w:szCs w:val="15"/>
              </w:rPr>
              <w:t>Ⅲ</w:t>
            </w:r>
          </w:p>
        </w:tc>
      </w:tr>
      <w:tr w14:paraId="5CAFAD6B">
        <w:trPr>
          <w:cantSplit/>
          <w:jc w:val="center"/>
        </w:trPr>
        <w:tc>
          <w:tcPr>
            <w:tcW w:w="211" w:type="pct"/>
            <w:vMerge w:val="continue"/>
            <w:vAlign w:val="center"/>
          </w:tcPr>
          <w:p w14:paraId="67CF6900">
            <w:pPr>
              <w:widowControl/>
              <w:jc w:val="center"/>
              <w:rPr>
                <w:kern w:val="0"/>
                <w:sz w:val="15"/>
                <w:szCs w:val="15"/>
              </w:rPr>
            </w:pPr>
          </w:p>
        </w:tc>
        <w:tc>
          <w:tcPr>
            <w:tcW w:w="318" w:type="pct"/>
            <w:vMerge w:val="continue"/>
            <w:vAlign w:val="center"/>
          </w:tcPr>
          <w:p w14:paraId="256DA72A">
            <w:pPr>
              <w:widowControl/>
              <w:jc w:val="center"/>
              <w:rPr>
                <w:kern w:val="0"/>
                <w:sz w:val="15"/>
                <w:szCs w:val="15"/>
              </w:rPr>
            </w:pPr>
          </w:p>
        </w:tc>
        <w:tc>
          <w:tcPr>
            <w:tcW w:w="318" w:type="pct"/>
            <w:vAlign w:val="center"/>
          </w:tcPr>
          <w:p w14:paraId="7D43D191">
            <w:pPr>
              <w:widowControl/>
              <w:jc w:val="center"/>
              <w:rPr>
                <w:kern w:val="0"/>
                <w:sz w:val="15"/>
                <w:szCs w:val="15"/>
              </w:rPr>
            </w:pPr>
            <w:r>
              <w:rPr>
                <w:kern w:val="0"/>
                <w:sz w:val="15"/>
                <w:szCs w:val="15"/>
              </w:rPr>
              <w:t>02</w:t>
            </w:r>
            <w:r>
              <w:rPr>
                <w:rFonts w:hint="eastAsia"/>
                <w:kern w:val="0"/>
                <w:sz w:val="15"/>
                <w:szCs w:val="15"/>
              </w:rPr>
              <w:t>电生理标测导管</w:t>
            </w:r>
          </w:p>
        </w:tc>
        <w:tc>
          <w:tcPr>
            <w:tcW w:w="1452" w:type="pct"/>
            <w:vAlign w:val="center"/>
          </w:tcPr>
          <w:p w14:paraId="34B6E2A8">
            <w:pPr>
              <w:widowControl/>
              <w:jc w:val="center"/>
              <w:rPr>
                <w:kern w:val="0"/>
                <w:sz w:val="15"/>
                <w:szCs w:val="15"/>
              </w:rPr>
            </w:pPr>
            <w:r>
              <w:rPr>
                <w:rFonts w:hint="eastAsia"/>
                <w:kern w:val="0"/>
                <w:sz w:val="15"/>
                <w:szCs w:val="15"/>
              </w:rPr>
              <w:t>通常由导管外层、电极、信号电路组成。无菌提供，一次性使用。</w:t>
            </w:r>
          </w:p>
        </w:tc>
        <w:tc>
          <w:tcPr>
            <w:tcW w:w="1245" w:type="pct"/>
            <w:vAlign w:val="center"/>
          </w:tcPr>
          <w:p w14:paraId="18FADBE2">
            <w:pPr>
              <w:widowControl/>
              <w:jc w:val="center"/>
              <w:rPr>
                <w:kern w:val="0"/>
                <w:sz w:val="15"/>
                <w:szCs w:val="15"/>
              </w:rPr>
            </w:pPr>
            <w:r>
              <w:rPr>
                <w:rFonts w:hint="eastAsia"/>
                <w:kern w:val="0"/>
                <w:sz w:val="15"/>
                <w:szCs w:val="15"/>
              </w:rPr>
              <w:t>与电生理标测设备配合使用，用于心内的电生理检查。</w:t>
            </w:r>
          </w:p>
        </w:tc>
        <w:tc>
          <w:tcPr>
            <w:tcW w:w="1245" w:type="pct"/>
            <w:vAlign w:val="center"/>
          </w:tcPr>
          <w:p w14:paraId="11343126">
            <w:pPr>
              <w:widowControl/>
              <w:jc w:val="center"/>
              <w:rPr>
                <w:kern w:val="0"/>
                <w:sz w:val="15"/>
                <w:szCs w:val="15"/>
              </w:rPr>
            </w:pPr>
            <w:r>
              <w:rPr>
                <w:rFonts w:hint="eastAsia"/>
                <w:kern w:val="0"/>
                <w:sz w:val="15"/>
                <w:szCs w:val="15"/>
              </w:rPr>
              <w:t>电生理诊断导管、心内标测电极导管</w:t>
            </w:r>
          </w:p>
        </w:tc>
        <w:tc>
          <w:tcPr>
            <w:tcW w:w="211" w:type="pct"/>
            <w:vAlign w:val="center"/>
          </w:tcPr>
          <w:p w14:paraId="068F07B6">
            <w:pPr>
              <w:widowControl/>
              <w:jc w:val="center"/>
              <w:rPr>
                <w:kern w:val="0"/>
                <w:sz w:val="15"/>
                <w:szCs w:val="15"/>
              </w:rPr>
            </w:pPr>
            <w:r>
              <w:rPr>
                <w:rFonts w:hint="eastAsia" w:cs="宋体"/>
                <w:kern w:val="0"/>
                <w:sz w:val="15"/>
                <w:szCs w:val="15"/>
              </w:rPr>
              <w:t>Ⅲ</w:t>
            </w:r>
          </w:p>
        </w:tc>
      </w:tr>
      <w:tr w14:paraId="0F7D3086">
        <w:trPr>
          <w:cantSplit/>
          <w:jc w:val="center"/>
        </w:trPr>
        <w:tc>
          <w:tcPr>
            <w:tcW w:w="211" w:type="pct"/>
            <w:vMerge w:val="continue"/>
            <w:vAlign w:val="center"/>
          </w:tcPr>
          <w:p w14:paraId="28CB8A67">
            <w:pPr>
              <w:widowControl/>
              <w:jc w:val="center"/>
              <w:rPr>
                <w:kern w:val="0"/>
                <w:sz w:val="15"/>
                <w:szCs w:val="15"/>
              </w:rPr>
            </w:pPr>
          </w:p>
        </w:tc>
        <w:tc>
          <w:tcPr>
            <w:tcW w:w="318" w:type="pct"/>
            <w:vMerge w:val="continue"/>
            <w:vAlign w:val="center"/>
          </w:tcPr>
          <w:p w14:paraId="07F4FDF6">
            <w:pPr>
              <w:widowControl/>
              <w:jc w:val="center"/>
              <w:rPr>
                <w:kern w:val="0"/>
                <w:sz w:val="15"/>
                <w:szCs w:val="15"/>
              </w:rPr>
            </w:pPr>
          </w:p>
        </w:tc>
        <w:tc>
          <w:tcPr>
            <w:tcW w:w="318" w:type="pct"/>
            <w:vAlign w:val="center"/>
          </w:tcPr>
          <w:p w14:paraId="2D7812CF">
            <w:pPr>
              <w:widowControl/>
              <w:jc w:val="center"/>
              <w:rPr>
                <w:kern w:val="0"/>
                <w:sz w:val="15"/>
                <w:szCs w:val="15"/>
              </w:rPr>
            </w:pPr>
            <w:r>
              <w:rPr>
                <w:kern w:val="0"/>
                <w:sz w:val="15"/>
                <w:szCs w:val="15"/>
              </w:rPr>
              <w:t>03</w:t>
            </w:r>
            <w:r>
              <w:rPr>
                <w:rFonts w:hint="eastAsia"/>
                <w:kern w:val="0"/>
                <w:sz w:val="15"/>
                <w:szCs w:val="15"/>
              </w:rPr>
              <w:t>体表电极</w:t>
            </w:r>
          </w:p>
        </w:tc>
        <w:tc>
          <w:tcPr>
            <w:tcW w:w="1452" w:type="pct"/>
            <w:vAlign w:val="center"/>
          </w:tcPr>
          <w:p w14:paraId="276A7C42">
            <w:pPr>
              <w:widowControl/>
              <w:jc w:val="center"/>
              <w:rPr>
                <w:kern w:val="0"/>
                <w:sz w:val="15"/>
                <w:szCs w:val="15"/>
              </w:rPr>
            </w:pPr>
            <w:r>
              <w:rPr>
                <w:rFonts w:hint="eastAsia"/>
                <w:kern w:val="0"/>
                <w:sz w:val="15"/>
                <w:szCs w:val="15"/>
              </w:rPr>
              <w:t>通常主要由传感元件、连接接头组成。</w:t>
            </w:r>
          </w:p>
        </w:tc>
        <w:tc>
          <w:tcPr>
            <w:tcW w:w="1245" w:type="pct"/>
            <w:vAlign w:val="center"/>
          </w:tcPr>
          <w:p w14:paraId="40C2E23B">
            <w:pPr>
              <w:widowControl/>
              <w:jc w:val="center"/>
              <w:rPr>
                <w:kern w:val="0"/>
                <w:sz w:val="15"/>
                <w:szCs w:val="15"/>
              </w:rPr>
            </w:pPr>
            <w:r>
              <w:rPr>
                <w:rFonts w:hint="eastAsia"/>
                <w:kern w:val="0"/>
                <w:sz w:val="15"/>
                <w:szCs w:val="15"/>
              </w:rPr>
              <w:t>用于采集并获取受观测者人体体表信号，如心电、脑电信号。</w:t>
            </w:r>
          </w:p>
        </w:tc>
        <w:tc>
          <w:tcPr>
            <w:tcW w:w="1245" w:type="pct"/>
            <w:vAlign w:val="center"/>
          </w:tcPr>
          <w:p w14:paraId="71960D00">
            <w:pPr>
              <w:widowControl/>
              <w:jc w:val="center"/>
              <w:rPr>
                <w:kern w:val="0"/>
                <w:sz w:val="15"/>
                <w:szCs w:val="15"/>
              </w:rPr>
            </w:pPr>
            <w:r>
              <w:rPr>
                <w:rFonts w:hint="eastAsia"/>
                <w:kern w:val="0"/>
                <w:sz w:val="15"/>
                <w:szCs w:val="15"/>
              </w:rPr>
              <w:t>一次性心电电极、心电电极、脑电电极</w:t>
            </w:r>
          </w:p>
        </w:tc>
        <w:tc>
          <w:tcPr>
            <w:tcW w:w="211" w:type="pct"/>
            <w:vAlign w:val="center"/>
          </w:tcPr>
          <w:p w14:paraId="1311E142">
            <w:pPr>
              <w:widowControl/>
              <w:jc w:val="center"/>
              <w:rPr>
                <w:kern w:val="0"/>
                <w:sz w:val="15"/>
                <w:szCs w:val="15"/>
              </w:rPr>
            </w:pPr>
            <w:r>
              <w:rPr>
                <w:rFonts w:hint="eastAsia" w:cs="宋体"/>
                <w:kern w:val="0"/>
                <w:sz w:val="15"/>
                <w:szCs w:val="15"/>
              </w:rPr>
              <w:t>Ⅱ</w:t>
            </w:r>
          </w:p>
        </w:tc>
      </w:tr>
      <w:tr w14:paraId="5FF76C5B">
        <w:trPr>
          <w:cantSplit/>
          <w:jc w:val="center"/>
        </w:trPr>
        <w:tc>
          <w:tcPr>
            <w:tcW w:w="211" w:type="pct"/>
            <w:vMerge w:val="continue"/>
            <w:vAlign w:val="center"/>
          </w:tcPr>
          <w:p w14:paraId="78C58D25">
            <w:pPr>
              <w:widowControl/>
              <w:jc w:val="center"/>
              <w:rPr>
                <w:kern w:val="0"/>
                <w:sz w:val="15"/>
                <w:szCs w:val="15"/>
              </w:rPr>
            </w:pPr>
          </w:p>
        </w:tc>
        <w:tc>
          <w:tcPr>
            <w:tcW w:w="318" w:type="pct"/>
            <w:vMerge w:val="continue"/>
            <w:vAlign w:val="center"/>
          </w:tcPr>
          <w:p w14:paraId="5699C695">
            <w:pPr>
              <w:widowControl/>
              <w:jc w:val="center"/>
              <w:rPr>
                <w:kern w:val="0"/>
                <w:sz w:val="15"/>
                <w:szCs w:val="15"/>
              </w:rPr>
            </w:pPr>
          </w:p>
        </w:tc>
        <w:tc>
          <w:tcPr>
            <w:tcW w:w="318" w:type="pct"/>
            <w:vAlign w:val="center"/>
          </w:tcPr>
          <w:p w14:paraId="175B92CD">
            <w:pPr>
              <w:widowControl/>
              <w:jc w:val="center"/>
              <w:rPr>
                <w:kern w:val="0"/>
                <w:sz w:val="15"/>
                <w:szCs w:val="15"/>
              </w:rPr>
            </w:pPr>
            <w:r>
              <w:rPr>
                <w:kern w:val="0"/>
                <w:sz w:val="15"/>
                <w:szCs w:val="15"/>
              </w:rPr>
              <w:t>04</w:t>
            </w:r>
            <w:r>
              <w:rPr>
                <w:rFonts w:hint="eastAsia"/>
                <w:kern w:val="0"/>
                <w:sz w:val="15"/>
                <w:szCs w:val="15"/>
              </w:rPr>
              <w:t>脉搏血氧传感器</w:t>
            </w:r>
          </w:p>
        </w:tc>
        <w:tc>
          <w:tcPr>
            <w:tcW w:w="1452" w:type="pct"/>
            <w:vAlign w:val="center"/>
          </w:tcPr>
          <w:p w14:paraId="3A4BCFFC">
            <w:pPr>
              <w:widowControl/>
              <w:jc w:val="center"/>
              <w:rPr>
                <w:kern w:val="0"/>
                <w:sz w:val="15"/>
                <w:szCs w:val="15"/>
              </w:rPr>
            </w:pPr>
            <w:r>
              <w:rPr>
                <w:rFonts w:hint="eastAsia"/>
                <w:kern w:val="0"/>
                <w:sz w:val="15"/>
                <w:szCs w:val="15"/>
              </w:rPr>
              <w:t>通常由传感器、连接器和电缆组成。传感器可以是指夹式、指套式或者绑带式。</w:t>
            </w:r>
          </w:p>
        </w:tc>
        <w:tc>
          <w:tcPr>
            <w:tcW w:w="1245" w:type="pct"/>
            <w:vAlign w:val="center"/>
          </w:tcPr>
          <w:p w14:paraId="6CC9A4D5">
            <w:pPr>
              <w:widowControl/>
              <w:jc w:val="center"/>
              <w:rPr>
                <w:kern w:val="0"/>
                <w:sz w:val="15"/>
                <w:szCs w:val="15"/>
              </w:rPr>
            </w:pPr>
            <w:r>
              <w:rPr>
                <w:rFonts w:hint="eastAsia"/>
                <w:kern w:val="0"/>
                <w:sz w:val="15"/>
                <w:szCs w:val="15"/>
              </w:rPr>
              <w:t>与监护仪，脉搏血氧计等配套使用，用来测量脉搏血氧饱和度。</w:t>
            </w:r>
          </w:p>
        </w:tc>
        <w:tc>
          <w:tcPr>
            <w:tcW w:w="1245" w:type="pct"/>
            <w:vAlign w:val="center"/>
          </w:tcPr>
          <w:p w14:paraId="4E75FCEC">
            <w:pPr>
              <w:widowControl/>
              <w:jc w:val="center"/>
              <w:rPr>
                <w:kern w:val="0"/>
                <w:sz w:val="15"/>
                <w:szCs w:val="15"/>
              </w:rPr>
            </w:pPr>
            <w:r>
              <w:rPr>
                <w:rFonts w:hint="eastAsia"/>
                <w:kern w:val="0"/>
                <w:sz w:val="15"/>
                <w:szCs w:val="15"/>
              </w:rPr>
              <w:t>脉搏血氧饱和度传感器</w:t>
            </w:r>
          </w:p>
        </w:tc>
        <w:tc>
          <w:tcPr>
            <w:tcW w:w="211" w:type="pct"/>
            <w:vAlign w:val="center"/>
          </w:tcPr>
          <w:p w14:paraId="65E1D958">
            <w:pPr>
              <w:widowControl/>
              <w:jc w:val="center"/>
              <w:rPr>
                <w:kern w:val="0"/>
                <w:sz w:val="15"/>
                <w:szCs w:val="15"/>
              </w:rPr>
            </w:pPr>
            <w:r>
              <w:rPr>
                <w:rFonts w:hint="eastAsia" w:cs="宋体"/>
                <w:kern w:val="0"/>
                <w:sz w:val="15"/>
                <w:szCs w:val="15"/>
              </w:rPr>
              <w:t>Ⅱ</w:t>
            </w:r>
          </w:p>
        </w:tc>
      </w:tr>
      <w:tr w14:paraId="2E28B9E2">
        <w:trPr>
          <w:cantSplit/>
          <w:jc w:val="center"/>
        </w:trPr>
        <w:tc>
          <w:tcPr>
            <w:tcW w:w="211" w:type="pct"/>
            <w:vMerge w:val="continue"/>
            <w:vAlign w:val="center"/>
          </w:tcPr>
          <w:p w14:paraId="7C5344EB">
            <w:pPr>
              <w:widowControl/>
              <w:jc w:val="center"/>
              <w:rPr>
                <w:kern w:val="0"/>
                <w:sz w:val="15"/>
                <w:szCs w:val="15"/>
              </w:rPr>
            </w:pPr>
          </w:p>
        </w:tc>
        <w:tc>
          <w:tcPr>
            <w:tcW w:w="318" w:type="pct"/>
            <w:vMerge w:val="continue"/>
            <w:vAlign w:val="center"/>
          </w:tcPr>
          <w:p w14:paraId="69BFCB16">
            <w:pPr>
              <w:widowControl/>
              <w:jc w:val="center"/>
              <w:rPr>
                <w:kern w:val="0"/>
                <w:sz w:val="15"/>
                <w:szCs w:val="15"/>
              </w:rPr>
            </w:pPr>
          </w:p>
        </w:tc>
        <w:tc>
          <w:tcPr>
            <w:tcW w:w="318" w:type="pct"/>
            <w:vAlign w:val="center"/>
          </w:tcPr>
          <w:p w14:paraId="332AA89E">
            <w:pPr>
              <w:widowControl/>
              <w:jc w:val="center"/>
              <w:rPr>
                <w:kern w:val="0"/>
                <w:sz w:val="15"/>
                <w:szCs w:val="15"/>
              </w:rPr>
            </w:pPr>
            <w:r>
              <w:rPr>
                <w:kern w:val="0"/>
                <w:sz w:val="15"/>
                <w:szCs w:val="15"/>
              </w:rPr>
              <w:t>0</w:t>
            </w:r>
            <w:r>
              <w:rPr>
                <w:rFonts w:hint="eastAsia"/>
                <w:kern w:val="0"/>
                <w:sz w:val="15"/>
                <w:szCs w:val="15"/>
              </w:rPr>
              <w:t>5导电膏</w:t>
            </w:r>
          </w:p>
        </w:tc>
        <w:tc>
          <w:tcPr>
            <w:tcW w:w="1452" w:type="pct"/>
            <w:vAlign w:val="center"/>
          </w:tcPr>
          <w:p w14:paraId="5B427824">
            <w:pPr>
              <w:widowControl/>
              <w:jc w:val="center"/>
              <w:rPr>
                <w:kern w:val="0"/>
                <w:sz w:val="15"/>
                <w:szCs w:val="15"/>
              </w:rPr>
            </w:pPr>
            <w:r>
              <w:rPr>
                <w:rFonts w:hint="eastAsia"/>
                <w:kern w:val="0"/>
                <w:sz w:val="15"/>
                <w:szCs w:val="15"/>
              </w:rPr>
              <w:t>具有一定导电性能的胶体。</w:t>
            </w:r>
          </w:p>
        </w:tc>
        <w:tc>
          <w:tcPr>
            <w:tcW w:w="1245" w:type="pct"/>
            <w:vAlign w:val="center"/>
          </w:tcPr>
          <w:p w14:paraId="1E70AD9F">
            <w:pPr>
              <w:widowControl/>
              <w:jc w:val="center"/>
              <w:rPr>
                <w:kern w:val="0"/>
                <w:sz w:val="15"/>
                <w:szCs w:val="15"/>
              </w:rPr>
            </w:pPr>
            <w:r>
              <w:rPr>
                <w:rFonts w:hint="eastAsia"/>
                <w:kern w:val="0"/>
                <w:sz w:val="15"/>
                <w:szCs w:val="15"/>
              </w:rPr>
              <w:t>用于在诊断、监护或治疗过程中充填、涂覆于皮肤与电极之间，从而在电极与皮肤之间形成相对稳定的导电连接。</w:t>
            </w:r>
          </w:p>
        </w:tc>
        <w:tc>
          <w:tcPr>
            <w:tcW w:w="1245" w:type="pct"/>
            <w:vAlign w:val="center"/>
          </w:tcPr>
          <w:p w14:paraId="2B6627FD">
            <w:pPr>
              <w:widowControl/>
              <w:jc w:val="center"/>
              <w:rPr>
                <w:kern w:val="0"/>
                <w:sz w:val="15"/>
                <w:szCs w:val="15"/>
              </w:rPr>
            </w:pPr>
            <w:r>
              <w:rPr>
                <w:rFonts w:hint="eastAsia"/>
                <w:kern w:val="0"/>
                <w:sz w:val="15"/>
                <w:szCs w:val="15"/>
              </w:rPr>
              <w:t>导电膏</w:t>
            </w:r>
          </w:p>
        </w:tc>
        <w:tc>
          <w:tcPr>
            <w:tcW w:w="211" w:type="pct"/>
            <w:vAlign w:val="center"/>
          </w:tcPr>
          <w:p w14:paraId="2E8107A8">
            <w:pPr>
              <w:widowControl/>
              <w:jc w:val="center"/>
              <w:rPr>
                <w:kern w:val="0"/>
                <w:sz w:val="15"/>
                <w:szCs w:val="15"/>
              </w:rPr>
            </w:pPr>
            <w:r>
              <w:rPr>
                <w:rFonts w:hint="eastAsia" w:cs="宋体"/>
                <w:kern w:val="0"/>
                <w:sz w:val="15"/>
                <w:szCs w:val="15"/>
              </w:rPr>
              <w:t>Ⅱ</w:t>
            </w:r>
          </w:p>
        </w:tc>
      </w:tr>
      <w:tr w14:paraId="5CC6C488">
        <w:trPr>
          <w:cantSplit/>
          <w:jc w:val="center"/>
        </w:trPr>
        <w:tc>
          <w:tcPr>
            <w:tcW w:w="211" w:type="pct"/>
            <w:vMerge w:val="continue"/>
            <w:vAlign w:val="center"/>
          </w:tcPr>
          <w:p w14:paraId="6F061A3F">
            <w:pPr>
              <w:widowControl/>
              <w:jc w:val="center"/>
              <w:rPr>
                <w:kern w:val="0"/>
                <w:sz w:val="15"/>
                <w:szCs w:val="15"/>
              </w:rPr>
            </w:pPr>
          </w:p>
        </w:tc>
        <w:tc>
          <w:tcPr>
            <w:tcW w:w="318" w:type="pct"/>
            <w:vMerge w:val="continue"/>
            <w:vAlign w:val="center"/>
          </w:tcPr>
          <w:p w14:paraId="0B43982B">
            <w:pPr>
              <w:widowControl/>
              <w:jc w:val="center"/>
              <w:rPr>
                <w:kern w:val="0"/>
                <w:sz w:val="15"/>
                <w:szCs w:val="15"/>
              </w:rPr>
            </w:pPr>
          </w:p>
        </w:tc>
        <w:tc>
          <w:tcPr>
            <w:tcW w:w="318" w:type="pct"/>
            <w:vAlign w:val="center"/>
          </w:tcPr>
          <w:p w14:paraId="4F049907">
            <w:pPr>
              <w:widowControl/>
              <w:jc w:val="center"/>
              <w:rPr>
                <w:kern w:val="0"/>
                <w:sz w:val="15"/>
                <w:szCs w:val="15"/>
              </w:rPr>
            </w:pPr>
            <w:r>
              <w:rPr>
                <w:kern w:val="0"/>
                <w:sz w:val="15"/>
                <w:szCs w:val="15"/>
              </w:rPr>
              <w:t>06</w:t>
            </w:r>
            <w:r>
              <w:rPr>
                <w:rFonts w:hint="eastAsia"/>
                <w:kern w:val="0"/>
                <w:sz w:val="15"/>
                <w:szCs w:val="15"/>
              </w:rPr>
              <w:t>无创血压袖带</w:t>
            </w:r>
          </w:p>
        </w:tc>
        <w:tc>
          <w:tcPr>
            <w:tcW w:w="1452" w:type="pct"/>
            <w:vAlign w:val="center"/>
          </w:tcPr>
          <w:p w14:paraId="082AB862">
            <w:pPr>
              <w:widowControl/>
              <w:jc w:val="center"/>
              <w:rPr>
                <w:kern w:val="0"/>
                <w:sz w:val="15"/>
                <w:szCs w:val="15"/>
              </w:rPr>
            </w:pPr>
            <w:r>
              <w:rPr>
                <w:rFonts w:hint="eastAsia"/>
                <w:kern w:val="0"/>
                <w:sz w:val="15"/>
                <w:szCs w:val="15"/>
              </w:rPr>
              <w:t>通常由布套、气囊、气管和接头组成。</w:t>
            </w:r>
          </w:p>
        </w:tc>
        <w:tc>
          <w:tcPr>
            <w:tcW w:w="1245" w:type="pct"/>
            <w:vAlign w:val="center"/>
          </w:tcPr>
          <w:p w14:paraId="09252DA9">
            <w:pPr>
              <w:widowControl/>
              <w:jc w:val="center"/>
              <w:rPr>
                <w:kern w:val="0"/>
                <w:sz w:val="15"/>
                <w:szCs w:val="15"/>
              </w:rPr>
            </w:pPr>
            <w:r>
              <w:rPr>
                <w:rFonts w:hint="eastAsia"/>
                <w:kern w:val="0"/>
                <w:sz w:val="15"/>
                <w:szCs w:val="15"/>
              </w:rPr>
              <w:t>与无创血压设备配合使用，用于测量无创血压。</w:t>
            </w:r>
          </w:p>
        </w:tc>
        <w:tc>
          <w:tcPr>
            <w:tcW w:w="1245" w:type="pct"/>
            <w:vAlign w:val="center"/>
          </w:tcPr>
          <w:p w14:paraId="03DDB560">
            <w:pPr>
              <w:widowControl/>
              <w:jc w:val="center"/>
              <w:rPr>
                <w:kern w:val="0"/>
                <w:sz w:val="15"/>
                <w:szCs w:val="15"/>
              </w:rPr>
            </w:pPr>
            <w:r>
              <w:rPr>
                <w:rFonts w:hint="eastAsia"/>
                <w:kern w:val="0"/>
                <w:sz w:val="15"/>
                <w:szCs w:val="15"/>
              </w:rPr>
              <w:t>血压袖带</w:t>
            </w:r>
          </w:p>
        </w:tc>
        <w:tc>
          <w:tcPr>
            <w:tcW w:w="211" w:type="pct"/>
            <w:vAlign w:val="center"/>
          </w:tcPr>
          <w:p w14:paraId="60CC9A4C">
            <w:pPr>
              <w:widowControl/>
              <w:jc w:val="center"/>
              <w:rPr>
                <w:kern w:val="0"/>
                <w:sz w:val="15"/>
                <w:szCs w:val="15"/>
              </w:rPr>
            </w:pPr>
            <w:r>
              <w:rPr>
                <w:rFonts w:hint="eastAsia" w:cs="宋体"/>
                <w:kern w:val="0"/>
                <w:sz w:val="15"/>
                <w:szCs w:val="15"/>
              </w:rPr>
              <w:t>Ⅰ</w:t>
            </w:r>
          </w:p>
        </w:tc>
      </w:tr>
      <w:tr w14:paraId="13CE31FB">
        <w:trPr>
          <w:cantSplit/>
          <w:jc w:val="center"/>
        </w:trPr>
        <w:tc>
          <w:tcPr>
            <w:tcW w:w="211" w:type="pct"/>
            <w:vMerge w:val="continue"/>
            <w:vAlign w:val="center"/>
          </w:tcPr>
          <w:p w14:paraId="3FB29F21">
            <w:pPr>
              <w:widowControl/>
              <w:jc w:val="center"/>
              <w:rPr>
                <w:kern w:val="0"/>
                <w:sz w:val="15"/>
                <w:szCs w:val="15"/>
              </w:rPr>
            </w:pPr>
          </w:p>
        </w:tc>
        <w:tc>
          <w:tcPr>
            <w:tcW w:w="318" w:type="pct"/>
            <w:vMerge w:val="continue"/>
            <w:vAlign w:val="center"/>
          </w:tcPr>
          <w:p w14:paraId="6215839D">
            <w:pPr>
              <w:widowControl/>
              <w:jc w:val="center"/>
              <w:rPr>
                <w:kern w:val="0"/>
                <w:sz w:val="15"/>
                <w:szCs w:val="15"/>
              </w:rPr>
            </w:pPr>
          </w:p>
        </w:tc>
        <w:tc>
          <w:tcPr>
            <w:tcW w:w="318" w:type="pct"/>
            <w:vAlign w:val="center"/>
          </w:tcPr>
          <w:p w14:paraId="644E8D7F">
            <w:pPr>
              <w:widowControl/>
              <w:jc w:val="center"/>
              <w:rPr>
                <w:kern w:val="0"/>
                <w:sz w:val="15"/>
                <w:szCs w:val="15"/>
              </w:rPr>
            </w:pPr>
            <w:r>
              <w:rPr>
                <w:kern w:val="0"/>
                <w:sz w:val="15"/>
                <w:szCs w:val="15"/>
              </w:rPr>
              <w:t>0</w:t>
            </w:r>
            <w:r>
              <w:rPr>
                <w:rFonts w:hint="eastAsia"/>
                <w:kern w:val="0"/>
                <w:sz w:val="15"/>
                <w:szCs w:val="15"/>
              </w:rPr>
              <w:t>7心电导联线</w:t>
            </w:r>
          </w:p>
        </w:tc>
        <w:tc>
          <w:tcPr>
            <w:tcW w:w="1452" w:type="pct"/>
            <w:vAlign w:val="center"/>
          </w:tcPr>
          <w:p w14:paraId="14F8BB2C">
            <w:pPr>
              <w:widowControl/>
              <w:jc w:val="center"/>
              <w:rPr>
                <w:kern w:val="0"/>
                <w:sz w:val="15"/>
                <w:szCs w:val="15"/>
              </w:rPr>
            </w:pPr>
            <w:r>
              <w:rPr>
                <w:rFonts w:hint="eastAsia"/>
                <w:kern w:val="0"/>
                <w:sz w:val="15"/>
                <w:szCs w:val="15"/>
              </w:rPr>
              <w:t>通常由连接仪器的插头、主电缆、连接器、导联线和导联线按钮组成。</w:t>
            </w:r>
          </w:p>
        </w:tc>
        <w:tc>
          <w:tcPr>
            <w:tcW w:w="1245" w:type="pct"/>
            <w:vAlign w:val="center"/>
          </w:tcPr>
          <w:p w14:paraId="1E4B0B3E">
            <w:pPr>
              <w:widowControl/>
              <w:jc w:val="center"/>
              <w:rPr>
                <w:kern w:val="0"/>
                <w:sz w:val="15"/>
                <w:szCs w:val="15"/>
              </w:rPr>
            </w:pPr>
            <w:r>
              <w:rPr>
                <w:rFonts w:hint="eastAsia"/>
                <w:kern w:val="0"/>
                <w:sz w:val="15"/>
                <w:szCs w:val="15"/>
              </w:rPr>
              <w:t>与监护仪、心电图机等配套使用，连接于仪器和电极之间，用于传递自人体体表采集到的电生理信号。不包括防除颤功能的提供。</w:t>
            </w:r>
          </w:p>
        </w:tc>
        <w:tc>
          <w:tcPr>
            <w:tcW w:w="1245" w:type="pct"/>
            <w:vAlign w:val="center"/>
          </w:tcPr>
          <w:p w14:paraId="632B82BC">
            <w:pPr>
              <w:widowControl/>
              <w:jc w:val="center"/>
              <w:rPr>
                <w:kern w:val="0"/>
                <w:sz w:val="15"/>
                <w:szCs w:val="15"/>
              </w:rPr>
            </w:pPr>
            <w:r>
              <w:rPr>
                <w:rFonts w:hint="eastAsia"/>
                <w:kern w:val="0"/>
                <w:sz w:val="15"/>
                <w:szCs w:val="15"/>
              </w:rPr>
              <w:t>心电导联线</w:t>
            </w:r>
          </w:p>
        </w:tc>
        <w:tc>
          <w:tcPr>
            <w:tcW w:w="211" w:type="pct"/>
            <w:vAlign w:val="center"/>
          </w:tcPr>
          <w:p w14:paraId="5C5FB1ED">
            <w:pPr>
              <w:widowControl/>
              <w:jc w:val="center"/>
              <w:rPr>
                <w:kern w:val="0"/>
                <w:sz w:val="15"/>
                <w:szCs w:val="15"/>
              </w:rPr>
            </w:pPr>
            <w:r>
              <w:rPr>
                <w:rFonts w:hint="eastAsia" w:cs="宋体"/>
                <w:kern w:val="0"/>
                <w:sz w:val="15"/>
                <w:szCs w:val="15"/>
              </w:rPr>
              <w:t>Ⅰ</w:t>
            </w:r>
          </w:p>
        </w:tc>
      </w:tr>
    </w:tbl>
    <w:p w14:paraId="58AACBCE">
      <w:pPr>
        <w:rPr>
          <w:sz w:val="15"/>
          <w:szCs w:val="15"/>
        </w:rPr>
      </w:pPr>
    </w:p>
    <w:p w14:paraId="387CC97A">
      <w:pPr>
        <w:spacing w:beforeLines="100"/>
        <w:jc w:val="center"/>
        <w:rPr>
          <w:sz w:val="15"/>
          <w:szCs w:val="15"/>
        </w:rPr>
        <w:sectPr>
          <w:pgSz w:w="16840" w:h="11907" w:orient="landscape"/>
          <w:pgMar w:top="1134" w:right="1134" w:bottom="1134" w:left="1134" w:header="851" w:footer="680" w:gutter="0"/>
          <w:cols w:space="720" w:num="1"/>
          <w:docGrid w:linePitch="312" w:charSpace="0"/>
        </w:sectPr>
      </w:pPr>
    </w:p>
    <w:p w14:paraId="4366BAF1">
      <w:pPr>
        <w:spacing w:line="312" w:lineRule="auto"/>
        <w:jc w:val="center"/>
        <w:outlineLvl w:val="0"/>
        <w:rPr>
          <w:rFonts w:ascii="方正小标宋简体" w:eastAsia="方正小标宋简体"/>
          <w:bCs/>
          <w:sz w:val="30"/>
          <w:szCs w:val="30"/>
        </w:rPr>
      </w:pPr>
      <w:bookmarkStart w:id="42" w:name="_Toc460345252"/>
      <w:bookmarkStart w:id="43" w:name="_Toc483557208"/>
      <w:bookmarkStart w:id="44" w:name="_Toc470075248"/>
      <w:r>
        <w:rPr>
          <w:rFonts w:ascii="方正小标宋简体" w:eastAsia="方正小标宋简体"/>
          <w:bCs/>
          <w:sz w:val="30"/>
          <w:szCs w:val="30"/>
        </w:rPr>
        <w:t>08</w:t>
      </w:r>
      <w:r>
        <w:rPr>
          <w:rFonts w:hint="eastAsia" w:ascii="方正小标宋简体" w:eastAsia="方正小标宋简体"/>
          <w:bCs/>
          <w:sz w:val="30"/>
          <w:szCs w:val="30"/>
        </w:rPr>
        <w:t>呼吸、麻醉和急救器械</w:t>
      </w:r>
      <w:bookmarkEnd w:id="42"/>
      <w:r>
        <w:rPr>
          <w:rFonts w:hint="eastAsia" w:ascii="方正小标宋简体" w:eastAsia="方正小标宋简体"/>
          <w:bCs/>
          <w:sz w:val="30"/>
          <w:szCs w:val="30"/>
        </w:rPr>
        <w:t>说明</w:t>
      </w:r>
      <w:bookmarkEnd w:id="43"/>
      <w:bookmarkEnd w:id="44"/>
    </w:p>
    <w:p w14:paraId="78778928">
      <w:pPr>
        <w:spacing w:line="360" w:lineRule="exact"/>
        <w:rPr>
          <w:rFonts w:eastAsia="仿宋_GB2312"/>
          <w:sz w:val="24"/>
        </w:rPr>
      </w:pPr>
    </w:p>
    <w:p w14:paraId="4BC55D17">
      <w:pPr>
        <w:spacing w:line="360" w:lineRule="exact"/>
        <w:ind w:firstLine="480" w:firstLineChars="200"/>
        <w:rPr>
          <w:rFonts w:ascii="黑体" w:hAnsi="黑体" w:eastAsia="黑体"/>
          <w:sz w:val="24"/>
        </w:rPr>
      </w:pPr>
      <w:r>
        <w:rPr>
          <w:rFonts w:ascii="黑体" w:hAnsi="黑体" w:eastAsia="黑体"/>
          <w:sz w:val="24"/>
        </w:rPr>
        <w:t>一、范围</w:t>
      </w:r>
    </w:p>
    <w:p w14:paraId="2495F367">
      <w:pPr>
        <w:spacing w:line="360" w:lineRule="exact"/>
        <w:ind w:firstLine="480" w:firstLineChars="200"/>
        <w:rPr>
          <w:rFonts w:eastAsia="仿宋_GB2312"/>
          <w:sz w:val="24"/>
        </w:rPr>
      </w:pPr>
      <w:r>
        <w:rPr>
          <w:rFonts w:eastAsia="仿宋_GB2312"/>
          <w:sz w:val="24"/>
        </w:rPr>
        <w:t>本子目录主要包括呼吸、麻醉和急救以及相关辅助器械。</w:t>
      </w:r>
    </w:p>
    <w:p w14:paraId="4BB4B73E">
      <w:pPr>
        <w:spacing w:line="360" w:lineRule="exact"/>
        <w:ind w:firstLine="480" w:firstLineChars="200"/>
        <w:rPr>
          <w:rFonts w:ascii="黑体" w:hAnsi="黑体" w:eastAsia="黑体"/>
          <w:sz w:val="24"/>
        </w:rPr>
      </w:pPr>
      <w:r>
        <w:rPr>
          <w:rFonts w:ascii="黑体" w:hAnsi="黑体" w:eastAsia="黑体"/>
          <w:sz w:val="24"/>
        </w:rPr>
        <w:t>二、框架结构</w:t>
      </w:r>
    </w:p>
    <w:p w14:paraId="17BE9284">
      <w:pPr>
        <w:spacing w:line="360" w:lineRule="exact"/>
        <w:ind w:firstLine="480" w:firstLineChars="200"/>
        <w:rPr>
          <w:rFonts w:eastAsia="仿宋_GB2312"/>
          <w:sz w:val="24"/>
        </w:rPr>
      </w:pPr>
      <w:r>
        <w:rPr>
          <w:rFonts w:eastAsia="仿宋_GB2312"/>
          <w:sz w:val="24"/>
        </w:rPr>
        <w:t>本子目录根据呼吸、麻醉和急救器械产品功能特点，按照由主机到辅助器械的顺序分为“呼吸设备”、“麻醉器械”、“急救设备”等7个一级产品类别。根据预期用途，分为55个二级产品类别，并按管理类别由高到低的顺序排列。列举188个品名举例。</w:t>
      </w:r>
    </w:p>
    <w:p w14:paraId="3B5B334F">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0237BB83">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5268"/>
        <w:gridCol w:w="1528"/>
      </w:tblGrid>
      <w:tr w14:paraId="75CE4EA6">
        <w:trPr>
          <w:cantSplit/>
          <w:jc w:val="center"/>
        </w:trPr>
        <w:tc>
          <w:tcPr>
            <w:tcW w:w="833" w:type="pct"/>
            <w:vAlign w:val="center"/>
          </w:tcPr>
          <w:p w14:paraId="560B96F7">
            <w:pPr>
              <w:spacing w:line="240" w:lineRule="exact"/>
              <w:ind w:firstLine="9" w:firstLineChars="5"/>
              <w:jc w:val="center"/>
              <w:rPr>
                <w:bCs/>
                <w:sz w:val="18"/>
                <w:szCs w:val="18"/>
              </w:rPr>
            </w:pPr>
            <w:r>
              <w:rPr>
                <w:rFonts w:hint="eastAsia"/>
                <w:bCs/>
                <w:sz w:val="18"/>
                <w:szCs w:val="18"/>
              </w:rPr>
              <w:t>一级产品类别</w:t>
            </w:r>
          </w:p>
        </w:tc>
        <w:tc>
          <w:tcPr>
            <w:tcW w:w="1937" w:type="pct"/>
            <w:vAlign w:val="center"/>
          </w:tcPr>
          <w:p w14:paraId="0F66CB30">
            <w:pPr>
              <w:spacing w:line="240" w:lineRule="exact"/>
              <w:ind w:firstLine="360" w:firstLineChars="200"/>
              <w:jc w:val="center"/>
              <w:rPr>
                <w:bCs/>
                <w:sz w:val="18"/>
                <w:szCs w:val="18"/>
              </w:rPr>
            </w:pPr>
            <w:r>
              <w:rPr>
                <w:bCs/>
                <w:sz w:val="18"/>
                <w:szCs w:val="18"/>
              </w:rPr>
              <w:t>2002/2012</w:t>
            </w:r>
            <w:r>
              <w:rPr>
                <w:rFonts w:hint="eastAsia"/>
                <w:bCs/>
                <w:sz w:val="18"/>
                <w:szCs w:val="18"/>
              </w:rPr>
              <w:t>版产品类别</w:t>
            </w:r>
          </w:p>
        </w:tc>
        <w:tc>
          <w:tcPr>
            <w:tcW w:w="562" w:type="pct"/>
            <w:vAlign w:val="center"/>
          </w:tcPr>
          <w:p w14:paraId="518F14A0">
            <w:pPr>
              <w:spacing w:line="240" w:lineRule="exact"/>
              <w:jc w:val="center"/>
              <w:rPr>
                <w:bCs/>
                <w:sz w:val="18"/>
                <w:szCs w:val="18"/>
              </w:rPr>
            </w:pPr>
            <w:r>
              <w:rPr>
                <w:rFonts w:hint="eastAsia"/>
                <w:bCs/>
                <w:sz w:val="18"/>
                <w:szCs w:val="18"/>
              </w:rPr>
              <w:t>备注</w:t>
            </w:r>
          </w:p>
        </w:tc>
      </w:tr>
      <w:tr w14:paraId="7F83122C">
        <w:trPr>
          <w:cantSplit/>
          <w:jc w:val="center"/>
        </w:trPr>
        <w:tc>
          <w:tcPr>
            <w:tcW w:w="833" w:type="pct"/>
            <w:vAlign w:val="center"/>
          </w:tcPr>
          <w:p w14:paraId="6FB54383">
            <w:pPr>
              <w:snapToGrid w:val="0"/>
              <w:spacing w:line="240" w:lineRule="exact"/>
              <w:jc w:val="center"/>
              <w:rPr>
                <w:bCs/>
                <w:sz w:val="18"/>
                <w:szCs w:val="18"/>
              </w:rPr>
            </w:pPr>
            <w:r>
              <w:rPr>
                <w:bCs/>
                <w:sz w:val="18"/>
                <w:szCs w:val="18"/>
              </w:rPr>
              <w:t xml:space="preserve">08-01 </w:t>
            </w:r>
            <w:r>
              <w:rPr>
                <w:rFonts w:hint="eastAsia"/>
                <w:bCs/>
                <w:sz w:val="18"/>
                <w:szCs w:val="18"/>
              </w:rPr>
              <w:t>呼吸设备</w:t>
            </w:r>
          </w:p>
        </w:tc>
        <w:tc>
          <w:tcPr>
            <w:tcW w:w="1937" w:type="pct"/>
            <w:vAlign w:val="center"/>
          </w:tcPr>
          <w:p w14:paraId="144E9AFD">
            <w:pPr>
              <w:spacing w:line="240" w:lineRule="exact"/>
              <w:jc w:val="center"/>
              <w:rPr>
                <w:bCs/>
                <w:sz w:val="18"/>
                <w:szCs w:val="18"/>
              </w:rPr>
            </w:pPr>
            <w:r>
              <w:rPr>
                <w:bCs/>
                <w:sz w:val="18"/>
                <w:szCs w:val="18"/>
              </w:rPr>
              <w:t>6854-2</w:t>
            </w:r>
            <w:r>
              <w:rPr>
                <w:rFonts w:hint="eastAsia"/>
                <w:bCs/>
                <w:sz w:val="18"/>
                <w:szCs w:val="18"/>
              </w:rPr>
              <w:t>呼吸设备（</w:t>
            </w:r>
            <w:r>
              <w:rPr>
                <w:bCs/>
                <w:sz w:val="18"/>
                <w:szCs w:val="18"/>
              </w:rPr>
              <w:t>2002</w:t>
            </w:r>
            <w:r>
              <w:rPr>
                <w:rFonts w:hint="eastAsia"/>
                <w:bCs/>
                <w:sz w:val="18"/>
                <w:szCs w:val="18"/>
              </w:rPr>
              <w:t>版）</w:t>
            </w:r>
          </w:p>
        </w:tc>
        <w:tc>
          <w:tcPr>
            <w:tcW w:w="562" w:type="pct"/>
            <w:vAlign w:val="center"/>
          </w:tcPr>
          <w:p w14:paraId="71D8ACBD">
            <w:pPr>
              <w:spacing w:line="240" w:lineRule="exact"/>
              <w:jc w:val="center"/>
              <w:rPr>
                <w:bCs/>
                <w:sz w:val="18"/>
                <w:szCs w:val="18"/>
              </w:rPr>
            </w:pPr>
            <w:r>
              <w:rPr>
                <w:bCs/>
                <w:sz w:val="18"/>
                <w:szCs w:val="18"/>
              </w:rPr>
              <w:t>/</w:t>
            </w:r>
          </w:p>
        </w:tc>
      </w:tr>
      <w:tr w14:paraId="39C672B2">
        <w:trPr>
          <w:cantSplit/>
          <w:jc w:val="center"/>
        </w:trPr>
        <w:tc>
          <w:tcPr>
            <w:tcW w:w="833" w:type="pct"/>
            <w:vAlign w:val="center"/>
          </w:tcPr>
          <w:p w14:paraId="21B8638D">
            <w:pPr>
              <w:snapToGrid w:val="0"/>
              <w:spacing w:line="240" w:lineRule="exact"/>
              <w:jc w:val="center"/>
              <w:rPr>
                <w:bCs/>
                <w:sz w:val="18"/>
                <w:szCs w:val="18"/>
              </w:rPr>
            </w:pPr>
            <w:r>
              <w:rPr>
                <w:bCs/>
                <w:sz w:val="18"/>
                <w:szCs w:val="18"/>
              </w:rPr>
              <w:t xml:space="preserve">08-02 </w:t>
            </w:r>
            <w:r>
              <w:rPr>
                <w:rFonts w:hint="eastAsia"/>
                <w:bCs/>
                <w:sz w:val="18"/>
                <w:szCs w:val="18"/>
              </w:rPr>
              <w:t>麻醉器械</w:t>
            </w:r>
          </w:p>
        </w:tc>
        <w:tc>
          <w:tcPr>
            <w:tcW w:w="1937" w:type="pct"/>
            <w:vAlign w:val="center"/>
          </w:tcPr>
          <w:p w14:paraId="2DFB41BC">
            <w:pPr>
              <w:spacing w:line="240" w:lineRule="exact"/>
              <w:jc w:val="center"/>
              <w:rPr>
                <w:bCs/>
                <w:sz w:val="18"/>
                <w:szCs w:val="18"/>
              </w:rPr>
            </w:pPr>
            <w:r>
              <w:rPr>
                <w:bCs/>
                <w:sz w:val="18"/>
                <w:szCs w:val="18"/>
              </w:rPr>
              <w:t>6854-3</w:t>
            </w:r>
            <w:r>
              <w:rPr>
                <w:rFonts w:hint="eastAsia"/>
                <w:bCs/>
                <w:sz w:val="18"/>
                <w:szCs w:val="18"/>
              </w:rPr>
              <w:t>呼吸麻醉设备及附件（不包括碱石灰）（</w:t>
            </w:r>
            <w:r>
              <w:rPr>
                <w:bCs/>
                <w:sz w:val="18"/>
                <w:szCs w:val="18"/>
              </w:rPr>
              <w:t>2002</w:t>
            </w:r>
            <w:r>
              <w:rPr>
                <w:rFonts w:hint="eastAsia"/>
                <w:bCs/>
                <w:sz w:val="18"/>
                <w:szCs w:val="18"/>
              </w:rPr>
              <w:t>版）</w:t>
            </w:r>
          </w:p>
        </w:tc>
        <w:tc>
          <w:tcPr>
            <w:tcW w:w="562" w:type="pct"/>
            <w:vAlign w:val="center"/>
          </w:tcPr>
          <w:p w14:paraId="47B6D619">
            <w:pPr>
              <w:spacing w:line="240" w:lineRule="exact"/>
              <w:jc w:val="center"/>
              <w:rPr>
                <w:bCs/>
                <w:sz w:val="18"/>
                <w:szCs w:val="18"/>
              </w:rPr>
            </w:pPr>
            <w:r>
              <w:rPr>
                <w:bCs/>
                <w:sz w:val="18"/>
                <w:szCs w:val="18"/>
              </w:rPr>
              <w:t>/</w:t>
            </w:r>
          </w:p>
        </w:tc>
      </w:tr>
      <w:tr w14:paraId="07BF8E3B">
        <w:trPr>
          <w:cantSplit/>
          <w:jc w:val="center"/>
        </w:trPr>
        <w:tc>
          <w:tcPr>
            <w:tcW w:w="833" w:type="pct"/>
            <w:vMerge w:val="restart"/>
            <w:vAlign w:val="center"/>
          </w:tcPr>
          <w:p w14:paraId="15900F82">
            <w:pPr>
              <w:snapToGrid w:val="0"/>
              <w:spacing w:line="240" w:lineRule="exact"/>
              <w:jc w:val="center"/>
              <w:rPr>
                <w:bCs/>
                <w:sz w:val="18"/>
                <w:szCs w:val="18"/>
              </w:rPr>
            </w:pPr>
            <w:r>
              <w:rPr>
                <w:bCs/>
                <w:sz w:val="18"/>
                <w:szCs w:val="18"/>
              </w:rPr>
              <w:t xml:space="preserve">08-03 </w:t>
            </w:r>
            <w:r>
              <w:rPr>
                <w:rFonts w:hint="eastAsia"/>
                <w:bCs/>
                <w:sz w:val="18"/>
                <w:szCs w:val="18"/>
              </w:rPr>
              <w:t>急救设备</w:t>
            </w:r>
          </w:p>
        </w:tc>
        <w:tc>
          <w:tcPr>
            <w:tcW w:w="1937" w:type="pct"/>
            <w:vAlign w:val="center"/>
          </w:tcPr>
          <w:p w14:paraId="7BA504EB">
            <w:pPr>
              <w:spacing w:line="240" w:lineRule="exact"/>
              <w:jc w:val="center"/>
              <w:rPr>
                <w:bCs/>
                <w:sz w:val="18"/>
                <w:szCs w:val="18"/>
              </w:rPr>
            </w:pPr>
            <w:r>
              <w:rPr>
                <w:bCs/>
                <w:sz w:val="18"/>
                <w:szCs w:val="18"/>
              </w:rPr>
              <w:t>6821-1</w:t>
            </w:r>
            <w:r>
              <w:rPr>
                <w:rFonts w:hint="eastAsia"/>
                <w:bCs/>
                <w:sz w:val="18"/>
                <w:szCs w:val="18"/>
              </w:rPr>
              <w:t>用于心脏的治疗、急救装置中的心脏除颤器（</w:t>
            </w:r>
            <w:r>
              <w:rPr>
                <w:bCs/>
                <w:sz w:val="18"/>
                <w:szCs w:val="18"/>
              </w:rPr>
              <w:t>2002</w:t>
            </w:r>
            <w:r>
              <w:rPr>
                <w:rFonts w:hint="eastAsia"/>
                <w:bCs/>
                <w:sz w:val="18"/>
                <w:szCs w:val="18"/>
              </w:rPr>
              <w:t>版）</w:t>
            </w:r>
          </w:p>
        </w:tc>
        <w:tc>
          <w:tcPr>
            <w:tcW w:w="562" w:type="pct"/>
            <w:vAlign w:val="center"/>
          </w:tcPr>
          <w:p w14:paraId="11939476">
            <w:pPr>
              <w:spacing w:line="240" w:lineRule="exact"/>
              <w:jc w:val="center"/>
            </w:pPr>
            <w:r>
              <w:rPr>
                <w:bCs/>
                <w:sz w:val="18"/>
                <w:szCs w:val="18"/>
              </w:rPr>
              <w:t>/</w:t>
            </w:r>
          </w:p>
        </w:tc>
      </w:tr>
      <w:tr w14:paraId="696F8387">
        <w:trPr>
          <w:cantSplit/>
          <w:jc w:val="center"/>
        </w:trPr>
        <w:tc>
          <w:tcPr>
            <w:tcW w:w="833" w:type="pct"/>
            <w:vMerge w:val="continue"/>
            <w:vAlign w:val="center"/>
          </w:tcPr>
          <w:p w14:paraId="6228A331">
            <w:pPr>
              <w:snapToGrid w:val="0"/>
              <w:spacing w:line="240" w:lineRule="exact"/>
              <w:jc w:val="center"/>
              <w:rPr>
                <w:bCs/>
                <w:sz w:val="18"/>
                <w:szCs w:val="18"/>
              </w:rPr>
            </w:pPr>
          </w:p>
        </w:tc>
        <w:tc>
          <w:tcPr>
            <w:tcW w:w="1937" w:type="pct"/>
            <w:vAlign w:val="center"/>
          </w:tcPr>
          <w:p w14:paraId="0956AB85">
            <w:pPr>
              <w:spacing w:line="240" w:lineRule="exact"/>
              <w:jc w:val="center"/>
              <w:rPr>
                <w:bCs/>
                <w:sz w:val="18"/>
                <w:szCs w:val="18"/>
              </w:rPr>
            </w:pPr>
            <w:r>
              <w:rPr>
                <w:bCs/>
                <w:sz w:val="18"/>
                <w:szCs w:val="18"/>
              </w:rPr>
              <w:t>6854-4</w:t>
            </w:r>
            <w:r>
              <w:rPr>
                <w:rFonts w:hint="eastAsia"/>
                <w:bCs/>
                <w:sz w:val="18"/>
                <w:szCs w:val="18"/>
              </w:rPr>
              <w:t>婴儿保育设备（</w:t>
            </w:r>
            <w:r>
              <w:rPr>
                <w:bCs/>
                <w:sz w:val="18"/>
                <w:szCs w:val="18"/>
              </w:rPr>
              <w:t>2002</w:t>
            </w:r>
            <w:r>
              <w:rPr>
                <w:rFonts w:hint="eastAsia"/>
                <w:bCs/>
                <w:sz w:val="18"/>
                <w:szCs w:val="18"/>
              </w:rPr>
              <w:t>版）</w:t>
            </w:r>
          </w:p>
        </w:tc>
        <w:tc>
          <w:tcPr>
            <w:tcW w:w="562" w:type="pct"/>
            <w:vAlign w:val="center"/>
          </w:tcPr>
          <w:p w14:paraId="35C1A632">
            <w:pPr>
              <w:spacing w:line="240" w:lineRule="exact"/>
              <w:jc w:val="center"/>
            </w:pPr>
            <w:r>
              <w:rPr>
                <w:bCs/>
                <w:sz w:val="18"/>
                <w:szCs w:val="18"/>
              </w:rPr>
              <w:t>/</w:t>
            </w:r>
          </w:p>
        </w:tc>
      </w:tr>
      <w:tr w14:paraId="735B2D71">
        <w:trPr>
          <w:cantSplit/>
          <w:jc w:val="center"/>
        </w:trPr>
        <w:tc>
          <w:tcPr>
            <w:tcW w:w="833" w:type="pct"/>
            <w:vMerge w:val="continue"/>
            <w:vAlign w:val="center"/>
          </w:tcPr>
          <w:p w14:paraId="688DE827">
            <w:pPr>
              <w:snapToGrid w:val="0"/>
              <w:spacing w:line="240" w:lineRule="exact"/>
              <w:jc w:val="center"/>
              <w:rPr>
                <w:bCs/>
                <w:sz w:val="18"/>
                <w:szCs w:val="18"/>
              </w:rPr>
            </w:pPr>
          </w:p>
        </w:tc>
        <w:tc>
          <w:tcPr>
            <w:tcW w:w="1937" w:type="pct"/>
            <w:vAlign w:val="center"/>
          </w:tcPr>
          <w:p w14:paraId="661DEAB1">
            <w:pPr>
              <w:spacing w:line="240" w:lineRule="exact"/>
              <w:jc w:val="center"/>
              <w:rPr>
                <w:bCs/>
                <w:sz w:val="18"/>
                <w:szCs w:val="18"/>
              </w:rPr>
            </w:pPr>
            <w:r>
              <w:rPr>
                <w:bCs/>
                <w:sz w:val="18"/>
                <w:szCs w:val="18"/>
              </w:rPr>
              <w:t>6854-7</w:t>
            </w:r>
            <w:r>
              <w:rPr>
                <w:rFonts w:hint="eastAsia"/>
                <w:bCs/>
                <w:sz w:val="18"/>
                <w:szCs w:val="18"/>
              </w:rPr>
              <w:t>呼吸设备配件中的简易呼吸器（</w:t>
            </w:r>
            <w:r>
              <w:rPr>
                <w:bCs/>
                <w:sz w:val="18"/>
                <w:szCs w:val="18"/>
              </w:rPr>
              <w:t>2002</w:t>
            </w:r>
            <w:r>
              <w:rPr>
                <w:rFonts w:hint="eastAsia"/>
                <w:bCs/>
                <w:sz w:val="18"/>
                <w:szCs w:val="18"/>
              </w:rPr>
              <w:t>版）</w:t>
            </w:r>
          </w:p>
        </w:tc>
        <w:tc>
          <w:tcPr>
            <w:tcW w:w="562" w:type="pct"/>
            <w:vAlign w:val="center"/>
          </w:tcPr>
          <w:p w14:paraId="5E12E5BE">
            <w:pPr>
              <w:spacing w:line="240" w:lineRule="exact"/>
              <w:jc w:val="center"/>
            </w:pPr>
            <w:r>
              <w:rPr>
                <w:bCs/>
                <w:sz w:val="18"/>
                <w:szCs w:val="18"/>
              </w:rPr>
              <w:t>/</w:t>
            </w:r>
          </w:p>
        </w:tc>
      </w:tr>
      <w:tr w14:paraId="17AFA191">
        <w:trPr>
          <w:cantSplit/>
          <w:jc w:val="center"/>
        </w:trPr>
        <w:tc>
          <w:tcPr>
            <w:tcW w:w="833" w:type="pct"/>
            <w:vAlign w:val="center"/>
          </w:tcPr>
          <w:p w14:paraId="437E4952">
            <w:pPr>
              <w:snapToGrid w:val="0"/>
              <w:spacing w:line="240" w:lineRule="exact"/>
              <w:jc w:val="center"/>
              <w:rPr>
                <w:bCs/>
                <w:sz w:val="18"/>
                <w:szCs w:val="18"/>
              </w:rPr>
            </w:pPr>
            <w:r>
              <w:rPr>
                <w:bCs/>
                <w:sz w:val="18"/>
                <w:szCs w:val="18"/>
              </w:rPr>
              <w:t xml:space="preserve">08-04 </w:t>
            </w:r>
            <w:r>
              <w:rPr>
                <w:rFonts w:hint="eastAsia"/>
                <w:bCs/>
                <w:sz w:val="18"/>
                <w:szCs w:val="18"/>
              </w:rPr>
              <w:t>医用制氧设备</w:t>
            </w:r>
          </w:p>
        </w:tc>
        <w:tc>
          <w:tcPr>
            <w:tcW w:w="1937" w:type="pct"/>
            <w:vAlign w:val="center"/>
          </w:tcPr>
          <w:p w14:paraId="0ADBA840">
            <w:pPr>
              <w:spacing w:line="240" w:lineRule="exact"/>
              <w:jc w:val="center"/>
              <w:rPr>
                <w:bCs/>
                <w:sz w:val="18"/>
                <w:szCs w:val="18"/>
              </w:rPr>
            </w:pPr>
            <w:r>
              <w:rPr>
                <w:bCs/>
                <w:sz w:val="18"/>
                <w:szCs w:val="18"/>
              </w:rPr>
              <w:t>6854-8</w:t>
            </w:r>
            <w:r>
              <w:rPr>
                <w:rFonts w:hint="eastAsia"/>
                <w:bCs/>
                <w:sz w:val="18"/>
                <w:szCs w:val="18"/>
              </w:rPr>
              <w:t>医用制气设备（</w:t>
            </w:r>
            <w:r>
              <w:rPr>
                <w:bCs/>
                <w:sz w:val="18"/>
                <w:szCs w:val="18"/>
              </w:rPr>
              <w:t>2002</w:t>
            </w:r>
            <w:r>
              <w:rPr>
                <w:rFonts w:hint="eastAsia"/>
                <w:bCs/>
                <w:sz w:val="18"/>
                <w:szCs w:val="18"/>
              </w:rPr>
              <w:t>版）</w:t>
            </w:r>
          </w:p>
        </w:tc>
        <w:tc>
          <w:tcPr>
            <w:tcW w:w="562" w:type="pct"/>
            <w:vAlign w:val="center"/>
          </w:tcPr>
          <w:p w14:paraId="447A9858">
            <w:pPr>
              <w:spacing w:line="240" w:lineRule="exact"/>
              <w:jc w:val="center"/>
            </w:pPr>
            <w:r>
              <w:rPr>
                <w:bCs/>
                <w:sz w:val="18"/>
                <w:szCs w:val="18"/>
              </w:rPr>
              <w:t>/</w:t>
            </w:r>
          </w:p>
        </w:tc>
      </w:tr>
      <w:tr w14:paraId="70A19CAB">
        <w:trPr>
          <w:cantSplit/>
          <w:jc w:val="center"/>
        </w:trPr>
        <w:tc>
          <w:tcPr>
            <w:tcW w:w="833" w:type="pct"/>
            <w:vMerge w:val="restart"/>
            <w:vAlign w:val="center"/>
          </w:tcPr>
          <w:p w14:paraId="4496DBCF">
            <w:pPr>
              <w:snapToGrid w:val="0"/>
              <w:spacing w:line="240" w:lineRule="exact"/>
              <w:jc w:val="center"/>
              <w:rPr>
                <w:bCs/>
                <w:sz w:val="18"/>
                <w:szCs w:val="18"/>
              </w:rPr>
            </w:pPr>
            <w:r>
              <w:rPr>
                <w:bCs/>
                <w:sz w:val="18"/>
                <w:szCs w:val="18"/>
              </w:rPr>
              <w:t xml:space="preserve">08-05 </w:t>
            </w:r>
            <w:r>
              <w:rPr>
                <w:rFonts w:hint="eastAsia"/>
                <w:bCs/>
                <w:sz w:val="18"/>
                <w:szCs w:val="18"/>
              </w:rPr>
              <w:t>呼吸、麻醉、急救设备辅助装置</w:t>
            </w:r>
          </w:p>
        </w:tc>
        <w:tc>
          <w:tcPr>
            <w:tcW w:w="1937" w:type="pct"/>
            <w:vAlign w:val="center"/>
          </w:tcPr>
          <w:p w14:paraId="3B4F5E23">
            <w:pPr>
              <w:spacing w:line="240" w:lineRule="exact"/>
              <w:jc w:val="center"/>
              <w:rPr>
                <w:bCs/>
                <w:sz w:val="18"/>
                <w:szCs w:val="18"/>
              </w:rPr>
            </w:pPr>
            <w:r>
              <w:rPr>
                <w:bCs/>
                <w:sz w:val="18"/>
                <w:szCs w:val="18"/>
              </w:rPr>
              <w:t>6805-6</w:t>
            </w:r>
            <w:r>
              <w:rPr>
                <w:rFonts w:hint="eastAsia"/>
                <w:bCs/>
                <w:sz w:val="18"/>
                <w:szCs w:val="18"/>
              </w:rPr>
              <w:t>耳鼻喉科用其他器械中的麻醉咽喉镜（</w:t>
            </w:r>
            <w:r>
              <w:rPr>
                <w:bCs/>
                <w:sz w:val="18"/>
                <w:szCs w:val="18"/>
              </w:rPr>
              <w:t>2002</w:t>
            </w:r>
            <w:r>
              <w:rPr>
                <w:rFonts w:hint="eastAsia"/>
                <w:bCs/>
                <w:sz w:val="18"/>
                <w:szCs w:val="18"/>
              </w:rPr>
              <w:t>版）</w:t>
            </w:r>
          </w:p>
        </w:tc>
        <w:tc>
          <w:tcPr>
            <w:tcW w:w="562" w:type="pct"/>
            <w:vAlign w:val="center"/>
          </w:tcPr>
          <w:p w14:paraId="5B7A8A15">
            <w:pPr>
              <w:spacing w:line="240" w:lineRule="exact"/>
              <w:jc w:val="center"/>
            </w:pPr>
            <w:r>
              <w:rPr>
                <w:bCs/>
                <w:sz w:val="18"/>
                <w:szCs w:val="18"/>
              </w:rPr>
              <w:t>/</w:t>
            </w:r>
          </w:p>
        </w:tc>
      </w:tr>
      <w:tr w14:paraId="16335DAD">
        <w:trPr>
          <w:cantSplit/>
          <w:jc w:val="center"/>
        </w:trPr>
        <w:tc>
          <w:tcPr>
            <w:tcW w:w="833" w:type="pct"/>
            <w:vMerge w:val="continue"/>
            <w:vAlign w:val="center"/>
          </w:tcPr>
          <w:p w14:paraId="567CA2A8">
            <w:pPr>
              <w:snapToGrid w:val="0"/>
              <w:spacing w:line="240" w:lineRule="exact"/>
              <w:jc w:val="center"/>
              <w:rPr>
                <w:bCs/>
                <w:sz w:val="18"/>
                <w:szCs w:val="18"/>
              </w:rPr>
            </w:pPr>
          </w:p>
        </w:tc>
        <w:tc>
          <w:tcPr>
            <w:tcW w:w="1937" w:type="pct"/>
            <w:vAlign w:val="center"/>
          </w:tcPr>
          <w:p w14:paraId="5EF9C9ED">
            <w:pPr>
              <w:spacing w:line="240" w:lineRule="exact"/>
              <w:jc w:val="center"/>
              <w:rPr>
                <w:bCs/>
                <w:sz w:val="18"/>
                <w:szCs w:val="18"/>
              </w:rPr>
            </w:pPr>
            <w:r>
              <w:rPr>
                <w:bCs/>
                <w:sz w:val="18"/>
                <w:szCs w:val="18"/>
              </w:rPr>
              <w:t>6823-3</w:t>
            </w:r>
            <w:r>
              <w:rPr>
                <w:rFonts w:hint="eastAsia"/>
                <w:bCs/>
                <w:sz w:val="18"/>
                <w:szCs w:val="18"/>
              </w:rPr>
              <w:t>超声治疗设备中的超声雾化器（</w:t>
            </w:r>
            <w:r>
              <w:rPr>
                <w:bCs/>
                <w:sz w:val="18"/>
                <w:szCs w:val="18"/>
              </w:rPr>
              <w:t>2012</w:t>
            </w:r>
            <w:r>
              <w:rPr>
                <w:rFonts w:hint="eastAsia"/>
                <w:bCs/>
                <w:sz w:val="18"/>
                <w:szCs w:val="18"/>
              </w:rPr>
              <w:t>版）</w:t>
            </w:r>
          </w:p>
        </w:tc>
        <w:tc>
          <w:tcPr>
            <w:tcW w:w="562" w:type="pct"/>
            <w:vAlign w:val="center"/>
          </w:tcPr>
          <w:p w14:paraId="066DF36D">
            <w:pPr>
              <w:spacing w:line="240" w:lineRule="exact"/>
              <w:jc w:val="center"/>
            </w:pPr>
            <w:r>
              <w:rPr>
                <w:bCs/>
                <w:sz w:val="18"/>
                <w:szCs w:val="18"/>
              </w:rPr>
              <w:t>/</w:t>
            </w:r>
          </w:p>
        </w:tc>
      </w:tr>
      <w:tr w14:paraId="41FE67F4">
        <w:trPr>
          <w:cantSplit/>
          <w:jc w:val="center"/>
        </w:trPr>
        <w:tc>
          <w:tcPr>
            <w:tcW w:w="833" w:type="pct"/>
            <w:vMerge w:val="continue"/>
            <w:vAlign w:val="center"/>
          </w:tcPr>
          <w:p w14:paraId="7455088B">
            <w:pPr>
              <w:snapToGrid w:val="0"/>
              <w:spacing w:line="240" w:lineRule="exact"/>
              <w:jc w:val="center"/>
              <w:rPr>
                <w:bCs/>
                <w:sz w:val="18"/>
                <w:szCs w:val="18"/>
              </w:rPr>
            </w:pPr>
          </w:p>
        </w:tc>
        <w:tc>
          <w:tcPr>
            <w:tcW w:w="1937" w:type="pct"/>
            <w:vAlign w:val="center"/>
          </w:tcPr>
          <w:p w14:paraId="5B869A21">
            <w:pPr>
              <w:spacing w:line="240" w:lineRule="exact"/>
              <w:jc w:val="center"/>
              <w:rPr>
                <w:bCs/>
                <w:sz w:val="18"/>
                <w:szCs w:val="18"/>
              </w:rPr>
            </w:pPr>
            <w:r>
              <w:rPr>
                <w:bCs/>
                <w:sz w:val="18"/>
                <w:szCs w:val="18"/>
              </w:rPr>
              <w:t>6826-5</w:t>
            </w:r>
            <w:r>
              <w:rPr>
                <w:rFonts w:hint="eastAsia"/>
                <w:bCs/>
                <w:sz w:val="18"/>
                <w:szCs w:val="18"/>
              </w:rPr>
              <w:t>理疗康复仪器中的防打鼾器（正压呼吸治疗机）（</w:t>
            </w:r>
            <w:r>
              <w:rPr>
                <w:bCs/>
                <w:sz w:val="18"/>
                <w:szCs w:val="18"/>
              </w:rPr>
              <w:t>2002</w:t>
            </w:r>
            <w:r>
              <w:rPr>
                <w:rFonts w:hint="eastAsia"/>
                <w:bCs/>
                <w:sz w:val="18"/>
                <w:szCs w:val="18"/>
              </w:rPr>
              <w:t>版）</w:t>
            </w:r>
          </w:p>
        </w:tc>
        <w:tc>
          <w:tcPr>
            <w:tcW w:w="562" w:type="pct"/>
            <w:vAlign w:val="center"/>
          </w:tcPr>
          <w:p w14:paraId="2A90F5BA">
            <w:pPr>
              <w:spacing w:line="240" w:lineRule="exact"/>
              <w:jc w:val="center"/>
            </w:pPr>
            <w:r>
              <w:rPr>
                <w:bCs/>
                <w:sz w:val="18"/>
                <w:szCs w:val="18"/>
              </w:rPr>
              <w:t>/</w:t>
            </w:r>
          </w:p>
        </w:tc>
      </w:tr>
      <w:tr w14:paraId="22508748">
        <w:trPr>
          <w:cantSplit/>
          <w:jc w:val="center"/>
        </w:trPr>
        <w:tc>
          <w:tcPr>
            <w:tcW w:w="833" w:type="pct"/>
            <w:vMerge w:val="continue"/>
            <w:vAlign w:val="center"/>
          </w:tcPr>
          <w:p w14:paraId="7153BD35">
            <w:pPr>
              <w:snapToGrid w:val="0"/>
              <w:spacing w:line="240" w:lineRule="exact"/>
              <w:jc w:val="center"/>
              <w:rPr>
                <w:bCs/>
                <w:sz w:val="18"/>
                <w:szCs w:val="18"/>
              </w:rPr>
            </w:pPr>
          </w:p>
        </w:tc>
        <w:tc>
          <w:tcPr>
            <w:tcW w:w="1937" w:type="pct"/>
            <w:vAlign w:val="center"/>
          </w:tcPr>
          <w:p w14:paraId="4DC8158A">
            <w:pPr>
              <w:spacing w:line="240" w:lineRule="exact"/>
              <w:jc w:val="center"/>
              <w:rPr>
                <w:bCs/>
                <w:sz w:val="18"/>
                <w:szCs w:val="18"/>
              </w:rPr>
            </w:pPr>
            <w:r>
              <w:rPr>
                <w:bCs/>
                <w:sz w:val="18"/>
                <w:szCs w:val="18"/>
              </w:rPr>
              <w:t>6854-3</w:t>
            </w:r>
            <w:r>
              <w:rPr>
                <w:rFonts w:hint="eastAsia"/>
                <w:bCs/>
                <w:sz w:val="18"/>
                <w:szCs w:val="18"/>
              </w:rPr>
              <w:t>呼吸麻醉设备及附件中的碱石灰（</w:t>
            </w:r>
            <w:r>
              <w:rPr>
                <w:bCs/>
                <w:sz w:val="18"/>
                <w:szCs w:val="18"/>
              </w:rPr>
              <w:t>2002</w:t>
            </w:r>
            <w:r>
              <w:rPr>
                <w:rFonts w:hint="eastAsia"/>
                <w:bCs/>
                <w:sz w:val="18"/>
                <w:szCs w:val="18"/>
              </w:rPr>
              <w:t>版）</w:t>
            </w:r>
          </w:p>
        </w:tc>
        <w:tc>
          <w:tcPr>
            <w:tcW w:w="562" w:type="pct"/>
            <w:vAlign w:val="center"/>
          </w:tcPr>
          <w:p w14:paraId="6C336047">
            <w:pPr>
              <w:spacing w:line="240" w:lineRule="exact"/>
              <w:jc w:val="center"/>
            </w:pPr>
            <w:r>
              <w:rPr>
                <w:bCs/>
                <w:sz w:val="18"/>
                <w:szCs w:val="18"/>
              </w:rPr>
              <w:t>/</w:t>
            </w:r>
          </w:p>
        </w:tc>
      </w:tr>
      <w:tr w14:paraId="3E875BEB">
        <w:trPr>
          <w:cantSplit/>
          <w:jc w:val="center"/>
        </w:trPr>
        <w:tc>
          <w:tcPr>
            <w:tcW w:w="833" w:type="pct"/>
            <w:vMerge w:val="continue"/>
            <w:vAlign w:val="center"/>
          </w:tcPr>
          <w:p w14:paraId="0D0619D2">
            <w:pPr>
              <w:snapToGrid w:val="0"/>
              <w:spacing w:line="240" w:lineRule="exact"/>
              <w:jc w:val="center"/>
              <w:rPr>
                <w:bCs/>
                <w:sz w:val="18"/>
                <w:szCs w:val="18"/>
              </w:rPr>
            </w:pPr>
          </w:p>
        </w:tc>
        <w:tc>
          <w:tcPr>
            <w:tcW w:w="1937" w:type="pct"/>
            <w:vAlign w:val="center"/>
          </w:tcPr>
          <w:p w14:paraId="7B6DDA77">
            <w:pPr>
              <w:spacing w:line="240" w:lineRule="exact"/>
              <w:jc w:val="center"/>
              <w:rPr>
                <w:bCs/>
                <w:sz w:val="18"/>
                <w:szCs w:val="18"/>
              </w:rPr>
            </w:pPr>
            <w:r>
              <w:rPr>
                <w:bCs/>
                <w:sz w:val="18"/>
                <w:szCs w:val="18"/>
              </w:rPr>
              <w:t>6854-7</w:t>
            </w:r>
            <w:r>
              <w:rPr>
                <w:rFonts w:hint="eastAsia"/>
                <w:bCs/>
                <w:sz w:val="18"/>
                <w:szCs w:val="18"/>
              </w:rPr>
              <w:t>呼吸设备配件中的浮标式、墙式、手提式氧气吸入器（</w:t>
            </w:r>
            <w:r>
              <w:rPr>
                <w:bCs/>
                <w:sz w:val="18"/>
                <w:szCs w:val="18"/>
              </w:rPr>
              <w:t>2002</w:t>
            </w:r>
            <w:r>
              <w:rPr>
                <w:rFonts w:hint="eastAsia"/>
                <w:bCs/>
                <w:sz w:val="18"/>
                <w:szCs w:val="18"/>
              </w:rPr>
              <w:t>版）</w:t>
            </w:r>
          </w:p>
        </w:tc>
        <w:tc>
          <w:tcPr>
            <w:tcW w:w="562" w:type="pct"/>
            <w:vAlign w:val="center"/>
          </w:tcPr>
          <w:p w14:paraId="600A1F70">
            <w:pPr>
              <w:spacing w:line="240" w:lineRule="exact"/>
              <w:jc w:val="center"/>
            </w:pPr>
            <w:r>
              <w:rPr>
                <w:bCs/>
                <w:sz w:val="18"/>
                <w:szCs w:val="18"/>
              </w:rPr>
              <w:t>/</w:t>
            </w:r>
          </w:p>
        </w:tc>
      </w:tr>
      <w:tr w14:paraId="613D70B7">
        <w:trPr>
          <w:cantSplit/>
          <w:jc w:val="center"/>
        </w:trPr>
        <w:tc>
          <w:tcPr>
            <w:tcW w:w="833" w:type="pct"/>
            <w:vMerge w:val="continue"/>
            <w:vAlign w:val="center"/>
          </w:tcPr>
          <w:p w14:paraId="7E4F298F">
            <w:pPr>
              <w:snapToGrid w:val="0"/>
              <w:spacing w:line="240" w:lineRule="exact"/>
              <w:jc w:val="center"/>
              <w:rPr>
                <w:bCs/>
                <w:sz w:val="18"/>
                <w:szCs w:val="18"/>
              </w:rPr>
            </w:pPr>
          </w:p>
        </w:tc>
        <w:tc>
          <w:tcPr>
            <w:tcW w:w="1937" w:type="pct"/>
            <w:vAlign w:val="center"/>
          </w:tcPr>
          <w:p w14:paraId="4ED3DC87">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562" w:type="pct"/>
            <w:vAlign w:val="center"/>
          </w:tcPr>
          <w:p w14:paraId="425806EB">
            <w:pPr>
              <w:spacing w:line="240" w:lineRule="exact"/>
              <w:jc w:val="center"/>
            </w:pPr>
            <w:r>
              <w:rPr>
                <w:bCs/>
                <w:sz w:val="18"/>
                <w:szCs w:val="18"/>
              </w:rPr>
              <w:t>/</w:t>
            </w:r>
          </w:p>
        </w:tc>
      </w:tr>
      <w:tr w14:paraId="40D45A16">
        <w:trPr>
          <w:cantSplit/>
          <w:jc w:val="center"/>
        </w:trPr>
        <w:tc>
          <w:tcPr>
            <w:tcW w:w="833" w:type="pct"/>
            <w:vMerge w:val="restart"/>
            <w:vAlign w:val="center"/>
          </w:tcPr>
          <w:p w14:paraId="3104A6CB">
            <w:pPr>
              <w:snapToGrid w:val="0"/>
              <w:spacing w:line="240" w:lineRule="exact"/>
              <w:jc w:val="center"/>
              <w:rPr>
                <w:bCs/>
                <w:sz w:val="18"/>
                <w:szCs w:val="18"/>
              </w:rPr>
            </w:pPr>
            <w:r>
              <w:rPr>
                <w:bCs/>
                <w:sz w:val="18"/>
                <w:szCs w:val="18"/>
              </w:rPr>
              <w:t xml:space="preserve">08-06 </w:t>
            </w:r>
            <w:r>
              <w:rPr>
                <w:rFonts w:hint="eastAsia"/>
                <w:bCs/>
                <w:sz w:val="18"/>
                <w:szCs w:val="18"/>
              </w:rPr>
              <w:t>呼吸、麻醉用管路、面罩</w:t>
            </w:r>
          </w:p>
        </w:tc>
        <w:tc>
          <w:tcPr>
            <w:tcW w:w="1937" w:type="pct"/>
            <w:vAlign w:val="center"/>
          </w:tcPr>
          <w:p w14:paraId="4B12F5BE">
            <w:pPr>
              <w:spacing w:line="240" w:lineRule="exact"/>
              <w:jc w:val="center"/>
              <w:rPr>
                <w:bCs/>
                <w:sz w:val="18"/>
                <w:szCs w:val="18"/>
              </w:rPr>
            </w:pPr>
            <w:r>
              <w:rPr>
                <w:bCs/>
                <w:sz w:val="18"/>
                <w:szCs w:val="18"/>
              </w:rPr>
              <w:t xml:space="preserve">6856-4 </w:t>
            </w:r>
            <w:r>
              <w:rPr>
                <w:rFonts w:hint="eastAsia"/>
                <w:bCs/>
                <w:sz w:val="18"/>
                <w:szCs w:val="18"/>
              </w:rPr>
              <w:t>医用供气、输气装置（不包括氧气袋）（</w:t>
            </w:r>
            <w:r>
              <w:rPr>
                <w:bCs/>
                <w:sz w:val="18"/>
                <w:szCs w:val="18"/>
              </w:rPr>
              <w:t>2002</w:t>
            </w:r>
            <w:r>
              <w:rPr>
                <w:rFonts w:hint="eastAsia"/>
                <w:bCs/>
                <w:sz w:val="18"/>
                <w:szCs w:val="18"/>
              </w:rPr>
              <w:t>版）</w:t>
            </w:r>
          </w:p>
        </w:tc>
        <w:tc>
          <w:tcPr>
            <w:tcW w:w="562" w:type="pct"/>
            <w:vAlign w:val="center"/>
          </w:tcPr>
          <w:p w14:paraId="73FD9DD4">
            <w:pPr>
              <w:spacing w:line="240" w:lineRule="exact"/>
              <w:jc w:val="center"/>
            </w:pPr>
            <w:r>
              <w:rPr>
                <w:bCs/>
                <w:sz w:val="18"/>
                <w:szCs w:val="18"/>
              </w:rPr>
              <w:t>/</w:t>
            </w:r>
          </w:p>
        </w:tc>
      </w:tr>
      <w:tr w14:paraId="09F90298">
        <w:trPr>
          <w:cantSplit/>
          <w:jc w:val="center"/>
        </w:trPr>
        <w:tc>
          <w:tcPr>
            <w:tcW w:w="833" w:type="pct"/>
            <w:vMerge w:val="continue"/>
            <w:vAlign w:val="center"/>
          </w:tcPr>
          <w:p w14:paraId="4ABEBFFC">
            <w:pPr>
              <w:snapToGrid w:val="0"/>
              <w:spacing w:line="240" w:lineRule="exact"/>
              <w:jc w:val="center"/>
              <w:rPr>
                <w:bCs/>
                <w:sz w:val="18"/>
                <w:szCs w:val="18"/>
              </w:rPr>
            </w:pPr>
          </w:p>
        </w:tc>
        <w:tc>
          <w:tcPr>
            <w:tcW w:w="1937" w:type="pct"/>
            <w:vAlign w:val="center"/>
          </w:tcPr>
          <w:p w14:paraId="5AD8B3D6">
            <w:pPr>
              <w:spacing w:line="240" w:lineRule="exact"/>
              <w:jc w:val="center"/>
              <w:rPr>
                <w:bCs/>
                <w:sz w:val="18"/>
                <w:szCs w:val="18"/>
              </w:rPr>
            </w:pPr>
            <w:r>
              <w:rPr>
                <w:bCs/>
                <w:sz w:val="18"/>
                <w:szCs w:val="18"/>
              </w:rPr>
              <w:t xml:space="preserve">6866-1 </w:t>
            </w:r>
            <w:r>
              <w:rPr>
                <w:rFonts w:hint="eastAsia"/>
                <w:bCs/>
                <w:sz w:val="18"/>
                <w:szCs w:val="18"/>
              </w:rPr>
              <w:t>输液、输血器具及管路中的麻醉导管（</w:t>
            </w:r>
            <w:r>
              <w:rPr>
                <w:bCs/>
                <w:sz w:val="18"/>
                <w:szCs w:val="18"/>
              </w:rPr>
              <w:t>2002</w:t>
            </w:r>
            <w:r>
              <w:rPr>
                <w:rFonts w:hint="eastAsia"/>
                <w:bCs/>
                <w:sz w:val="18"/>
                <w:szCs w:val="18"/>
              </w:rPr>
              <w:t>版）</w:t>
            </w:r>
          </w:p>
        </w:tc>
        <w:tc>
          <w:tcPr>
            <w:tcW w:w="562" w:type="pct"/>
            <w:vAlign w:val="center"/>
          </w:tcPr>
          <w:p w14:paraId="0AAA2D06">
            <w:pPr>
              <w:spacing w:line="240" w:lineRule="exact"/>
              <w:jc w:val="center"/>
            </w:pPr>
            <w:r>
              <w:rPr>
                <w:bCs/>
                <w:sz w:val="18"/>
                <w:szCs w:val="18"/>
              </w:rPr>
              <w:t>/</w:t>
            </w:r>
          </w:p>
        </w:tc>
      </w:tr>
      <w:tr w14:paraId="1D48EE8C">
        <w:trPr>
          <w:cantSplit/>
          <w:jc w:val="center"/>
        </w:trPr>
        <w:tc>
          <w:tcPr>
            <w:tcW w:w="833" w:type="pct"/>
            <w:vMerge w:val="continue"/>
            <w:vAlign w:val="center"/>
          </w:tcPr>
          <w:p w14:paraId="72D8DE41">
            <w:pPr>
              <w:snapToGrid w:val="0"/>
              <w:spacing w:line="240" w:lineRule="exact"/>
              <w:jc w:val="center"/>
              <w:rPr>
                <w:bCs/>
                <w:sz w:val="18"/>
                <w:szCs w:val="18"/>
              </w:rPr>
            </w:pPr>
          </w:p>
        </w:tc>
        <w:tc>
          <w:tcPr>
            <w:tcW w:w="1937" w:type="pct"/>
            <w:vAlign w:val="center"/>
          </w:tcPr>
          <w:p w14:paraId="51F2CC67">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562" w:type="pct"/>
            <w:vAlign w:val="center"/>
          </w:tcPr>
          <w:p w14:paraId="6F2BB1BA">
            <w:pPr>
              <w:spacing w:line="240" w:lineRule="exact"/>
              <w:jc w:val="center"/>
            </w:pPr>
            <w:r>
              <w:rPr>
                <w:bCs/>
                <w:sz w:val="18"/>
                <w:szCs w:val="18"/>
              </w:rPr>
              <w:t>/</w:t>
            </w:r>
          </w:p>
        </w:tc>
      </w:tr>
      <w:tr w14:paraId="1397CDD9">
        <w:trPr>
          <w:cantSplit/>
          <w:jc w:val="center"/>
        </w:trPr>
        <w:tc>
          <w:tcPr>
            <w:tcW w:w="833" w:type="pct"/>
            <w:vAlign w:val="center"/>
          </w:tcPr>
          <w:p w14:paraId="4D35FD06">
            <w:pPr>
              <w:snapToGrid w:val="0"/>
              <w:spacing w:line="240" w:lineRule="exact"/>
              <w:jc w:val="center"/>
              <w:rPr>
                <w:bCs/>
                <w:sz w:val="18"/>
                <w:szCs w:val="18"/>
              </w:rPr>
            </w:pPr>
            <w:r>
              <w:rPr>
                <w:bCs/>
                <w:sz w:val="18"/>
                <w:szCs w:val="18"/>
              </w:rPr>
              <w:t xml:space="preserve">08-07 </w:t>
            </w:r>
            <w:r>
              <w:rPr>
                <w:rFonts w:hint="eastAsia"/>
                <w:bCs/>
                <w:sz w:val="18"/>
                <w:szCs w:val="18"/>
              </w:rPr>
              <w:t>医用供气排气相关设备</w:t>
            </w:r>
          </w:p>
        </w:tc>
        <w:tc>
          <w:tcPr>
            <w:tcW w:w="1937" w:type="pct"/>
            <w:vAlign w:val="center"/>
          </w:tcPr>
          <w:p w14:paraId="419E8211">
            <w:pPr>
              <w:spacing w:line="240" w:lineRule="exact"/>
              <w:jc w:val="center"/>
              <w:rPr>
                <w:bCs/>
                <w:sz w:val="18"/>
                <w:szCs w:val="18"/>
              </w:rPr>
            </w:pPr>
            <w:r>
              <w:rPr>
                <w:bCs/>
                <w:sz w:val="18"/>
                <w:szCs w:val="18"/>
              </w:rPr>
              <w:t>6856-1</w:t>
            </w:r>
            <w:r>
              <w:rPr>
                <w:rFonts w:hint="eastAsia"/>
                <w:bCs/>
                <w:sz w:val="18"/>
                <w:szCs w:val="18"/>
              </w:rPr>
              <w:t>供氧系统（不包括氧浓度监察仪）（</w:t>
            </w:r>
            <w:r>
              <w:rPr>
                <w:bCs/>
                <w:sz w:val="18"/>
                <w:szCs w:val="18"/>
              </w:rPr>
              <w:t>2002</w:t>
            </w:r>
            <w:r>
              <w:rPr>
                <w:rFonts w:hint="eastAsia"/>
                <w:bCs/>
                <w:sz w:val="18"/>
                <w:szCs w:val="18"/>
              </w:rPr>
              <w:t>版）</w:t>
            </w:r>
          </w:p>
        </w:tc>
        <w:tc>
          <w:tcPr>
            <w:tcW w:w="562" w:type="pct"/>
            <w:vAlign w:val="center"/>
          </w:tcPr>
          <w:p w14:paraId="708223E2">
            <w:pPr>
              <w:spacing w:line="240" w:lineRule="exact"/>
              <w:jc w:val="center"/>
            </w:pPr>
            <w:r>
              <w:rPr>
                <w:bCs/>
                <w:sz w:val="18"/>
                <w:szCs w:val="18"/>
              </w:rPr>
              <w:t>/</w:t>
            </w:r>
          </w:p>
        </w:tc>
      </w:tr>
    </w:tbl>
    <w:p w14:paraId="24D7F6DD">
      <w:pPr>
        <w:spacing w:line="360" w:lineRule="auto"/>
        <w:ind w:firstLine="480" w:firstLineChars="200"/>
        <w:rPr>
          <w:sz w:val="24"/>
        </w:rPr>
      </w:pPr>
    </w:p>
    <w:p w14:paraId="654D6379">
      <w:pPr>
        <w:spacing w:line="312" w:lineRule="auto"/>
        <w:jc w:val="center"/>
        <w:rPr>
          <w:sz w:val="15"/>
          <w:szCs w:val="15"/>
        </w:rPr>
        <w:sectPr>
          <w:pgSz w:w="11907" w:h="16840"/>
          <w:pgMar w:top="1928" w:right="1531" w:bottom="1814" w:left="1531" w:header="851" w:footer="964" w:gutter="0"/>
          <w:cols w:space="425" w:num="1"/>
          <w:docGrid w:linePitch="419" w:charSpace="0"/>
        </w:sectPr>
      </w:pPr>
    </w:p>
    <w:p w14:paraId="26D83824">
      <w:pPr>
        <w:spacing w:line="312" w:lineRule="auto"/>
        <w:jc w:val="center"/>
        <w:outlineLvl w:val="0"/>
        <w:rPr>
          <w:rFonts w:ascii="方正小标宋简体" w:eastAsia="方正小标宋简体"/>
          <w:bCs/>
          <w:sz w:val="30"/>
          <w:szCs w:val="30"/>
        </w:rPr>
      </w:pPr>
      <w:r>
        <w:rPr>
          <w:rFonts w:ascii="方正小标宋简体" w:eastAsia="方正小标宋简体"/>
          <w:bCs/>
          <w:sz w:val="30"/>
          <w:szCs w:val="30"/>
        </w:rPr>
        <w:t>08</w:t>
      </w:r>
      <w:r>
        <w:rPr>
          <w:rFonts w:hint="eastAsia" w:ascii="方正小标宋简体" w:eastAsia="方正小标宋简体"/>
          <w:bCs/>
          <w:sz w:val="30"/>
          <w:szCs w:val="30"/>
        </w:rPr>
        <w:t>呼吸、麻醉和急救器械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719481E7">
        <w:trPr>
          <w:cantSplit/>
          <w:tblHeader/>
          <w:jc w:val="center"/>
        </w:trPr>
        <w:tc>
          <w:tcPr>
            <w:tcW w:w="227" w:type="pct"/>
            <w:vAlign w:val="center"/>
          </w:tcPr>
          <w:p w14:paraId="674609BB">
            <w:pPr>
              <w:widowControl/>
              <w:jc w:val="center"/>
              <w:rPr>
                <w:b/>
                <w:bCs/>
                <w:kern w:val="0"/>
                <w:sz w:val="15"/>
                <w:szCs w:val="15"/>
              </w:rPr>
            </w:pPr>
            <w:r>
              <w:rPr>
                <w:rFonts w:hint="eastAsia"/>
                <w:b/>
                <w:bCs/>
                <w:kern w:val="0"/>
                <w:sz w:val="15"/>
                <w:szCs w:val="15"/>
              </w:rPr>
              <w:t>序号</w:t>
            </w:r>
          </w:p>
        </w:tc>
        <w:tc>
          <w:tcPr>
            <w:tcW w:w="315" w:type="pct"/>
            <w:vAlign w:val="center"/>
          </w:tcPr>
          <w:p w14:paraId="23A01366">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vAlign w:val="center"/>
          </w:tcPr>
          <w:p w14:paraId="0F1B5ADE">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vAlign w:val="center"/>
          </w:tcPr>
          <w:p w14:paraId="4122F39B">
            <w:pPr>
              <w:widowControl/>
              <w:jc w:val="center"/>
              <w:rPr>
                <w:b/>
                <w:bCs/>
                <w:kern w:val="0"/>
                <w:sz w:val="15"/>
                <w:szCs w:val="15"/>
              </w:rPr>
            </w:pPr>
            <w:r>
              <w:rPr>
                <w:rFonts w:hint="eastAsia"/>
                <w:b/>
                <w:bCs/>
                <w:kern w:val="0"/>
                <w:sz w:val="15"/>
                <w:szCs w:val="15"/>
              </w:rPr>
              <w:t>产品描述</w:t>
            </w:r>
          </w:p>
        </w:tc>
        <w:tc>
          <w:tcPr>
            <w:tcW w:w="1242" w:type="pct"/>
            <w:vAlign w:val="center"/>
          </w:tcPr>
          <w:p w14:paraId="4C4144AE">
            <w:pPr>
              <w:widowControl/>
              <w:jc w:val="center"/>
              <w:rPr>
                <w:b/>
                <w:bCs/>
                <w:kern w:val="0"/>
                <w:sz w:val="15"/>
                <w:szCs w:val="15"/>
              </w:rPr>
            </w:pPr>
            <w:r>
              <w:rPr>
                <w:rFonts w:hint="eastAsia"/>
                <w:b/>
                <w:bCs/>
                <w:kern w:val="0"/>
                <w:sz w:val="15"/>
                <w:szCs w:val="15"/>
              </w:rPr>
              <w:t>预期用途</w:t>
            </w:r>
          </w:p>
        </w:tc>
        <w:tc>
          <w:tcPr>
            <w:tcW w:w="1242" w:type="pct"/>
            <w:vAlign w:val="center"/>
          </w:tcPr>
          <w:p w14:paraId="739B7D12">
            <w:pPr>
              <w:widowControl/>
              <w:jc w:val="center"/>
              <w:rPr>
                <w:b/>
                <w:bCs/>
                <w:kern w:val="0"/>
                <w:sz w:val="15"/>
                <w:szCs w:val="15"/>
              </w:rPr>
            </w:pPr>
            <w:r>
              <w:rPr>
                <w:rFonts w:hint="eastAsia"/>
                <w:b/>
                <w:bCs/>
                <w:kern w:val="0"/>
                <w:sz w:val="15"/>
                <w:szCs w:val="15"/>
              </w:rPr>
              <w:t>品名举例</w:t>
            </w:r>
          </w:p>
        </w:tc>
        <w:tc>
          <w:tcPr>
            <w:tcW w:w="208" w:type="pct"/>
            <w:vAlign w:val="center"/>
          </w:tcPr>
          <w:p w14:paraId="2C2D2F57">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74D50190">
        <w:trPr>
          <w:cantSplit/>
          <w:jc w:val="center"/>
        </w:trPr>
        <w:tc>
          <w:tcPr>
            <w:tcW w:w="227" w:type="pct"/>
            <w:vMerge w:val="restart"/>
            <w:vAlign w:val="center"/>
          </w:tcPr>
          <w:p w14:paraId="1981439A">
            <w:pPr>
              <w:widowControl/>
              <w:jc w:val="center"/>
              <w:rPr>
                <w:kern w:val="0"/>
                <w:sz w:val="15"/>
                <w:szCs w:val="15"/>
              </w:rPr>
            </w:pPr>
            <w:r>
              <w:rPr>
                <w:kern w:val="0"/>
                <w:sz w:val="15"/>
                <w:szCs w:val="15"/>
              </w:rPr>
              <w:t>01</w:t>
            </w:r>
          </w:p>
        </w:tc>
        <w:tc>
          <w:tcPr>
            <w:tcW w:w="315" w:type="pct"/>
            <w:vMerge w:val="restart"/>
            <w:vAlign w:val="center"/>
          </w:tcPr>
          <w:p w14:paraId="67778169">
            <w:pPr>
              <w:widowControl/>
              <w:jc w:val="center"/>
              <w:rPr>
                <w:kern w:val="0"/>
                <w:sz w:val="15"/>
                <w:szCs w:val="15"/>
              </w:rPr>
            </w:pPr>
            <w:r>
              <w:rPr>
                <w:rFonts w:hint="eastAsia"/>
                <w:kern w:val="0"/>
                <w:sz w:val="15"/>
                <w:szCs w:val="15"/>
              </w:rPr>
              <w:t>呼吸设备</w:t>
            </w:r>
          </w:p>
        </w:tc>
        <w:tc>
          <w:tcPr>
            <w:tcW w:w="315" w:type="pct"/>
            <w:vAlign w:val="center"/>
          </w:tcPr>
          <w:p w14:paraId="21F5FC9C">
            <w:pPr>
              <w:widowControl/>
              <w:jc w:val="center"/>
              <w:rPr>
                <w:kern w:val="0"/>
                <w:sz w:val="15"/>
                <w:szCs w:val="15"/>
              </w:rPr>
            </w:pPr>
            <w:r>
              <w:rPr>
                <w:kern w:val="0"/>
                <w:sz w:val="15"/>
                <w:szCs w:val="15"/>
              </w:rPr>
              <w:t>01</w:t>
            </w:r>
            <w:r>
              <w:rPr>
                <w:rFonts w:hint="eastAsia"/>
                <w:kern w:val="0"/>
                <w:sz w:val="15"/>
                <w:szCs w:val="15"/>
              </w:rPr>
              <w:t>治疗呼吸机（生命支持）</w:t>
            </w:r>
          </w:p>
        </w:tc>
        <w:tc>
          <w:tcPr>
            <w:tcW w:w="1450" w:type="pct"/>
            <w:vAlign w:val="center"/>
          </w:tcPr>
          <w:p w14:paraId="6EBDFF8A">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1242" w:type="pct"/>
            <w:vAlign w:val="center"/>
          </w:tcPr>
          <w:p w14:paraId="5FFA1FA7">
            <w:pPr>
              <w:widowControl/>
              <w:jc w:val="center"/>
              <w:rPr>
                <w:kern w:val="0"/>
                <w:sz w:val="15"/>
                <w:szCs w:val="15"/>
              </w:rPr>
            </w:pPr>
            <w:r>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1242" w:type="pct"/>
            <w:vAlign w:val="center"/>
          </w:tcPr>
          <w:p w14:paraId="4FF43F09">
            <w:pPr>
              <w:widowControl/>
              <w:jc w:val="center"/>
              <w:rPr>
                <w:kern w:val="0"/>
                <w:sz w:val="15"/>
                <w:szCs w:val="15"/>
              </w:rPr>
            </w:pPr>
            <w:r>
              <w:rPr>
                <w:rFonts w:hint="eastAsia"/>
                <w:kern w:val="0"/>
                <w:sz w:val="15"/>
                <w:szCs w:val="15"/>
              </w:rPr>
              <w:t>治疗呼吸机、呼吸机</w:t>
            </w:r>
          </w:p>
        </w:tc>
        <w:tc>
          <w:tcPr>
            <w:tcW w:w="208" w:type="pct"/>
            <w:vAlign w:val="center"/>
          </w:tcPr>
          <w:p w14:paraId="27D697D5">
            <w:pPr>
              <w:widowControl/>
              <w:jc w:val="center"/>
              <w:rPr>
                <w:kern w:val="0"/>
                <w:sz w:val="15"/>
                <w:szCs w:val="15"/>
              </w:rPr>
            </w:pPr>
            <w:r>
              <w:rPr>
                <w:rFonts w:hint="eastAsia" w:cs="宋体"/>
                <w:kern w:val="0"/>
                <w:sz w:val="15"/>
                <w:szCs w:val="15"/>
              </w:rPr>
              <w:t>Ⅲ</w:t>
            </w:r>
          </w:p>
        </w:tc>
      </w:tr>
      <w:tr w14:paraId="308E541F">
        <w:trPr>
          <w:cantSplit/>
          <w:jc w:val="center"/>
        </w:trPr>
        <w:tc>
          <w:tcPr>
            <w:tcW w:w="227" w:type="pct"/>
            <w:vMerge w:val="continue"/>
            <w:vAlign w:val="center"/>
          </w:tcPr>
          <w:p w14:paraId="5D3F5144">
            <w:pPr>
              <w:widowControl/>
              <w:jc w:val="center"/>
              <w:rPr>
                <w:kern w:val="0"/>
                <w:sz w:val="15"/>
                <w:szCs w:val="15"/>
              </w:rPr>
            </w:pPr>
          </w:p>
        </w:tc>
        <w:tc>
          <w:tcPr>
            <w:tcW w:w="315" w:type="pct"/>
            <w:vMerge w:val="continue"/>
            <w:vAlign w:val="center"/>
          </w:tcPr>
          <w:p w14:paraId="66ED47BE">
            <w:pPr>
              <w:widowControl/>
              <w:jc w:val="center"/>
              <w:rPr>
                <w:kern w:val="0"/>
                <w:sz w:val="15"/>
                <w:szCs w:val="15"/>
              </w:rPr>
            </w:pPr>
          </w:p>
        </w:tc>
        <w:tc>
          <w:tcPr>
            <w:tcW w:w="315" w:type="pct"/>
            <w:vAlign w:val="center"/>
          </w:tcPr>
          <w:p w14:paraId="69449E6C">
            <w:pPr>
              <w:widowControl/>
              <w:jc w:val="center"/>
              <w:rPr>
                <w:kern w:val="0"/>
                <w:sz w:val="15"/>
                <w:szCs w:val="15"/>
              </w:rPr>
            </w:pPr>
            <w:r>
              <w:rPr>
                <w:kern w:val="0"/>
                <w:sz w:val="15"/>
                <w:szCs w:val="15"/>
              </w:rPr>
              <w:t>02</w:t>
            </w:r>
            <w:r>
              <w:rPr>
                <w:rFonts w:hint="eastAsia"/>
                <w:kern w:val="0"/>
                <w:sz w:val="15"/>
                <w:szCs w:val="15"/>
              </w:rPr>
              <w:t>急救和转运用呼吸机</w:t>
            </w:r>
          </w:p>
        </w:tc>
        <w:tc>
          <w:tcPr>
            <w:tcW w:w="1450" w:type="pct"/>
            <w:vAlign w:val="center"/>
          </w:tcPr>
          <w:p w14:paraId="7DED31A5">
            <w:pPr>
              <w:widowControl/>
              <w:jc w:val="center"/>
              <w:rPr>
                <w:kern w:val="0"/>
                <w:sz w:val="15"/>
                <w:szCs w:val="15"/>
              </w:rPr>
            </w:pPr>
            <w:r>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1242" w:type="pct"/>
            <w:vAlign w:val="center"/>
          </w:tcPr>
          <w:p w14:paraId="62543E79">
            <w:pPr>
              <w:widowControl/>
              <w:jc w:val="center"/>
              <w:rPr>
                <w:kern w:val="0"/>
                <w:sz w:val="15"/>
                <w:szCs w:val="15"/>
              </w:rPr>
            </w:pPr>
            <w:r>
              <w:rPr>
                <w:rFonts w:hint="eastAsia"/>
                <w:kern w:val="0"/>
                <w:sz w:val="15"/>
                <w:szCs w:val="15"/>
              </w:rPr>
              <w:t>用于对呼吸衰竭的患者进行紧急通气抢救，用于对呼吸衰竭的患者进行紧急通气抢救，常用于急救场所和转运过程中（如救护车上）。</w:t>
            </w:r>
          </w:p>
        </w:tc>
        <w:tc>
          <w:tcPr>
            <w:tcW w:w="1242" w:type="pct"/>
            <w:vAlign w:val="center"/>
          </w:tcPr>
          <w:p w14:paraId="7972E47A">
            <w:pPr>
              <w:widowControl/>
              <w:jc w:val="center"/>
              <w:rPr>
                <w:kern w:val="0"/>
                <w:sz w:val="15"/>
                <w:szCs w:val="15"/>
              </w:rPr>
            </w:pPr>
            <w:r>
              <w:rPr>
                <w:rFonts w:hint="eastAsia"/>
                <w:kern w:val="0"/>
                <w:sz w:val="15"/>
                <w:szCs w:val="15"/>
              </w:rPr>
              <w:t>急救呼吸机、院外转运呼吸机、急救和转运呼吸机</w:t>
            </w:r>
          </w:p>
        </w:tc>
        <w:tc>
          <w:tcPr>
            <w:tcW w:w="208" w:type="pct"/>
            <w:vAlign w:val="center"/>
          </w:tcPr>
          <w:p w14:paraId="45B7AB12">
            <w:pPr>
              <w:widowControl/>
              <w:jc w:val="center"/>
              <w:rPr>
                <w:kern w:val="0"/>
                <w:sz w:val="15"/>
                <w:szCs w:val="15"/>
              </w:rPr>
            </w:pPr>
            <w:r>
              <w:rPr>
                <w:rFonts w:hint="eastAsia" w:cs="宋体"/>
                <w:kern w:val="0"/>
                <w:sz w:val="15"/>
                <w:szCs w:val="15"/>
              </w:rPr>
              <w:t>Ⅲ</w:t>
            </w:r>
          </w:p>
        </w:tc>
      </w:tr>
      <w:tr w14:paraId="39DE2D7A">
        <w:trPr>
          <w:cantSplit/>
          <w:jc w:val="center"/>
        </w:trPr>
        <w:tc>
          <w:tcPr>
            <w:tcW w:w="227" w:type="pct"/>
            <w:vMerge w:val="continue"/>
            <w:vAlign w:val="center"/>
          </w:tcPr>
          <w:p w14:paraId="64F7C4D1">
            <w:pPr>
              <w:widowControl/>
              <w:jc w:val="center"/>
              <w:rPr>
                <w:kern w:val="0"/>
                <w:sz w:val="15"/>
                <w:szCs w:val="15"/>
              </w:rPr>
            </w:pPr>
          </w:p>
        </w:tc>
        <w:tc>
          <w:tcPr>
            <w:tcW w:w="315" w:type="pct"/>
            <w:vMerge w:val="continue"/>
            <w:vAlign w:val="center"/>
          </w:tcPr>
          <w:p w14:paraId="6C08D63F">
            <w:pPr>
              <w:widowControl/>
              <w:jc w:val="center"/>
              <w:rPr>
                <w:kern w:val="0"/>
                <w:sz w:val="15"/>
                <w:szCs w:val="15"/>
              </w:rPr>
            </w:pPr>
          </w:p>
        </w:tc>
        <w:tc>
          <w:tcPr>
            <w:tcW w:w="315" w:type="pct"/>
            <w:vAlign w:val="center"/>
          </w:tcPr>
          <w:p w14:paraId="4D5B75B6">
            <w:pPr>
              <w:widowControl/>
              <w:jc w:val="center"/>
              <w:rPr>
                <w:kern w:val="0"/>
                <w:sz w:val="15"/>
                <w:szCs w:val="15"/>
              </w:rPr>
            </w:pPr>
            <w:r>
              <w:rPr>
                <w:kern w:val="0"/>
                <w:sz w:val="15"/>
                <w:szCs w:val="15"/>
              </w:rPr>
              <w:t>03</w:t>
            </w:r>
            <w:r>
              <w:rPr>
                <w:rFonts w:hint="eastAsia"/>
                <w:kern w:val="0"/>
                <w:sz w:val="15"/>
                <w:szCs w:val="15"/>
              </w:rPr>
              <w:t>高频呼吸机</w:t>
            </w:r>
          </w:p>
        </w:tc>
        <w:tc>
          <w:tcPr>
            <w:tcW w:w="1450" w:type="pct"/>
            <w:vAlign w:val="center"/>
          </w:tcPr>
          <w:p w14:paraId="5137BA52">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Pr>
                <w:kern w:val="0"/>
                <w:sz w:val="15"/>
                <w:szCs w:val="15"/>
              </w:rPr>
              <w:t>60</w:t>
            </w:r>
            <w:r>
              <w:rPr>
                <w:rFonts w:hint="eastAsia"/>
                <w:kern w:val="0"/>
                <w:sz w:val="15"/>
                <w:szCs w:val="15"/>
              </w:rPr>
              <w:t>次</w:t>
            </w:r>
            <w:r>
              <w:rPr>
                <w:kern w:val="0"/>
                <w:sz w:val="15"/>
                <w:szCs w:val="15"/>
              </w:rPr>
              <w:t>/min</w:t>
            </w:r>
            <w:r>
              <w:rPr>
                <w:rFonts w:hint="eastAsia"/>
                <w:kern w:val="0"/>
                <w:sz w:val="15"/>
                <w:szCs w:val="15"/>
              </w:rPr>
              <w:t>自动机械通气功能的设备，分为高频振荡呼吸机和高频喷射呼吸机，一般也可进行常频通气。</w:t>
            </w:r>
          </w:p>
        </w:tc>
        <w:tc>
          <w:tcPr>
            <w:tcW w:w="1242" w:type="pct"/>
            <w:vAlign w:val="center"/>
          </w:tcPr>
          <w:p w14:paraId="4965E3AE">
            <w:pPr>
              <w:widowControl/>
              <w:jc w:val="center"/>
              <w:rPr>
                <w:kern w:val="0"/>
                <w:sz w:val="15"/>
                <w:szCs w:val="15"/>
              </w:rPr>
            </w:pPr>
            <w:r>
              <w:rPr>
                <w:rFonts w:hint="eastAsia"/>
                <w:kern w:val="0"/>
                <w:sz w:val="15"/>
                <w:szCs w:val="15"/>
              </w:rPr>
              <w:t>用于在医护人员的监控下，供呼吸衰竭和气压性创伤患者以及需要呼吸支持、呼吸治疗及急救复苏的患者使用。</w:t>
            </w:r>
          </w:p>
        </w:tc>
        <w:tc>
          <w:tcPr>
            <w:tcW w:w="1242" w:type="pct"/>
            <w:vAlign w:val="center"/>
          </w:tcPr>
          <w:p w14:paraId="481450C3">
            <w:pPr>
              <w:widowControl/>
              <w:jc w:val="center"/>
              <w:rPr>
                <w:kern w:val="0"/>
                <w:sz w:val="15"/>
                <w:szCs w:val="15"/>
              </w:rPr>
            </w:pPr>
            <w:r>
              <w:rPr>
                <w:rFonts w:hint="eastAsia"/>
                <w:kern w:val="0"/>
                <w:sz w:val="15"/>
                <w:szCs w:val="15"/>
              </w:rPr>
              <w:t>高频喷射呼吸机、高频振荡呼吸机</w:t>
            </w:r>
          </w:p>
        </w:tc>
        <w:tc>
          <w:tcPr>
            <w:tcW w:w="208" w:type="pct"/>
            <w:vAlign w:val="center"/>
          </w:tcPr>
          <w:p w14:paraId="711DBF44">
            <w:pPr>
              <w:widowControl/>
              <w:jc w:val="center"/>
              <w:rPr>
                <w:kern w:val="0"/>
                <w:sz w:val="15"/>
                <w:szCs w:val="15"/>
              </w:rPr>
            </w:pPr>
            <w:r>
              <w:rPr>
                <w:rFonts w:hint="eastAsia" w:cs="宋体"/>
                <w:kern w:val="0"/>
                <w:sz w:val="15"/>
                <w:szCs w:val="15"/>
              </w:rPr>
              <w:t>Ⅲ</w:t>
            </w:r>
          </w:p>
        </w:tc>
      </w:tr>
      <w:tr w14:paraId="4FA79C91">
        <w:trPr>
          <w:cantSplit/>
          <w:jc w:val="center"/>
        </w:trPr>
        <w:tc>
          <w:tcPr>
            <w:tcW w:w="227" w:type="pct"/>
            <w:vMerge w:val="continue"/>
            <w:vAlign w:val="center"/>
          </w:tcPr>
          <w:p w14:paraId="5425EDA1">
            <w:pPr>
              <w:widowControl/>
              <w:jc w:val="center"/>
              <w:rPr>
                <w:kern w:val="0"/>
                <w:sz w:val="15"/>
                <w:szCs w:val="15"/>
              </w:rPr>
            </w:pPr>
          </w:p>
        </w:tc>
        <w:tc>
          <w:tcPr>
            <w:tcW w:w="315" w:type="pct"/>
            <w:vMerge w:val="continue"/>
            <w:vAlign w:val="center"/>
          </w:tcPr>
          <w:p w14:paraId="7CBBD5AB">
            <w:pPr>
              <w:widowControl/>
              <w:jc w:val="center"/>
              <w:rPr>
                <w:kern w:val="0"/>
                <w:sz w:val="15"/>
                <w:szCs w:val="15"/>
              </w:rPr>
            </w:pPr>
          </w:p>
        </w:tc>
        <w:tc>
          <w:tcPr>
            <w:tcW w:w="315" w:type="pct"/>
            <w:vAlign w:val="center"/>
          </w:tcPr>
          <w:p w14:paraId="7CA9BE9C">
            <w:pPr>
              <w:widowControl/>
              <w:jc w:val="center"/>
              <w:rPr>
                <w:kern w:val="0"/>
                <w:sz w:val="15"/>
                <w:szCs w:val="15"/>
              </w:rPr>
            </w:pPr>
            <w:r>
              <w:rPr>
                <w:kern w:val="0"/>
                <w:sz w:val="15"/>
                <w:szCs w:val="15"/>
              </w:rPr>
              <w:t>04</w:t>
            </w:r>
            <w:r>
              <w:rPr>
                <w:rFonts w:hint="eastAsia"/>
                <w:kern w:val="0"/>
                <w:sz w:val="15"/>
                <w:szCs w:val="15"/>
              </w:rPr>
              <w:t>家用呼吸机（生命支持）</w:t>
            </w:r>
          </w:p>
        </w:tc>
        <w:tc>
          <w:tcPr>
            <w:tcW w:w="1450" w:type="pct"/>
            <w:vAlign w:val="center"/>
          </w:tcPr>
          <w:p w14:paraId="6064CE3D">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1242" w:type="pct"/>
            <w:vAlign w:val="center"/>
          </w:tcPr>
          <w:p w14:paraId="6549DFD6">
            <w:pPr>
              <w:widowControl/>
              <w:jc w:val="center"/>
              <w:rPr>
                <w:kern w:val="0"/>
                <w:sz w:val="15"/>
                <w:szCs w:val="15"/>
              </w:rPr>
            </w:pPr>
            <w:r>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1242" w:type="pct"/>
            <w:vAlign w:val="center"/>
          </w:tcPr>
          <w:p w14:paraId="333B3F5C">
            <w:pPr>
              <w:widowControl/>
              <w:jc w:val="center"/>
              <w:rPr>
                <w:kern w:val="0"/>
                <w:sz w:val="15"/>
                <w:szCs w:val="15"/>
              </w:rPr>
            </w:pPr>
            <w:r>
              <w:rPr>
                <w:rFonts w:hint="eastAsia"/>
                <w:kern w:val="0"/>
                <w:sz w:val="15"/>
                <w:szCs w:val="15"/>
              </w:rPr>
              <w:t>呼吸机、家用呼吸机</w:t>
            </w:r>
          </w:p>
        </w:tc>
        <w:tc>
          <w:tcPr>
            <w:tcW w:w="208" w:type="pct"/>
            <w:vAlign w:val="center"/>
          </w:tcPr>
          <w:p w14:paraId="5F21BDCC">
            <w:pPr>
              <w:widowControl/>
              <w:jc w:val="center"/>
              <w:rPr>
                <w:kern w:val="0"/>
                <w:sz w:val="15"/>
                <w:szCs w:val="15"/>
              </w:rPr>
            </w:pPr>
            <w:r>
              <w:rPr>
                <w:rFonts w:hint="eastAsia" w:cs="宋体"/>
                <w:kern w:val="0"/>
                <w:sz w:val="15"/>
                <w:szCs w:val="15"/>
              </w:rPr>
              <w:t>Ⅲ</w:t>
            </w:r>
          </w:p>
        </w:tc>
      </w:tr>
      <w:tr w14:paraId="1787CC89">
        <w:trPr>
          <w:cantSplit/>
          <w:jc w:val="center"/>
        </w:trPr>
        <w:tc>
          <w:tcPr>
            <w:tcW w:w="227" w:type="pct"/>
            <w:vMerge w:val="continue"/>
            <w:vAlign w:val="center"/>
          </w:tcPr>
          <w:p w14:paraId="32595121">
            <w:pPr>
              <w:widowControl/>
              <w:jc w:val="center"/>
              <w:rPr>
                <w:kern w:val="0"/>
                <w:sz w:val="15"/>
                <w:szCs w:val="15"/>
              </w:rPr>
            </w:pPr>
          </w:p>
        </w:tc>
        <w:tc>
          <w:tcPr>
            <w:tcW w:w="315" w:type="pct"/>
            <w:vMerge w:val="continue"/>
            <w:vAlign w:val="center"/>
          </w:tcPr>
          <w:p w14:paraId="0DC59208">
            <w:pPr>
              <w:widowControl/>
              <w:jc w:val="center"/>
              <w:rPr>
                <w:kern w:val="0"/>
                <w:sz w:val="15"/>
                <w:szCs w:val="15"/>
              </w:rPr>
            </w:pPr>
          </w:p>
        </w:tc>
        <w:tc>
          <w:tcPr>
            <w:tcW w:w="315" w:type="pct"/>
            <w:vAlign w:val="center"/>
          </w:tcPr>
          <w:p w14:paraId="74412D05">
            <w:pPr>
              <w:widowControl/>
              <w:jc w:val="center"/>
              <w:rPr>
                <w:kern w:val="0"/>
                <w:sz w:val="15"/>
                <w:szCs w:val="15"/>
              </w:rPr>
            </w:pPr>
            <w:r>
              <w:rPr>
                <w:kern w:val="0"/>
                <w:sz w:val="15"/>
                <w:szCs w:val="15"/>
              </w:rPr>
              <w:t>05</w:t>
            </w:r>
            <w:r>
              <w:rPr>
                <w:rFonts w:hint="eastAsia"/>
                <w:kern w:val="0"/>
                <w:sz w:val="15"/>
                <w:szCs w:val="15"/>
              </w:rPr>
              <w:t>家用呼吸支持设备（非生命支持）</w:t>
            </w:r>
          </w:p>
        </w:tc>
        <w:tc>
          <w:tcPr>
            <w:tcW w:w="1450" w:type="pct"/>
            <w:vAlign w:val="center"/>
          </w:tcPr>
          <w:p w14:paraId="5A354E67">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1242" w:type="pct"/>
            <w:vAlign w:val="center"/>
          </w:tcPr>
          <w:p w14:paraId="492CB781">
            <w:pPr>
              <w:widowControl/>
              <w:jc w:val="center"/>
              <w:rPr>
                <w:kern w:val="0"/>
                <w:sz w:val="15"/>
                <w:szCs w:val="15"/>
              </w:rPr>
            </w:pPr>
            <w:r>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1242" w:type="pct"/>
            <w:vAlign w:val="center"/>
          </w:tcPr>
          <w:p w14:paraId="1A290EF1">
            <w:pPr>
              <w:widowControl/>
              <w:jc w:val="center"/>
              <w:rPr>
                <w:kern w:val="0"/>
                <w:sz w:val="15"/>
                <w:szCs w:val="15"/>
              </w:rPr>
            </w:pPr>
            <w:r>
              <w:rPr>
                <w:rFonts w:hint="eastAsia"/>
                <w:kern w:val="0"/>
                <w:sz w:val="15"/>
                <w:szCs w:val="15"/>
              </w:rPr>
              <w:t>家用呼吸支持设备、家用无创呼吸机、无创呼吸机、持续正压呼吸机、持续正压通气机</w:t>
            </w:r>
          </w:p>
        </w:tc>
        <w:tc>
          <w:tcPr>
            <w:tcW w:w="208" w:type="pct"/>
            <w:vAlign w:val="center"/>
          </w:tcPr>
          <w:p w14:paraId="27F8825F">
            <w:pPr>
              <w:widowControl/>
              <w:jc w:val="center"/>
              <w:rPr>
                <w:kern w:val="0"/>
                <w:sz w:val="15"/>
                <w:szCs w:val="15"/>
              </w:rPr>
            </w:pPr>
            <w:r>
              <w:rPr>
                <w:rFonts w:hint="eastAsia" w:cs="宋体"/>
                <w:kern w:val="0"/>
                <w:sz w:val="15"/>
                <w:szCs w:val="15"/>
              </w:rPr>
              <w:t>Ⅱ</w:t>
            </w:r>
          </w:p>
        </w:tc>
      </w:tr>
      <w:tr w14:paraId="3AB744D5">
        <w:trPr>
          <w:cantSplit/>
          <w:jc w:val="center"/>
        </w:trPr>
        <w:tc>
          <w:tcPr>
            <w:tcW w:w="227" w:type="pct"/>
            <w:vMerge w:val="continue"/>
            <w:vAlign w:val="center"/>
          </w:tcPr>
          <w:p w14:paraId="04B070C3">
            <w:pPr>
              <w:widowControl/>
              <w:jc w:val="center"/>
              <w:rPr>
                <w:kern w:val="0"/>
                <w:sz w:val="15"/>
                <w:szCs w:val="15"/>
              </w:rPr>
            </w:pPr>
          </w:p>
        </w:tc>
        <w:tc>
          <w:tcPr>
            <w:tcW w:w="315" w:type="pct"/>
            <w:vMerge w:val="continue"/>
            <w:vAlign w:val="center"/>
          </w:tcPr>
          <w:p w14:paraId="72599802">
            <w:pPr>
              <w:widowControl/>
              <w:jc w:val="center"/>
              <w:rPr>
                <w:kern w:val="0"/>
                <w:sz w:val="15"/>
                <w:szCs w:val="15"/>
              </w:rPr>
            </w:pPr>
          </w:p>
        </w:tc>
        <w:tc>
          <w:tcPr>
            <w:tcW w:w="315" w:type="pct"/>
            <w:vAlign w:val="center"/>
          </w:tcPr>
          <w:p w14:paraId="72AEC0E3">
            <w:pPr>
              <w:widowControl/>
              <w:jc w:val="center"/>
              <w:rPr>
                <w:kern w:val="0"/>
                <w:sz w:val="15"/>
                <w:szCs w:val="15"/>
              </w:rPr>
            </w:pPr>
            <w:r>
              <w:rPr>
                <w:kern w:val="0"/>
                <w:sz w:val="15"/>
                <w:szCs w:val="15"/>
              </w:rPr>
              <w:t>06</w:t>
            </w:r>
            <w:r>
              <w:rPr>
                <w:rFonts w:hint="eastAsia"/>
                <w:kern w:val="0"/>
                <w:sz w:val="15"/>
                <w:szCs w:val="15"/>
              </w:rPr>
              <w:t>睡眠呼吸暂停治疗设备</w:t>
            </w:r>
          </w:p>
        </w:tc>
        <w:tc>
          <w:tcPr>
            <w:tcW w:w="1450" w:type="pct"/>
            <w:vAlign w:val="center"/>
          </w:tcPr>
          <w:p w14:paraId="1F66CBC0">
            <w:pPr>
              <w:widowControl/>
              <w:jc w:val="center"/>
              <w:rPr>
                <w:kern w:val="0"/>
                <w:sz w:val="15"/>
                <w:szCs w:val="15"/>
              </w:rPr>
            </w:pPr>
            <w:r>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1242" w:type="pct"/>
            <w:vAlign w:val="center"/>
          </w:tcPr>
          <w:p w14:paraId="304AC1E6">
            <w:pPr>
              <w:widowControl/>
              <w:jc w:val="center"/>
              <w:rPr>
                <w:kern w:val="0"/>
                <w:sz w:val="15"/>
                <w:szCs w:val="15"/>
              </w:rPr>
            </w:pPr>
            <w:r>
              <w:rPr>
                <w:rFonts w:hint="eastAsia"/>
                <w:kern w:val="0"/>
                <w:sz w:val="15"/>
                <w:szCs w:val="15"/>
              </w:rPr>
              <w:t>用于缓解病人睡眠过程中的打鼾、低通气和睡眠呼吸暂停，从而达到辅助治疗目的。通常用于家庭环境，也可用于医疗机构。</w:t>
            </w:r>
          </w:p>
        </w:tc>
        <w:tc>
          <w:tcPr>
            <w:tcW w:w="1242" w:type="pct"/>
            <w:vAlign w:val="center"/>
          </w:tcPr>
          <w:p w14:paraId="6A86B3A9">
            <w:pPr>
              <w:widowControl/>
              <w:jc w:val="center"/>
              <w:rPr>
                <w:kern w:val="0"/>
                <w:sz w:val="15"/>
                <w:szCs w:val="15"/>
              </w:rPr>
            </w:pPr>
            <w:r>
              <w:rPr>
                <w:rFonts w:hint="eastAsia"/>
                <w:kern w:val="0"/>
                <w:sz w:val="15"/>
                <w:szCs w:val="15"/>
              </w:rPr>
              <w:t>睡眠呼吸机、睡眠无创呼吸机、持续正压呼吸机、双水平无创呼吸机、正压通气治疗机</w:t>
            </w:r>
          </w:p>
        </w:tc>
        <w:tc>
          <w:tcPr>
            <w:tcW w:w="208" w:type="pct"/>
            <w:vAlign w:val="center"/>
          </w:tcPr>
          <w:p w14:paraId="2D7F5187">
            <w:pPr>
              <w:widowControl/>
              <w:jc w:val="center"/>
              <w:rPr>
                <w:kern w:val="0"/>
                <w:sz w:val="15"/>
                <w:szCs w:val="15"/>
              </w:rPr>
            </w:pPr>
            <w:r>
              <w:rPr>
                <w:rFonts w:hint="eastAsia" w:cs="宋体"/>
                <w:kern w:val="0"/>
                <w:sz w:val="15"/>
                <w:szCs w:val="15"/>
              </w:rPr>
              <w:t>Ⅱ</w:t>
            </w:r>
          </w:p>
        </w:tc>
      </w:tr>
      <w:tr w14:paraId="0CE610C6">
        <w:trPr>
          <w:cantSplit/>
          <w:jc w:val="center"/>
        </w:trPr>
        <w:tc>
          <w:tcPr>
            <w:tcW w:w="227" w:type="pct"/>
            <w:vMerge w:val="restart"/>
            <w:vAlign w:val="center"/>
          </w:tcPr>
          <w:p w14:paraId="07BF688A">
            <w:pPr>
              <w:jc w:val="center"/>
              <w:rPr>
                <w:kern w:val="0"/>
                <w:sz w:val="15"/>
                <w:szCs w:val="15"/>
              </w:rPr>
            </w:pPr>
            <w:r>
              <w:rPr>
                <w:kern w:val="0"/>
                <w:sz w:val="15"/>
                <w:szCs w:val="15"/>
              </w:rPr>
              <w:t>02</w:t>
            </w:r>
          </w:p>
        </w:tc>
        <w:tc>
          <w:tcPr>
            <w:tcW w:w="315" w:type="pct"/>
            <w:vMerge w:val="restart"/>
            <w:vAlign w:val="center"/>
          </w:tcPr>
          <w:p w14:paraId="545E8712">
            <w:pPr>
              <w:jc w:val="center"/>
              <w:rPr>
                <w:kern w:val="0"/>
                <w:sz w:val="15"/>
                <w:szCs w:val="15"/>
              </w:rPr>
            </w:pPr>
            <w:r>
              <w:rPr>
                <w:rFonts w:hint="eastAsia"/>
                <w:kern w:val="0"/>
                <w:sz w:val="15"/>
                <w:szCs w:val="15"/>
              </w:rPr>
              <w:t>麻醉器械</w:t>
            </w:r>
          </w:p>
        </w:tc>
        <w:tc>
          <w:tcPr>
            <w:tcW w:w="315" w:type="pct"/>
            <w:vAlign w:val="center"/>
          </w:tcPr>
          <w:p w14:paraId="14DFA276">
            <w:pPr>
              <w:widowControl/>
              <w:jc w:val="center"/>
              <w:rPr>
                <w:kern w:val="0"/>
                <w:sz w:val="15"/>
                <w:szCs w:val="15"/>
              </w:rPr>
            </w:pPr>
            <w:r>
              <w:rPr>
                <w:kern w:val="0"/>
                <w:sz w:val="15"/>
                <w:szCs w:val="15"/>
              </w:rPr>
              <w:t>01</w:t>
            </w:r>
            <w:r>
              <w:rPr>
                <w:rFonts w:hint="eastAsia"/>
                <w:kern w:val="0"/>
                <w:sz w:val="15"/>
                <w:szCs w:val="15"/>
              </w:rPr>
              <w:t>麻醉机</w:t>
            </w:r>
          </w:p>
        </w:tc>
        <w:tc>
          <w:tcPr>
            <w:tcW w:w="1450" w:type="pct"/>
            <w:vAlign w:val="center"/>
          </w:tcPr>
          <w:p w14:paraId="27EC0B72">
            <w:pPr>
              <w:widowControl/>
              <w:jc w:val="center"/>
              <w:rPr>
                <w:kern w:val="0"/>
                <w:sz w:val="15"/>
                <w:szCs w:val="15"/>
              </w:rPr>
            </w:pPr>
            <w:r>
              <w:rPr>
                <w:rFonts w:hint="eastAsia"/>
                <w:kern w:val="0"/>
                <w:sz w:val="15"/>
                <w:szCs w:val="15"/>
              </w:rPr>
              <w:t>通常由供气系统、流量控制系统、麻醉蒸发器、麻醉呼吸回路组成，通常配有麻醉呼吸机，可选配麻醉气体传递和收集系统，麻醉气体、氧气和</w:t>
            </w:r>
            <w:r>
              <w:rPr>
                <w:kern w:val="0"/>
                <w:sz w:val="15"/>
                <w:szCs w:val="15"/>
              </w:rPr>
              <w:t>/</w:t>
            </w:r>
            <w:r>
              <w:rPr>
                <w:rFonts w:hint="eastAsia"/>
                <w:kern w:val="0"/>
                <w:sz w:val="15"/>
                <w:szCs w:val="15"/>
              </w:rPr>
              <w:t>或二氧化碳气体监测模块等附件。</w:t>
            </w:r>
          </w:p>
        </w:tc>
        <w:tc>
          <w:tcPr>
            <w:tcW w:w="1242" w:type="pct"/>
            <w:vAlign w:val="center"/>
          </w:tcPr>
          <w:p w14:paraId="31D38FCC">
            <w:pPr>
              <w:widowControl/>
              <w:jc w:val="center"/>
              <w:rPr>
                <w:kern w:val="0"/>
                <w:sz w:val="15"/>
                <w:szCs w:val="15"/>
              </w:rPr>
            </w:pPr>
            <w:r>
              <w:rPr>
                <w:rFonts w:hint="eastAsia"/>
                <w:kern w:val="0"/>
                <w:sz w:val="15"/>
                <w:szCs w:val="15"/>
              </w:rPr>
              <w:t>用于手术中患者吸入麻醉、呼吸控制或呼吸辅助以及监控和显示患者的通气参数和气体浓度参数。</w:t>
            </w:r>
          </w:p>
        </w:tc>
        <w:tc>
          <w:tcPr>
            <w:tcW w:w="1242" w:type="pct"/>
            <w:vAlign w:val="center"/>
          </w:tcPr>
          <w:p w14:paraId="1A9EE2FB">
            <w:pPr>
              <w:widowControl/>
              <w:jc w:val="center"/>
              <w:rPr>
                <w:kern w:val="0"/>
                <w:sz w:val="15"/>
                <w:szCs w:val="15"/>
              </w:rPr>
            </w:pPr>
            <w:r>
              <w:rPr>
                <w:rFonts w:hint="eastAsia"/>
                <w:kern w:val="0"/>
                <w:sz w:val="15"/>
                <w:szCs w:val="15"/>
              </w:rPr>
              <w:t>麻醉机、麻醉系统、便携式麻醉机、麻醉工作站</w:t>
            </w:r>
          </w:p>
        </w:tc>
        <w:tc>
          <w:tcPr>
            <w:tcW w:w="208" w:type="pct"/>
            <w:vAlign w:val="center"/>
          </w:tcPr>
          <w:p w14:paraId="41D9DE01">
            <w:pPr>
              <w:widowControl/>
              <w:jc w:val="center"/>
              <w:rPr>
                <w:kern w:val="0"/>
                <w:sz w:val="15"/>
                <w:szCs w:val="15"/>
              </w:rPr>
            </w:pPr>
            <w:r>
              <w:rPr>
                <w:rFonts w:hint="eastAsia" w:cs="宋体"/>
                <w:kern w:val="0"/>
                <w:sz w:val="15"/>
                <w:szCs w:val="15"/>
              </w:rPr>
              <w:t>Ⅲ</w:t>
            </w:r>
          </w:p>
        </w:tc>
      </w:tr>
      <w:tr w14:paraId="41ACCF53">
        <w:trPr>
          <w:cantSplit/>
          <w:jc w:val="center"/>
        </w:trPr>
        <w:tc>
          <w:tcPr>
            <w:tcW w:w="227" w:type="pct"/>
            <w:vMerge w:val="continue"/>
            <w:vAlign w:val="center"/>
          </w:tcPr>
          <w:p w14:paraId="0753C932">
            <w:pPr>
              <w:widowControl/>
              <w:jc w:val="center"/>
              <w:rPr>
                <w:kern w:val="0"/>
                <w:sz w:val="15"/>
                <w:szCs w:val="15"/>
              </w:rPr>
            </w:pPr>
          </w:p>
        </w:tc>
        <w:tc>
          <w:tcPr>
            <w:tcW w:w="315" w:type="pct"/>
            <w:vMerge w:val="continue"/>
            <w:vAlign w:val="center"/>
          </w:tcPr>
          <w:p w14:paraId="2CCA6907">
            <w:pPr>
              <w:widowControl/>
              <w:jc w:val="center"/>
              <w:rPr>
                <w:kern w:val="0"/>
                <w:sz w:val="15"/>
                <w:szCs w:val="15"/>
              </w:rPr>
            </w:pPr>
          </w:p>
        </w:tc>
        <w:tc>
          <w:tcPr>
            <w:tcW w:w="315" w:type="pct"/>
            <w:vAlign w:val="center"/>
          </w:tcPr>
          <w:p w14:paraId="4438886F">
            <w:pPr>
              <w:widowControl/>
              <w:jc w:val="center"/>
              <w:rPr>
                <w:kern w:val="0"/>
                <w:sz w:val="15"/>
                <w:szCs w:val="15"/>
              </w:rPr>
            </w:pPr>
            <w:r>
              <w:rPr>
                <w:kern w:val="0"/>
                <w:sz w:val="15"/>
                <w:szCs w:val="15"/>
              </w:rPr>
              <w:t>02</w:t>
            </w:r>
            <w:r>
              <w:rPr>
                <w:rFonts w:hint="eastAsia"/>
                <w:kern w:val="0"/>
                <w:sz w:val="15"/>
                <w:szCs w:val="15"/>
              </w:rPr>
              <w:t>麻醉穿刺针</w:t>
            </w:r>
          </w:p>
        </w:tc>
        <w:tc>
          <w:tcPr>
            <w:tcW w:w="1450" w:type="pct"/>
            <w:vAlign w:val="center"/>
          </w:tcPr>
          <w:p w14:paraId="7E257E29">
            <w:pPr>
              <w:widowControl/>
              <w:jc w:val="center"/>
              <w:rPr>
                <w:kern w:val="0"/>
                <w:sz w:val="15"/>
                <w:szCs w:val="15"/>
              </w:rPr>
            </w:pPr>
            <w:r>
              <w:rPr>
                <w:rFonts w:hint="eastAsia"/>
                <w:kern w:val="0"/>
                <w:sz w:val="15"/>
                <w:szCs w:val="15"/>
              </w:rPr>
              <w:t>通常由衬芯座、针座、针管、保护套、衬芯组成。针管一般采用不锈钢材料制成；衬芯一般采用不锈钢或塑料材料制成。</w:t>
            </w:r>
          </w:p>
        </w:tc>
        <w:tc>
          <w:tcPr>
            <w:tcW w:w="1242" w:type="pct"/>
            <w:vAlign w:val="center"/>
          </w:tcPr>
          <w:p w14:paraId="6A96FFB8">
            <w:pPr>
              <w:widowControl/>
              <w:jc w:val="center"/>
              <w:rPr>
                <w:kern w:val="0"/>
                <w:sz w:val="15"/>
                <w:szCs w:val="15"/>
              </w:rPr>
            </w:pPr>
            <w:r>
              <w:rPr>
                <w:rFonts w:hint="eastAsia"/>
                <w:kern w:val="0"/>
                <w:sz w:val="15"/>
                <w:szCs w:val="15"/>
              </w:rPr>
              <w:t>用于对人体进行穿刺，注射药物。</w:t>
            </w:r>
          </w:p>
        </w:tc>
        <w:tc>
          <w:tcPr>
            <w:tcW w:w="1242" w:type="pct"/>
            <w:vAlign w:val="center"/>
          </w:tcPr>
          <w:p w14:paraId="78577E57">
            <w:pPr>
              <w:widowControl/>
              <w:jc w:val="center"/>
              <w:rPr>
                <w:kern w:val="0"/>
                <w:sz w:val="15"/>
                <w:szCs w:val="15"/>
              </w:rPr>
            </w:pPr>
            <w:r>
              <w:rPr>
                <w:rFonts w:hint="eastAsia"/>
                <w:kern w:val="0"/>
                <w:sz w:val="15"/>
                <w:szCs w:val="15"/>
              </w:rPr>
              <w:t>一次性使用麻醉用针</w:t>
            </w:r>
          </w:p>
        </w:tc>
        <w:tc>
          <w:tcPr>
            <w:tcW w:w="208" w:type="pct"/>
            <w:vAlign w:val="center"/>
          </w:tcPr>
          <w:p w14:paraId="2BB5F172">
            <w:pPr>
              <w:widowControl/>
              <w:jc w:val="center"/>
              <w:rPr>
                <w:kern w:val="0"/>
                <w:sz w:val="15"/>
                <w:szCs w:val="15"/>
              </w:rPr>
            </w:pPr>
            <w:r>
              <w:rPr>
                <w:rFonts w:hint="eastAsia" w:cs="宋体"/>
                <w:kern w:val="0"/>
                <w:sz w:val="15"/>
                <w:szCs w:val="15"/>
              </w:rPr>
              <w:t>Ⅲ</w:t>
            </w:r>
          </w:p>
        </w:tc>
      </w:tr>
      <w:tr w14:paraId="37F7E43E">
        <w:trPr>
          <w:cantSplit/>
          <w:jc w:val="center"/>
        </w:trPr>
        <w:tc>
          <w:tcPr>
            <w:tcW w:w="227" w:type="pct"/>
            <w:vMerge w:val="continue"/>
            <w:vAlign w:val="center"/>
          </w:tcPr>
          <w:p w14:paraId="2F3A3C9A">
            <w:pPr>
              <w:widowControl/>
              <w:jc w:val="center"/>
              <w:rPr>
                <w:kern w:val="0"/>
                <w:sz w:val="15"/>
                <w:szCs w:val="15"/>
              </w:rPr>
            </w:pPr>
          </w:p>
        </w:tc>
        <w:tc>
          <w:tcPr>
            <w:tcW w:w="315" w:type="pct"/>
            <w:vMerge w:val="continue"/>
            <w:vAlign w:val="center"/>
          </w:tcPr>
          <w:p w14:paraId="34DBFE4C">
            <w:pPr>
              <w:widowControl/>
              <w:jc w:val="center"/>
              <w:rPr>
                <w:kern w:val="0"/>
                <w:sz w:val="15"/>
                <w:szCs w:val="15"/>
              </w:rPr>
            </w:pPr>
          </w:p>
        </w:tc>
        <w:tc>
          <w:tcPr>
            <w:tcW w:w="315" w:type="pct"/>
            <w:vAlign w:val="center"/>
          </w:tcPr>
          <w:p w14:paraId="4DDD3C25">
            <w:pPr>
              <w:widowControl/>
              <w:jc w:val="center"/>
              <w:rPr>
                <w:kern w:val="0"/>
                <w:sz w:val="15"/>
                <w:szCs w:val="15"/>
              </w:rPr>
            </w:pPr>
            <w:r>
              <w:rPr>
                <w:kern w:val="0"/>
                <w:sz w:val="15"/>
                <w:szCs w:val="15"/>
              </w:rPr>
              <w:t>03</w:t>
            </w:r>
            <w:r>
              <w:rPr>
                <w:rFonts w:hint="eastAsia"/>
                <w:kern w:val="0"/>
                <w:sz w:val="15"/>
                <w:szCs w:val="15"/>
              </w:rPr>
              <w:t>吸入镇痛装置</w:t>
            </w:r>
          </w:p>
        </w:tc>
        <w:tc>
          <w:tcPr>
            <w:tcW w:w="1450" w:type="pct"/>
            <w:vAlign w:val="center"/>
          </w:tcPr>
          <w:p w14:paraId="1E69BF9E">
            <w:pPr>
              <w:widowControl/>
              <w:jc w:val="center"/>
              <w:rPr>
                <w:kern w:val="0"/>
                <w:sz w:val="15"/>
                <w:szCs w:val="15"/>
              </w:rPr>
            </w:pPr>
            <w:r>
              <w:rPr>
                <w:rFonts w:hint="eastAsia"/>
                <w:kern w:val="0"/>
                <w:sz w:val="15"/>
                <w:szCs w:val="15"/>
              </w:rPr>
              <w:t>通常由供气控制系统、监测系统和报警系统组成。是混合氧气和氧化亚氮，输出氧化亚氮气体浓度不超过</w:t>
            </w:r>
            <w:r>
              <w:rPr>
                <w:kern w:val="0"/>
                <w:sz w:val="15"/>
                <w:szCs w:val="15"/>
              </w:rPr>
              <w:t>70%</w:t>
            </w:r>
            <w:r>
              <w:rPr>
                <w:rFonts w:hint="eastAsia"/>
                <w:kern w:val="0"/>
                <w:sz w:val="15"/>
                <w:szCs w:val="15"/>
              </w:rPr>
              <w:t>的混合气体供患者吸入，实现镇痛作用的设备。</w:t>
            </w:r>
          </w:p>
        </w:tc>
        <w:tc>
          <w:tcPr>
            <w:tcW w:w="1242" w:type="pct"/>
            <w:vAlign w:val="center"/>
          </w:tcPr>
          <w:p w14:paraId="39BBE329">
            <w:pPr>
              <w:widowControl/>
              <w:jc w:val="center"/>
              <w:rPr>
                <w:kern w:val="0"/>
                <w:sz w:val="15"/>
                <w:szCs w:val="15"/>
              </w:rPr>
            </w:pPr>
            <w:r>
              <w:rPr>
                <w:rFonts w:hint="eastAsia"/>
                <w:kern w:val="0"/>
                <w:sz w:val="15"/>
                <w:szCs w:val="15"/>
              </w:rPr>
              <w:t>用于临床分娩、人工流产、口腔治疗及消化道内窥镜检查时的清醒镇静、镇痛。</w:t>
            </w:r>
          </w:p>
        </w:tc>
        <w:tc>
          <w:tcPr>
            <w:tcW w:w="1242" w:type="pct"/>
            <w:vAlign w:val="center"/>
          </w:tcPr>
          <w:p w14:paraId="449C4A41">
            <w:pPr>
              <w:widowControl/>
              <w:jc w:val="center"/>
              <w:rPr>
                <w:kern w:val="0"/>
                <w:sz w:val="15"/>
                <w:szCs w:val="15"/>
              </w:rPr>
            </w:pPr>
            <w:r>
              <w:rPr>
                <w:rFonts w:hint="eastAsia"/>
                <w:kern w:val="0"/>
                <w:sz w:val="15"/>
                <w:szCs w:val="15"/>
              </w:rPr>
              <w:t>吸入氧化亚氮（笑气）镇痛装置</w:t>
            </w:r>
          </w:p>
        </w:tc>
        <w:tc>
          <w:tcPr>
            <w:tcW w:w="208" w:type="pct"/>
            <w:vAlign w:val="center"/>
          </w:tcPr>
          <w:p w14:paraId="624A2F69">
            <w:pPr>
              <w:widowControl/>
              <w:jc w:val="center"/>
              <w:rPr>
                <w:kern w:val="0"/>
                <w:sz w:val="15"/>
                <w:szCs w:val="15"/>
              </w:rPr>
            </w:pPr>
            <w:r>
              <w:rPr>
                <w:rFonts w:hint="eastAsia" w:cs="宋体"/>
                <w:kern w:val="0"/>
                <w:sz w:val="15"/>
                <w:szCs w:val="15"/>
              </w:rPr>
              <w:t>Ⅲ</w:t>
            </w:r>
          </w:p>
        </w:tc>
      </w:tr>
      <w:tr w14:paraId="15FB7C96">
        <w:trPr>
          <w:cantSplit/>
          <w:jc w:val="center"/>
        </w:trPr>
        <w:tc>
          <w:tcPr>
            <w:tcW w:w="227" w:type="pct"/>
            <w:vMerge w:val="restart"/>
            <w:vAlign w:val="center"/>
          </w:tcPr>
          <w:p w14:paraId="1B2C3188">
            <w:pPr>
              <w:widowControl/>
              <w:jc w:val="center"/>
              <w:rPr>
                <w:kern w:val="0"/>
                <w:sz w:val="15"/>
                <w:szCs w:val="15"/>
              </w:rPr>
            </w:pPr>
            <w:r>
              <w:rPr>
                <w:kern w:val="0"/>
                <w:sz w:val="15"/>
                <w:szCs w:val="15"/>
              </w:rPr>
              <w:t>03</w:t>
            </w:r>
          </w:p>
        </w:tc>
        <w:tc>
          <w:tcPr>
            <w:tcW w:w="315" w:type="pct"/>
            <w:vMerge w:val="restart"/>
            <w:vAlign w:val="center"/>
          </w:tcPr>
          <w:p w14:paraId="32EC68A9">
            <w:pPr>
              <w:widowControl/>
              <w:jc w:val="center"/>
              <w:rPr>
                <w:kern w:val="0"/>
                <w:sz w:val="15"/>
                <w:szCs w:val="15"/>
              </w:rPr>
            </w:pPr>
            <w:r>
              <w:rPr>
                <w:rFonts w:hint="eastAsia"/>
                <w:kern w:val="0"/>
                <w:sz w:val="15"/>
                <w:szCs w:val="15"/>
              </w:rPr>
              <w:t>急救设备</w:t>
            </w:r>
          </w:p>
        </w:tc>
        <w:tc>
          <w:tcPr>
            <w:tcW w:w="315" w:type="pct"/>
            <w:vAlign w:val="center"/>
          </w:tcPr>
          <w:p w14:paraId="412DEB04">
            <w:pPr>
              <w:widowControl/>
              <w:jc w:val="center"/>
              <w:rPr>
                <w:kern w:val="0"/>
                <w:sz w:val="15"/>
                <w:szCs w:val="15"/>
              </w:rPr>
            </w:pPr>
            <w:r>
              <w:rPr>
                <w:kern w:val="0"/>
                <w:sz w:val="15"/>
                <w:szCs w:val="15"/>
              </w:rPr>
              <w:t>01</w:t>
            </w:r>
            <w:r>
              <w:rPr>
                <w:rFonts w:hint="eastAsia"/>
                <w:kern w:val="0"/>
                <w:sz w:val="15"/>
                <w:szCs w:val="15"/>
              </w:rPr>
              <w:t>体外除颤设备</w:t>
            </w:r>
          </w:p>
        </w:tc>
        <w:tc>
          <w:tcPr>
            <w:tcW w:w="1450" w:type="pct"/>
            <w:vAlign w:val="center"/>
          </w:tcPr>
          <w:p w14:paraId="16D89B70">
            <w:pPr>
              <w:widowControl/>
              <w:jc w:val="center"/>
              <w:rPr>
                <w:kern w:val="0"/>
                <w:sz w:val="15"/>
                <w:szCs w:val="15"/>
              </w:rPr>
            </w:pPr>
            <w:r>
              <w:rPr>
                <w:rFonts w:hint="eastAsia"/>
                <w:kern w:val="0"/>
                <w:sz w:val="15"/>
                <w:szCs w:val="15"/>
              </w:rPr>
              <w:t>通过电极将电脉冲施加在患者的皮肤（体外电极）或暴露的心脏（体内电极），从而实现对心脏进行除颤的设备。</w:t>
            </w:r>
          </w:p>
        </w:tc>
        <w:tc>
          <w:tcPr>
            <w:tcW w:w="1242" w:type="pct"/>
            <w:vAlign w:val="center"/>
          </w:tcPr>
          <w:p w14:paraId="00030AB0">
            <w:pPr>
              <w:widowControl/>
              <w:jc w:val="center"/>
              <w:rPr>
                <w:kern w:val="0"/>
                <w:sz w:val="15"/>
                <w:szCs w:val="15"/>
              </w:rPr>
            </w:pPr>
            <w:r>
              <w:rPr>
                <w:rFonts w:hint="eastAsia"/>
                <w:kern w:val="0"/>
                <w:sz w:val="15"/>
                <w:szCs w:val="15"/>
              </w:rPr>
              <w:t>用于对心室颤动、室性心动过速、疑似心脏骤停患者的急救。</w:t>
            </w:r>
          </w:p>
        </w:tc>
        <w:tc>
          <w:tcPr>
            <w:tcW w:w="1242" w:type="pct"/>
            <w:vAlign w:val="center"/>
          </w:tcPr>
          <w:p w14:paraId="1F08B395">
            <w:pPr>
              <w:widowControl/>
              <w:jc w:val="center"/>
              <w:rPr>
                <w:kern w:val="0"/>
                <w:sz w:val="15"/>
                <w:szCs w:val="15"/>
              </w:rPr>
            </w:pPr>
            <w:r>
              <w:rPr>
                <w:rFonts w:hint="eastAsia"/>
                <w:kern w:val="0"/>
                <w:sz w:val="15"/>
                <w:szCs w:val="15"/>
              </w:rPr>
              <w:t>手动体外除颤器、半自动体外除颤器、自动体外除颤器</w:t>
            </w:r>
          </w:p>
        </w:tc>
        <w:tc>
          <w:tcPr>
            <w:tcW w:w="208" w:type="pct"/>
            <w:vAlign w:val="center"/>
          </w:tcPr>
          <w:p w14:paraId="4A84FCF5">
            <w:pPr>
              <w:widowControl/>
              <w:jc w:val="center"/>
              <w:rPr>
                <w:kern w:val="0"/>
                <w:sz w:val="15"/>
                <w:szCs w:val="15"/>
              </w:rPr>
            </w:pPr>
            <w:r>
              <w:rPr>
                <w:rFonts w:hint="eastAsia" w:cs="宋体"/>
                <w:kern w:val="0"/>
                <w:sz w:val="15"/>
                <w:szCs w:val="15"/>
              </w:rPr>
              <w:t>Ⅲ</w:t>
            </w:r>
          </w:p>
        </w:tc>
      </w:tr>
      <w:tr w14:paraId="45531EE7">
        <w:trPr>
          <w:cantSplit/>
          <w:jc w:val="center"/>
        </w:trPr>
        <w:tc>
          <w:tcPr>
            <w:tcW w:w="227" w:type="pct"/>
            <w:vMerge w:val="continue"/>
            <w:vAlign w:val="center"/>
          </w:tcPr>
          <w:p w14:paraId="774EDA56">
            <w:pPr>
              <w:widowControl/>
              <w:jc w:val="center"/>
              <w:rPr>
                <w:kern w:val="0"/>
                <w:sz w:val="15"/>
                <w:szCs w:val="15"/>
              </w:rPr>
            </w:pPr>
          </w:p>
        </w:tc>
        <w:tc>
          <w:tcPr>
            <w:tcW w:w="315" w:type="pct"/>
            <w:vMerge w:val="continue"/>
            <w:vAlign w:val="center"/>
          </w:tcPr>
          <w:p w14:paraId="48687AE3">
            <w:pPr>
              <w:widowControl/>
              <w:jc w:val="center"/>
              <w:rPr>
                <w:kern w:val="0"/>
                <w:sz w:val="15"/>
                <w:szCs w:val="15"/>
              </w:rPr>
            </w:pPr>
          </w:p>
        </w:tc>
        <w:tc>
          <w:tcPr>
            <w:tcW w:w="315" w:type="pct"/>
            <w:vAlign w:val="center"/>
          </w:tcPr>
          <w:p w14:paraId="17FA6C35">
            <w:pPr>
              <w:widowControl/>
              <w:jc w:val="center"/>
              <w:rPr>
                <w:kern w:val="0"/>
                <w:sz w:val="15"/>
                <w:szCs w:val="15"/>
              </w:rPr>
            </w:pPr>
            <w:r>
              <w:rPr>
                <w:kern w:val="0"/>
                <w:sz w:val="15"/>
                <w:szCs w:val="15"/>
              </w:rPr>
              <w:t>02</w:t>
            </w:r>
            <w:r>
              <w:rPr>
                <w:rFonts w:hint="eastAsia"/>
                <w:kern w:val="0"/>
                <w:sz w:val="15"/>
                <w:szCs w:val="15"/>
              </w:rPr>
              <w:t>婴儿培养箱</w:t>
            </w:r>
          </w:p>
        </w:tc>
        <w:tc>
          <w:tcPr>
            <w:tcW w:w="1450" w:type="pct"/>
            <w:vAlign w:val="center"/>
          </w:tcPr>
          <w:p w14:paraId="100C0532">
            <w:pPr>
              <w:widowControl/>
              <w:jc w:val="center"/>
              <w:rPr>
                <w:kern w:val="0"/>
                <w:sz w:val="15"/>
                <w:szCs w:val="15"/>
              </w:rPr>
            </w:pPr>
            <w:r>
              <w:rPr>
                <w:rFonts w:hint="eastAsia"/>
                <w:kern w:val="0"/>
                <w:sz w:val="15"/>
                <w:szCs w:val="15"/>
              </w:rPr>
              <w:t>通常由主机、皮肤</w:t>
            </w:r>
            <w:r>
              <w:rPr>
                <w:kern w:val="0"/>
                <w:sz w:val="15"/>
                <w:szCs w:val="15"/>
              </w:rPr>
              <w:t>/</w:t>
            </w:r>
            <w:r>
              <w:rPr>
                <w:rFonts w:hint="eastAsia"/>
                <w:kern w:val="0"/>
                <w:sz w:val="15"/>
                <w:szCs w:val="15"/>
              </w:rPr>
              <w:t>空气温度传感器、氧浓度传感器、湿度传感器、罩子组成，具有可安放和观察婴儿的婴儿舱，该婴儿舱是由已加热空气来控制婴儿特定环境。</w:t>
            </w:r>
          </w:p>
        </w:tc>
        <w:tc>
          <w:tcPr>
            <w:tcW w:w="1242" w:type="pct"/>
            <w:vAlign w:val="center"/>
          </w:tcPr>
          <w:p w14:paraId="089DFB59">
            <w:pPr>
              <w:widowControl/>
              <w:jc w:val="center"/>
              <w:rPr>
                <w:kern w:val="0"/>
                <w:sz w:val="15"/>
                <w:szCs w:val="15"/>
              </w:rPr>
            </w:pPr>
            <w:r>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1242" w:type="pct"/>
            <w:vAlign w:val="center"/>
          </w:tcPr>
          <w:p w14:paraId="38F0FDE9">
            <w:pPr>
              <w:widowControl/>
              <w:jc w:val="center"/>
              <w:rPr>
                <w:kern w:val="0"/>
                <w:sz w:val="15"/>
                <w:szCs w:val="15"/>
              </w:rPr>
            </w:pPr>
            <w:r>
              <w:rPr>
                <w:rFonts w:hint="eastAsia"/>
                <w:kern w:val="0"/>
                <w:sz w:val="15"/>
                <w:szCs w:val="15"/>
              </w:rPr>
              <w:t>婴儿培养箱、婴儿转运培养箱</w:t>
            </w:r>
          </w:p>
        </w:tc>
        <w:tc>
          <w:tcPr>
            <w:tcW w:w="208" w:type="pct"/>
            <w:vAlign w:val="center"/>
          </w:tcPr>
          <w:p w14:paraId="2FDBAD9F">
            <w:pPr>
              <w:widowControl/>
              <w:jc w:val="center"/>
              <w:rPr>
                <w:kern w:val="0"/>
                <w:sz w:val="15"/>
                <w:szCs w:val="15"/>
              </w:rPr>
            </w:pPr>
            <w:r>
              <w:rPr>
                <w:rFonts w:hint="eastAsia" w:cs="宋体"/>
                <w:kern w:val="0"/>
                <w:sz w:val="15"/>
                <w:szCs w:val="15"/>
              </w:rPr>
              <w:t>Ⅲ</w:t>
            </w:r>
          </w:p>
        </w:tc>
      </w:tr>
      <w:tr w14:paraId="6AE2FD0B">
        <w:trPr>
          <w:cantSplit/>
          <w:jc w:val="center"/>
        </w:trPr>
        <w:tc>
          <w:tcPr>
            <w:tcW w:w="227" w:type="pct"/>
            <w:vMerge w:val="continue"/>
            <w:vAlign w:val="center"/>
          </w:tcPr>
          <w:p w14:paraId="3CCA13ED">
            <w:pPr>
              <w:widowControl/>
              <w:jc w:val="center"/>
              <w:rPr>
                <w:kern w:val="0"/>
                <w:sz w:val="15"/>
                <w:szCs w:val="15"/>
              </w:rPr>
            </w:pPr>
          </w:p>
        </w:tc>
        <w:tc>
          <w:tcPr>
            <w:tcW w:w="315" w:type="pct"/>
            <w:vMerge w:val="continue"/>
            <w:vAlign w:val="center"/>
          </w:tcPr>
          <w:p w14:paraId="38D1AAA2">
            <w:pPr>
              <w:widowControl/>
              <w:jc w:val="center"/>
              <w:rPr>
                <w:kern w:val="0"/>
                <w:sz w:val="15"/>
                <w:szCs w:val="15"/>
              </w:rPr>
            </w:pPr>
          </w:p>
        </w:tc>
        <w:tc>
          <w:tcPr>
            <w:tcW w:w="315" w:type="pct"/>
            <w:vAlign w:val="center"/>
          </w:tcPr>
          <w:p w14:paraId="651E2C3D">
            <w:pPr>
              <w:widowControl/>
              <w:jc w:val="center"/>
              <w:rPr>
                <w:kern w:val="0"/>
                <w:sz w:val="15"/>
                <w:szCs w:val="15"/>
              </w:rPr>
            </w:pPr>
            <w:r>
              <w:rPr>
                <w:kern w:val="0"/>
                <w:sz w:val="15"/>
                <w:szCs w:val="15"/>
              </w:rPr>
              <w:t>03</w:t>
            </w:r>
            <w:r>
              <w:rPr>
                <w:rFonts w:hint="eastAsia"/>
                <w:kern w:val="0"/>
                <w:sz w:val="15"/>
                <w:szCs w:val="15"/>
              </w:rPr>
              <w:t>婴儿辐射保暖台</w:t>
            </w:r>
          </w:p>
        </w:tc>
        <w:tc>
          <w:tcPr>
            <w:tcW w:w="1450" w:type="pct"/>
            <w:vAlign w:val="center"/>
          </w:tcPr>
          <w:p w14:paraId="428FA284">
            <w:pPr>
              <w:widowControl/>
              <w:jc w:val="center"/>
              <w:rPr>
                <w:kern w:val="0"/>
                <w:sz w:val="15"/>
                <w:szCs w:val="15"/>
              </w:rPr>
            </w:pPr>
            <w:r>
              <w:rPr>
                <w:rFonts w:hint="eastAsia"/>
                <w:kern w:val="0"/>
                <w:sz w:val="15"/>
                <w:szCs w:val="15"/>
              </w:rPr>
              <w:t>通常由带婴儿床、主机、加热温控仪、床垫加热器、辐射热源在内的电功率装置组成。</w:t>
            </w:r>
          </w:p>
        </w:tc>
        <w:tc>
          <w:tcPr>
            <w:tcW w:w="1242" w:type="pct"/>
            <w:vAlign w:val="center"/>
          </w:tcPr>
          <w:p w14:paraId="52CA65A9">
            <w:pPr>
              <w:widowControl/>
              <w:jc w:val="center"/>
              <w:rPr>
                <w:kern w:val="0"/>
                <w:sz w:val="15"/>
                <w:szCs w:val="15"/>
              </w:rPr>
            </w:pPr>
            <w:r>
              <w:rPr>
                <w:rFonts w:hint="eastAsia"/>
                <w:kern w:val="0"/>
                <w:sz w:val="15"/>
                <w:szCs w:val="15"/>
              </w:rPr>
              <w:t>用电磁光谱红外范围的直接辐射能量来保持婴儿患者的热平衡。</w:t>
            </w:r>
          </w:p>
        </w:tc>
        <w:tc>
          <w:tcPr>
            <w:tcW w:w="1242" w:type="pct"/>
            <w:vAlign w:val="center"/>
          </w:tcPr>
          <w:p w14:paraId="6B5433D7">
            <w:pPr>
              <w:widowControl/>
              <w:jc w:val="center"/>
              <w:rPr>
                <w:kern w:val="0"/>
                <w:sz w:val="15"/>
                <w:szCs w:val="15"/>
              </w:rPr>
            </w:pPr>
            <w:r>
              <w:rPr>
                <w:rFonts w:hint="eastAsia"/>
                <w:kern w:val="0"/>
                <w:sz w:val="15"/>
                <w:szCs w:val="15"/>
              </w:rPr>
              <w:t>婴儿辐射保暖台</w:t>
            </w:r>
          </w:p>
        </w:tc>
        <w:tc>
          <w:tcPr>
            <w:tcW w:w="208" w:type="pct"/>
            <w:vAlign w:val="center"/>
          </w:tcPr>
          <w:p w14:paraId="00D99539">
            <w:pPr>
              <w:widowControl/>
              <w:jc w:val="center"/>
              <w:rPr>
                <w:kern w:val="0"/>
                <w:sz w:val="15"/>
                <w:szCs w:val="15"/>
              </w:rPr>
            </w:pPr>
            <w:r>
              <w:rPr>
                <w:rFonts w:hint="eastAsia" w:cs="宋体"/>
                <w:kern w:val="0"/>
                <w:sz w:val="15"/>
                <w:szCs w:val="15"/>
              </w:rPr>
              <w:t>Ⅲ</w:t>
            </w:r>
          </w:p>
        </w:tc>
      </w:tr>
      <w:tr w14:paraId="392694C3">
        <w:trPr>
          <w:cantSplit/>
          <w:jc w:val="center"/>
        </w:trPr>
        <w:tc>
          <w:tcPr>
            <w:tcW w:w="227" w:type="pct"/>
            <w:vMerge w:val="restart"/>
            <w:vAlign w:val="center"/>
          </w:tcPr>
          <w:p w14:paraId="13B468B5">
            <w:pPr>
              <w:widowControl/>
              <w:jc w:val="center"/>
              <w:rPr>
                <w:kern w:val="0"/>
                <w:sz w:val="15"/>
                <w:szCs w:val="15"/>
              </w:rPr>
            </w:pPr>
            <w:r>
              <w:rPr>
                <w:kern w:val="0"/>
                <w:sz w:val="15"/>
                <w:szCs w:val="15"/>
              </w:rPr>
              <w:t>03</w:t>
            </w:r>
          </w:p>
        </w:tc>
        <w:tc>
          <w:tcPr>
            <w:tcW w:w="315" w:type="pct"/>
            <w:vMerge w:val="restart"/>
            <w:vAlign w:val="center"/>
          </w:tcPr>
          <w:p w14:paraId="216E3C1A">
            <w:pPr>
              <w:widowControl/>
              <w:jc w:val="center"/>
              <w:rPr>
                <w:kern w:val="0"/>
                <w:sz w:val="15"/>
                <w:szCs w:val="15"/>
              </w:rPr>
            </w:pPr>
            <w:r>
              <w:rPr>
                <w:rFonts w:hint="eastAsia"/>
                <w:kern w:val="0"/>
                <w:sz w:val="15"/>
                <w:szCs w:val="15"/>
              </w:rPr>
              <w:t>急救设备</w:t>
            </w:r>
          </w:p>
        </w:tc>
        <w:tc>
          <w:tcPr>
            <w:tcW w:w="315" w:type="pct"/>
            <w:vAlign w:val="center"/>
          </w:tcPr>
          <w:p w14:paraId="093E8A9D">
            <w:pPr>
              <w:widowControl/>
              <w:jc w:val="center"/>
              <w:rPr>
                <w:kern w:val="0"/>
                <w:sz w:val="15"/>
                <w:szCs w:val="15"/>
              </w:rPr>
            </w:pPr>
            <w:r>
              <w:rPr>
                <w:kern w:val="0"/>
                <w:sz w:val="15"/>
                <w:szCs w:val="15"/>
              </w:rPr>
              <w:t>04</w:t>
            </w:r>
            <w:r>
              <w:rPr>
                <w:rFonts w:hint="eastAsia"/>
                <w:kern w:val="0"/>
                <w:sz w:val="15"/>
                <w:szCs w:val="15"/>
              </w:rPr>
              <w:t>心肺复苏设备</w:t>
            </w:r>
          </w:p>
        </w:tc>
        <w:tc>
          <w:tcPr>
            <w:tcW w:w="1450" w:type="pct"/>
            <w:vAlign w:val="center"/>
          </w:tcPr>
          <w:p w14:paraId="187AB1C1">
            <w:pPr>
              <w:widowControl/>
              <w:jc w:val="center"/>
              <w:rPr>
                <w:kern w:val="0"/>
                <w:sz w:val="15"/>
                <w:szCs w:val="15"/>
              </w:rPr>
            </w:pPr>
            <w:r>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1242" w:type="pct"/>
            <w:vAlign w:val="center"/>
          </w:tcPr>
          <w:p w14:paraId="0D665B1D">
            <w:pPr>
              <w:widowControl/>
              <w:jc w:val="center"/>
              <w:rPr>
                <w:kern w:val="0"/>
                <w:sz w:val="15"/>
                <w:szCs w:val="15"/>
              </w:rPr>
            </w:pPr>
            <w:r>
              <w:rPr>
                <w:rFonts w:hint="eastAsia"/>
                <w:kern w:val="0"/>
                <w:sz w:val="15"/>
                <w:szCs w:val="15"/>
              </w:rPr>
              <w:t>用于对心跳呼吸骤停的患者进行呼吸救助和胸外按压等心肺复苏抢救。</w:t>
            </w:r>
          </w:p>
        </w:tc>
        <w:tc>
          <w:tcPr>
            <w:tcW w:w="1242" w:type="pct"/>
            <w:vAlign w:val="center"/>
          </w:tcPr>
          <w:p w14:paraId="488E3CEE">
            <w:pPr>
              <w:widowControl/>
              <w:jc w:val="center"/>
              <w:rPr>
                <w:kern w:val="0"/>
                <w:sz w:val="15"/>
                <w:szCs w:val="15"/>
              </w:rPr>
            </w:pPr>
            <w:r>
              <w:rPr>
                <w:rFonts w:hint="eastAsia"/>
                <w:kern w:val="0"/>
                <w:sz w:val="15"/>
                <w:szCs w:val="15"/>
              </w:rPr>
              <w:t>心肺复苏器、胸外按压装置</w:t>
            </w:r>
          </w:p>
        </w:tc>
        <w:tc>
          <w:tcPr>
            <w:tcW w:w="208" w:type="pct"/>
            <w:vAlign w:val="center"/>
          </w:tcPr>
          <w:p w14:paraId="77D6F37A">
            <w:pPr>
              <w:widowControl/>
              <w:jc w:val="center"/>
              <w:rPr>
                <w:kern w:val="0"/>
                <w:sz w:val="15"/>
                <w:szCs w:val="15"/>
              </w:rPr>
            </w:pPr>
            <w:r>
              <w:rPr>
                <w:rFonts w:hint="eastAsia" w:cs="宋体"/>
                <w:kern w:val="0"/>
                <w:sz w:val="15"/>
                <w:szCs w:val="15"/>
              </w:rPr>
              <w:t>Ⅱ</w:t>
            </w:r>
          </w:p>
        </w:tc>
      </w:tr>
      <w:tr w14:paraId="3EA8963D">
        <w:trPr>
          <w:cantSplit/>
          <w:jc w:val="center"/>
        </w:trPr>
        <w:tc>
          <w:tcPr>
            <w:tcW w:w="227" w:type="pct"/>
            <w:vMerge w:val="continue"/>
            <w:vAlign w:val="center"/>
          </w:tcPr>
          <w:p w14:paraId="7EE9D953">
            <w:pPr>
              <w:widowControl/>
              <w:jc w:val="center"/>
              <w:rPr>
                <w:kern w:val="0"/>
                <w:sz w:val="15"/>
                <w:szCs w:val="15"/>
              </w:rPr>
            </w:pPr>
          </w:p>
        </w:tc>
        <w:tc>
          <w:tcPr>
            <w:tcW w:w="315" w:type="pct"/>
            <w:vMerge w:val="continue"/>
            <w:vAlign w:val="center"/>
          </w:tcPr>
          <w:p w14:paraId="0AC65220">
            <w:pPr>
              <w:widowControl/>
              <w:jc w:val="center"/>
              <w:rPr>
                <w:kern w:val="0"/>
                <w:sz w:val="15"/>
                <w:szCs w:val="15"/>
              </w:rPr>
            </w:pPr>
          </w:p>
        </w:tc>
        <w:tc>
          <w:tcPr>
            <w:tcW w:w="315" w:type="pct"/>
            <w:vAlign w:val="center"/>
          </w:tcPr>
          <w:p w14:paraId="17AC08FD">
            <w:pPr>
              <w:widowControl/>
              <w:jc w:val="center"/>
              <w:rPr>
                <w:kern w:val="0"/>
                <w:sz w:val="15"/>
                <w:szCs w:val="15"/>
              </w:rPr>
            </w:pPr>
            <w:r>
              <w:rPr>
                <w:kern w:val="0"/>
                <w:sz w:val="15"/>
                <w:szCs w:val="15"/>
              </w:rPr>
              <w:t>05</w:t>
            </w:r>
            <w:r>
              <w:rPr>
                <w:rFonts w:hint="eastAsia"/>
                <w:kern w:val="0"/>
                <w:sz w:val="15"/>
                <w:szCs w:val="15"/>
              </w:rPr>
              <w:t>人工复苏器（简易呼吸器）</w:t>
            </w:r>
          </w:p>
        </w:tc>
        <w:tc>
          <w:tcPr>
            <w:tcW w:w="1450" w:type="pct"/>
            <w:vAlign w:val="center"/>
          </w:tcPr>
          <w:p w14:paraId="3ECFE8C8">
            <w:pPr>
              <w:widowControl/>
              <w:jc w:val="center"/>
              <w:rPr>
                <w:kern w:val="0"/>
                <w:sz w:val="15"/>
                <w:szCs w:val="15"/>
              </w:rPr>
            </w:pPr>
            <w:r>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1242" w:type="pct"/>
            <w:vAlign w:val="center"/>
          </w:tcPr>
          <w:p w14:paraId="71CB866A">
            <w:pPr>
              <w:widowControl/>
              <w:jc w:val="center"/>
              <w:rPr>
                <w:kern w:val="0"/>
                <w:sz w:val="15"/>
                <w:szCs w:val="15"/>
              </w:rPr>
            </w:pPr>
            <w:r>
              <w:rPr>
                <w:rFonts w:hint="eastAsia"/>
                <w:kern w:val="0"/>
                <w:sz w:val="15"/>
                <w:szCs w:val="15"/>
              </w:rPr>
              <w:t>用于供电供气不完备场合和紧急情况下对突发呼吸困难或呼吸衰竭的患者实施人工呼吸急救时提供肺通气。</w:t>
            </w:r>
          </w:p>
        </w:tc>
        <w:tc>
          <w:tcPr>
            <w:tcW w:w="1242" w:type="pct"/>
            <w:vAlign w:val="center"/>
          </w:tcPr>
          <w:p w14:paraId="65C29373">
            <w:pPr>
              <w:widowControl/>
              <w:jc w:val="center"/>
              <w:rPr>
                <w:kern w:val="0"/>
                <w:sz w:val="15"/>
                <w:szCs w:val="15"/>
              </w:rPr>
            </w:pPr>
            <w:r>
              <w:rPr>
                <w:rFonts w:hint="eastAsia"/>
                <w:kern w:val="0"/>
                <w:sz w:val="15"/>
                <w:szCs w:val="15"/>
              </w:rPr>
              <w:t>便携式氧气呼吸器、简易呼吸器、人工复苏器、人工呼吸器、一次性使用简易呼吸器、一次性使用人工复苏器</w:t>
            </w:r>
          </w:p>
        </w:tc>
        <w:tc>
          <w:tcPr>
            <w:tcW w:w="208" w:type="pct"/>
            <w:vAlign w:val="center"/>
          </w:tcPr>
          <w:p w14:paraId="06113135">
            <w:pPr>
              <w:widowControl/>
              <w:jc w:val="center"/>
              <w:rPr>
                <w:kern w:val="0"/>
                <w:sz w:val="15"/>
                <w:szCs w:val="15"/>
              </w:rPr>
            </w:pPr>
            <w:r>
              <w:rPr>
                <w:rFonts w:hint="eastAsia" w:cs="宋体"/>
                <w:kern w:val="0"/>
                <w:sz w:val="15"/>
                <w:szCs w:val="15"/>
              </w:rPr>
              <w:t>Ⅱ</w:t>
            </w:r>
          </w:p>
        </w:tc>
      </w:tr>
      <w:tr w14:paraId="24F7C9F9">
        <w:trPr>
          <w:cantSplit/>
          <w:jc w:val="center"/>
        </w:trPr>
        <w:tc>
          <w:tcPr>
            <w:tcW w:w="227" w:type="pct"/>
            <w:vMerge w:val="continue"/>
            <w:vAlign w:val="center"/>
          </w:tcPr>
          <w:p w14:paraId="5F4A786D">
            <w:pPr>
              <w:widowControl/>
              <w:jc w:val="center"/>
              <w:rPr>
                <w:kern w:val="0"/>
                <w:sz w:val="15"/>
                <w:szCs w:val="15"/>
              </w:rPr>
            </w:pPr>
          </w:p>
        </w:tc>
        <w:tc>
          <w:tcPr>
            <w:tcW w:w="315" w:type="pct"/>
            <w:vMerge w:val="continue"/>
            <w:vAlign w:val="center"/>
          </w:tcPr>
          <w:p w14:paraId="59C77656">
            <w:pPr>
              <w:widowControl/>
              <w:jc w:val="center"/>
              <w:rPr>
                <w:kern w:val="0"/>
                <w:sz w:val="15"/>
                <w:szCs w:val="15"/>
              </w:rPr>
            </w:pPr>
          </w:p>
        </w:tc>
        <w:tc>
          <w:tcPr>
            <w:tcW w:w="315" w:type="pct"/>
            <w:vAlign w:val="center"/>
          </w:tcPr>
          <w:p w14:paraId="04300BFE">
            <w:pPr>
              <w:widowControl/>
              <w:jc w:val="center"/>
              <w:rPr>
                <w:kern w:val="0"/>
                <w:sz w:val="15"/>
                <w:szCs w:val="15"/>
              </w:rPr>
            </w:pPr>
            <w:r>
              <w:rPr>
                <w:kern w:val="0"/>
                <w:sz w:val="15"/>
                <w:szCs w:val="15"/>
              </w:rPr>
              <w:t>06</w:t>
            </w:r>
            <w:r>
              <w:rPr>
                <w:rFonts w:hint="eastAsia"/>
                <w:kern w:val="0"/>
                <w:sz w:val="15"/>
                <w:szCs w:val="15"/>
              </w:rPr>
              <w:t>气动急救复苏器</w:t>
            </w:r>
          </w:p>
        </w:tc>
        <w:tc>
          <w:tcPr>
            <w:tcW w:w="1450" w:type="pct"/>
            <w:vAlign w:val="center"/>
          </w:tcPr>
          <w:p w14:paraId="05735237">
            <w:pPr>
              <w:widowControl/>
              <w:jc w:val="center"/>
              <w:rPr>
                <w:kern w:val="0"/>
                <w:sz w:val="15"/>
                <w:szCs w:val="15"/>
              </w:rPr>
            </w:pPr>
            <w:r>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1242" w:type="pct"/>
            <w:vAlign w:val="center"/>
          </w:tcPr>
          <w:p w14:paraId="1A30AF44">
            <w:pPr>
              <w:widowControl/>
              <w:jc w:val="center"/>
              <w:rPr>
                <w:kern w:val="0"/>
                <w:sz w:val="15"/>
                <w:szCs w:val="15"/>
              </w:rPr>
            </w:pPr>
            <w:r>
              <w:rPr>
                <w:rFonts w:hint="eastAsia"/>
                <w:kern w:val="0"/>
                <w:sz w:val="15"/>
                <w:szCs w:val="15"/>
              </w:rPr>
              <w:t>用于紧急情况下对突发呼吸困难或呼吸衰竭的患者实施呼吸急救时提供肺通气。</w:t>
            </w:r>
          </w:p>
        </w:tc>
        <w:tc>
          <w:tcPr>
            <w:tcW w:w="1242" w:type="pct"/>
            <w:vAlign w:val="center"/>
          </w:tcPr>
          <w:p w14:paraId="4B829117">
            <w:pPr>
              <w:widowControl/>
              <w:jc w:val="center"/>
              <w:rPr>
                <w:kern w:val="0"/>
                <w:sz w:val="15"/>
                <w:szCs w:val="15"/>
              </w:rPr>
            </w:pPr>
            <w:r>
              <w:rPr>
                <w:rFonts w:hint="eastAsia"/>
                <w:kern w:val="0"/>
                <w:sz w:val="15"/>
                <w:szCs w:val="15"/>
              </w:rPr>
              <w:t>气动急救复苏器、婴儿复苏器</w:t>
            </w:r>
          </w:p>
        </w:tc>
        <w:tc>
          <w:tcPr>
            <w:tcW w:w="208" w:type="pct"/>
            <w:vAlign w:val="center"/>
          </w:tcPr>
          <w:p w14:paraId="63D00595">
            <w:pPr>
              <w:widowControl/>
              <w:jc w:val="center"/>
              <w:rPr>
                <w:kern w:val="0"/>
                <w:sz w:val="15"/>
                <w:szCs w:val="15"/>
              </w:rPr>
            </w:pPr>
            <w:r>
              <w:rPr>
                <w:rFonts w:hint="eastAsia" w:cs="宋体"/>
                <w:kern w:val="0"/>
                <w:sz w:val="15"/>
                <w:szCs w:val="15"/>
              </w:rPr>
              <w:t>Ⅱ</w:t>
            </w:r>
          </w:p>
        </w:tc>
      </w:tr>
      <w:tr w14:paraId="11CFD295">
        <w:trPr>
          <w:cantSplit/>
          <w:jc w:val="center"/>
        </w:trPr>
        <w:tc>
          <w:tcPr>
            <w:tcW w:w="227" w:type="pct"/>
            <w:vMerge w:val="restart"/>
            <w:vAlign w:val="center"/>
          </w:tcPr>
          <w:p w14:paraId="550907A7">
            <w:pPr>
              <w:jc w:val="center"/>
              <w:rPr>
                <w:kern w:val="0"/>
                <w:sz w:val="15"/>
                <w:szCs w:val="15"/>
              </w:rPr>
            </w:pPr>
            <w:r>
              <w:rPr>
                <w:kern w:val="0"/>
                <w:sz w:val="15"/>
                <w:szCs w:val="15"/>
              </w:rPr>
              <w:t>04</w:t>
            </w:r>
          </w:p>
        </w:tc>
        <w:tc>
          <w:tcPr>
            <w:tcW w:w="315" w:type="pct"/>
            <w:vMerge w:val="restart"/>
            <w:vAlign w:val="center"/>
          </w:tcPr>
          <w:p w14:paraId="6B3C2A67">
            <w:pPr>
              <w:jc w:val="center"/>
              <w:rPr>
                <w:kern w:val="0"/>
                <w:sz w:val="15"/>
                <w:szCs w:val="15"/>
              </w:rPr>
            </w:pPr>
            <w:r>
              <w:rPr>
                <w:rFonts w:hint="eastAsia"/>
                <w:kern w:val="0"/>
                <w:sz w:val="15"/>
                <w:szCs w:val="15"/>
              </w:rPr>
              <w:t>医用制氧设备</w:t>
            </w:r>
          </w:p>
        </w:tc>
        <w:tc>
          <w:tcPr>
            <w:tcW w:w="315" w:type="pct"/>
            <w:vAlign w:val="center"/>
          </w:tcPr>
          <w:p w14:paraId="6137F38F">
            <w:pPr>
              <w:widowControl/>
              <w:jc w:val="center"/>
              <w:rPr>
                <w:kern w:val="0"/>
                <w:sz w:val="15"/>
                <w:szCs w:val="15"/>
              </w:rPr>
            </w:pPr>
            <w:r>
              <w:rPr>
                <w:kern w:val="0"/>
                <w:sz w:val="15"/>
                <w:szCs w:val="15"/>
              </w:rPr>
              <w:t>01</w:t>
            </w:r>
            <w:r>
              <w:rPr>
                <w:rFonts w:hint="eastAsia"/>
                <w:kern w:val="0"/>
                <w:sz w:val="15"/>
                <w:szCs w:val="15"/>
              </w:rPr>
              <w:t>医用分子筛制氧系统</w:t>
            </w:r>
          </w:p>
        </w:tc>
        <w:tc>
          <w:tcPr>
            <w:tcW w:w="1450" w:type="pct"/>
            <w:vAlign w:val="center"/>
          </w:tcPr>
          <w:p w14:paraId="22DEF641">
            <w:pPr>
              <w:widowControl/>
              <w:jc w:val="center"/>
              <w:rPr>
                <w:kern w:val="0"/>
                <w:sz w:val="15"/>
                <w:szCs w:val="15"/>
              </w:rPr>
            </w:pPr>
            <w:r>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Pr>
                <w:kern w:val="0"/>
                <w:sz w:val="15"/>
                <w:szCs w:val="15"/>
              </w:rPr>
              <w:t>93%</w:t>
            </w:r>
            <w:r>
              <w:rPr>
                <w:rFonts w:hint="eastAsia"/>
                <w:kern w:val="0"/>
                <w:sz w:val="15"/>
                <w:szCs w:val="15"/>
              </w:rPr>
              <w:t>氧）或医用氧的气源系统。</w:t>
            </w:r>
          </w:p>
        </w:tc>
        <w:tc>
          <w:tcPr>
            <w:tcW w:w="1242" w:type="pct"/>
            <w:vAlign w:val="center"/>
          </w:tcPr>
          <w:p w14:paraId="38DC12A8">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氧）或医用氧，经医用气体管道系统向其他用氧医疗器械提供气源，并按其临床适用范围向患者供氧。</w:t>
            </w:r>
          </w:p>
        </w:tc>
        <w:tc>
          <w:tcPr>
            <w:tcW w:w="1242" w:type="pct"/>
            <w:vAlign w:val="center"/>
          </w:tcPr>
          <w:p w14:paraId="76AF2EA0">
            <w:pPr>
              <w:widowControl/>
              <w:jc w:val="center"/>
              <w:rPr>
                <w:kern w:val="0"/>
                <w:sz w:val="15"/>
                <w:szCs w:val="15"/>
              </w:rPr>
            </w:pPr>
            <w:r>
              <w:rPr>
                <w:rFonts w:hint="eastAsia"/>
                <w:kern w:val="0"/>
                <w:sz w:val="15"/>
                <w:szCs w:val="15"/>
              </w:rPr>
              <w:t>医用分子筛制氧系统、医用中心制氧系统、医用氧气浓缩器供气系统</w:t>
            </w:r>
          </w:p>
        </w:tc>
        <w:tc>
          <w:tcPr>
            <w:tcW w:w="208" w:type="pct"/>
            <w:vAlign w:val="center"/>
          </w:tcPr>
          <w:p w14:paraId="3BA7CEF3">
            <w:pPr>
              <w:widowControl/>
              <w:jc w:val="center"/>
              <w:rPr>
                <w:kern w:val="0"/>
                <w:sz w:val="15"/>
                <w:szCs w:val="15"/>
              </w:rPr>
            </w:pPr>
            <w:r>
              <w:rPr>
                <w:rFonts w:hint="eastAsia" w:cs="宋体"/>
                <w:kern w:val="0"/>
                <w:sz w:val="15"/>
                <w:szCs w:val="15"/>
              </w:rPr>
              <w:t>Ⅱ</w:t>
            </w:r>
          </w:p>
        </w:tc>
      </w:tr>
      <w:tr w14:paraId="34A45F0D">
        <w:trPr>
          <w:cantSplit/>
          <w:jc w:val="center"/>
        </w:trPr>
        <w:tc>
          <w:tcPr>
            <w:tcW w:w="227" w:type="pct"/>
            <w:vMerge w:val="continue"/>
            <w:vAlign w:val="center"/>
          </w:tcPr>
          <w:p w14:paraId="340280A1">
            <w:pPr>
              <w:jc w:val="center"/>
              <w:rPr>
                <w:kern w:val="0"/>
                <w:sz w:val="15"/>
                <w:szCs w:val="15"/>
              </w:rPr>
            </w:pPr>
          </w:p>
        </w:tc>
        <w:tc>
          <w:tcPr>
            <w:tcW w:w="315" w:type="pct"/>
            <w:vMerge w:val="continue"/>
            <w:vAlign w:val="center"/>
          </w:tcPr>
          <w:p w14:paraId="410A80A0">
            <w:pPr>
              <w:jc w:val="center"/>
              <w:rPr>
                <w:kern w:val="0"/>
                <w:sz w:val="15"/>
                <w:szCs w:val="15"/>
              </w:rPr>
            </w:pPr>
          </w:p>
        </w:tc>
        <w:tc>
          <w:tcPr>
            <w:tcW w:w="315" w:type="pct"/>
            <w:vAlign w:val="center"/>
          </w:tcPr>
          <w:p w14:paraId="2FF3957B">
            <w:pPr>
              <w:widowControl/>
              <w:jc w:val="center"/>
              <w:rPr>
                <w:kern w:val="0"/>
                <w:sz w:val="15"/>
                <w:szCs w:val="15"/>
              </w:rPr>
            </w:pPr>
            <w:r>
              <w:rPr>
                <w:kern w:val="0"/>
                <w:sz w:val="15"/>
                <w:szCs w:val="15"/>
              </w:rPr>
              <w:t>02</w:t>
            </w:r>
            <w:r>
              <w:rPr>
                <w:rFonts w:hint="eastAsia"/>
                <w:kern w:val="0"/>
                <w:sz w:val="15"/>
                <w:szCs w:val="15"/>
              </w:rPr>
              <w:t>医用分子筛制氧机</w:t>
            </w:r>
          </w:p>
        </w:tc>
        <w:tc>
          <w:tcPr>
            <w:tcW w:w="1450" w:type="pct"/>
            <w:vAlign w:val="center"/>
          </w:tcPr>
          <w:p w14:paraId="65E4F40E">
            <w:pPr>
              <w:widowControl/>
              <w:jc w:val="center"/>
              <w:rPr>
                <w:kern w:val="0"/>
                <w:sz w:val="15"/>
                <w:szCs w:val="15"/>
              </w:rPr>
            </w:pPr>
            <w:r>
              <w:rPr>
                <w:rFonts w:hint="eastAsia"/>
                <w:kern w:val="0"/>
                <w:sz w:val="15"/>
                <w:szCs w:val="15"/>
              </w:rPr>
              <w:t>通常由空气压缩泵、医用分子筛吸附分离系统、</w:t>
            </w:r>
            <w:r>
              <w:rPr>
                <w:kern w:val="0"/>
                <w:sz w:val="15"/>
                <w:szCs w:val="15"/>
              </w:rPr>
              <w:t>93%</w:t>
            </w:r>
            <w:r>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Pr>
                <w:kern w:val="0"/>
                <w:sz w:val="15"/>
                <w:szCs w:val="15"/>
              </w:rPr>
              <w:t>93%</w:t>
            </w:r>
            <w:r>
              <w:rPr>
                <w:rFonts w:hint="eastAsia"/>
                <w:kern w:val="0"/>
                <w:sz w:val="15"/>
                <w:szCs w:val="15"/>
              </w:rPr>
              <w:t>氧，直接供缺氧患者吸入的设备。</w:t>
            </w:r>
          </w:p>
        </w:tc>
        <w:tc>
          <w:tcPr>
            <w:tcW w:w="1242" w:type="pct"/>
            <w:vAlign w:val="center"/>
          </w:tcPr>
          <w:p w14:paraId="3D4A800C">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氧）或医用氧，按其临床适用范围向患者供氧。</w:t>
            </w:r>
          </w:p>
        </w:tc>
        <w:tc>
          <w:tcPr>
            <w:tcW w:w="1242" w:type="pct"/>
            <w:vAlign w:val="center"/>
          </w:tcPr>
          <w:p w14:paraId="3C2504C3">
            <w:pPr>
              <w:widowControl/>
              <w:jc w:val="center"/>
              <w:rPr>
                <w:kern w:val="0"/>
                <w:sz w:val="15"/>
                <w:szCs w:val="15"/>
              </w:rPr>
            </w:pPr>
            <w:r>
              <w:rPr>
                <w:rFonts w:hint="eastAsia"/>
                <w:kern w:val="0"/>
                <w:sz w:val="15"/>
                <w:szCs w:val="15"/>
              </w:rPr>
              <w:t>医用分子筛制氧机、家用分子筛制氧机、小型医用制氧机、便携式制氧机、医用氧气浓缩器</w:t>
            </w:r>
          </w:p>
        </w:tc>
        <w:tc>
          <w:tcPr>
            <w:tcW w:w="208" w:type="pct"/>
            <w:vAlign w:val="center"/>
          </w:tcPr>
          <w:p w14:paraId="7F55F90A">
            <w:pPr>
              <w:widowControl/>
              <w:jc w:val="center"/>
              <w:rPr>
                <w:kern w:val="0"/>
                <w:sz w:val="15"/>
                <w:szCs w:val="15"/>
              </w:rPr>
            </w:pPr>
            <w:r>
              <w:rPr>
                <w:rFonts w:hint="eastAsia" w:cs="宋体"/>
                <w:kern w:val="0"/>
                <w:sz w:val="15"/>
                <w:szCs w:val="15"/>
              </w:rPr>
              <w:t>Ⅱ</w:t>
            </w:r>
          </w:p>
        </w:tc>
      </w:tr>
      <w:tr w14:paraId="42A2542B">
        <w:trPr>
          <w:cantSplit/>
          <w:jc w:val="center"/>
        </w:trPr>
        <w:tc>
          <w:tcPr>
            <w:tcW w:w="227" w:type="pct"/>
            <w:vMerge w:val="continue"/>
            <w:vAlign w:val="center"/>
          </w:tcPr>
          <w:p w14:paraId="143D981E">
            <w:pPr>
              <w:widowControl/>
              <w:jc w:val="center"/>
              <w:rPr>
                <w:kern w:val="0"/>
                <w:sz w:val="15"/>
                <w:szCs w:val="15"/>
              </w:rPr>
            </w:pPr>
          </w:p>
        </w:tc>
        <w:tc>
          <w:tcPr>
            <w:tcW w:w="315" w:type="pct"/>
            <w:vMerge w:val="continue"/>
            <w:vAlign w:val="center"/>
          </w:tcPr>
          <w:p w14:paraId="0DBE83D8">
            <w:pPr>
              <w:widowControl/>
              <w:jc w:val="center"/>
              <w:rPr>
                <w:kern w:val="0"/>
                <w:sz w:val="15"/>
                <w:szCs w:val="15"/>
              </w:rPr>
            </w:pPr>
          </w:p>
        </w:tc>
        <w:tc>
          <w:tcPr>
            <w:tcW w:w="315" w:type="pct"/>
            <w:vAlign w:val="center"/>
          </w:tcPr>
          <w:p w14:paraId="3A6D2179">
            <w:pPr>
              <w:widowControl/>
              <w:jc w:val="center"/>
              <w:rPr>
                <w:kern w:val="0"/>
                <w:sz w:val="15"/>
                <w:szCs w:val="15"/>
              </w:rPr>
            </w:pPr>
            <w:r>
              <w:rPr>
                <w:kern w:val="0"/>
                <w:sz w:val="15"/>
                <w:szCs w:val="15"/>
              </w:rPr>
              <w:t>03</w:t>
            </w:r>
            <w:r>
              <w:rPr>
                <w:rFonts w:hint="eastAsia"/>
                <w:kern w:val="0"/>
                <w:sz w:val="15"/>
                <w:szCs w:val="15"/>
              </w:rPr>
              <w:t>医用膜分离制氧系统</w:t>
            </w:r>
          </w:p>
        </w:tc>
        <w:tc>
          <w:tcPr>
            <w:tcW w:w="1450" w:type="pct"/>
            <w:vAlign w:val="center"/>
          </w:tcPr>
          <w:p w14:paraId="60B921D9">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氧）或医用氧的气源系统。</w:t>
            </w:r>
          </w:p>
        </w:tc>
        <w:tc>
          <w:tcPr>
            <w:tcW w:w="1242" w:type="pct"/>
            <w:vAlign w:val="center"/>
          </w:tcPr>
          <w:p w14:paraId="3A86C3E5">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氧），经医用气体管道系统向其他用氧医疗器械提供气源，并按其临床适用范围向患者供氧。</w:t>
            </w:r>
          </w:p>
        </w:tc>
        <w:tc>
          <w:tcPr>
            <w:tcW w:w="1242" w:type="pct"/>
            <w:vAlign w:val="center"/>
          </w:tcPr>
          <w:p w14:paraId="60F9D581">
            <w:pPr>
              <w:widowControl/>
              <w:jc w:val="center"/>
              <w:rPr>
                <w:kern w:val="0"/>
                <w:sz w:val="15"/>
                <w:szCs w:val="15"/>
              </w:rPr>
            </w:pPr>
            <w:r>
              <w:rPr>
                <w:rFonts w:hint="eastAsia"/>
                <w:kern w:val="0"/>
                <w:sz w:val="15"/>
                <w:szCs w:val="15"/>
              </w:rPr>
              <w:t>医用膜分离制氧系统、医用中心制氧系统、膜分离富氧系统</w:t>
            </w:r>
          </w:p>
        </w:tc>
        <w:tc>
          <w:tcPr>
            <w:tcW w:w="208" w:type="pct"/>
            <w:vAlign w:val="center"/>
          </w:tcPr>
          <w:p w14:paraId="75FF6A41">
            <w:pPr>
              <w:widowControl/>
              <w:jc w:val="center"/>
              <w:rPr>
                <w:kern w:val="0"/>
                <w:sz w:val="15"/>
                <w:szCs w:val="15"/>
              </w:rPr>
            </w:pPr>
            <w:r>
              <w:rPr>
                <w:rFonts w:hint="eastAsia" w:cs="宋体"/>
                <w:kern w:val="0"/>
                <w:sz w:val="15"/>
                <w:szCs w:val="15"/>
              </w:rPr>
              <w:t>Ⅱ</w:t>
            </w:r>
          </w:p>
        </w:tc>
      </w:tr>
      <w:tr w14:paraId="2EE8BEAB">
        <w:trPr>
          <w:cantSplit/>
          <w:jc w:val="center"/>
        </w:trPr>
        <w:tc>
          <w:tcPr>
            <w:tcW w:w="227" w:type="pct"/>
            <w:vMerge w:val="continue"/>
            <w:vAlign w:val="center"/>
          </w:tcPr>
          <w:p w14:paraId="0490A817">
            <w:pPr>
              <w:widowControl/>
              <w:jc w:val="center"/>
              <w:rPr>
                <w:kern w:val="0"/>
                <w:sz w:val="15"/>
                <w:szCs w:val="15"/>
              </w:rPr>
            </w:pPr>
          </w:p>
        </w:tc>
        <w:tc>
          <w:tcPr>
            <w:tcW w:w="315" w:type="pct"/>
            <w:vMerge w:val="continue"/>
            <w:vAlign w:val="center"/>
          </w:tcPr>
          <w:p w14:paraId="64A0D2F8">
            <w:pPr>
              <w:widowControl/>
              <w:jc w:val="center"/>
              <w:rPr>
                <w:kern w:val="0"/>
                <w:sz w:val="15"/>
                <w:szCs w:val="15"/>
              </w:rPr>
            </w:pPr>
          </w:p>
        </w:tc>
        <w:tc>
          <w:tcPr>
            <w:tcW w:w="315" w:type="pct"/>
            <w:vAlign w:val="center"/>
          </w:tcPr>
          <w:p w14:paraId="2B04B80B">
            <w:pPr>
              <w:widowControl/>
              <w:jc w:val="center"/>
              <w:rPr>
                <w:kern w:val="0"/>
                <w:sz w:val="15"/>
                <w:szCs w:val="15"/>
              </w:rPr>
            </w:pPr>
            <w:r>
              <w:rPr>
                <w:kern w:val="0"/>
                <w:sz w:val="15"/>
                <w:szCs w:val="15"/>
              </w:rPr>
              <w:t>04</w:t>
            </w:r>
            <w:r>
              <w:rPr>
                <w:rFonts w:hint="eastAsia"/>
                <w:kern w:val="0"/>
                <w:sz w:val="15"/>
                <w:szCs w:val="15"/>
              </w:rPr>
              <w:t>医用膜分离制氧机</w:t>
            </w:r>
          </w:p>
        </w:tc>
        <w:tc>
          <w:tcPr>
            <w:tcW w:w="1450" w:type="pct"/>
            <w:vAlign w:val="center"/>
          </w:tcPr>
          <w:p w14:paraId="31930C14">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氧）或医用氧，供缺氧患者吸入的设备。</w:t>
            </w:r>
          </w:p>
        </w:tc>
        <w:tc>
          <w:tcPr>
            <w:tcW w:w="1242" w:type="pct"/>
            <w:vAlign w:val="center"/>
          </w:tcPr>
          <w:p w14:paraId="702B15CD">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氧），按其临床适用范围向患者供氧。</w:t>
            </w:r>
          </w:p>
        </w:tc>
        <w:tc>
          <w:tcPr>
            <w:tcW w:w="1242" w:type="pct"/>
            <w:vAlign w:val="center"/>
          </w:tcPr>
          <w:p w14:paraId="2F9FED6F">
            <w:pPr>
              <w:widowControl/>
              <w:jc w:val="center"/>
              <w:rPr>
                <w:kern w:val="0"/>
                <w:sz w:val="15"/>
                <w:szCs w:val="15"/>
              </w:rPr>
            </w:pPr>
            <w:r>
              <w:rPr>
                <w:rFonts w:hint="eastAsia"/>
                <w:kern w:val="0"/>
                <w:sz w:val="15"/>
                <w:szCs w:val="15"/>
              </w:rPr>
              <w:t>医用膜分离制氧机、家用膜分离制氧机、小型医用制氧机、便携式制氧机、膜分离弥散富氧机</w:t>
            </w:r>
          </w:p>
        </w:tc>
        <w:tc>
          <w:tcPr>
            <w:tcW w:w="208" w:type="pct"/>
            <w:vAlign w:val="center"/>
          </w:tcPr>
          <w:p w14:paraId="021B789B">
            <w:pPr>
              <w:widowControl/>
              <w:jc w:val="center"/>
              <w:rPr>
                <w:kern w:val="0"/>
                <w:sz w:val="15"/>
                <w:szCs w:val="15"/>
              </w:rPr>
            </w:pPr>
            <w:r>
              <w:rPr>
                <w:rFonts w:hint="eastAsia" w:cs="宋体"/>
                <w:kern w:val="0"/>
                <w:sz w:val="15"/>
                <w:szCs w:val="15"/>
              </w:rPr>
              <w:t>Ⅱ</w:t>
            </w:r>
          </w:p>
        </w:tc>
      </w:tr>
      <w:tr w14:paraId="7853FFDC">
        <w:trPr>
          <w:cantSplit/>
          <w:jc w:val="center"/>
        </w:trPr>
        <w:tc>
          <w:tcPr>
            <w:tcW w:w="227" w:type="pct"/>
            <w:vMerge w:val="continue"/>
            <w:vAlign w:val="center"/>
          </w:tcPr>
          <w:p w14:paraId="13DA9D66">
            <w:pPr>
              <w:widowControl/>
              <w:jc w:val="center"/>
              <w:rPr>
                <w:kern w:val="0"/>
                <w:sz w:val="15"/>
                <w:szCs w:val="15"/>
              </w:rPr>
            </w:pPr>
          </w:p>
        </w:tc>
        <w:tc>
          <w:tcPr>
            <w:tcW w:w="315" w:type="pct"/>
            <w:vMerge w:val="continue"/>
            <w:vAlign w:val="center"/>
          </w:tcPr>
          <w:p w14:paraId="77D75005">
            <w:pPr>
              <w:widowControl/>
              <w:jc w:val="center"/>
              <w:rPr>
                <w:kern w:val="0"/>
                <w:sz w:val="15"/>
                <w:szCs w:val="15"/>
              </w:rPr>
            </w:pPr>
          </w:p>
        </w:tc>
        <w:tc>
          <w:tcPr>
            <w:tcW w:w="315" w:type="pct"/>
            <w:vAlign w:val="center"/>
          </w:tcPr>
          <w:p w14:paraId="1DA53EA5">
            <w:pPr>
              <w:widowControl/>
              <w:jc w:val="center"/>
              <w:rPr>
                <w:kern w:val="0"/>
                <w:sz w:val="15"/>
                <w:szCs w:val="15"/>
              </w:rPr>
            </w:pPr>
            <w:r>
              <w:rPr>
                <w:kern w:val="0"/>
                <w:sz w:val="15"/>
                <w:szCs w:val="15"/>
              </w:rPr>
              <w:t>05</w:t>
            </w:r>
            <w:r>
              <w:rPr>
                <w:rFonts w:hint="eastAsia"/>
                <w:kern w:val="0"/>
                <w:sz w:val="15"/>
                <w:szCs w:val="15"/>
              </w:rPr>
              <w:t>氧气发生器</w:t>
            </w:r>
          </w:p>
        </w:tc>
        <w:tc>
          <w:tcPr>
            <w:tcW w:w="1450" w:type="pct"/>
            <w:shd w:val="clear" w:color="auto" w:fill="FFFFFF"/>
            <w:vAlign w:val="center"/>
          </w:tcPr>
          <w:p w14:paraId="4442E7E7">
            <w:pPr>
              <w:widowControl/>
              <w:jc w:val="center"/>
              <w:rPr>
                <w:kern w:val="0"/>
                <w:sz w:val="15"/>
                <w:szCs w:val="15"/>
              </w:rPr>
            </w:pPr>
            <w:r>
              <w:rPr>
                <w:rFonts w:hint="eastAsia"/>
                <w:kern w:val="0"/>
                <w:sz w:val="15"/>
                <w:szCs w:val="15"/>
              </w:rPr>
              <w:t>通常由筒体和上盖组成，可配有吸氧管等附件。氧气发生器是以水为原料，利用水电解制氧剂使制氧剂发生化学反应，从而产生氧气的设备。</w:t>
            </w:r>
          </w:p>
        </w:tc>
        <w:tc>
          <w:tcPr>
            <w:tcW w:w="1242" w:type="pct"/>
            <w:shd w:val="clear" w:color="auto" w:fill="FFFFFF"/>
            <w:vAlign w:val="center"/>
          </w:tcPr>
          <w:p w14:paraId="3BA0BD1F">
            <w:pPr>
              <w:widowControl/>
              <w:jc w:val="center"/>
              <w:rPr>
                <w:kern w:val="0"/>
                <w:sz w:val="15"/>
                <w:szCs w:val="15"/>
              </w:rPr>
            </w:pPr>
            <w:r>
              <w:rPr>
                <w:rFonts w:hint="eastAsia"/>
                <w:kern w:val="0"/>
                <w:sz w:val="15"/>
                <w:szCs w:val="15"/>
              </w:rPr>
              <w:t>用于生产医用氧气，并向患者提供临床呼吸用氧。</w:t>
            </w:r>
          </w:p>
        </w:tc>
        <w:tc>
          <w:tcPr>
            <w:tcW w:w="1242" w:type="pct"/>
            <w:vAlign w:val="center"/>
          </w:tcPr>
          <w:p w14:paraId="74280FC0">
            <w:pPr>
              <w:widowControl/>
              <w:jc w:val="center"/>
              <w:rPr>
                <w:kern w:val="0"/>
                <w:sz w:val="15"/>
                <w:szCs w:val="15"/>
              </w:rPr>
            </w:pPr>
            <w:r>
              <w:rPr>
                <w:rFonts w:hint="eastAsia"/>
                <w:kern w:val="0"/>
                <w:sz w:val="15"/>
                <w:szCs w:val="15"/>
              </w:rPr>
              <w:t>手提式氧气发生器</w:t>
            </w:r>
          </w:p>
        </w:tc>
        <w:tc>
          <w:tcPr>
            <w:tcW w:w="208" w:type="pct"/>
            <w:vAlign w:val="center"/>
          </w:tcPr>
          <w:p w14:paraId="4A0FE8A7">
            <w:pPr>
              <w:widowControl/>
              <w:jc w:val="center"/>
              <w:rPr>
                <w:kern w:val="0"/>
                <w:sz w:val="15"/>
                <w:szCs w:val="15"/>
              </w:rPr>
            </w:pPr>
            <w:r>
              <w:rPr>
                <w:rFonts w:hint="eastAsia" w:cs="宋体"/>
                <w:kern w:val="0"/>
                <w:sz w:val="15"/>
                <w:szCs w:val="15"/>
              </w:rPr>
              <w:t>Ⅱ</w:t>
            </w:r>
          </w:p>
        </w:tc>
      </w:tr>
      <w:tr w14:paraId="76D22A39">
        <w:trPr>
          <w:cantSplit/>
          <w:jc w:val="center"/>
        </w:trPr>
        <w:tc>
          <w:tcPr>
            <w:tcW w:w="227" w:type="pct"/>
            <w:vMerge w:val="restart"/>
            <w:vAlign w:val="center"/>
          </w:tcPr>
          <w:p w14:paraId="0CC47346">
            <w:pPr>
              <w:widowControl/>
              <w:jc w:val="center"/>
              <w:rPr>
                <w:kern w:val="0"/>
                <w:sz w:val="15"/>
                <w:szCs w:val="15"/>
              </w:rPr>
            </w:pPr>
            <w:r>
              <w:rPr>
                <w:kern w:val="0"/>
                <w:sz w:val="15"/>
                <w:szCs w:val="15"/>
              </w:rPr>
              <w:t>05</w:t>
            </w:r>
          </w:p>
        </w:tc>
        <w:tc>
          <w:tcPr>
            <w:tcW w:w="315" w:type="pct"/>
            <w:vMerge w:val="restart"/>
            <w:vAlign w:val="center"/>
          </w:tcPr>
          <w:p w14:paraId="567BCB1A">
            <w:pPr>
              <w:widowControl/>
              <w:jc w:val="center"/>
              <w:rPr>
                <w:kern w:val="0"/>
                <w:sz w:val="15"/>
                <w:szCs w:val="15"/>
              </w:rPr>
            </w:pPr>
            <w:r>
              <w:rPr>
                <w:rFonts w:hint="eastAsia"/>
                <w:kern w:val="0"/>
                <w:sz w:val="15"/>
                <w:szCs w:val="15"/>
              </w:rPr>
              <w:t>呼吸、麻醉、急救设备辅助装置</w:t>
            </w:r>
          </w:p>
        </w:tc>
        <w:tc>
          <w:tcPr>
            <w:tcW w:w="315" w:type="pct"/>
            <w:vAlign w:val="center"/>
          </w:tcPr>
          <w:p w14:paraId="0F425BD9">
            <w:pPr>
              <w:widowControl/>
              <w:jc w:val="center"/>
              <w:rPr>
                <w:kern w:val="0"/>
                <w:sz w:val="15"/>
                <w:szCs w:val="15"/>
              </w:rPr>
            </w:pPr>
            <w:r>
              <w:rPr>
                <w:kern w:val="0"/>
                <w:sz w:val="15"/>
                <w:szCs w:val="15"/>
              </w:rPr>
              <w:t>01</w:t>
            </w:r>
            <w:r>
              <w:rPr>
                <w:rFonts w:hint="eastAsia"/>
                <w:kern w:val="0"/>
                <w:sz w:val="15"/>
                <w:szCs w:val="15"/>
              </w:rPr>
              <w:t>麻醉蒸发器</w:t>
            </w:r>
          </w:p>
        </w:tc>
        <w:tc>
          <w:tcPr>
            <w:tcW w:w="1450" w:type="pct"/>
            <w:vAlign w:val="center"/>
          </w:tcPr>
          <w:p w14:paraId="20E333BE">
            <w:pPr>
              <w:widowControl/>
              <w:jc w:val="center"/>
              <w:rPr>
                <w:kern w:val="0"/>
                <w:sz w:val="15"/>
                <w:szCs w:val="15"/>
              </w:rPr>
            </w:pPr>
            <w:r>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1242" w:type="pct"/>
            <w:vAlign w:val="center"/>
          </w:tcPr>
          <w:p w14:paraId="7948F334">
            <w:pPr>
              <w:widowControl/>
              <w:jc w:val="center"/>
              <w:rPr>
                <w:kern w:val="0"/>
                <w:sz w:val="15"/>
                <w:szCs w:val="15"/>
              </w:rPr>
            </w:pPr>
            <w:r>
              <w:rPr>
                <w:rFonts w:hint="eastAsia"/>
                <w:kern w:val="0"/>
                <w:sz w:val="15"/>
                <w:szCs w:val="15"/>
              </w:rPr>
              <w:t>用于汽化挥发性麻醉剂，并通过麻醉机将麻醉剂输送到患者呼吸系统，使手术中的患者处于全身麻醉的状态。</w:t>
            </w:r>
          </w:p>
        </w:tc>
        <w:tc>
          <w:tcPr>
            <w:tcW w:w="1242" w:type="pct"/>
            <w:vAlign w:val="center"/>
          </w:tcPr>
          <w:p w14:paraId="7DF91C38">
            <w:pPr>
              <w:widowControl/>
              <w:jc w:val="center"/>
              <w:rPr>
                <w:kern w:val="0"/>
                <w:sz w:val="15"/>
                <w:szCs w:val="15"/>
              </w:rPr>
            </w:pPr>
            <w:r>
              <w:rPr>
                <w:rFonts w:hint="eastAsia"/>
                <w:kern w:val="0"/>
                <w:sz w:val="15"/>
                <w:szCs w:val="15"/>
              </w:rPr>
              <w:t>麻醉蒸发器、蒸发器、麻醉气体输送装置</w:t>
            </w:r>
          </w:p>
        </w:tc>
        <w:tc>
          <w:tcPr>
            <w:tcW w:w="208" w:type="pct"/>
            <w:vAlign w:val="center"/>
          </w:tcPr>
          <w:p w14:paraId="61E00AAE">
            <w:pPr>
              <w:widowControl/>
              <w:jc w:val="center"/>
              <w:rPr>
                <w:kern w:val="0"/>
                <w:sz w:val="15"/>
                <w:szCs w:val="15"/>
              </w:rPr>
            </w:pPr>
            <w:r>
              <w:rPr>
                <w:rFonts w:hint="eastAsia" w:cs="宋体"/>
                <w:kern w:val="0"/>
                <w:sz w:val="15"/>
                <w:szCs w:val="15"/>
              </w:rPr>
              <w:t>Ⅲ</w:t>
            </w:r>
          </w:p>
        </w:tc>
      </w:tr>
      <w:tr w14:paraId="354CE67E">
        <w:trPr>
          <w:cantSplit/>
          <w:jc w:val="center"/>
        </w:trPr>
        <w:tc>
          <w:tcPr>
            <w:tcW w:w="227" w:type="pct"/>
            <w:vMerge w:val="continue"/>
            <w:vAlign w:val="center"/>
          </w:tcPr>
          <w:p w14:paraId="0D2AD006">
            <w:pPr>
              <w:widowControl/>
              <w:jc w:val="center"/>
              <w:rPr>
                <w:kern w:val="0"/>
                <w:sz w:val="15"/>
                <w:szCs w:val="15"/>
              </w:rPr>
            </w:pPr>
          </w:p>
        </w:tc>
        <w:tc>
          <w:tcPr>
            <w:tcW w:w="315" w:type="pct"/>
            <w:vMerge w:val="continue"/>
            <w:vAlign w:val="center"/>
          </w:tcPr>
          <w:p w14:paraId="6B08EA6A">
            <w:pPr>
              <w:widowControl/>
              <w:jc w:val="center"/>
              <w:rPr>
                <w:kern w:val="0"/>
                <w:sz w:val="15"/>
                <w:szCs w:val="15"/>
              </w:rPr>
            </w:pPr>
          </w:p>
        </w:tc>
        <w:tc>
          <w:tcPr>
            <w:tcW w:w="315" w:type="pct"/>
            <w:vAlign w:val="center"/>
          </w:tcPr>
          <w:p w14:paraId="56587407">
            <w:pPr>
              <w:widowControl/>
              <w:jc w:val="center"/>
              <w:rPr>
                <w:kern w:val="0"/>
                <w:sz w:val="15"/>
                <w:szCs w:val="15"/>
              </w:rPr>
            </w:pPr>
            <w:r>
              <w:rPr>
                <w:kern w:val="0"/>
                <w:sz w:val="15"/>
                <w:szCs w:val="15"/>
              </w:rPr>
              <w:t>02</w:t>
            </w:r>
            <w:r>
              <w:rPr>
                <w:rFonts w:hint="eastAsia"/>
                <w:kern w:val="0"/>
                <w:sz w:val="15"/>
                <w:szCs w:val="15"/>
              </w:rPr>
              <w:t>医用呼吸道湿化器</w:t>
            </w:r>
          </w:p>
        </w:tc>
        <w:tc>
          <w:tcPr>
            <w:tcW w:w="1450" w:type="pct"/>
            <w:vAlign w:val="center"/>
          </w:tcPr>
          <w:p w14:paraId="4BF6C347">
            <w:pPr>
              <w:widowControl/>
              <w:jc w:val="center"/>
              <w:rPr>
                <w:kern w:val="0"/>
                <w:sz w:val="15"/>
                <w:szCs w:val="15"/>
              </w:rPr>
            </w:pPr>
            <w:r>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1242" w:type="pct"/>
            <w:vAlign w:val="center"/>
          </w:tcPr>
          <w:p w14:paraId="23FEB091">
            <w:pPr>
              <w:widowControl/>
              <w:jc w:val="center"/>
              <w:rPr>
                <w:kern w:val="0"/>
                <w:sz w:val="15"/>
                <w:szCs w:val="15"/>
              </w:rPr>
            </w:pPr>
            <w:r>
              <w:rPr>
                <w:rFonts w:hint="eastAsia"/>
                <w:kern w:val="0"/>
                <w:sz w:val="15"/>
                <w:szCs w:val="15"/>
              </w:rPr>
              <w:t>用于湿化输送给患者的呼吸气体。</w:t>
            </w:r>
          </w:p>
        </w:tc>
        <w:tc>
          <w:tcPr>
            <w:tcW w:w="1242" w:type="pct"/>
            <w:vAlign w:val="center"/>
          </w:tcPr>
          <w:p w14:paraId="52294B35">
            <w:pPr>
              <w:widowControl/>
              <w:jc w:val="center"/>
              <w:rPr>
                <w:kern w:val="0"/>
                <w:sz w:val="15"/>
                <w:szCs w:val="15"/>
              </w:rPr>
            </w:pPr>
            <w:r>
              <w:rPr>
                <w:rFonts w:hint="eastAsia"/>
                <w:kern w:val="0"/>
                <w:sz w:val="15"/>
                <w:szCs w:val="15"/>
              </w:rPr>
              <w:t>医用呼吸道湿化器、医用呼吸湿化器、医用氧气湿化器、氧气湿化器、氧气湿化瓶、一次性使用氧气湿化瓶、一次性使用氧气湿化器</w:t>
            </w:r>
          </w:p>
        </w:tc>
        <w:tc>
          <w:tcPr>
            <w:tcW w:w="208" w:type="pct"/>
            <w:vAlign w:val="center"/>
          </w:tcPr>
          <w:p w14:paraId="41450030">
            <w:pPr>
              <w:widowControl/>
              <w:jc w:val="center"/>
              <w:rPr>
                <w:kern w:val="0"/>
                <w:sz w:val="15"/>
                <w:szCs w:val="15"/>
              </w:rPr>
            </w:pPr>
            <w:r>
              <w:rPr>
                <w:rFonts w:hint="eastAsia" w:cs="宋体"/>
                <w:kern w:val="0"/>
                <w:sz w:val="15"/>
                <w:szCs w:val="15"/>
              </w:rPr>
              <w:t>Ⅱ</w:t>
            </w:r>
          </w:p>
        </w:tc>
      </w:tr>
      <w:tr w14:paraId="36D28BFA">
        <w:trPr>
          <w:cantSplit/>
          <w:jc w:val="center"/>
        </w:trPr>
        <w:tc>
          <w:tcPr>
            <w:tcW w:w="227" w:type="pct"/>
            <w:vMerge w:val="continue"/>
            <w:vAlign w:val="center"/>
          </w:tcPr>
          <w:p w14:paraId="5209224A">
            <w:pPr>
              <w:widowControl/>
              <w:jc w:val="center"/>
              <w:rPr>
                <w:kern w:val="0"/>
                <w:sz w:val="15"/>
                <w:szCs w:val="15"/>
              </w:rPr>
            </w:pPr>
          </w:p>
        </w:tc>
        <w:tc>
          <w:tcPr>
            <w:tcW w:w="315" w:type="pct"/>
            <w:vMerge w:val="continue"/>
            <w:vAlign w:val="center"/>
          </w:tcPr>
          <w:p w14:paraId="1C733438">
            <w:pPr>
              <w:widowControl/>
              <w:jc w:val="center"/>
              <w:rPr>
                <w:kern w:val="0"/>
                <w:sz w:val="15"/>
                <w:szCs w:val="15"/>
              </w:rPr>
            </w:pPr>
          </w:p>
        </w:tc>
        <w:tc>
          <w:tcPr>
            <w:tcW w:w="315" w:type="pct"/>
            <w:vAlign w:val="center"/>
          </w:tcPr>
          <w:p w14:paraId="57077F4D">
            <w:pPr>
              <w:widowControl/>
              <w:jc w:val="center"/>
              <w:rPr>
                <w:kern w:val="0"/>
                <w:sz w:val="15"/>
                <w:szCs w:val="15"/>
              </w:rPr>
            </w:pPr>
            <w:r>
              <w:rPr>
                <w:kern w:val="0"/>
                <w:sz w:val="15"/>
                <w:szCs w:val="15"/>
              </w:rPr>
              <w:t>03</w:t>
            </w:r>
            <w:r>
              <w:rPr>
                <w:rFonts w:hint="eastAsia"/>
                <w:kern w:val="0"/>
                <w:sz w:val="15"/>
                <w:szCs w:val="15"/>
              </w:rPr>
              <w:t>呼吸系统过滤器</w:t>
            </w:r>
          </w:p>
        </w:tc>
        <w:tc>
          <w:tcPr>
            <w:tcW w:w="1450" w:type="pct"/>
            <w:vAlign w:val="center"/>
          </w:tcPr>
          <w:p w14:paraId="4F3C02E8">
            <w:pPr>
              <w:widowControl/>
              <w:jc w:val="center"/>
              <w:rPr>
                <w:kern w:val="0"/>
                <w:sz w:val="15"/>
                <w:szCs w:val="15"/>
              </w:rPr>
            </w:pPr>
            <w:r>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1242" w:type="pct"/>
            <w:vAlign w:val="center"/>
          </w:tcPr>
          <w:p w14:paraId="74DDF3FC">
            <w:pPr>
              <w:widowControl/>
              <w:jc w:val="center"/>
              <w:rPr>
                <w:kern w:val="0"/>
                <w:sz w:val="15"/>
                <w:szCs w:val="15"/>
              </w:rPr>
            </w:pPr>
            <w:r>
              <w:rPr>
                <w:rFonts w:hint="eastAsia"/>
                <w:kern w:val="0"/>
                <w:sz w:val="15"/>
                <w:szCs w:val="15"/>
              </w:rPr>
              <w:t>用于过滤患者吸入气体中包括微生物在内的颗粒，以防止患者呼吸系统交叉感染。</w:t>
            </w:r>
          </w:p>
        </w:tc>
        <w:tc>
          <w:tcPr>
            <w:tcW w:w="1242" w:type="pct"/>
            <w:vAlign w:val="center"/>
          </w:tcPr>
          <w:p w14:paraId="117663BA">
            <w:pPr>
              <w:widowControl/>
              <w:jc w:val="center"/>
              <w:rPr>
                <w:kern w:val="0"/>
                <w:sz w:val="15"/>
                <w:szCs w:val="15"/>
              </w:rPr>
            </w:pPr>
            <w:r>
              <w:rPr>
                <w:rFonts w:hint="eastAsia"/>
                <w:kern w:val="0"/>
                <w:sz w:val="15"/>
                <w:szCs w:val="15"/>
              </w:rPr>
              <w:t>呼吸气体过滤器、一次性使用呼吸气体过滤器</w:t>
            </w:r>
          </w:p>
        </w:tc>
        <w:tc>
          <w:tcPr>
            <w:tcW w:w="208" w:type="pct"/>
            <w:vAlign w:val="center"/>
          </w:tcPr>
          <w:p w14:paraId="155419FE">
            <w:pPr>
              <w:widowControl/>
              <w:jc w:val="center"/>
              <w:rPr>
                <w:kern w:val="0"/>
                <w:sz w:val="15"/>
                <w:szCs w:val="15"/>
              </w:rPr>
            </w:pPr>
            <w:r>
              <w:rPr>
                <w:rFonts w:hint="eastAsia" w:cs="宋体"/>
                <w:kern w:val="0"/>
                <w:sz w:val="15"/>
                <w:szCs w:val="15"/>
              </w:rPr>
              <w:t>Ⅱ</w:t>
            </w:r>
          </w:p>
        </w:tc>
      </w:tr>
    </w:tbl>
    <w:p w14:paraId="45305947">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3FC37710">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9294EBA">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1CBEAC5">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FE8A0CC">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4A8C6AEA">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5F237F1">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7E849301">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68DE7AFD">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3BD2745F">
        <w:trPr>
          <w:cantSplit/>
          <w:jc w:val="center"/>
        </w:trPr>
        <w:tc>
          <w:tcPr>
            <w:tcW w:w="227" w:type="pct"/>
            <w:vMerge w:val="restart"/>
            <w:vAlign w:val="center"/>
          </w:tcPr>
          <w:p w14:paraId="121FC9D5">
            <w:pPr>
              <w:jc w:val="center"/>
              <w:rPr>
                <w:kern w:val="0"/>
                <w:sz w:val="15"/>
                <w:szCs w:val="15"/>
              </w:rPr>
            </w:pPr>
            <w:r>
              <w:rPr>
                <w:kern w:val="0"/>
                <w:sz w:val="15"/>
                <w:szCs w:val="15"/>
              </w:rPr>
              <w:t>05</w:t>
            </w:r>
          </w:p>
        </w:tc>
        <w:tc>
          <w:tcPr>
            <w:tcW w:w="315" w:type="pct"/>
            <w:vMerge w:val="restart"/>
            <w:vAlign w:val="center"/>
          </w:tcPr>
          <w:p w14:paraId="391BAFE9">
            <w:pPr>
              <w:jc w:val="center"/>
              <w:rPr>
                <w:kern w:val="0"/>
                <w:sz w:val="15"/>
                <w:szCs w:val="15"/>
              </w:rPr>
            </w:pPr>
            <w:r>
              <w:rPr>
                <w:rFonts w:hint="eastAsia"/>
                <w:kern w:val="0"/>
                <w:sz w:val="15"/>
                <w:szCs w:val="15"/>
              </w:rPr>
              <w:t>呼吸、麻醉、急救设备辅助装置</w:t>
            </w:r>
          </w:p>
        </w:tc>
        <w:tc>
          <w:tcPr>
            <w:tcW w:w="315" w:type="pct"/>
            <w:vAlign w:val="center"/>
          </w:tcPr>
          <w:p w14:paraId="34C863CA">
            <w:pPr>
              <w:widowControl/>
              <w:jc w:val="center"/>
              <w:rPr>
                <w:kern w:val="0"/>
                <w:sz w:val="15"/>
                <w:szCs w:val="15"/>
              </w:rPr>
            </w:pPr>
            <w:r>
              <w:rPr>
                <w:kern w:val="0"/>
                <w:sz w:val="15"/>
                <w:szCs w:val="15"/>
              </w:rPr>
              <w:t>04</w:t>
            </w:r>
            <w:r>
              <w:rPr>
                <w:rFonts w:hint="eastAsia"/>
                <w:kern w:val="0"/>
                <w:sz w:val="15"/>
                <w:szCs w:val="15"/>
              </w:rPr>
              <w:t>热湿交换器</w:t>
            </w:r>
          </w:p>
        </w:tc>
        <w:tc>
          <w:tcPr>
            <w:tcW w:w="1450" w:type="pct"/>
            <w:vAlign w:val="center"/>
          </w:tcPr>
          <w:p w14:paraId="2B9717E1">
            <w:pPr>
              <w:widowControl/>
              <w:jc w:val="center"/>
              <w:rPr>
                <w:kern w:val="0"/>
                <w:sz w:val="15"/>
                <w:szCs w:val="15"/>
              </w:rPr>
            </w:pPr>
            <w:r>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1242" w:type="pct"/>
            <w:vAlign w:val="center"/>
          </w:tcPr>
          <w:p w14:paraId="6F498917">
            <w:pPr>
              <w:widowControl/>
              <w:jc w:val="center"/>
              <w:rPr>
                <w:kern w:val="0"/>
                <w:sz w:val="15"/>
                <w:szCs w:val="15"/>
              </w:rPr>
            </w:pPr>
            <w:r>
              <w:rPr>
                <w:rFonts w:hint="eastAsia"/>
                <w:kern w:val="0"/>
                <w:sz w:val="15"/>
                <w:szCs w:val="15"/>
              </w:rPr>
              <w:t>用于提高输送给呼吸道的气体中的水分含量和温度。</w:t>
            </w:r>
          </w:p>
        </w:tc>
        <w:tc>
          <w:tcPr>
            <w:tcW w:w="1242" w:type="pct"/>
            <w:vAlign w:val="center"/>
          </w:tcPr>
          <w:p w14:paraId="72F77AAA">
            <w:pPr>
              <w:widowControl/>
              <w:jc w:val="center"/>
              <w:rPr>
                <w:kern w:val="0"/>
                <w:sz w:val="15"/>
                <w:szCs w:val="15"/>
              </w:rPr>
            </w:pPr>
            <w:r>
              <w:rPr>
                <w:rFonts w:hint="eastAsia"/>
                <w:kern w:val="0"/>
                <w:sz w:val="15"/>
                <w:szCs w:val="15"/>
              </w:rPr>
              <w:t>热湿交换器、热湿交换过滤器、一次性使用热湿交换器、一次性使用热湿交换过滤器</w:t>
            </w:r>
          </w:p>
        </w:tc>
        <w:tc>
          <w:tcPr>
            <w:tcW w:w="208" w:type="pct"/>
            <w:vAlign w:val="center"/>
          </w:tcPr>
          <w:p w14:paraId="198A0D89">
            <w:pPr>
              <w:widowControl/>
              <w:jc w:val="center"/>
              <w:rPr>
                <w:kern w:val="0"/>
                <w:sz w:val="15"/>
                <w:szCs w:val="15"/>
              </w:rPr>
            </w:pPr>
            <w:r>
              <w:rPr>
                <w:rFonts w:hint="eastAsia" w:cs="宋体"/>
                <w:kern w:val="0"/>
                <w:sz w:val="15"/>
                <w:szCs w:val="15"/>
              </w:rPr>
              <w:t>Ⅱ</w:t>
            </w:r>
          </w:p>
        </w:tc>
      </w:tr>
      <w:tr w14:paraId="6A8B7417">
        <w:trPr>
          <w:cantSplit/>
          <w:jc w:val="center"/>
        </w:trPr>
        <w:tc>
          <w:tcPr>
            <w:tcW w:w="227" w:type="pct"/>
            <w:vMerge w:val="continue"/>
            <w:vAlign w:val="center"/>
          </w:tcPr>
          <w:p w14:paraId="06282B75">
            <w:pPr>
              <w:jc w:val="center"/>
              <w:rPr>
                <w:kern w:val="0"/>
                <w:sz w:val="15"/>
                <w:szCs w:val="15"/>
              </w:rPr>
            </w:pPr>
          </w:p>
        </w:tc>
        <w:tc>
          <w:tcPr>
            <w:tcW w:w="315" w:type="pct"/>
            <w:vMerge w:val="continue"/>
            <w:vAlign w:val="center"/>
          </w:tcPr>
          <w:p w14:paraId="758897B8">
            <w:pPr>
              <w:jc w:val="center"/>
              <w:rPr>
                <w:kern w:val="0"/>
                <w:sz w:val="15"/>
                <w:szCs w:val="15"/>
              </w:rPr>
            </w:pPr>
          </w:p>
        </w:tc>
        <w:tc>
          <w:tcPr>
            <w:tcW w:w="315" w:type="pct"/>
            <w:vAlign w:val="center"/>
          </w:tcPr>
          <w:p w14:paraId="4FD2F8AB">
            <w:pPr>
              <w:widowControl/>
              <w:jc w:val="center"/>
              <w:rPr>
                <w:kern w:val="0"/>
                <w:sz w:val="15"/>
                <w:szCs w:val="15"/>
              </w:rPr>
            </w:pPr>
            <w:r>
              <w:rPr>
                <w:kern w:val="0"/>
                <w:sz w:val="15"/>
                <w:szCs w:val="15"/>
              </w:rPr>
              <w:t>05</w:t>
            </w:r>
            <w:r>
              <w:rPr>
                <w:rFonts w:hint="eastAsia"/>
                <w:kern w:val="0"/>
                <w:sz w:val="15"/>
                <w:szCs w:val="15"/>
              </w:rPr>
              <w:t>呼吸管路辅助器械</w:t>
            </w:r>
          </w:p>
        </w:tc>
        <w:tc>
          <w:tcPr>
            <w:tcW w:w="1450" w:type="pct"/>
            <w:vAlign w:val="center"/>
          </w:tcPr>
          <w:p w14:paraId="3E2662C3">
            <w:pPr>
              <w:widowControl/>
              <w:jc w:val="center"/>
              <w:rPr>
                <w:kern w:val="0"/>
                <w:sz w:val="15"/>
                <w:szCs w:val="15"/>
              </w:rPr>
            </w:pPr>
            <w:r>
              <w:rPr>
                <w:rFonts w:hint="eastAsia"/>
                <w:kern w:val="0"/>
                <w:sz w:val="15"/>
                <w:szCs w:val="15"/>
              </w:rPr>
              <w:t>通常用于实现气道产品间的连接，或辅助插入气道等的附件。</w:t>
            </w:r>
          </w:p>
        </w:tc>
        <w:tc>
          <w:tcPr>
            <w:tcW w:w="1242" w:type="pct"/>
            <w:vAlign w:val="center"/>
          </w:tcPr>
          <w:p w14:paraId="7BEAE139">
            <w:pPr>
              <w:widowControl/>
              <w:jc w:val="center"/>
              <w:rPr>
                <w:kern w:val="0"/>
                <w:sz w:val="15"/>
                <w:szCs w:val="15"/>
              </w:rPr>
            </w:pPr>
            <w:r>
              <w:rPr>
                <w:rFonts w:hint="eastAsia"/>
                <w:kern w:val="0"/>
                <w:sz w:val="15"/>
                <w:szCs w:val="15"/>
              </w:rPr>
              <w:t>用于气道连接、取样、导入等功能的附件。</w:t>
            </w:r>
          </w:p>
        </w:tc>
        <w:tc>
          <w:tcPr>
            <w:tcW w:w="1242" w:type="pct"/>
            <w:vAlign w:val="center"/>
          </w:tcPr>
          <w:p w14:paraId="26881BD0">
            <w:pPr>
              <w:widowControl/>
              <w:jc w:val="center"/>
              <w:rPr>
                <w:kern w:val="0"/>
                <w:sz w:val="15"/>
                <w:szCs w:val="15"/>
              </w:rPr>
            </w:pPr>
            <w:r>
              <w:rPr>
                <w:rFonts w:hint="eastAsia"/>
                <w:kern w:val="0"/>
                <w:sz w:val="15"/>
                <w:szCs w:val="15"/>
              </w:rPr>
              <w:t>气道接头、经皮气管切开导入器、盲探气管插管装置</w:t>
            </w:r>
          </w:p>
        </w:tc>
        <w:tc>
          <w:tcPr>
            <w:tcW w:w="208" w:type="pct"/>
            <w:vAlign w:val="center"/>
          </w:tcPr>
          <w:p w14:paraId="3C0ABA5E">
            <w:pPr>
              <w:widowControl/>
              <w:jc w:val="center"/>
              <w:rPr>
                <w:kern w:val="0"/>
                <w:sz w:val="15"/>
                <w:szCs w:val="15"/>
              </w:rPr>
            </w:pPr>
            <w:r>
              <w:rPr>
                <w:rFonts w:hint="eastAsia" w:cs="宋体"/>
                <w:kern w:val="0"/>
                <w:sz w:val="15"/>
                <w:szCs w:val="15"/>
              </w:rPr>
              <w:t>Ⅱ</w:t>
            </w:r>
          </w:p>
        </w:tc>
      </w:tr>
      <w:tr w14:paraId="4BC9E445">
        <w:trPr>
          <w:cantSplit/>
          <w:jc w:val="center"/>
        </w:trPr>
        <w:tc>
          <w:tcPr>
            <w:tcW w:w="227" w:type="pct"/>
            <w:vMerge w:val="continue"/>
            <w:vAlign w:val="center"/>
          </w:tcPr>
          <w:p w14:paraId="1C62C638">
            <w:pPr>
              <w:jc w:val="center"/>
              <w:rPr>
                <w:kern w:val="0"/>
                <w:sz w:val="15"/>
                <w:szCs w:val="15"/>
              </w:rPr>
            </w:pPr>
          </w:p>
        </w:tc>
        <w:tc>
          <w:tcPr>
            <w:tcW w:w="315" w:type="pct"/>
            <w:vMerge w:val="continue"/>
            <w:vAlign w:val="center"/>
          </w:tcPr>
          <w:p w14:paraId="5261E7FF">
            <w:pPr>
              <w:jc w:val="center"/>
              <w:rPr>
                <w:kern w:val="0"/>
                <w:sz w:val="15"/>
                <w:szCs w:val="15"/>
              </w:rPr>
            </w:pPr>
          </w:p>
        </w:tc>
        <w:tc>
          <w:tcPr>
            <w:tcW w:w="315" w:type="pct"/>
            <w:vAlign w:val="center"/>
          </w:tcPr>
          <w:p w14:paraId="51478C0A">
            <w:pPr>
              <w:widowControl/>
              <w:jc w:val="center"/>
              <w:rPr>
                <w:kern w:val="0"/>
                <w:sz w:val="15"/>
                <w:szCs w:val="15"/>
              </w:rPr>
            </w:pPr>
            <w:r>
              <w:rPr>
                <w:kern w:val="0"/>
                <w:sz w:val="15"/>
                <w:szCs w:val="15"/>
              </w:rPr>
              <w:t>06</w:t>
            </w:r>
            <w:r>
              <w:rPr>
                <w:rFonts w:hint="eastAsia"/>
                <w:kern w:val="0"/>
                <w:sz w:val="15"/>
                <w:szCs w:val="15"/>
              </w:rPr>
              <w:t>气管插管用喉镜</w:t>
            </w:r>
          </w:p>
        </w:tc>
        <w:tc>
          <w:tcPr>
            <w:tcW w:w="1450" w:type="pct"/>
            <w:vAlign w:val="center"/>
          </w:tcPr>
          <w:p w14:paraId="6C5E5382">
            <w:pPr>
              <w:widowControl/>
              <w:jc w:val="center"/>
              <w:rPr>
                <w:kern w:val="0"/>
                <w:sz w:val="15"/>
                <w:szCs w:val="15"/>
              </w:rPr>
            </w:pPr>
            <w:r>
              <w:rPr>
                <w:rFonts w:hint="eastAsia"/>
                <w:kern w:val="0"/>
                <w:sz w:val="15"/>
                <w:szCs w:val="15"/>
              </w:rPr>
              <w:t>通常由手柄、窥视片、内部电源和照明用光源组成，可带有视频显示功能。是一种气管插管时使用的辅助器械。</w:t>
            </w:r>
          </w:p>
        </w:tc>
        <w:tc>
          <w:tcPr>
            <w:tcW w:w="1242" w:type="pct"/>
            <w:vAlign w:val="center"/>
          </w:tcPr>
          <w:p w14:paraId="108A9ACB">
            <w:pPr>
              <w:widowControl/>
              <w:jc w:val="center"/>
              <w:rPr>
                <w:kern w:val="0"/>
                <w:sz w:val="15"/>
                <w:szCs w:val="15"/>
              </w:rPr>
            </w:pPr>
            <w:r>
              <w:rPr>
                <w:rFonts w:hint="eastAsia"/>
                <w:kern w:val="0"/>
                <w:sz w:val="15"/>
                <w:szCs w:val="15"/>
              </w:rPr>
              <w:t>供临床挑起患者会厌部暴露声门，指引医护人员准确进行气道插管供麻醉或急救用，也可用于口腔内诊察、治疗。</w:t>
            </w:r>
          </w:p>
        </w:tc>
        <w:tc>
          <w:tcPr>
            <w:tcW w:w="1242" w:type="pct"/>
            <w:vAlign w:val="center"/>
          </w:tcPr>
          <w:p w14:paraId="473BF201">
            <w:pPr>
              <w:widowControl/>
              <w:jc w:val="center"/>
              <w:rPr>
                <w:kern w:val="0"/>
                <w:sz w:val="15"/>
                <w:szCs w:val="15"/>
              </w:rPr>
            </w:pPr>
            <w:r>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208" w:type="pct"/>
            <w:vAlign w:val="center"/>
          </w:tcPr>
          <w:p w14:paraId="1275A666">
            <w:pPr>
              <w:widowControl/>
              <w:jc w:val="center"/>
              <w:rPr>
                <w:kern w:val="0"/>
                <w:sz w:val="15"/>
                <w:szCs w:val="15"/>
              </w:rPr>
            </w:pPr>
            <w:r>
              <w:rPr>
                <w:rFonts w:hint="eastAsia" w:cs="宋体"/>
                <w:kern w:val="0"/>
                <w:sz w:val="15"/>
                <w:szCs w:val="15"/>
              </w:rPr>
              <w:t>Ⅱ</w:t>
            </w:r>
          </w:p>
        </w:tc>
      </w:tr>
      <w:tr w14:paraId="45E83720">
        <w:trPr>
          <w:cantSplit/>
          <w:jc w:val="center"/>
        </w:trPr>
        <w:tc>
          <w:tcPr>
            <w:tcW w:w="227" w:type="pct"/>
            <w:vMerge w:val="continue"/>
            <w:vAlign w:val="center"/>
          </w:tcPr>
          <w:p w14:paraId="61EC67EC">
            <w:pPr>
              <w:jc w:val="center"/>
              <w:rPr>
                <w:kern w:val="0"/>
                <w:sz w:val="15"/>
                <w:szCs w:val="15"/>
              </w:rPr>
            </w:pPr>
          </w:p>
        </w:tc>
        <w:tc>
          <w:tcPr>
            <w:tcW w:w="315" w:type="pct"/>
            <w:vMerge w:val="continue"/>
            <w:vAlign w:val="center"/>
          </w:tcPr>
          <w:p w14:paraId="19AC6A78">
            <w:pPr>
              <w:jc w:val="center"/>
              <w:rPr>
                <w:kern w:val="0"/>
                <w:sz w:val="15"/>
                <w:szCs w:val="15"/>
              </w:rPr>
            </w:pPr>
          </w:p>
        </w:tc>
        <w:tc>
          <w:tcPr>
            <w:tcW w:w="315" w:type="pct"/>
            <w:vAlign w:val="center"/>
          </w:tcPr>
          <w:p w14:paraId="27820425">
            <w:pPr>
              <w:widowControl/>
              <w:jc w:val="center"/>
              <w:rPr>
                <w:kern w:val="0"/>
                <w:sz w:val="15"/>
                <w:szCs w:val="15"/>
              </w:rPr>
            </w:pPr>
            <w:r>
              <w:rPr>
                <w:kern w:val="0"/>
                <w:sz w:val="15"/>
                <w:szCs w:val="15"/>
              </w:rPr>
              <w:t>07</w:t>
            </w:r>
            <w:r>
              <w:rPr>
                <w:rFonts w:hint="eastAsia"/>
                <w:kern w:val="0"/>
                <w:sz w:val="15"/>
                <w:szCs w:val="15"/>
              </w:rPr>
              <w:t>雾化设备</w:t>
            </w:r>
            <w:r>
              <w:rPr>
                <w:kern w:val="0"/>
                <w:sz w:val="15"/>
                <w:szCs w:val="15"/>
              </w:rPr>
              <w:t>/</w:t>
            </w:r>
            <w:r>
              <w:rPr>
                <w:rFonts w:hint="eastAsia"/>
                <w:kern w:val="0"/>
                <w:sz w:val="15"/>
                <w:szCs w:val="15"/>
              </w:rPr>
              <w:t>雾化装置</w:t>
            </w:r>
          </w:p>
        </w:tc>
        <w:tc>
          <w:tcPr>
            <w:tcW w:w="1450" w:type="pct"/>
            <w:vAlign w:val="center"/>
          </w:tcPr>
          <w:p w14:paraId="165926B2">
            <w:pPr>
              <w:widowControl/>
              <w:jc w:val="center"/>
              <w:rPr>
                <w:kern w:val="0"/>
                <w:sz w:val="15"/>
                <w:szCs w:val="15"/>
              </w:rPr>
            </w:pPr>
            <w:r>
              <w:rPr>
                <w:rFonts w:hint="eastAsia"/>
                <w:kern w:val="0"/>
                <w:sz w:val="15"/>
                <w:szCs w:val="15"/>
              </w:rPr>
              <w:t>通过超声波、自带的电动泵、外接气源等方式进行雾化。是一种用于把液体转化为气雾剂的设备或装置。</w:t>
            </w:r>
          </w:p>
        </w:tc>
        <w:tc>
          <w:tcPr>
            <w:tcW w:w="1242" w:type="pct"/>
            <w:vAlign w:val="center"/>
          </w:tcPr>
          <w:p w14:paraId="7635B95E">
            <w:pPr>
              <w:widowControl/>
              <w:jc w:val="center"/>
              <w:rPr>
                <w:kern w:val="0"/>
                <w:sz w:val="15"/>
                <w:szCs w:val="15"/>
              </w:rPr>
            </w:pPr>
            <w:r>
              <w:rPr>
                <w:rFonts w:hint="eastAsia"/>
                <w:kern w:val="0"/>
                <w:sz w:val="15"/>
                <w:szCs w:val="15"/>
              </w:rPr>
              <w:t>用于对液态药物进行雾化，并通过患者吸入，起到预期的治疗效果。</w:t>
            </w:r>
          </w:p>
        </w:tc>
        <w:tc>
          <w:tcPr>
            <w:tcW w:w="1242" w:type="pct"/>
            <w:vAlign w:val="center"/>
          </w:tcPr>
          <w:p w14:paraId="677CCE1E">
            <w:pPr>
              <w:widowControl/>
              <w:jc w:val="center"/>
              <w:rPr>
                <w:kern w:val="0"/>
                <w:sz w:val="15"/>
                <w:szCs w:val="15"/>
              </w:rPr>
            </w:pPr>
            <w:r>
              <w:rPr>
                <w:rFonts w:hint="eastAsia"/>
                <w:kern w:val="0"/>
                <w:sz w:val="15"/>
                <w:szCs w:val="15"/>
              </w:rPr>
              <w:t>医用超声雾化器、医用压缩式雾化器、医用雾化器、喷雾器、雾化组件、一次性使用医用雾化器、一次性使用喷雾器</w:t>
            </w:r>
          </w:p>
        </w:tc>
        <w:tc>
          <w:tcPr>
            <w:tcW w:w="208" w:type="pct"/>
            <w:vAlign w:val="center"/>
          </w:tcPr>
          <w:p w14:paraId="522A7D45">
            <w:pPr>
              <w:widowControl/>
              <w:jc w:val="center"/>
              <w:rPr>
                <w:kern w:val="0"/>
                <w:sz w:val="15"/>
                <w:szCs w:val="15"/>
              </w:rPr>
            </w:pPr>
            <w:r>
              <w:rPr>
                <w:rFonts w:hint="eastAsia" w:cs="宋体"/>
                <w:kern w:val="0"/>
                <w:sz w:val="15"/>
                <w:szCs w:val="15"/>
              </w:rPr>
              <w:t>Ⅱ</w:t>
            </w:r>
          </w:p>
        </w:tc>
      </w:tr>
      <w:tr w14:paraId="3570A1B5">
        <w:trPr>
          <w:cantSplit/>
          <w:jc w:val="center"/>
        </w:trPr>
        <w:tc>
          <w:tcPr>
            <w:tcW w:w="227" w:type="pct"/>
            <w:vMerge w:val="continue"/>
            <w:vAlign w:val="center"/>
          </w:tcPr>
          <w:p w14:paraId="61952F1A">
            <w:pPr>
              <w:jc w:val="center"/>
              <w:rPr>
                <w:kern w:val="0"/>
                <w:sz w:val="15"/>
                <w:szCs w:val="15"/>
              </w:rPr>
            </w:pPr>
          </w:p>
        </w:tc>
        <w:tc>
          <w:tcPr>
            <w:tcW w:w="315" w:type="pct"/>
            <w:vMerge w:val="continue"/>
            <w:vAlign w:val="center"/>
          </w:tcPr>
          <w:p w14:paraId="367C8844">
            <w:pPr>
              <w:jc w:val="center"/>
              <w:rPr>
                <w:kern w:val="0"/>
                <w:sz w:val="15"/>
                <w:szCs w:val="15"/>
              </w:rPr>
            </w:pPr>
          </w:p>
        </w:tc>
        <w:tc>
          <w:tcPr>
            <w:tcW w:w="315" w:type="pct"/>
            <w:vAlign w:val="center"/>
          </w:tcPr>
          <w:p w14:paraId="02A6EB3E">
            <w:pPr>
              <w:widowControl/>
              <w:jc w:val="center"/>
              <w:rPr>
                <w:kern w:val="0"/>
                <w:sz w:val="15"/>
                <w:szCs w:val="15"/>
              </w:rPr>
            </w:pPr>
            <w:r>
              <w:rPr>
                <w:kern w:val="0"/>
                <w:sz w:val="15"/>
                <w:szCs w:val="15"/>
              </w:rPr>
              <w:t>08</w:t>
            </w:r>
            <w:r>
              <w:rPr>
                <w:rFonts w:hint="eastAsia"/>
                <w:kern w:val="0"/>
                <w:sz w:val="15"/>
                <w:szCs w:val="15"/>
              </w:rPr>
              <w:t>麻醉储气囊</w:t>
            </w:r>
          </w:p>
        </w:tc>
        <w:tc>
          <w:tcPr>
            <w:tcW w:w="1450" w:type="pct"/>
            <w:vAlign w:val="center"/>
          </w:tcPr>
          <w:p w14:paraId="5BDB4996">
            <w:pPr>
              <w:widowControl/>
              <w:jc w:val="center"/>
              <w:rPr>
                <w:kern w:val="0"/>
                <w:sz w:val="15"/>
                <w:szCs w:val="15"/>
              </w:rPr>
            </w:pPr>
            <w:r>
              <w:rPr>
                <w:rFonts w:hint="eastAsia"/>
                <w:kern w:val="0"/>
                <w:sz w:val="15"/>
                <w:szCs w:val="15"/>
              </w:rPr>
              <w:t>通常由呼吸袋和连接件组成，是麻醉机的麻醉呼吸系统中储存气体的弹性容器。</w:t>
            </w:r>
          </w:p>
        </w:tc>
        <w:tc>
          <w:tcPr>
            <w:tcW w:w="1242" w:type="pct"/>
            <w:vAlign w:val="center"/>
          </w:tcPr>
          <w:p w14:paraId="66005C12">
            <w:pPr>
              <w:widowControl/>
              <w:jc w:val="center"/>
              <w:rPr>
                <w:kern w:val="0"/>
                <w:sz w:val="15"/>
                <w:szCs w:val="15"/>
              </w:rPr>
            </w:pPr>
            <w:r>
              <w:rPr>
                <w:rFonts w:hint="eastAsia"/>
                <w:kern w:val="0"/>
                <w:sz w:val="15"/>
                <w:szCs w:val="15"/>
              </w:rPr>
              <w:t>用于麻醉过程中储存来自麻醉机的新鲜气体，在手动模式下可通过按压麻醉储气囊进行手动通气。</w:t>
            </w:r>
          </w:p>
        </w:tc>
        <w:tc>
          <w:tcPr>
            <w:tcW w:w="1242" w:type="pct"/>
            <w:vAlign w:val="center"/>
          </w:tcPr>
          <w:p w14:paraId="72448033">
            <w:pPr>
              <w:widowControl/>
              <w:jc w:val="center"/>
              <w:rPr>
                <w:kern w:val="0"/>
                <w:sz w:val="15"/>
                <w:szCs w:val="15"/>
              </w:rPr>
            </w:pPr>
            <w:r>
              <w:rPr>
                <w:rFonts w:hint="eastAsia"/>
                <w:kern w:val="0"/>
                <w:sz w:val="15"/>
                <w:szCs w:val="15"/>
              </w:rPr>
              <w:t>麻醉储气囊、呼吸囊</w:t>
            </w:r>
          </w:p>
        </w:tc>
        <w:tc>
          <w:tcPr>
            <w:tcW w:w="208" w:type="pct"/>
            <w:vAlign w:val="center"/>
          </w:tcPr>
          <w:p w14:paraId="79DEF68F">
            <w:pPr>
              <w:widowControl/>
              <w:jc w:val="center"/>
              <w:rPr>
                <w:kern w:val="0"/>
                <w:sz w:val="15"/>
                <w:szCs w:val="15"/>
              </w:rPr>
            </w:pPr>
            <w:r>
              <w:rPr>
                <w:rFonts w:hint="eastAsia" w:cs="宋体"/>
                <w:kern w:val="0"/>
                <w:sz w:val="15"/>
                <w:szCs w:val="15"/>
              </w:rPr>
              <w:t>Ⅱ</w:t>
            </w:r>
          </w:p>
        </w:tc>
      </w:tr>
      <w:tr w14:paraId="5A1509A6">
        <w:trPr>
          <w:cantSplit/>
          <w:jc w:val="center"/>
        </w:trPr>
        <w:tc>
          <w:tcPr>
            <w:tcW w:w="227" w:type="pct"/>
            <w:vMerge w:val="continue"/>
            <w:vAlign w:val="center"/>
          </w:tcPr>
          <w:p w14:paraId="4B5C1021">
            <w:pPr>
              <w:jc w:val="center"/>
              <w:rPr>
                <w:kern w:val="0"/>
                <w:sz w:val="15"/>
                <w:szCs w:val="15"/>
              </w:rPr>
            </w:pPr>
          </w:p>
        </w:tc>
        <w:tc>
          <w:tcPr>
            <w:tcW w:w="315" w:type="pct"/>
            <w:vMerge w:val="continue"/>
            <w:vAlign w:val="center"/>
          </w:tcPr>
          <w:p w14:paraId="23951288">
            <w:pPr>
              <w:jc w:val="center"/>
              <w:rPr>
                <w:kern w:val="0"/>
                <w:sz w:val="15"/>
                <w:szCs w:val="15"/>
              </w:rPr>
            </w:pPr>
          </w:p>
        </w:tc>
        <w:tc>
          <w:tcPr>
            <w:tcW w:w="315" w:type="pct"/>
            <w:vAlign w:val="center"/>
          </w:tcPr>
          <w:p w14:paraId="756DB266">
            <w:pPr>
              <w:widowControl/>
              <w:jc w:val="center"/>
              <w:rPr>
                <w:kern w:val="0"/>
                <w:sz w:val="15"/>
                <w:szCs w:val="15"/>
              </w:rPr>
            </w:pPr>
            <w:r>
              <w:rPr>
                <w:kern w:val="0"/>
                <w:sz w:val="15"/>
                <w:szCs w:val="15"/>
              </w:rPr>
              <w:t>09</w:t>
            </w:r>
            <w:r>
              <w:rPr>
                <w:rFonts w:hint="eastAsia"/>
                <w:kern w:val="0"/>
                <w:sz w:val="15"/>
                <w:szCs w:val="15"/>
              </w:rPr>
              <w:t>麻醉废气吸附器</w:t>
            </w:r>
          </w:p>
        </w:tc>
        <w:tc>
          <w:tcPr>
            <w:tcW w:w="1450" w:type="pct"/>
            <w:vAlign w:val="center"/>
          </w:tcPr>
          <w:p w14:paraId="61532E3F">
            <w:pPr>
              <w:widowControl/>
              <w:jc w:val="center"/>
              <w:rPr>
                <w:kern w:val="0"/>
                <w:sz w:val="15"/>
                <w:szCs w:val="15"/>
              </w:rPr>
            </w:pPr>
            <w:r>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1242" w:type="pct"/>
            <w:vAlign w:val="center"/>
          </w:tcPr>
          <w:p w14:paraId="117490EB">
            <w:pPr>
              <w:widowControl/>
              <w:jc w:val="center"/>
              <w:rPr>
                <w:kern w:val="0"/>
                <w:sz w:val="15"/>
                <w:szCs w:val="15"/>
              </w:rPr>
            </w:pPr>
            <w:r>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1242" w:type="pct"/>
            <w:vAlign w:val="center"/>
          </w:tcPr>
          <w:p w14:paraId="5947D25D">
            <w:pPr>
              <w:widowControl/>
              <w:jc w:val="center"/>
              <w:rPr>
                <w:kern w:val="0"/>
                <w:sz w:val="15"/>
                <w:szCs w:val="15"/>
              </w:rPr>
            </w:pPr>
            <w:r>
              <w:rPr>
                <w:rFonts w:hint="eastAsia"/>
                <w:kern w:val="0"/>
                <w:sz w:val="15"/>
                <w:szCs w:val="15"/>
              </w:rPr>
              <w:t>一次性使用麻醉废气吸附器、麻醉废气吸附器、麻醉气体吸附器</w:t>
            </w:r>
          </w:p>
        </w:tc>
        <w:tc>
          <w:tcPr>
            <w:tcW w:w="208" w:type="pct"/>
            <w:vAlign w:val="center"/>
          </w:tcPr>
          <w:p w14:paraId="13C786B0">
            <w:pPr>
              <w:widowControl/>
              <w:jc w:val="center"/>
              <w:rPr>
                <w:kern w:val="0"/>
                <w:sz w:val="15"/>
                <w:szCs w:val="15"/>
              </w:rPr>
            </w:pPr>
            <w:r>
              <w:rPr>
                <w:rFonts w:hint="eastAsia" w:cs="宋体"/>
                <w:kern w:val="0"/>
                <w:sz w:val="15"/>
                <w:szCs w:val="15"/>
              </w:rPr>
              <w:t>Ⅱ</w:t>
            </w:r>
          </w:p>
        </w:tc>
      </w:tr>
      <w:tr w14:paraId="305BBFF8">
        <w:trPr>
          <w:cantSplit/>
          <w:jc w:val="center"/>
        </w:trPr>
        <w:tc>
          <w:tcPr>
            <w:tcW w:w="227" w:type="pct"/>
            <w:vMerge w:val="continue"/>
            <w:vAlign w:val="center"/>
          </w:tcPr>
          <w:p w14:paraId="6B12EB17">
            <w:pPr>
              <w:jc w:val="center"/>
              <w:rPr>
                <w:kern w:val="0"/>
                <w:sz w:val="15"/>
                <w:szCs w:val="15"/>
              </w:rPr>
            </w:pPr>
          </w:p>
        </w:tc>
        <w:tc>
          <w:tcPr>
            <w:tcW w:w="315" w:type="pct"/>
            <w:vMerge w:val="continue"/>
            <w:vAlign w:val="center"/>
          </w:tcPr>
          <w:p w14:paraId="113FFA69">
            <w:pPr>
              <w:jc w:val="center"/>
              <w:rPr>
                <w:kern w:val="0"/>
                <w:sz w:val="15"/>
                <w:szCs w:val="15"/>
              </w:rPr>
            </w:pPr>
          </w:p>
        </w:tc>
        <w:tc>
          <w:tcPr>
            <w:tcW w:w="315" w:type="pct"/>
            <w:vAlign w:val="center"/>
          </w:tcPr>
          <w:p w14:paraId="0A032442">
            <w:pPr>
              <w:widowControl/>
              <w:jc w:val="center"/>
              <w:rPr>
                <w:kern w:val="0"/>
                <w:sz w:val="15"/>
                <w:szCs w:val="15"/>
              </w:rPr>
            </w:pPr>
            <w:r>
              <w:rPr>
                <w:kern w:val="0"/>
                <w:sz w:val="15"/>
                <w:szCs w:val="15"/>
              </w:rPr>
              <w:t>10</w:t>
            </w:r>
            <w:r>
              <w:rPr>
                <w:rFonts w:hint="eastAsia"/>
                <w:kern w:val="0"/>
                <w:sz w:val="15"/>
                <w:szCs w:val="15"/>
              </w:rPr>
              <w:t>麻醉气体净化传递和收集系统</w:t>
            </w:r>
          </w:p>
        </w:tc>
        <w:tc>
          <w:tcPr>
            <w:tcW w:w="1450" w:type="pct"/>
            <w:vAlign w:val="center"/>
          </w:tcPr>
          <w:p w14:paraId="489D4517">
            <w:pPr>
              <w:widowControl/>
              <w:jc w:val="center"/>
              <w:rPr>
                <w:kern w:val="0"/>
                <w:sz w:val="15"/>
                <w:szCs w:val="15"/>
              </w:rPr>
            </w:pPr>
            <w:r>
              <w:rPr>
                <w:rFonts w:hint="eastAsia"/>
                <w:kern w:val="0"/>
                <w:sz w:val="15"/>
                <w:szCs w:val="15"/>
              </w:rPr>
              <w:t>通常由连接口、储气罐等组成，用于传输和收集麻醉废气并进行集中净化处理的装置。</w:t>
            </w:r>
          </w:p>
        </w:tc>
        <w:tc>
          <w:tcPr>
            <w:tcW w:w="1242" w:type="pct"/>
            <w:vAlign w:val="center"/>
          </w:tcPr>
          <w:p w14:paraId="3F553FB4">
            <w:pPr>
              <w:widowControl/>
              <w:jc w:val="center"/>
              <w:rPr>
                <w:kern w:val="0"/>
                <w:sz w:val="15"/>
                <w:szCs w:val="15"/>
              </w:rPr>
            </w:pPr>
            <w:r>
              <w:rPr>
                <w:rFonts w:hint="eastAsia"/>
                <w:kern w:val="0"/>
                <w:sz w:val="15"/>
                <w:szCs w:val="15"/>
              </w:rPr>
              <w:t>用于输送呼出和/或排除的多余麻醉气体至适当排放处。</w:t>
            </w:r>
          </w:p>
        </w:tc>
        <w:tc>
          <w:tcPr>
            <w:tcW w:w="1242" w:type="pct"/>
            <w:vAlign w:val="center"/>
          </w:tcPr>
          <w:p w14:paraId="2A67F66E">
            <w:pPr>
              <w:widowControl/>
              <w:jc w:val="center"/>
              <w:rPr>
                <w:kern w:val="0"/>
                <w:sz w:val="15"/>
                <w:szCs w:val="15"/>
              </w:rPr>
            </w:pPr>
            <w:r>
              <w:rPr>
                <w:rFonts w:hint="eastAsia"/>
                <w:kern w:val="0"/>
                <w:sz w:val="15"/>
                <w:szCs w:val="15"/>
              </w:rPr>
              <w:t>麻醉气体净化系统</w:t>
            </w:r>
          </w:p>
        </w:tc>
        <w:tc>
          <w:tcPr>
            <w:tcW w:w="208" w:type="pct"/>
            <w:vAlign w:val="center"/>
          </w:tcPr>
          <w:p w14:paraId="1EF0F0A5">
            <w:pPr>
              <w:widowControl/>
              <w:jc w:val="center"/>
              <w:rPr>
                <w:kern w:val="0"/>
                <w:sz w:val="15"/>
                <w:szCs w:val="15"/>
              </w:rPr>
            </w:pPr>
            <w:r>
              <w:rPr>
                <w:rFonts w:hint="eastAsia" w:cs="宋体"/>
                <w:kern w:val="0"/>
                <w:sz w:val="15"/>
                <w:szCs w:val="15"/>
              </w:rPr>
              <w:t>Ⅱ</w:t>
            </w:r>
          </w:p>
        </w:tc>
      </w:tr>
      <w:tr w14:paraId="58A1ABE1">
        <w:trPr>
          <w:cantSplit/>
          <w:trHeight w:val="220" w:hRule="atLeast"/>
          <w:jc w:val="center"/>
        </w:trPr>
        <w:tc>
          <w:tcPr>
            <w:tcW w:w="227" w:type="pct"/>
            <w:vMerge w:val="continue"/>
            <w:vAlign w:val="center"/>
          </w:tcPr>
          <w:p w14:paraId="340D9624">
            <w:pPr>
              <w:jc w:val="center"/>
              <w:rPr>
                <w:kern w:val="0"/>
                <w:sz w:val="15"/>
                <w:szCs w:val="15"/>
              </w:rPr>
            </w:pPr>
          </w:p>
        </w:tc>
        <w:tc>
          <w:tcPr>
            <w:tcW w:w="315" w:type="pct"/>
            <w:vMerge w:val="continue"/>
            <w:vAlign w:val="center"/>
          </w:tcPr>
          <w:p w14:paraId="0233FEB6">
            <w:pPr>
              <w:jc w:val="center"/>
              <w:rPr>
                <w:kern w:val="0"/>
                <w:sz w:val="15"/>
                <w:szCs w:val="15"/>
              </w:rPr>
            </w:pPr>
          </w:p>
        </w:tc>
        <w:tc>
          <w:tcPr>
            <w:tcW w:w="315" w:type="pct"/>
            <w:vAlign w:val="center"/>
          </w:tcPr>
          <w:p w14:paraId="1E39F22B">
            <w:pPr>
              <w:widowControl/>
              <w:jc w:val="center"/>
              <w:rPr>
                <w:kern w:val="0"/>
                <w:sz w:val="15"/>
                <w:szCs w:val="15"/>
              </w:rPr>
            </w:pPr>
            <w:r>
              <w:rPr>
                <w:kern w:val="0"/>
                <w:sz w:val="15"/>
                <w:szCs w:val="15"/>
              </w:rPr>
              <w:t>1</w:t>
            </w:r>
            <w:r>
              <w:rPr>
                <w:rFonts w:hint="eastAsia"/>
                <w:kern w:val="0"/>
                <w:sz w:val="15"/>
                <w:szCs w:val="15"/>
              </w:rPr>
              <w:t>1吸氧头罩</w:t>
            </w:r>
          </w:p>
        </w:tc>
        <w:tc>
          <w:tcPr>
            <w:tcW w:w="1450" w:type="pct"/>
            <w:vAlign w:val="center"/>
          </w:tcPr>
          <w:p w14:paraId="3687C988">
            <w:pPr>
              <w:widowControl/>
              <w:jc w:val="center"/>
              <w:rPr>
                <w:kern w:val="0"/>
                <w:sz w:val="15"/>
                <w:szCs w:val="15"/>
              </w:rPr>
            </w:pPr>
            <w:r>
              <w:rPr>
                <w:rFonts w:hint="eastAsia"/>
                <w:kern w:val="0"/>
                <w:sz w:val="15"/>
                <w:szCs w:val="15"/>
              </w:rPr>
              <w:t>通常由罩体、进气口、采样口组成。</w:t>
            </w:r>
          </w:p>
        </w:tc>
        <w:tc>
          <w:tcPr>
            <w:tcW w:w="1242" w:type="pct"/>
            <w:vAlign w:val="center"/>
          </w:tcPr>
          <w:p w14:paraId="13B7BF21">
            <w:pPr>
              <w:widowControl/>
              <w:jc w:val="center"/>
              <w:rPr>
                <w:kern w:val="0"/>
                <w:sz w:val="15"/>
                <w:szCs w:val="15"/>
              </w:rPr>
            </w:pPr>
            <w:r>
              <w:rPr>
                <w:rFonts w:hint="eastAsia"/>
                <w:kern w:val="0"/>
                <w:sz w:val="15"/>
                <w:szCs w:val="15"/>
              </w:rPr>
              <w:t>供患者（主要是新生儿）吸氧用。</w:t>
            </w:r>
          </w:p>
        </w:tc>
        <w:tc>
          <w:tcPr>
            <w:tcW w:w="1242" w:type="pct"/>
            <w:vAlign w:val="center"/>
          </w:tcPr>
          <w:p w14:paraId="3ECFC9BA">
            <w:pPr>
              <w:widowControl/>
              <w:jc w:val="center"/>
              <w:rPr>
                <w:kern w:val="0"/>
                <w:sz w:val="15"/>
                <w:szCs w:val="15"/>
              </w:rPr>
            </w:pPr>
            <w:r>
              <w:rPr>
                <w:rFonts w:hint="eastAsia"/>
                <w:kern w:val="0"/>
                <w:sz w:val="15"/>
                <w:szCs w:val="15"/>
              </w:rPr>
              <w:t>新生儿吸氧头罩</w:t>
            </w:r>
          </w:p>
        </w:tc>
        <w:tc>
          <w:tcPr>
            <w:tcW w:w="208" w:type="pct"/>
            <w:vAlign w:val="center"/>
          </w:tcPr>
          <w:p w14:paraId="6B1F77D8">
            <w:pPr>
              <w:widowControl/>
              <w:jc w:val="center"/>
              <w:rPr>
                <w:kern w:val="0"/>
                <w:sz w:val="15"/>
                <w:szCs w:val="15"/>
              </w:rPr>
            </w:pPr>
            <w:r>
              <w:rPr>
                <w:rFonts w:hint="eastAsia" w:cs="宋体"/>
                <w:kern w:val="0"/>
                <w:sz w:val="15"/>
                <w:szCs w:val="15"/>
              </w:rPr>
              <w:t>Ⅱ</w:t>
            </w:r>
          </w:p>
        </w:tc>
      </w:tr>
      <w:tr w14:paraId="796D2DA2">
        <w:trPr>
          <w:cantSplit/>
          <w:trHeight w:val="220" w:hRule="atLeast"/>
          <w:jc w:val="center"/>
        </w:trPr>
        <w:tc>
          <w:tcPr>
            <w:tcW w:w="227" w:type="pct"/>
            <w:vMerge w:val="continue"/>
            <w:vAlign w:val="center"/>
          </w:tcPr>
          <w:p w14:paraId="1969E607">
            <w:pPr>
              <w:jc w:val="center"/>
              <w:rPr>
                <w:kern w:val="0"/>
                <w:sz w:val="15"/>
                <w:szCs w:val="15"/>
              </w:rPr>
            </w:pPr>
          </w:p>
        </w:tc>
        <w:tc>
          <w:tcPr>
            <w:tcW w:w="315" w:type="pct"/>
            <w:vMerge w:val="continue"/>
            <w:vAlign w:val="center"/>
          </w:tcPr>
          <w:p w14:paraId="083864CA">
            <w:pPr>
              <w:jc w:val="center"/>
              <w:rPr>
                <w:kern w:val="0"/>
                <w:sz w:val="15"/>
                <w:szCs w:val="15"/>
              </w:rPr>
            </w:pPr>
          </w:p>
        </w:tc>
        <w:tc>
          <w:tcPr>
            <w:tcW w:w="315" w:type="pct"/>
            <w:vAlign w:val="center"/>
          </w:tcPr>
          <w:p w14:paraId="1219025A">
            <w:pPr>
              <w:widowControl/>
              <w:jc w:val="center"/>
              <w:rPr>
                <w:kern w:val="0"/>
                <w:sz w:val="15"/>
                <w:szCs w:val="15"/>
              </w:rPr>
            </w:pPr>
            <w:r>
              <w:rPr>
                <w:rFonts w:hint="eastAsia"/>
                <w:kern w:val="0"/>
                <w:sz w:val="15"/>
                <w:szCs w:val="15"/>
              </w:rPr>
              <w:t>12除颤电极</w:t>
            </w:r>
          </w:p>
        </w:tc>
        <w:tc>
          <w:tcPr>
            <w:tcW w:w="1450" w:type="pct"/>
            <w:vAlign w:val="center"/>
          </w:tcPr>
          <w:p w14:paraId="1DD7E1B8">
            <w:pPr>
              <w:widowControl/>
              <w:jc w:val="center"/>
              <w:rPr>
                <w:kern w:val="0"/>
                <w:sz w:val="15"/>
                <w:szCs w:val="15"/>
              </w:rPr>
            </w:pPr>
            <w:r>
              <w:rPr>
                <w:rFonts w:hint="eastAsia"/>
                <w:kern w:val="0"/>
                <w:sz w:val="15"/>
                <w:szCs w:val="15"/>
              </w:rPr>
              <w:t>通常由电极片和连接电缆组成。</w:t>
            </w:r>
          </w:p>
        </w:tc>
        <w:tc>
          <w:tcPr>
            <w:tcW w:w="1242" w:type="pct"/>
            <w:vAlign w:val="center"/>
          </w:tcPr>
          <w:p w14:paraId="756DCE85">
            <w:pPr>
              <w:widowControl/>
              <w:jc w:val="center"/>
              <w:rPr>
                <w:kern w:val="0"/>
                <w:sz w:val="15"/>
                <w:szCs w:val="15"/>
              </w:rPr>
            </w:pPr>
            <w:r>
              <w:rPr>
                <w:rFonts w:hint="eastAsia"/>
                <w:kern w:val="0"/>
                <w:sz w:val="15"/>
                <w:szCs w:val="15"/>
              </w:rPr>
              <w:t>通过与除颤器连接进行体外除颤。</w:t>
            </w:r>
          </w:p>
        </w:tc>
        <w:tc>
          <w:tcPr>
            <w:tcW w:w="1242" w:type="pct"/>
            <w:vAlign w:val="center"/>
          </w:tcPr>
          <w:p w14:paraId="2F3B9486">
            <w:pPr>
              <w:widowControl/>
              <w:jc w:val="center"/>
              <w:rPr>
                <w:kern w:val="0"/>
                <w:sz w:val="15"/>
                <w:szCs w:val="15"/>
              </w:rPr>
            </w:pPr>
            <w:r>
              <w:rPr>
                <w:rFonts w:hint="eastAsia"/>
                <w:kern w:val="0"/>
                <w:sz w:val="15"/>
                <w:szCs w:val="15"/>
              </w:rPr>
              <w:t>除颤电极</w:t>
            </w:r>
          </w:p>
        </w:tc>
        <w:tc>
          <w:tcPr>
            <w:tcW w:w="208" w:type="pct"/>
            <w:vAlign w:val="center"/>
          </w:tcPr>
          <w:p w14:paraId="229A6376">
            <w:pPr>
              <w:widowControl/>
              <w:jc w:val="center"/>
              <w:rPr>
                <w:rFonts w:cs="宋体"/>
                <w:kern w:val="0"/>
                <w:sz w:val="15"/>
                <w:szCs w:val="15"/>
              </w:rPr>
            </w:pPr>
            <w:r>
              <w:rPr>
                <w:rFonts w:hint="eastAsia" w:cs="宋体"/>
                <w:kern w:val="0"/>
                <w:sz w:val="15"/>
                <w:szCs w:val="15"/>
              </w:rPr>
              <w:t>Ⅱ</w:t>
            </w:r>
          </w:p>
        </w:tc>
      </w:tr>
      <w:tr w14:paraId="53763BCD">
        <w:trPr>
          <w:cantSplit/>
          <w:trHeight w:val="584" w:hRule="atLeast"/>
          <w:jc w:val="center"/>
        </w:trPr>
        <w:tc>
          <w:tcPr>
            <w:tcW w:w="227" w:type="pct"/>
            <w:vMerge w:val="continue"/>
            <w:vAlign w:val="center"/>
          </w:tcPr>
          <w:p w14:paraId="5106A2D1">
            <w:pPr>
              <w:jc w:val="center"/>
              <w:rPr>
                <w:kern w:val="0"/>
                <w:sz w:val="15"/>
                <w:szCs w:val="15"/>
              </w:rPr>
            </w:pPr>
          </w:p>
        </w:tc>
        <w:tc>
          <w:tcPr>
            <w:tcW w:w="315" w:type="pct"/>
            <w:vMerge w:val="continue"/>
            <w:vAlign w:val="center"/>
          </w:tcPr>
          <w:p w14:paraId="2E7EFA0B">
            <w:pPr>
              <w:jc w:val="center"/>
              <w:rPr>
                <w:kern w:val="0"/>
                <w:sz w:val="15"/>
                <w:szCs w:val="15"/>
              </w:rPr>
            </w:pPr>
          </w:p>
        </w:tc>
        <w:tc>
          <w:tcPr>
            <w:tcW w:w="315" w:type="pct"/>
            <w:vAlign w:val="center"/>
          </w:tcPr>
          <w:p w14:paraId="1F7FB765">
            <w:pPr>
              <w:widowControl/>
              <w:jc w:val="center"/>
              <w:rPr>
                <w:kern w:val="0"/>
                <w:sz w:val="15"/>
                <w:szCs w:val="15"/>
              </w:rPr>
            </w:pPr>
            <w:r>
              <w:rPr>
                <w:kern w:val="0"/>
                <w:sz w:val="15"/>
                <w:szCs w:val="15"/>
              </w:rPr>
              <w:t>1</w:t>
            </w:r>
            <w:r>
              <w:rPr>
                <w:rFonts w:hint="eastAsia"/>
                <w:kern w:val="0"/>
                <w:sz w:val="15"/>
                <w:szCs w:val="15"/>
              </w:rPr>
              <w:t>3呼吸训练器</w:t>
            </w:r>
          </w:p>
        </w:tc>
        <w:tc>
          <w:tcPr>
            <w:tcW w:w="1450" w:type="pct"/>
            <w:vAlign w:val="center"/>
          </w:tcPr>
          <w:p w14:paraId="0D2FBA41">
            <w:pPr>
              <w:widowControl/>
              <w:jc w:val="center"/>
              <w:rPr>
                <w:kern w:val="0"/>
                <w:sz w:val="15"/>
                <w:szCs w:val="15"/>
              </w:rPr>
            </w:pPr>
            <w:r>
              <w:rPr>
                <w:rFonts w:hint="eastAsia"/>
                <w:kern w:val="0"/>
                <w:sz w:val="15"/>
                <w:szCs w:val="15"/>
              </w:rPr>
              <w:t>通常由咬嘴、吸气容量主体腔、指示球、进气管等组成。是一种用于锻炼并恢复呼吸功能的装置。</w:t>
            </w:r>
          </w:p>
        </w:tc>
        <w:tc>
          <w:tcPr>
            <w:tcW w:w="1242" w:type="pct"/>
            <w:vAlign w:val="center"/>
          </w:tcPr>
          <w:p w14:paraId="683C91D7">
            <w:pPr>
              <w:widowControl/>
              <w:jc w:val="center"/>
              <w:rPr>
                <w:kern w:val="0"/>
                <w:sz w:val="15"/>
                <w:szCs w:val="15"/>
              </w:rPr>
            </w:pPr>
            <w:r>
              <w:rPr>
                <w:rFonts w:hint="eastAsia"/>
                <w:kern w:val="0"/>
                <w:sz w:val="15"/>
                <w:szCs w:val="15"/>
              </w:rPr>
              <w:t>用于胸肺部疾病、外科手术、麻醉、机械通气等导致肺功能下降后，患者肺呼吸功能恢复；减少和预防术后肺部并发症。</w:t>
            </w:r>
          </w:p>
        </w:tc>
        <w:tc>
          <w:tcPr>
            <w:tcW w:w="1242" w:type="pct"/>
            <w:vAlign w:val="center"/>
          </w:tcPr>
          <w:p w14:paraId="75EE1A98">
            <w:pPr>
              <w:widowControl/>
              <w:jc w:val="center"/>
              <w:rPr>
                <w:kern w:val="0"/>
                <w:sz w:val="15"/>
                <w:szCs w:val="15"/>
              </w:rPr>
            </w:pPr>
            <w:r>
              <w:rPr>
                <w:rFonts w:hint="eastAsia"/>
                <w:kern w:val="0"/>
                <w:sz w:val="15"/>
                <w:szCs w:val="15"/>
              </w:rPr>
              <w:t>呼吸训练器</w:t>
            </w:r>
          </w:p>
        </w:tc>
        <w:tc>
          <w:tcPr>
            <w:tcW w:w="208" w:type="pct"/>
            <w:vAlign w:val="center"/>
          </w:tcPr>
          <w:p w14:paraId="5118CCDA">
            <w:pPr>
              <w:widowControl/>
              <w:jc w:val="center"/>
              <w:rPr>
                <w:kern w:val="0"/>
                <w:sz w:val="15"/>
                <w:szCs w:val="15"/>
              </w:rPr>
            </w:pPr>
            <w:r>
              <w:rPr>
                <w:rFonts w:hint="eastAsia" w:cs="宋体"/>
                <w:kern w:val="0"/>
                <w:sz w:val="15"/>
                <w:szCs w:val="15"/>
              </w:rPr>
              <w:t>Ⅰ</w:t>
            </w:r>
          </w:p>
        </w:tc>
      </w:tr>
      <w:tr w14:paraId="396134B3">
        <w:trPr>
          <w:cantSplit/>
          <w:jc w:val="center"/>
        </w:trPr>
        <w:tc>
          <w:tcPr>
            <w:tcW w:w="227" w:type="pct"/>
            <w:vMerge w:val="continue"/>
            <w:vAlign w:val="center"/>
          </w:tcPr>
          <w:p w14:paraId="3C4EB651">
            <w:pPr>
              <w:widowControl/>
              <w:jc w:val="center"/>
              <w:rPr>
                <w:kern w:val="0"/>
                <w:sz w:val="15"/>
                <w:szCs w:val="15"/>
              </w:rPr>
            </w:pPr>
          </w:p>
        </w:tc>
        <w:tc>
          <w:tcPr>
            <w:tcW w:w="315" w:type="pct"/>
            <w:vMerge w:val="continue"/>
            <w:vAlign w:val="center"/>
          </w:tcPr>
          <w:p w14:paraId="69BB8C46">
            <w:pPr>
              <w:widowControl/>
              <w:jc w:val="center"/>
              <w:rPr>
                <w:kern w:val="0"/>
                <w:sz w:val="15"/>
                <w:szCs w:val="15"/>
              </w:rPr>
            </w:pPr>
          </w:p>
        </w:tc>
        <w:tc>
          <w:tcPr>
            <w:tcW w:w="315" w:type="pct"/>
            <w:vAlign w:val="center"/>
          </w:tcPr>
          <w:p w14:paraId="5D1A36E3">
            <w:pPr>
              <w:widowControl/>
              <w:jc w:val="center"/>
              <w:rPr>
                <w:kern w:val="0"/>
                <w:sz w:val="15"/>
                <w:szCs w:val="15"/>
              </w:rPr>
            </w:pPr>
            <w:r>
              <w:rPr>
                <w:kern w:val="0"/>
                <w:sz w:val="15"/>
                <w:szCs w:val="15"/>
              </w:rPr>
              <w:t>1</w:t>
            </w:r>
            <w:r>
              <w:rPr>
                <w:rFonts w:hint="eastAsia"/>
                <w:kern w:val="0"/>
                <w:sz w:val="15"/>
                <w:szCs w:val="15"/>
              </w:rPr>
              <w:t>4二氧化碳吸收器（含二氧化碳吸收剂）</w:t>
            </w:r>
          </w:p>
        </w:tc>
        <w:tc>
          <w:tcPr>
            <w:tcW w:w="1450" w:type="pct"/>
            <w:vAlign w:val="center"/>
          </w:tcPr>
          <w:p w14:paraId="67C713BF">
            <w:pPr>
              <w:widowControl/>
              <w:jc w:val="center"/>
              <w:rPr>
                <w:kern w:val="0"/>
                <w:sz w:val="15"/>
                <w:szCs w:val="15"/>
              </w:rPr>
            </w:pPr>
            <w:r>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1242" w:type="pct"/>
            <w:vAlign w:val="center"/>
          </w:tcPr>
          <w:p w14:paraId="05635ADF">
            <w:pPr>
              <w:widowControl/>
              <w:jc w:val="center"/>
              <w:rPr>
                <w:kern w:val="0"/>
                <w:sz w:val="15"/>
                <w:szCs w:val="15"/>
              </w:rPr>
            </w:pPr>
            <w:r>
              <w:rPr>
                <w:rFonts w:hint="eastAsia"/>
                <w:kern w:val="0"/>
                <w:sz w:val="15"/>
                <w:szCs w:val="15"/>
              </w:rPr>
              <w:t>用于二氧化碳等酸性气体的吸收，与麻醉机配套使用。</w:t>
            </w:r>
          </w:p>
        </w:tc>
        <w:tc>
          <w:tcPr>
            <w:tcW w:w="1242" w:type="pct"/>
            <w:vAlign w:val="center"/>
          </w:tcPr>
          <w:p w14:paraId="1C75C0E1">
            <w:pPr>
              <w:widowControl/>
              <w:jc w:val="center"/>
              <w:rPr>
                <w:kern w:val="0"/>
                <w:sz w:val="15"/>
                <w:szCs w:val="15"/>
              </w:rPr>
            </w:pPr>
            <w:r>
              <w:rPr>
                <w:rFonts w:hint="eastAsia"/>
                <w:kern w:val="0"/>
                <w:sz w:val="15"/>
                <w:szCs w:val="15"/>
              </w:rPr>
              <w:t>二氧化碳吸收器、二氧化碳吸收剂、医用钙石灰、医用钠石灰、医用碱石灰、二氧化碳吸收剂（钙石灰）、二氧化碳吸收剂（钠石灰）、二氧化碳吸收剂（碱石灰）</w:t>
            </w:r>
          </w:p>
        </w:tc>
        <w:tc>
          <w:tcPr>
            <w:tcW w:w="208" w:type="pct"/>
            <w:vAlign w:val="center"/>
          </w:tcPr>
          <w:p w14:paraId="554465A6">
            <w:pPr>
              <w:widowControl/>
              <w:jc w:val="center"/>
              <w:rPr>
                <w:kern w:val="0"/>
                <w:sz w:val="15"/>
                <w:szCs w:val="15"/>
              </w:rPr>
            </w:pPr>
            <w:r>
              <w:rPr>
                <w:rFonts w:hint="eastAsia" w:cs="宋体"/>
                <w:kern w:val="0"/>
                <w:sz w:val="15"/>
                <w:szCs w:val="15"/>
              </w:rPr>
              <w:t>Ⅰ</w:t>
            </w:r>
          </w:p>
        </w:tc>
      </w:tr>
      <w:tr w14:paraId="10958D0B">
        <w:trPr>
          <w:cantSplit/>
          <w:jc w:val="center"/>
        </w:trPr>
        <w:tc>
          <w:tcPr>
            <w:tcW w:w="227" w:type="pct"/>
            <w:vMerge w:val="continue"/>
            <w:vAlign w:val="center"/>
          </w:tcPr>
          <w:p w14:paraId="38BFE257">
            <w:pPr>
              <w:widowControl/>
              <w:jc w:val="center"/>
              <w:rPr>
                <w:kern w:val="0"/>
                <w:sz w:val="15"/>
                <w:szCs w:val="15"/>
              </w:rPr>
            </w:pPr>
          </w:p>
        </w:tc>
        <w:tc>
          <w:tcPr>
            <w:tcW w:w="315" w:type="pct"/>
            <w:vMerge w:val="continue"/>
            <w:vAlign w:val="center"/>
          </w:tcPr>
          <w:p w14:paraId="28E49C8B">
            <w:pPr>
              <w:widowControl/>
              <w:jc w:val="center"/>
              <w:rPr>
                <w:kern w:val="0"/>
                <w:sz w:val="15"/>
                <w:szCs w:val="15"/>
              </w:rPr>
            </w:pPr>
          </w:p>
        </w:tc>
        <w:tc>
          <w:tcPr>
            <w:tcW w:w="315" w:type="pct"/>
            <w:vAlign w:val="center"/>
          </w:tcPr>
          <w:p w14:paraId="37CA5CF8">
            <w:pPr>
              <w:widowControl/>
              <w:jc w:val="center"/>
              <w:rPr>
                <w:kern w:val="0"/>
                <w:sz w:val="15"/>
                <w:szCs w:val="15"/>
              </w:rPr>
            </w:pPr>
            <w:r>
              <w:rPr>
                <w:kern w:val="0"/>
                <w:sz w:val="15"/>
                <w:szCs w:val="15"/>
              </w:rPr>
              <w:t>1</w:t>
            </w:r>
            <w:r>
              <w:rPr>
                <w:rFonts w:hint="eastAsia"/>
                <w:kern w:val="0"/>
                <w:sz w:val="15"/>
                <w:szCs w:val="15"/>
              </w:rPr>
              <w:t>5氧气吸入器</w:t>
            </w:r>
          </w:p>
        </w:tc>
        <w:tc>
          <w:tcPr>
            <w:tcW w:w="1450" w:type="pct"/>
            <w:vAlign w:val="center"/>
          </w:tcPr>
          <w:p w14:paraId="3EC5548F">
            <w:pPr>
              <w:widowControl/>
              <w:jc w:val="center"/>
              <w:rPr>
                <w:kern w:val="0"/>
                <w:sz w:val="15"/>
                <w:szCs w:val="15"/>
              </w:rPr>
            </w:pPr>
            <w:r>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1242" w:type="pct"/>
            <w:vAlign w:val="center"/>
          </w:tcPr>
          <w:p w14:paraId="69830FAE">
            <w:pPr>
              <w:widowControl/>
              <w:jc w:val="center"/>
              <w:rPr>
                <w:kern w:val="0"/>
                <w:sz w:val="15"/>
                <w:szCs w:val="15"/>
              </w:rPr>
            </w:pPr>
            <w:r>
              <w:rPr>
                <w:rFonts w:hint="eastAsia"/>
                <w:kern w:val="0"/>
                <w:sz w:val="15"/>
                <w:szCs w:val="15"/>
              </w:rPr>
              <w:t>用于急救给氧和缺氧病人氧气吸入。</w:t>
            </w:r>
          </w:p>
        </w:tc>
        <w:tc>
          <w:tcPr>
            <w:tcW w:w="1242" w:type="pct"/>
            <w:vAlign w:val="center"/>
          </w:tcPr>
          <w:p w14:paraId="6B51308C">
            <w:pPr>
              <w:widowControl/>
              <w:jc w:val="center"/>
              <w:rPr>
                <w:kern w:val="0"/>
                <w:sz w:val="15"/>
                <w:szCs w:val="15"/>
              </w:rPr>
            </w:pPr>
            <w:r>
              <w:rPr>
                <w:rFonts w:hint="eastAsia"/>
                <w:kern w:val="0"/>
                <w:sz w:val="15"/>
                <w:szCs w:val="15"/>
              </w:rPr>
              <w:t>浮标式氧气吸入器、墙式氧气吸入器、手提式氧气吸入器、供氧系统氧气吸入器、氧气吸入器</w:t>
            </w:r>
          </w:p>
        </w:tc>
        <w:tc>
          <w:tcPr>
            <w:tcW w:w="208" w:type="pct"/>
            <w:vAlign w:val="center"/>
          </w:tcPr>
          <w:p w14:paraId="0CB4E524">
            <w:pPr>
              <w:widowControl/>
              <w:jc w:val="center"/>
              <w:rPr>
                <w:kern w:val="0"/>
                <w:sz w:val="15"/>
                <w:szCs w:val="15"/>
              </w:rPr>
            </w:pPr>
            <w:r>
              <w:rPr>
                <w:rFonts w:hint="eastAsia" w:cs="宋体"/>
                <w:kern w:val="0"/>
                <w:sz w:val="15"/>
                <w:szCs w:val="15"/>
              </w:rPr>
              <w:t>Ⅰ</w:t>
            </w:r>
          </w:p>
        </w:tc>
      </w:tr>
      <w:tr w14:paraId="19EFC576">
        <w:trPr>
          <w:cantSplit/>
          <w:jc w:val="center"/>
        </w:trPr>
        <w:tc>
          <w:tcPr>
            <w:tcW w:w="227" w:type="pct"/>
            <w:vAlign w:val="center"/>
          </w:tcPr>
          <w:p w14:paraId="2F98FEF5">
            <w:pPr>
              <w:widowControl/>
              <w:jc w:val="center"/>
              <w:rPr>
                <w:kern w:val="0"/>
                <w:sz w:val="15"/>
                <w:szCs w:val="15"/>
              </w:rPr>
            </w:pPr>
            <w:r>
              <w:rPr>
                <w:kern w:val="0"/>
                <w:sz w:val="15"/>
                <w:szCs w:val="15"/>
              </w:rPr>
              <w:t>06</w:t>
            </w:r>
          </w:p>
        </w:tc>
        <w:tc>
          <w:tcPr>
            <w:tcW w:w="315" w:type="pct"/>
            <w:vAlign w:val="center"/>
          </w:tcPr>
          <w:p w14:paraId="014AA3A7">
            <w:pPr>
              <w:widowControl/>
              <w:jc w:val="center"/>
              <w:rPr>
                <w:kern w:val="0"/>
                <w:sz w:val="15"/>
                <w:szCs w:val="15"/>
              </w:rPr>
            </w:pPr>
            <w:r>
              <w:rPr>
                <w:rFonts w:hint="eastAsia"/>
                <w:kern w:val="0"/>
                <w:sz w:val="15"/>
                <w:szCs w:val="15"/>
              </w:rPr>
              <w:t>呼吸、麻醉用管路、面罩</w:t>
            </w:r>
          </w:p>
        </w:tc>
        <w:tc>
          <w:tcPr>
            <w:tcW w:w="315" w:type="pct"/>
            <w:vAlign w:val="center"/>
          </w:tcPr>
          <w:p w14:paraId="22A4BAFE">
            <w:pPr>
              <w:widowControl/>
              <w:jc w:val="center"/>
              <w:rPr>
                <w:kern w:val="0"/>
                <w:sz w:val="15"/>
                <w:szCs w:val="15"/>
              </w:rPr>
            </w:pPr>
            <w:r>
              <w:rPr>
                <w:kern w:val="0"/>
                <w:sz w:val="15"/>
                <w:szCs w:val="15"/>
              </w:rPr>
              <w:t>01</w:t>
            </w:r>
            <w:r>
              <w:rPr>
                <w:rFonts w:hint="eastAsia"/>
                <w:kern w:val="0"/>
                <w:sz w:val="15"/>
                <w:szCs w:val="15"/>
              </w:rPr>
              <w:t>硬膜外麻醉导管</w:t>
            </w:r>
          </w:p>
        </w:tc>
        <w:tc>
          <w:tcPr>
            <w:tcW w:w="1450" w:type="pct"/>
            <w:vAlign w:val="center"/>
          </w:tcPr>
          <w:p w14:paraId="3C486C33">
            <w:pPr>
              <w:widowControl/>
              <w:jc w:val="center"/>
              <w:rPr>
                <w:kern w:val="0"/>
                <w:sz w:val="15"/>
                <w:szCs w:val="15"/>
              </w:rPr>
            </w:pPr>
            <w:r>
              <w:rPr>
                <w:rFonts w:hint="eastAsia"/>
                <w:kern w:val="0"/>
                <w:sz w:val="15"/>
                <w:szCs w:val="15"/>
              </w:rPr>
              <w:t>通常由管路和连接件组成，其设计可通过专用腰锥穿刺针插入硬膜外腔，并向里注射麻醉药起到阻滞神经的作用。无菌提供，一次性使用。</w:t>
            </w:r>
          </w:p>
        </w:tc>
        <w:tc>
          <w:tcPr>
            <w:tcW w:w="1242" w:type="pct"/>
            <w:vAlign w:val="center"/>
          </w:tcPr>
          <w:p w14:paraId="00B36F50">
            <w:pPr>
              <w:widowControl/>
              <w:jc w:val="center"/>
              <w:rPr>
                <w:kern w:val="0"/>
                <w:sz w:val="15"/>
                <w:szCs w:val="15"/>
              </w:rPr>
            </w:pPr>
            <w:r>
              <w:rPr>
                <w:rFonts w:hint="eastAsia"/>
                <w:kern w:val="0"/>
                <w:sz w:val="15"/>
                <w:szCs w:val="15"/>
              </w:rPr>
              <w:t>用于硬膜外麻醉。</w:t>
            </w:r>
          </w:p>
        </w:tc>
        <w:tc>
          <w:tcPr>
            <w:tcW w:w="1242" w:type="pct"/>
            <w:vAlign w:val="center"/>
          </w:tcPr>
          <w:p w14:paraId="211D96BE">
            <w:pPr>
              <w:widowControl/>
              <w:jc w:val="center"/>
              <w:rPr>
                <w:kern w:val="0"/>
                <w:sz w:val="15"/>
                <w:szCs w:val="15"/>
              </w:rPr>
            </w:pPr>
            <w:r>
              <w:rPr>
                <w:rFonts w:hint="eastAsia"/>
                <w:kern w:val="0"/>
                <w:sz w:val="15"/>
                <w:szCs w:val="15"/>
              </w:rPr>
              <w:t>硬膜外麻醉导管</w:t>
            </w:r>
          </w:p>
        </w:tc>
        <w:tc>
          <w:tcPr>
            <w:tcW w:w="208" w:type="pct"/>
            <w:vAlign w:val="center"/>
          </w:tcPr>
          <w:p w14:paraId="7B171C98">
            <w:pPr>
              <w:widowControl/>
              <w:jc w:val="center"/>
              <w:rPr>
                <w:kern w:val="0"/>
                <w:sz w:val="15"/>
                <w:szCs w:val="15"/>
              </w:rPr>
            </w:pPr>
            <w:r>
              <w:rPr>
                <w:rFonts w:hint="eastAsia" w:cs="宋体"/>
                <w:kern w:val="0"/>
                <w:sz w:val="15"/>
                <w:szCs w:val="15"/>
              </w:rPr>
              <w:t>Ⅲ</w:t>
            </w:r>
          </w:p>
        </w:tc>
      </w:tr>
    </w:tbl>
    <w:p w14:paraId="71F03B2A"/>
    <w:p w14:paraId="265F2070"/>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057AAB68">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8EE7095">
            <w:pPr>
              <w:jc w:val="center"/>
              <w:rPr>
                <w:kern w:val="0"/>
                <w:sz w:val="15"/>
                <w:szCs w:val="15"/>
              </w:rPr>
            </w:pPr>
            <w:r>
              <w:rPr>
                <w:rFonts w:hint="eastAsia"/>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4C380DC">
            <w:pPr>
              <w:jc w:val="center"/>
              <w:rPr>
                <w:kern w:val="0"/>
                <w:sz w:val="15"/>
                <w:szCs w:val="15"/>
              </w:rPr>
            </w:pPr>
            <w:r>
              <w:rPr>
                <w:rFonts w:hint="eastAsia"/>
                <w:kern w:val="0"/>
                <w:sz w:val="15"/>
                <w:szCs w:val="15"/>
              </w:rPr>
              <w:t>一级</w:t>
            </w:r>
            <w:r>
              <w:rPr>
                <w:kern w:val="0"/>
                <w:sz w:val="15"/>
                <w:szCs w:val="15"/>
              </w:rPr>
              <w:br w:type="textWrapping"/>
            </w:r>
            <w:r>
              <w:rPr>
                <w:rFonts w:hint="eastAsia"/>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22CBC66B">
            <w:pPr>
              <w:widowControl/>
              <w:jc w:val="center"/>
              <w:rPr>
                <w:kern w:val="0"/>
                <w:sz w:val="15"/>
                <w:szCs w:val="15"/>
              </w:rPr>
            </w:pPr>
            <w:r>
              <w:rPr>
                <w:rFonts w:hint="eastAsia"/>
                <w:kern w:val="0"/>
                <w:sz w:val="15"/>
                <w:szCs w:val="15"/>
              </w:rPr>
              <w:t>二级</w:t>
            </w:r>
            <w:r>
              <w:rPr>
                <w:kern w:val="0"/>
                <w:sz w:val="15"/>
                <w:szCs w:val="15"/>
              </w:rPr>
              <w:br w:type="textWrapping"/>
            </w:r>
            <w:r>
              <w:rPr>
                <w:rFonts w:hint="eastAsia"/>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624C8346">
            <w:pPr>
              <w:widowControl/>
              <w:jc w:val="center"/>
              <w:rPr>
                <w:kern w:val="0"/>
                <w:sz w:val="15"/>
                <w:szCs w:val="15"/>
              </w:rPr>
            </w:pPr>
            <w:r>
              <w:rPr>
                <w:rFonts w:hint="eastAsia"/>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10594A8F">
            <w:pPr>
              <w:widowControl/>
              <w:jc w:val="center"/>
              <w:rPr>
                <w:kern w:val="0"/>
                <w:sz w:val="15"/>
                <w:szCs w:val="15"/>
              </w:rPr>
            </w:pPr>
            <w:r>
              <w:rPr>
                <w:rFonts w:hint="eastAsia"/>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470FF519">
            <w:pPr>
              <w:widowControl/>
              <w:jc w:val="center"/>
              <w:rPr>
                <w:kern w:val="0"/>
                <w:sz w:val="15"/>
                <w:szCs w:val="15"/>
              </w:rPr>
            </w:pPr>
            <w:r>
              <w:rPr>
                <w:rFonts w:hint="eastAsia"/>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72E90F1C">
            <w:pPr>
              <w:widowControl/>
              <w:jc w:val="center"/>
              <w:rPr>
                <w:rFonts w:cs="宋体"/>
                <w:kern w:val="0"/>
                <w:sz w:val="15"/>
                <w:szCs w:val="15"/>
              </w:rPr>
            </w:pPr>
            <w:r>
              <w:rPr>
                <w:rFonts w:hint="eastAsia" w:cs="宋体"/>
                <w:kern w:val="0"/>
                <w:sz w:val="15"/>
                <w:szCs w:val="15"/>
              </w:rPr>
              <w:t>管理</w:t>
            </w:r>
            <w:r>
              <w:rPr>
                <w:rFonts w:cs="宋体"/>
                <w:kern w:val="0"/>
                <w:sz w:val="15"/>
                <w:szCs w:val="15"/>
              </w:rPr>
              <w:br w:type="textWrapping"/>
            </w:r>
            <w:r>
              <w:rPr>
                <w:rFonts w:hint="eastAsia" w:cs="宋体"/>
                <w:kern w:val="0"/>
                <w:sz w:val="15"/>
                <w:szCs w:val="15"/>
              </w:rPr>
              <w:t>类别</w:t>
            </w:r>
          </w:p>
        </w:tc>
      </w:tr>
      <w:tr w14:paraId="2AD1281B">
        <w:trPr>
          <w:cantSplit/>
          <w:jc w:val="center"/>
        </w:trPr>
        <w:tc>
          <w:tcPr>
            <w:tcW w:w="227" w:type="pct"/>
            <w:vMerge w:val="restart"/>
            <w:vAlign w:val="center"/>
          </w:tcPr>
          <w:p w14:paraId="16ED107A">
            <w:pPr>
              <w:jc w:val="center"/>
              <w:rPr>
                <w:kern w:val="0"/>
                <w:sz w:val="15"/>
                <w:szCs w:val="15"/>
              </w:rPr>
            </w:pPr>
            <w:r>
              <w:rPr>
                <w:kern w:val="0"/>
                <w:sz w:val="15"/>
                <w:szCs w:val="15"/>
              </w:rPr>
              <w:t>06</w:t>
            </w:r>
          </w:p>
        </w:tc>
        <w:tc>
          <w:tcPr>
            <w:tcW w:w="315" w:type="pct"/>
            <w:vMerge w:val="restart"/>
            <w:vAlign w:val="center"/>
          </w:tcPr>
          <w:p w14:paraId="692C75B3">
            <w:pPr>
              <w:jc w:val="center"/>
              <w:rPr>
                <w:kern w:val="0"/>
                <w:sz w:val="15"/>
                <w:szCs w:val="15"/>
              </w:rPr>
            </w:pPr>
            <w:r>
              <w:rPr>
                <w:rFonts w:hint="eastAsia"/>
                <w:kern w:val="0"/>
                <w:sz w:val="15"/>
                <w:szCs w:val="15"/>
              </w:rPr>
              <w:t>呼吸、麻醉用管路、面罩</w:t>
            </w:r>
          </w:p>
        </w:tc>
        <w:tc>
          <w:tcPr>
            <w:tcW w:w="315" w:type="pct"/>
            <w:vMerge w:val="restart"/>
            <w:vAlign w:val="center"/>
          </w:tcPr>
          <w:p w14:paraId="11C6C157">
            <w:pPr>
              <w:widowControl/>
              <w:jc w:val="center"/>
              <w:rPr>
                <w:kern w:val="0"/>
                <w:sz w:val="15"/>
                <w:szCs w:val="15"/>
              </w:rPr>
            </w:pPr>
            <w:r>
              <w:rPr>
                <w:kern w:val="0"/>
                <w:sz w:val="15"/>
                <w:szCs w:val="15"/>
              </w:rPr>
              <w:t>02</w:t>
            </w:r>
            <w:r>
              <w:rPr>
                <w:rFonts w:hint="eastAsia"/>
                <w:kern w:val="0"/>
                <w:sz w:val="15"/>
                <w:szCs w:val="15"/>
              </w:rPr>
              <w:t>呼吸管路</w:t>
            </w:r>
          </w:p>
        </w:tc>
        <w:tc>
          <w:tcPr>
            <w:tcW w:w="1450" w:type="pct"/>
            <w:vAlign w:val="center"/>
          </w:tcPr>
          <w:p w14:paraId="07790F42">
            <w:pPr>
              <w:widowControl/>
              <w:jc w:val="center"/>
              <w:rPr>
                <w:kern w:val="0"/>
                <w:sz w:val="15"/>
                <w:szCs w:val="15"/>
              </w:rPr>
            </w:pPr>
            <w:r>
              <w:rPr>
                <w:rFonts w:hint="eastAsia"/>
                <w:kern w:val="0"/>
                <w:sz w:val="15"/>
                <w:szCs w:val="15"/>
              </w:rPr>
              <w:t>通常为</w:t>
            </w:r>
            <w:r>
              <w:rPr>
                <w:kern w:val="0"/>
                <w:sz w:val="15"/>
                <w:szCs w:val="15"/>
              </w:rPr>
              <w:t xml:space="preserve"> “</w:t>
            </w:r>
            <w:r>
              <w:rPr>
                <w:rFonts w:hint="eastAsia"/>
                <w:kern w:val="0"/>
                <w:sz w:val="15"/>
                <w:szCs w:val="15"/>
              </w:rPr>
              <w:t>人</w:t>
            </w:r>
            <w:r>
              <w:rPr>
                <w:kern w:val="0"/>
                <w:sz w:val="15"/>
                <w:szCs w:val="15"/>
              </w:rPr>
              <w:t>”</w:t>
            </w:r>
            <w:r>
              <w:rPr>
                <w:rFonts w:hint="eastAsia"/>
                <w:kern w:val="0"/>
                <w:sz w:val="15"/>
                <w:szCs w:val="15"/>
              </w:rPr>
              <w:t>字形或</w:t>
            </w:r>
            <w:r>
              <w:rPr>
                <w:kern w:val="0"/>
                <w:sz w:val="15"/>
                <w:szCs w:val="15"/>
              </w:rPr>
              <w:t>“</w:t>
            </w:r>
            <w:r>
              <w:rPr>
                <w:rFonts w:hint="eastAsia"/>
                <w:kern w:val="0"/>
                <w:sz w:val="15"/>
                <w:szCs w:val="15"/>
              </w:rPr>
              <w:t>一</w:t>
            </w:r>
            <w:r>
              <w:rPr>
                <w:kern w:val="0"/>
                <w:sz w:val="15"/>
                <w:szCs w:val="15"/>
              </w:rPr>
              <w:t>”</w:t>
            </w:r>
            <w:r>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1242" w:type="pct"/>
            <w:vAlign w:val="center"/>
          </w:tcPr>
          <w:p w14:paraId="57038E44">
            <w:pPr>
              <w:widowControl/>
              <w:jc w:val="center"/>
              <w:rPr>
                <w:kern w:val="0"/>
                <w:sz w:val="15"/>
                <w:szCs w:val="15"/>
              </w:rPr>
            </w:pPr>
            <w:r>
              <w:rPr>
                <w:rFonts w:hint="eastAsia"/>
                <w:kern w:val="0"/>
                <w:sz w:val="15"/>
                <w:szCs w:val="15"/>
              </w:rPr>
              <w:t>常用于呼吸机、麻醉机与面罩或气管插管等器械之间的气路连接。加热呼吸管路具有加热呼吸管路内气体功能，可防止冷凝水的产生。</w:t>
            </w:r>
          </w:p>
        </w:tc>
        <w:tc>
          <w:tcPr>
            <w:tcW w:w="1242" w:type="pct"/>
            <w:vAlign w:val="center"/>
          </w:tcPr>
          <w:p w14:paraId="6F983BD5">
            <w:pPr>
              <w:widowControl/>
              <w:jc w:val="center"/>
              <w:rPr>
                <w:kern w:val="0"/>
                <w:sz w:val="15"/>
                <w:szCs w:val="15"/>
              </w:rPr>
            </w:pPr>
            <w:r>
              <w:rPr>
                <w:rFonts w:hint="eastAsia"/>
                <w:kern w:val="0"/>
                <w:sz w:val="15"/>
                <w:szCs w:val="15"/>
              </w:rPr>
              <w:t>麻醉呼吸管路、抗静电呼吸管路（黑色）、重复性使用硅橡胶呼吸管路、一次性使用呼吸管路、加热呼吸管路、气体波纹连接管</w:t>
            </w:r>
          </w:p>
        </w:tc>
        <w:tc>
          <w:tcPr>
            <w:tcW w:w="208" w:type="pct"/>
            <w:vAlign w:val="center"/>
          </w:tcPr>
          <w:p w14:paraId="63208C1E">
            <w:pPr>
              <w:widowControl/>
              <w:jc w:val="center"/>
              <w:rPr>
                <w:kern w:val="0"/>
                <w:sz w:val="15"/>
                <w:szCs w:val="15"/>
              </w:rPr>
            </w:pPr>
            <w:r>
              <w:rPr>
                <w:rFonts w:hint="eastAsia" w:cs="宋体"/>
                <w:kern w:val="0"/>
                <w:sz w:val="15"/>
                <w:szCs w:val="15"/>
              </w:rPr>
              <w:t>Ⅱ</w:t>
            </w:r>
          </w:p>
        </w:tc>
      </w:tr>
      <w:tr w14:paraId="2BA2D656">
        <w:trPr>
          <w:cantSplit/>
          <w:jc w:val="center"/>
        </w:trPr>
        <w:tc>
          <w:tcPr>
            <w:tcW w:w="227" w:type="pct"/>
            <w:vMerge w:val="continue"/>
            <w:vAlign w:val="center"/>
          </w:tcPr>
          <w:p w14:paraId="0DBB605A">
            <w:pPr>
              <w:jc w:val="center"/>
              <w:rPr>
                <w:kern w:val="0"/>
                <w:sz w:val="15"/>
                <w:szCs w:val="15"/>
              </w:rPr>
            </w:pPr>
          </w:p>
        </w:tc>
        <w:tc>
          <w:tcPr>
            <w:tcW w:w="315" w:type="pct"/>
            <w:vMerge w:val="continue"/>
            <w:vAlign w:val="center"/>
          </w:tcPr>
          <w:p w14:paraId="43D0F415">
            <w:pPr>
              <w:jc w:val="center"/>
              <w:rPr>
                <w:kern w:val="0"/>
                <w:sz w:val="15"/>
                <w:szCs w:val="15"/>
              </w:rPr>
            </w:pPr>
          </w:p>
        </w:tc>
        <w:tc>
          <w:tcPr>
            <w:tcW w:w="315" w:type="pct"/>
            <w:vMerge w:val="continue"/>
            <w:vAlign w:val="center"/>
          </w:tcPr>
          <w:p w14:paraId="448A3021">
            <w:pPr>
              <w:widowControl/>
              <w:jc w:val="center"/>
              <w:rPr>
                <w:kern w:val="0"/>
                <w:sz w:val="15"/>
                <w:szCs w:val="15"/>
              </w:rPr>
            </w:pPr>
          </w:p>
        </w:tc>
        <w:tc>
          <w:tcPr>
            <w:tcW w:w="1450" w:type="pct"/>
            <w:vAlign w:val="center"/>
          </w:tcPr>
          <w:p w14:paraId="7D411A6B">
            <w:pPr>
              <w:widowControl/>
              <w:jc w:val="center"/>
              <w:rPr>
                <w:kern w:val="0"/>
                <w:sz w:val="15"/>
                <w:szCs w:val="15"/>
              </w:rPr>
            </w:pPr>
            <w:r>
              <w:rPr>
                <w:rFonts w:hint="eastAsia"/>
                <w:kern w:val="0"/>
                <w:sz w:val="15"/>
                <w:szCs w:val="15"/>
              </w:rPr>
              <w:t>通常为“一”字形结构的波纹管或软管，也可包含咬嘴，一般由塑料或硅橡胶材料制成。无菌提供。</w:t>
            </w:r>
          </w:p>
        </w:tc>
        <w:tc>
          <w:tcPr>
            <w:tcW w:w="1242" w:type="pct"/>
            <w:vAlign w:val="center"/>
          </w:tcPr>
          <w:p w14:paraId="7FEB60C6">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14:paraId="307DE978">
            <w:pPr>
              <w:widowControl/>
              <w:jc w:val="center"/>
              <w:rPr>
                <w:kern w:val="0"/>
                <w:sz w:val="15"/>
                <w:szCs w:val="15"/>
              </w:rPr>
            </w:pPr>
            <w:r>
              <w:rPr>
                <w:rFonts w:hint="eastAsia"/>
                <w:kern w:val="0"/>
                <w:sz w:val="15"/>
                <w:szCs w:val="15"/>
              </w:rPr>
              <w:t>一次性使用雾化管、一次性使用雾化吸入管</w:t>
            </w:r>
          </w:p>
        </w:tc>
        <w:tc>
          <w:tcPr>
            <w:tcW w:w="208" w:type="pct"/>
            <w:vAlign w:val="center"/>
          </w:tcPr>
          <w:p w14:paraId="5975C02A">
            <w:pPr>
              <w:widowControl/>
              <w:jc w:val="center"/>
              <w:rPr>
                <w:rFonts w:cs="宋体"/>
                <w:kern w:val="0"/>
                <w:sz w:val="15"/>
                <w:szCs w:val="15"/>
              </w:rPr>
            </w:pPr>
            <w:r>
              <w:rPr>
                <w:rFonts w:hint="eastAsia" w:cs="宋体"/>
                <w:kern w:val="0"/>
                <w:sz w:val="15"/>
                <w:szCs w:val="15"/>
              </w:rPr>
              <w:t>Ⅱ</w:t>
            </w:r>
          </w:p>
        </w:tc>
      </w:tr>
      <w:tr w14:paraId="2A9E0395">
        <w:trPr>
          <w:cantSplit/>
          <w:jc w:val="center"/>
        </w:trPr>
        <w:tc>
          <w:tcPr>
            <w:tcW w:w="227" w:type="pct"/>
            <w:vMerge w:val="continue"/>
            <w:vAlign w:val="center"/>
          </w:tcPr>
          <w:p w14:paraId="7304044F">
            <w:pPr>
              <w:jc w:val="center"/>
              <w:rPr>
                <w:kern w:val="0"/>
                <w:sz w:val="15"/>
                <w:szCs w:val="15"/>
              </w:rPr>
            </w:pPr>
          </w:p>
        </w:tc>
        <w:tc>
          <w:tcPr>
            <w:tcW w:w="315" w:type="pct"/>
            <w:vMerge w:val="continue"/>
            <w:vAlign w:val="center"/>
          </w:tcPr>
          <w:p w14:paraId="68950CCF">
            <w:pPr>
              <w:jc w:val="center"/>
              <w:rPr>
                <w:kern w:val="0"/>
                <w:sz w:val="15"/>
                <w:szCs w:val="15"/>
              </w:rPr>
            </w:pPr>
          </w:p>
        </w:tc>
        <w:tc>
          <w:tcPr>
            <w:tcW w:w="315" w:type="pct"/>
            <w:vMerge w:val="continue"/>
            <w:vAlign w:val="center"/>
          </w:tcPr>
          <w:p w14:paraId="5E8A3DFE">
            <w:pPr>
              <w:widowControl/>
              <w:jc w:val="center"/>
              <w:rPr>
                <w:kern w:val="0"/>
                <w:sz w:val="15"/>
                <w:szCs w:val="15"/>
              </w:rPr>
            </w:pPr>
          </w:p>
        </w:tc>
        <w:tc>
          <w:tcPr>
            <w:tcW w:w="1450" w:type="pct"/>
            <w:vAlign w:val="center"/>
          </w:tcPr>
          <w:p w14:paraId="2975E3B9">
            <w:pPr>
              <w:widowControl/>
              <w:jc w:val="center"/>
              <w:rPr>
                <w:kern w:val="0"/>
                <w:sz w:val="15"/>
                <w:szCs w:val="15"/>
              </w:rPr>
            </w:pPr>
            <w:r>
              <w:rPr>
                <w:rFonts w:hint="eastAsia"/>
                <w:kern w:val="0"/>
                <w:sz w:val="15"/>
                <w:szCs w:val="15"/>
              </w:rPr>
              <w:t>通常为“一”字形结构的波纹管或软管，也可包含咬嘴，一般由塑料或硅橡胶材料制成。非无菌提供。</w:t>
            </w:r>
          </w:p>
        </w:tc>
        <w:tc>
          <w:tcPr>
            <w:tcW w:w="1242" w:type="pct"/>
            <w:vAlign w:val="center"/>
          </w:tcPr>
          <w:p w14:paraId="7527F87F">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14:paraId="4AE87487">
            <w:pPr>
              <w:widowControl/>
              <w:jc w:val="center"/>
              <w:rPr>
                <w:kern w:val="0"/>
                <w:sz w:val="15"/>
                <w:szCs w:val="15"/>
              </w:rPr>
            </w:pPr>
            <w:r>
              <w:rPr>
                <w:rFonts w:hint="eastAsia"/>
                <w:kern w:val="0"/>
                <w:sz w:val="15"/>
                <w:szCs w:val="15"/>
              </w:rPr>
              <w:t>雾化管、雾化吸入管</w:t>
            </w:r>
          </w:p>
        </w:tc>
        <w:tc>
          <w:tcPr>
            <w:tcW w:w="208" w:type="pct"/>
            <w:vAlign w:val="center"/>
          </w:tcPr>
          <w:p w14:paraId="76186C89">
            <w:pPr>
              <w:widowControl/>
              <w:jc w:val="center"/>
              <w:rPr>
                <w:rFonts w:cs="宋体"/>
                <w:kern w:val="0"/>
                <w:sz w:val="15"/>
                <w:szCs w:val="15"/>
              </w:rPr>
            </w:pPr>
            <w:r>
              <w:rPr>
                <w:rFonts w:hint="eastAsia" w:cs="宋体"/>
                <w:kern w:val="0"/>
                <w:sz w:val="15"/>
                <w:szCs w:val="15"/>
              </w:rPr>
              <w:t>Ⅰ</w:t>
            </w:r>
          </w:p>
        </w:tc>
      </w:tr>
      <w:tr w14:paraId="55886D04">
        <w:trPr>
          <w:cantSplit/>
          <w:jc w:val="center"/>
        </w:trPr>
        <w:tc>
          <w:tcPr>
            <w:tcW w:w="227" w:type="pct"/>
            <w:vMerge w:val="continue"/>
            <w:vAlign w:val="center"/>
          </w:tcPr>
          <w:p w14:paraId="2C9E5814">
            <w:pPr>
              <w:jc w:val="center"/>
              <w:rPr>
                <w:kern w:val="0"/>
                <w:sz w:val="15"/>
                <w:szCs w:val="15"/>
              </w:rPr>
            </w:pPr>
          </w:p>
        </w:tc>
        <w:tc>
          <w:tcPr>
            <w:tcW w:w="315" w:type="pct"/>
            <w:vMerge w:val="continue"/>
            <w:vAlign w:val="center"/>
          </w:tcPr>
          <w:p w14:paraId="3774C661">
            <w:pPr>
              <w:jc w:val="center"/>
              <w:rPr>
                <w:kern w:val="0"/>
                <w:sz w:val="15"/>
                <w:szCs w:val="15"/>
              </w:rPr>
            </w:pPr>
          </w:p>
        </w:tc>
        <w:tc>
          <w:tcPr>
            <w:tcW w:w="315" w:type="pct"/>
            <w:vMerge w:val="restart"/>
            <w:vAlign w:val="center"/>
          </w:tcPr>
          <w:p w14:paraId="0DF20595">
            <w:pPr>
              <w:widowControl/>
              <w:jc w:val="center"/>
              <w:rPr>
                <w:kern w:val="0"/>
                <w:sz w:val="15"/>
                <w:szCs w:val="15"/>
              </w:rPr>
            </w:pPr>
            <w:r>
              <w:rPr>
                <w:kern w:val="0"/>
                <w:sz w:val="15"/>
                <w:szCs w:val="15"/>
              </w:rPr>
              <w:t>03</w:t>
            </w:r>
            <w:r>
              <w:rPr>
                <w:rFonts w:hint="eastAsia"/>
                <w:kern w:val="0"/>
                <w:sz w:val="15"/>
                <w:szCs w:val="15"/>
              </w:rPr>
              <w:t>气管内插管/气管套管</w:t>
            </w:r>
          </w:p>
        </w:tc>
        <w:tc>
          <w:tcPr>
            <w:tcW w:w="1450" w:type="pct"/>
            <w:vAlign w:val="center"/>
          </w:tcPr>
          <w:p w14:paraId="519413D7">
            <w:pPr>
              <w:widowControl/>
              <w:jc w:val="center"/>
              <w:rPr>
                <w:kern w:val="0"/>
                <w:sz w:val="15"/>
                <w:szCs w:val="15"/>
              </w:rPr>
            </w:pPr>
            <w:r>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Pr>
                <w:kern w:val="0"/>
                <w:sz w:val="15"/>
                <w:szCs w:val="15"/>
              </w:rPr>
              <w:t>/</w:t>
            </w:r>
            <w:r>
              <w:rPr>
                <w:rFonts w:hint="eastAsia"/>
                <w:kern w:val="0"/>
                <w:sz w:val="15"/>
                <w:szCs w:val="15"/>
              </w:rPr>
              <w:t>口或经皮插入病人气管的插管。一端通过呼吸管路与麻醉呼吸机连接，以维持病人呼吸。无菌提供，一次性使用。</w:t>
            </w:r>
          </w:p>
        </w:tc>
        <w:tc>
          <w:tcPr>
            <w:tcW w:w="1242" w:type="pct"/>
            <w:vAlign w:val="center"/>
          </w:tcPr>
          <w:p w14:paraId="439320B1">
            <w:pPr>
              <w:widowControl/>
              <w:jc w:val="center"/>
              <w:rPr>
                <w:kern w:val="0"/>
                <w:sz w:val="15"/>
                <w:szCs w:val="15"/>
              </w:rPr>
            </w:pPr>
            <w:r>
              <w:rPr>
                <w:rFonts w:hint="eastAsia"/>
                <w:kern w:val="0"/>
                <w:sz w:val="15"/>
                <w:szCs w:val="15"/>
              </w:rPr>
              <w:t>用于插入患者气管和</w:t>
            </w:r>
            <w:r>
              <w:rPr>
                <w:kern w:val="0"/>
                <w:sz w:val="15"/>
                <w:szCs w:val="15"/>
              </w:rPr>
              <w:t>/</w:t>
            </w:r>
            <w:r>
              <w:rPr>
                <w:rFonts w:hint="eastAsia"/>
                <w:kern w:val="0"/>
                <w:sz w:val="15"/>
                <w:szCs w:val="15"/>
              </w:rPr>
              <w:t>或支气管，为患者特别是不能自主呼吸患者创建一个临时性的人工呼吸通道。</w:t>
            </w:r>
          </w:p>
        </w:tc>
        <w:tc>
          <w:tcPr>
            <w:tcW w:w="1242" w:type="pct"/>
            <w:vAlign w:val="center"/>
          </w:tcPr>
          <w:p w14:paraId="32C57862">
            <w:pPr>
              <w:widowControl/>
              <w:jc w:val="center"/>
              <w:rPr>
                <w:kern w:val="0"/>
                <w:sz w:val="15"/>
                <w:szCs w:val="15"/>
              </w:rPr>
            </w:pPr>
            <w:r>
              <w:rPr>
                <w:rFonts w:hint="eastAsia"/>
                <w:kern w:val="0"/>
                <w:sz w:val="15"/>
                <w:szCs w:val="15"/>
              </w:rPr>
              <w:t>气管插管、加强型气管插管、抗激光气管插管、气管切开插管、气管支气管插管、可视气管插管</w:t>
            </w:r>
          </w:p>
        </w:tc>
        <w:tc>
          <w:tcPr>
            <w:tcW w:w="208" w:type="pct"/>
            <w:vAlign w:val="center"/>
          </w:tcPr>
          <w:p w14:paraId="47F373C9">
            <w:pPr>
              <w:widowControl/>
              <w:jc w:val="center"/>
              <w:rPr>
                <w:kern w:val="0"/>
                <w:sz w:val="15"/>
                <w:szCs w:val="15"/>
              </w:rPr>
            </w:pPr>
            <w:r>
              <w:rPr>
                <w:rFonts w:hint="eastAsia" w:cs="宋体"/>
                <w:kern w:val="0"/>
                <w:sz w:val="15"/>
                <w:szCs w:val="15"/>
              </w:rPr>
              <w:t>Ⅱ</w:t>
            </w:r>
          </w:p>
        </w:tc>
      </w:tr>
      <w:tr w14:paraId="5AA31B7D">
        <w:trPr>
          <w:cantSplit/>
          <w:jc w:val="center"/>
        </w:trPr>
        <w:tc>
          <w:tcPr>
            <w:tcW w:w="227" w:type="pct"/>
            <w:vMerge w:val="continue"/>
            <w:vAlign w:val="center"/>
          </w:tcPr>
          <w:p w14:paraId="2D81B975">
            <w:pPr>
              <w:jc w:val="center"/>
              <w:rPr>
                <w:kern w:val="0"/>
                <w:sz w:val="15"/>
                <w:szCs w:val="15"/>
              </w:rPr>
            </w:pPr>
          </w:p>
        </w:tc>
        <w:tc>
          <w:tcPr>
            <w:tcW w:w="315" w:type="pct"/>
            <w:vMerge w:val="continue"/>
            <w:vAlign w:val="center"/>
          </w:tcPr>
          <w:p w14:paraId="1F85EE1A">
            <w:pPr>
              <w:jc w:val="center"/>
              <w:rPr>
                <w:kern w:val="0"/>
                <w:sz w:val="15"/>
                <w:szCs w:val="15"/>
              </w:rPr>
            </w:pPr>
          </w:p>
        </w:tc>
        <w:tc>
          <w:tcPr>
            <w:tcW w:w="315" w:type="pct"/>
            <w:vMerge w:val="continue"/>
            <w:vAlign w:val="center"/>
          </w:tcPr>
          <w:p w14:paraId="0E93ED15">
            <w:pPr>
              <w:widowControl/>
              <w:jc w:val="center"/>
              <w:rPr>
                <w:kern w:val="0"/>
                <w:sz w:val="15"/>
                <w:szCs w:val="15"/>
              </w:rPr>
            </w:pPr>
          </w:p>
        </w:tc>
        <w:tc>
          <w:tcPr>
            <w:tcW w:w="1450" w:type="pct"/>
            <w:vAlign w:val="center"/>
          </w:tcPr>
          <w:p w14:paraId="28C169AA">
            <w:pPr>
              <w:widowControl/>
              <w:jc w:val="center"/>
              <w:rPr>
                <w:kern w:val="0"/>
                <w:sz w:val="15"/>
                <w:szCs w:val="15"/>
              </w:rPr>
            </w:pPr>
            <w:r>
              <w:rPr>
                <w:rFonts w:hint="eastAsia"/>
                <w:kern w:val="0"/>
                <w:sz w:val="15"/>
                <w:szCs w:val="15"/>
              </w:rPr>
              <w:t>通常由底板、内套管、外套管和管芯组成。</w:t>
            </w:r>
          </w:p>
        </w:tc>
        <w:tc>
          <w:tcPr>
            <w:tcW w:w="1242" w:type="pct"/>
            <w:vAlign w:val="center"/>
          </w:tcPr>
          <w:p w14:paraId="30A33563">
            <w:pPr>
              <w:widowControl/>
              <w:jc w:val="center"/>
              <w:rPr>
                <w:kern w:val="0"/>
                <w:sz w:val="15"/>
                <w:szCs w:val="15"/>
              </w:rPr>
            </w:pPr>
            <w:r>
              <w:rPr>
                <w:rFonts w:hint="eastAsia"/>
                <w:kern w:val="0"/>
                <w:sz w:val="15"/>
                <w:szCs w:val="15"/>
              </w:rPr>
              <w:t>用于插入患者气管，为患者特别是不能自主呼吸患者创建一个临时性的人工呼吸通道。</w:t>
            </w:r>
          </w:p>
        </w:tc>
        <w:tc>
          <w:tcPr>
            <w:tcW w:w="1242" w:type="pct"/>
            <w:vAlign w:val="center"/>
          </w:tcPr>
          <w:p w14:paraId="3AE77F68">
            <w:pPr>
              <w:widowControl/>
              <w:jc w:val="center"/>
              <w:rPr>
                <w:kern w:val="0"/>
                <w:sz w:val="15"/>
                <w:szCs w:val="15"/>
              </w:rPr>
            </w:pPr>
            <w:r>
              <w:rPr>
                <w:rFonts w:hint="eastAsia"/>
                <w:kern w:val="0"/>
                <w:sz w:val="15"/>
                <w:szCs w:val="15"/>
              </w:rPr>
              <w:t>气管套管、气管切开套管、一次性使用气管套管</w:t>
            </w:r>
          </w:p>
        </w:tc>
        <w:tc>
          <w:tcPr>
            <w:tcW w:w="208" w:type="pct"/>
            <w:vAlign w:val="center"/>
          </w:tcPr>
          <w:p w14:paraId="1CABA13A">
            <w:pPr>
              <w:widowControl/>
              <w:jc w:val="center"/>
              <w:rPr>
                <w:rFonts w:cs="宋体"/>
                <w:kern w:val="0"/>
                <w:sz w:val="15"/>
                <w:szCs w:val="15"/>
              </w:rPr>
            </w:pPr>
            <w:r>
              <w:rPr>
                <w:rFonts w:hint="eastAsia" w:cs="宋体"/>
                <w:kern w:val="0"/>
                <w:sz w:val="15"/>
                <w:szCs w:val="15"/>
              </w:rPr>
              <w:t>Ⅱ</w:t>
            </w:r>
          </w:p>
        </w:tc>
      </w:tr>
      <w:tr w14:paraId="2F3EE407">
        <w:trPr>
          <w:cantSplit/>
          <w:jc w:val="center"/>
        </w:trPr>
        <w:tc>
          <w:tcPr>
            <w:tcW w:w="227" w:type="pct"/>
            <w:vMerge w:val="continue"/>
            <w:vAlign w:val="center"/>
          </w:tcPr>
          <w:p w14:paraId="5C6986FD">
            <w:pPr>
              <w:jc w:val="center"/>
              <w:rPr>
                <w:kern w:val="0"/>
                <w:sz w:val="15"/>
                <w:szCs w:val="15"/>
              </w:rPr>
            </w:pPr>
          </w:p>
        </w:tc>
        <w:tc>
          <w:tcPr>
            <w:tcW w:w="315" w:type="pct"/>
            <w:vMerge w:val="continue"/>
            <w:vAlign w:val="center"/>
          </w:tcPr>
          <w:p w14:paraId="48782BAE">
            <w:pPr>
              <w:jc w:val="center"/>
              <w:rPr>
                <w:kern w:val="0"/>
                <w:sz w:val="15"/>
                <w:szCs w:val="15"/>
              </w:rPr>
            </w:pPr>
          </w:p>
        </w:tc>
        <w:tc>
          <w:tcPr>
            <w:tcW w:w="315" w:type="pct"/>
            <w:vAlign w:val="center"/>
          </w:tcPr>
          <w:p w14:paraId="7C69708C">
            <w:pPr>
              <w:widowControl/>
              <w:jc w:val="center"/>
              <w:rPr>
                <w:kern w:val="0"/>
                <w:sz w:val="15"/>
                <w:szCs w:val="15"/>
              </w:rPr>
            </w:pPr>
            <w:r>
              <w:rPr>
                <w:kern w:val="0"/>
                <w:sz w:val="15"/>
                <w:szCs w:val="15"/>
              </w:rPr>
              <w:t>04</w:t>
            </w:r>
            <w:r>
              <w:rPr>
                <w:rFonts w:hint="eastAsia"/>
                <w:kern w:val="0"/>
                <w:sz w:val="15"/>
                <w:szCs w:val="15"/>
              </w:rPr>
              <w:t>食道气管插管</w:t>
            </w:r>
          </w:p>
        </w:tc>
        <w:tc>
          <w:tcPr>
            <w:tcW w:w="1450" w:type="pct"/>
            <w:vAlign w:val="center"/>
          </w:tcPr>
          <w:p w14:paraId="0A9369E8">
            <w:pPr>
              <w:widowControl/>
              <w:jc w:val="center"/>
              <w:rPr>
                <w:kern w:val="0"/>
                <w:sz w:val="15"/>
                <w:szCs w:val="15"/>
              </w:rPr>
            </w:pPr>
            <w:r>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1242" w:type="pct"/>
            <w:vAlign w:val="center"/>
          </w:tcPr>
          <w:p w14:paraId="5A2DFCE9">
            <w:pPr>
              <w:widowControl/>
              <w:jc w:val="center"/>
              <w:rPr>
                <w:kern w:val="0"/>
                <w:sz w:val="15"/>
                <w:szCs w:val="15"/>
              </w:rPr>
            </w:pPr>
            <w:r>
              <w:rPr>
                <w:rFonts w:hint="eastAsia"/>
                <w:kern w:val="0"/>
                <w:sz w:val="15"/>
                <w:szCs w:val="15"/>
              </w:rPr>
              <w:t>用于使患者气管与呼吸机之间建立呼吸通道。</w:t>
            </w:r>
          </w:p>
        </w:tc>
        <w:tc>
          <w:tcPr>
            <w:tcW w:w="1242" w:type="pct"/>
            <w:vAlign w:val="center"/>
          </w:tcPr>
          <w:p w14:paraId="53D0456E">
            <w:pPr>
              <w:widowControl/>
              <w:jc w:val="center"/>
              <w:rPr>
                <w:kern w:val="0"/>
                <w:sz w:val="15"/>
                <w:szCs w:val="15"/>
              </w:rPr>
            </w:pPr>
            <w:r>
              <w:rPr>
                <w:rFonts w:hint="eastAsia"/>
                <w:kern w:val="0"/>
                <w:sz w:val="15"/>
                <w:szCs w:val="15"/>
              </w:rPr>
              <w:t>食道气管双腔插管</w:t>
            </w:r>
          </w:p>
        </w:tc>
        <w:tc>
          <w:tcPr>
            <w:tcW w:w="208" w:type="pct"/>
            <w:vAlign w:val="center"/>
          </w:tcPr>
          <w:p w14:paraId="062037B6">
            <w:pPr>
              <w:widowControl/>
              <w:jc w:val="center"/>
              <w:rPr>
                <w:kern w:val="0"/>
                <w:sz w:val="15"/>
                <w:szCs w:val="15"/>
              </w:rPr>
            </w:pPr>
            <w:r>
              <w:rPr>
                <w:rFonts w:hint="eastAsia" w:cs="宋体"/>
                <w:kern w:val="0"/>
                <w:sz w:val="15"/>
                <w:szCs w:val="15"/>
              </w:rPr>
              <w:t>Ⅱ</w:t>
            </w:r>
          </w:p>
        </w:tc>
      </w:tr>
      <w:tr w14:paraId="2AE3F43A">
        <w:trPr>
          <w:cantSplit/>
          <w:jc w:val="center"/>
        </w:trPr>
        <w:tc>
          <w:tcPr>
            <w:tcW w:w="227" w:type="pct"/>
            <w:vMerge w:val="continue"/>
            <w:vAlign w:val="center"/>
          </w:tcPr>
          <w:p w14:paraId="16B0AE81">
            <w:pPr>
              <w:jc w:val="center"/>
              <w:rPr>
                <w:kern w:val="0"/>
                <w:sz w:val="15"/>
                <w:szCs w:val="15"/>
              </w:rPr>
            </w:pPr>
          </w:p>
        </w:tc>
        <w:tc>
          <w:tcPr>
            <w:tcW w:w="315" w:type="pct"/>
            <w:vMerge w:val="continue"/>
            <w:vAlign w:val="center"/>
          </w:tcPr>
          <w:p w14:paraId="0CD68B85">
            <w:pPr>
              <w:jc w:val="center"/>
              <w:rPr>
                <w:kern w:val="0"/>
                <w:sz w:val="15"/>
                <w:szCs w:val="15"/>
              </w:rPr>
            </w:pPr>
          </w:p>
        </w:tc>
        <w:tc>
          <w:tcPr>
            <w:tcW w:w="315" w:type="pct"/>
            <w:vAlign w:val="center"/>
          </w:tcPr>
          <w:p w14:paraId="03041962">
            <w:pPr>
              <w:widowControl/>
              <w:jc w:val="center"/>
              <w:rPr>
                <w:kern w:val="0"/>
                <w:sz w:val="15"/>
                <w:szCs w:val="15"/>
              </w:rPr>
            </w:pPr>
            <w:r>
              <w:rPr>
                <w:kern w:val="0"/>
                <w:sz w:val="15"/>
                <w:szCs w:val="15"/>
              </w:rPr>
              <w:t>05</w:t>
            </w:r>
            <w:r>
              <w:rPr>
                <w:rFonts w:hint="eastAsia"/>
                <w:kern w:val="0"/>
                <w:sz w:val="15"/>
                <w:szCs w:val="15"/>
              </w:rPr>
              <w:t>喉罩</w:t>
            </w:r>
          </w:p>
        </w:tc>
        <w:tc>
          <w:tcPr>
            <w:tcW w:w="1450" w:type="pct"/>
            <w:vAlign w:val="center"/>
          </w:tcPr>
          <w:p w14:paraId="6D9FB62D">
            <w:pPr>
              <w:widowControl/>
              <w:jc w:val="center"/>
              <w:rPr>
                <w:kern w:val="0"/>
                <w:sz w:val="15"/>
                <w:szCs w:val="15"/>
              </w:rPr>
            </w:pPr>
            <w:r>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1242" w:type="pct"/>
            <w:vAlign w:val="center"/>
          </w:tcPr>
          <w:p w14:paraId="532059BC">
            <w:pPr>
              <w:widowControl/>
              <w:jc w:val="center"/>
              <w:rPr>
                <w:kern w:val="0"/>
                <w:sz w:val="15"/>
                <w:szCs w:val="15"/>
              </w:rPr>
            </w:pPr>
            <w:r>
              <w:rPr>
                <w:rFonts w:hint="eastAsia"/>
                <w:kern w:val="0"/>
                <w:sz w:val="15"/>
                <w:szCs w:val="15"/>
              </w:rPr>
              <w:t>用于插入患者食道，为患者创建一个临时性的人工呼吸气道。</w:t>
            </w:r>
          </w:p>
        </w:tc>
        <w:tc>
          <w:tcPr>
            <w:tcW w:w="1242" w:type="pct"/>
            <w:vAlign w:val="center"/>
          </w:tcPr>
          <w:p w14:paraId="3A0EEB5A">
            <w:pPr>
              <w:widowControl/>
              <w:jc w:val="center"/>
              <w:rPr>
                <w:kern w:val="0"/>
                <w:sz w:val="15"/>
                <w:szCs w:val="15"/>
              </w:rPr>
            </w:pPr>
            <w:r>
              <w:rPr>
                <w:rFonts w:hint="eastAsia"/>
                <w:kern w:val="0"/>
                <w:sz w:val="15"/>
                <w:szCs w:val="15"/>
              </w:rPr>
              <w:t>喉罩、双管喉罩、加强型喉罩、一次性使用可视喉罩</w:t>
            </w:r>
          </w:p>
        </w:tc>
        <w:tc>
          <w:tcPr>
            <w:tcW w:w="208" w:type="pct"/>
            <w:vAlign w:val="center"/>
          </w:tcPr>
          <w:p w14:paraId="241EBD7F">
            <w:pPr>
              <w:widowControl/>
              <w:jc w:val="center"/>
              <w:rPr>
                <w:kern w:val="0"/>
                <w:sz w:val="15"/>
                <w:szCs w:val="15"/>
              </w:rPr>
            </w:pPr>
            <w:r>
              <w:rPr>
                <w:rFonts w:hint="eastAsia" w:cs="宋体"/>
                <w:kern w:val="0"/>
                <w:sz w:val="15"/>
                <w:szCs w:val="15"/>
              </w:rPr>
              <w:t>Ⅱ</w:t>
            </w:r>
          </w:p>
        </w:tc>
      </w:tr>
      <w:tr w14:paraId="5A903327">
        <w:trPr>
          <w:cantSplit/>
          <w:jc w:val="center"/>
        </w:trPr>
        <w:tc>
          <w:tcPr>
            <w:tcW w:w="227" w:type="pct"/>
            <w:vMerge w:val="continue"/>
            <w:vAlign w:val="center"/>
          </w:tcPr>
          <w:p w14:paraId="35DDA0D3">
            <w:pPr>
              <w:jc w:val="center"/>
              <w:rPr>
                <w:kern w:val="0"/>
                <w:sz w:val="15"/>
                <w:szCs w:val="15"/>
              </w:rPr>
            </w:pPr>
          </w:p>
        </w:tc>
        <w:tc>
          <w:tcPr>
            <w:tcW w:w="315" w:type="pct"/>
            <w:vMerge w:val="continue"/>
            <w:vAlign w:val="center"/>
          </w:tcPr>
          <w:p w14:paraId="7B870EC6">
            <w:pPr>
              <w:jc w:val="center"/>
              <w:rPr>
                <w:kern w:val="0"/>
                <w:sz w:val="15"/>
                <w:szCs w:val="15"/>
              </w:rPr>
            </w:pPr>
          </w:p>
        </w:tc>
        <w:tc>
          <w:tcPr>
            <w:tcW w:w="315" w:type="pct"/>
            <w:vAlign w:val="center"/>
          </w:tcPr>
          <w:p w14:paraId="01577003">
            <w:pPr>
              <w:widowControl/>
              <w:jc w:val="center"/>
              <w:rPr>
                <w:kern w:val="0"/>
                <w:sz w:val="15"/>
                <w:szCs w:val="15"/>
              </w:rPr>
            </w:pPr>
            <w:r>
              <w:rPr>
                <w:kern w:val="0"/>
                <w:sz w:val="15"/>
                <w:szCs w:val="15"/>
              </w:rPr>
              <w:t>06</w:t>
            </w:r>
            <w:r>
              <w:rPr>
                <w:rFonts w:hint="eastAsia"/>
                <w:kern w:val="0"/>
                <w:sz w:val="15"/>
                <w:szCs w:val="15"/>
              </w:rPr>
              <w:t>口咽</w:t>
            </w:r>
            <w:r>
              <w:rPr>
                <w:kern w:val="0"/>
                <w:sz w:val="15"/>
                <w:szCs w:val="15"/>
              </w:rPr>
              <w:t>/</w:t>
            </w:r>
            <w:r>
              <w:rPr>
                <w:rFonts w:hint="eastAsia"/>
                <w:kern w:val="0"/>
                <w:sz w:val="15"/>
                <w:szCs w:val="15"/>
              </w:rPr>
              <w:t>鼻咽通气道</w:t>
            </w:r>
          </w:p>
        </w:tc>
        <w:tc>
          <w:tcPr>
            <w:tcW w:w="1450" w:type="pct"/>
            <w:vAlign w:val="center"/>
          </w:tcPr>
          <w:p w14:paraId="490434BD">
            <w:pPr>
              <w:widowControl/>
              <w:jc w:val="center"/>
              <w:rPr>
                <w:kern w:val="0"/>
                <w:sz w:val="15"/>
                <w:szCs w:val="15"/>
              </w:rPr>
            </w:pPr>
            <w:r>
              <w:rPr>
                <w:rFonts w:hint="eastAsia"/>
                <w:kern w:val="0"/>
                <w:sz w:val="15"/>
                <w:szCs w:val="15"/>
              </w:rPr>
              <w:t>通常由高分子材料制成，是一种带有凸缘末端的管状器械。可以无菌提供。</w:t>
            </w:r>
          </w:p>
        </w:tc>
        <w:tc>
          <w:tcPr>
            <w:tcW w:w="1242" w:type="pct"/>
            <w:vAlign w:val="center"/>
          </w:tcPr>
          <w:p w14:paraId="615E5826">
            <w:pPr>
              <w:widowControl/>
              <w:jc w:val="center"/>
              <w:rPr>
                <w:kern w:val="0"/>
                <w:sz w:val="15"/>
                <w:szCs w:val="15"/>
              </w:rPr>
            </w:pPr>
            <w:r>
              <w:rPr>
                <w:rFonts w:hint="eastAsia"/>
                <w:kern w:val="0"/>
                <w:sz w:val="15"/>
                <w:szCs w:val="15"/>
              </w:rPr>
              <w:t>用于为因舌后坠引起气道阻塞的患者建立口</w:t>
            </w:r>
            <w:r>
              <w:rPr>
                <w:kern w:val="0"/>
                <w:sz w:val="15"/>
                <w:szCs w:val="15"/>
              </w:rPr>
              <w:t>/</w:t>
            </w:r>
            <w:r>
              <w:rPr>
                <w:rFonts w:hint="eastAsia"/>
                <w:kern w:val="0"/>
                <w:sz w:val="15"/>
                <w:szCs w:val="15"/>
              </w:rPr>
              <w:t>鼻咽通气道。</w:t>
            </w:r>
          </w:p>
        </w:tc>
        <w:tc>
          <w:tcPr>
            <w:tcW w:w="1242" w:type="pct"/>
            <w:vAlign w:val="center"/>
          </w:tcPr>
          <w:p w14:paraId="4D2C8692">
            <w:pPr>
              <w:widowControl/>
              <w:jc w:val="center"/>
              <w:rPr>
                <w:kern w:val="0"/>
                <w:sz w:val="15"/>
                <w:szCs w:val="15"/>
              </w:rPr>
            </w:pPr>
            <w:r>
              <w:rPr>
                <w:rFonts w:hint="eastAsia"/>
                <w:kern w:val="0"/>
                <w:sz w:val="15"/>
                <w:szCs w:val="15"/>
              </w:rPr>
              <w:t>口咽通气道、鼻咽通气道</w:t>
            </w:r>
          </w:p>
        </w:tc>
        <w:tc>
          <w:tcPr>
            <w:tcW w:w="208" w:type="pct"/>
            <w:vAlign w:val="center"/>
          </w:tcPr>
          <w:p w14:paraId="6C57A90C">
            <w:pPr>
              <w:widowControl/>
              <w:jc w:val="center"/>
              <w:rPr>
                <w:kern w:val="0"/>
                <w:sz w:val="15"/>
                <w:szCs w:val="15"/>
              </w:rPr>
            </w:pPr>
            <w:r>
              <w:rPr>
                <w:rFonts w:hint="eastAsia" w:cs="宋体"/>
                <w:kern w:val="0"/>
                <w:sz w:val="15"/>
                <w:szCs w:val="15"/>
              </w:rPr>
              <w:t>Ⅱ</w:t>
            </w:r>
          </w:p>
        </w:tc>
      </w:tr>
      <w:tr w14:paraId="700132F4">
        <w:trPr>
          <w:cantSplit/>
          <w:jc w:val="center"/>
        </w:trPr>
        <w:tc>
          <w:tcPr>
            <w:tcW w:w="227" w:type="pct"/>
            <w:vMerge w:val="continue"/>
            <w:vAlign w:val="center"/>
          </w:tcPr>
          <w:p w14:paraId="2FE332B3">
            <w:pPr>
              <w:jc w:val="center"/>
              <w:rPr>
                <w:kern w:val="0"/>
                <w:sz w:val="15"/>
                <w:szCs w:val="15"/>
              </w:rPr>
            </w:pPr>
          </w:p>
        </w:tc>
        <w:tc>
          <w:tcPr>
            <w:tcW w:w="315" w:type="pct"/>
            <w:vMerge w:val="continue"/>
            <w:vAlign w:val="center"/>
          </w:tcPr>
          <w:p w14:paraId="21FA523C">
            <w:pPr>
              <w:jc w:val="center"/>
              <w:rPr>
                <w:kern w:val="0"/>
                <w:sz w:val="15"/>
                <w:szCs w:val="15"/>
              </w:rPr>
            </w:pPr>
          </w:p>
        </w:tc>
        <w:tc>
          <w:tcPr>
            <w:tcW w:w="315" w:type="pct"/>
            <w:vAlign w:val="center"/>
          </w:tcPr>
          <w:p w14:paraId="101B9C06">
            <w:pPr>
              <w:widowControl/>
              <w:jc w:val="center"/>
              <w:rPr>
                <w:kern w:val="0"/>
                <w:sz w:val="15"/>
                <w:szCs w:val="15"/>
              </w:rPr>
            </w:pPr>
            <w:r>
              <w:rPr>
                <w:kern w:val="0"/>
                <w:sz w:val="15"/>
                <w:szCs w:val="15"/>
              </w:rPr>
              <w:t>07</w:t>
            </w:r>
            <w:r>
              <w:rPr>
                <w:rFonts w:hint="eastAsia"/>
                <w:kern w:val="0"/>
                <w:sz w:val="15"/>
                <w:szCs w:val="15"/>
              </w:rPr>
              <w:t>支气管堵塞器</w:t>
            </w:r>
          </w:p>
        </w:tc>
        <w:tc>
          <w:tcPr>
            <w:tcW w:w="1450" w:type="pct"/>
            <w:vAlign w:val="center"/>
          </w:tcPr>
          <w:p w14:paraId="0762645D">
            <w:pPr>
              <w:widowControl/>
              <w:jc w:val="center"/>
              <w:rPr>
                <w:kern w:val="0"/>
                <w:sz w:val="15"/>
                <w:szCs w:val="15"/>
              </w:rPr>
            </w:pPr>
            <w:r>
              <w:rPr>
                <w:rFonts w:hint="eastAsia"/>
                <w:kern w:val="0"/>
                <w:sz w:val="15"/>
                <w:szCs w:val="15"/>
              </w:rPr>
              <w:t>通常由导管、导管座、球囊、球囊充盈接头、多路气道转换接头等器件组成。球囊供插入支气管插管充起后可以临时封堵支气管。</w:t>
            </w:r>
          </w:p>
        </w:tc>
        <w:tc>
          <w:tcPr>
            <w:tcW w:w="1242" w:type="pct"/>
            <w:vAlign w:val="center"/>
          </w:tcPr>
          <w:p w14:paraId="63BD6FB9">
            <w:pPr>
              <w:widowControl/>
              <w:jc w:val="center"/>
              <w:rPr>
                <w:kern w:val="0"/>
                <w:sz w:val="15"/>
                <w:szCs w:val="15"/>
              </w:rPr>
            </w:pPr>
            <w:r>
              <w:rPr>
                <w:rFonts w:hint="eastAsia"/>
                <w:kern w:val="0"/>
                <w:sz w:val="15"/>
                <w:szCs w:val="15"/>
              </w:rPr>
              <w:t>用于需要单肺通气的手术中，插入患者的支气管内，达到阻断左肺气道或右肺气道的目的。</w:t>
            </w:r>
          </w:p>
        </w:tc>
        <w:tc>
          <w:tcPr>
            <w:tcW w:w="1242" w:type="pct"/>
            <w:vAlign w:val="center"/>
          </w:tcPr>
          <w:p w14:paraId="6EB3C168">
            <w:pPr>
              <w:widowControl/>
              <w:jc w:val="center"/>
              <w:rPr>
                <w:kern w:val="0"/>
                <w:sz w:val="15"/>
                <w:szCs w:val="15"/>
              </w:rPr>
            </w:pPr>
            <w:r>
              <w:rPr>
                <w:rFonts w:hint="eastAsia"/>
                <w:kern w:val="0"/>
                <w:sz w:val="15"/>
                <w:szCs w:val="15"/>
              </w:rPr>
              <w:t>支气管堵塞器、支气管阻塞器、支气管内阻断器、支气管封堵导管、可控单侧支气管封堵导管、支气管封堵导管、一次性使用堵塞器</w:t>
            </w:r>
          </w:p>
        </w:tc>
        <w:tc>
          <w:tcPr>
            <w:tcW w:w="208" w:type="pct"/>
            <w:vAlign w:val="center"/>
          </w:tcPr>
          <w:p w14:paraId="3D273EBE">
            <w:pPr>
              <w:widowControl/>
              <w:jc w:val="center"/>
              <w:rPr>
                <w:kern w:val="0"/>
                <w:sz w:val="15"/>
                <w:szCs w:val="15"/>
              </w:rPr>
            </w:pPr>
            <w:r>
              <w:rPr>
                <w:rFonts w:hint="eastAsia" w:cs="宋体"/>
                <w:kern w:val="0"/>
                <w:sz w:val="15"/>
                <w:szCs w:val="15"/>
              </w:rPr>
              <w:t>Ⅱ</w:t>
            </w:r>
          </w:p>
        </w:tc>
      </w:tr>
      <w:tr w14:paraId="1B1D69FD">
        <w:trPr>
          <w:cantSplit/>
          <w:jc w:val="center"/>
        </w:trPr>
        <w:tc>
          <w:tcPr>
            <w:tcW w:w="227" w:type="pct"/>
            <w:vMerge w:val="continue"/>
            <w:vAlign w:val="center"/>
          </w:tcPr>
          <w:p w14:paraId="2CDD08D0">
            <w:pPr>
              <w:jc w:val="center"/>
              <w:rPr>
                <w:kern w:val="0"/>
                <w:sz w:val="15"/>
                <w:szCs w:val="15"/>
              </w:rPr>
            </w:pPr>
          </w:p>
        </w:tc>
        <w:tc>
          <w:tcPr>
            <w:tcW w:w="315" w:type="pct"/>
            <w:vMerge w:val="continue"/>
            <w:vAlign w:val="center"/>
          </w:tcPr>
          <w:p w14:paraId="02064A3D">
            <w:pPr>
              <w:jc w:val="center"/>
              <w:rPr>
                <w:kern w:val="0"/>
                <w:sz w:val="15"/>
                <w:szCs w:val="15"/>
              </w:rPr>
            </w:pPr>
          </w:p>
        </w:tc>
        <w:tc>
          <w:tcPr>
            <w:tcW w:w="315" w:type="pct"/>
            <w:vMerge w:val="restart"/>
            <w:vAlign w:val="center"/>
          </w:tcPr>
          <w:p w14:paraId="2689CA6F">
            <w:pPr>
              <w:widowControl/>
              <w:jc w:val="center"/>
              <w:rPr>
                <w:kern w:val="0"/>
                <w:sz w:val="15"/>
                <w:szCs w:val="15"/>
              </w:rPr>
            </w:pPr>
            <w:r>
              <w:rPr>
                <w:kern w:val="0"/>
                <w:sz w:val="15"/>
                <w:szCs w:val="15"/>
              </w:rPr>
              <w:t>08</w:t>
            </w:r>
            <w:r>
              <w:rPr>
                <w:rFonts w:hint="eastAsia"/>
                <w:kern w:val="0"/>
                <w:sz w:val="15"/>
                <w:szCs w:val="15"/>
              </w:rPr>
              <w:t>鼻氧管</w:t>
            </w:r>
          </w:p>
        </w:tc>
        <w:tc>
          <w:tcPr>
            <w:tcW w:w="1450" w:type="pct"/>
            <w:vAlign w:val="center"/>
          </w:tcPr>
          <w:p w14:paraId="12024FCD">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通常由进氧接口、氧气软管、调节环、鼻塞（或面罩）等组成。鼻氧管与输氧系统连接，供患者吸入氧气使用。一次性使用。</w:t>
            </w:r>
          </w:p>
        </w:tc>
        <w:tc>
          <w:tcPr>
            <w:tcW w:w="1242" w:type="pct"/>
            <w:vAlign w:val="center"/>
          </w:tcPr>
          <w:p w14:paraId="60F49A9E">
            <w:pPr>
              <w:widowControl/>
              <w:jc w:val="center"/>
              <w:rPr>
                <w:kern w:val="0"/>
                <w:sz w:val="15"/>
                <w:szCs w:val="15"/>
              </w:rPr>
            </w:pPr>
            <w:r>
              <w:rPr>
                <w:rFonts w:hint="eastAsia"/>
                <w:kern w:val="0"/>
                <w:sz w:val="15"/>
                <w:szCs w:val="15"/>
              </w:rPr>
              <w:t>用于吸氧时氧源与吸氧者之间的氧气直接输送或湿化后输送。</w:t>
            </w:r>
          </w:p>
        </w:tc>
        <w:tc>
          <w:tcPr>
            <w:tcW w:w="1242" w:type="pct"/>
            <w:vAlign w:val="center"/>
          </w:tcPr>
          <w:p w14:paraId="34211DD9">
            <w:pPr>
              <w:widowControl/>
              <w:jc w:val="center"/>
              <w:rPr>
                <w:kern w:val="0"/>
                <w:sz w:val="15"/>
                <w:szCs w:val="15"/>
              </w:rPr>
            </w:pPr>
            <w:r>
              <w:rPr>
                <w:rFonts w:hint="eastAsia"/>
                <w:kern w:val="0"/>
                <w:sz w:val="15"/>
                <w:szCs w:val="15"/>
              </w:rPr>
              <w:t>一次性使用鼻氧管、一次性使用吸氧管</w:t>
            </w:r>
          </w:p>
        </w:tc>
        <w:tc>
          <w:tcPr>
            <w:tcW w:w="208" w:type="pct"/>
            <w:vAlign w:val="center"/>
          </w:tcPr>
          <w:p w14:paraId="403C3D16">
            <w:pPr>
              <w:widowControl/>
              <w:jc w:val="center"/>
              <w:rPr>
                <w:kern w:val="0"/>
                <w:sz w:val="15"/>
                <w:szCs w:val="15"/>
              </w:rPr>
            </w:pPr>
            <w:r>
              <w:rPr>
                <w:rFonts w:hint="eastAsia" w:cs="宋体"/>
                <w:kern w:val="0"/>
                <w:sz w:val="15"/>
                <w:szCs w:val="15"/>
              </w:rPr>
              <w:t>Ⅱ</w:t>
            </w:r>
          </w:p>
        </w:tc>
      </w:tr>
      <w:tr w14:paraId="31CB4D61">
        <w:trPr>
          <w:cantSplit/>
          <w:jc w:val="center"/>
        </w:trPr>
        <w:tc>
          <w:tcPr>
            <w:tcW w:w="227" w:type="pct"/>
            <w:vMerge w:val="continue"/>
            <w:vAlign w:val="center"/>
          </w:tcPr>
          <w:p w14:paraId="529A4920">
            <w:pPr>
              <w:jc w:val="center"/>
              <w:rPr>
                <w:kern w:val="0"/>
                <w:sz w:val="15"/>
                <w:szCs w:val="15"/>
              </w:rPr>
            </w:pPr>
          </w:p>
        </w:tc>
        <w:tc>
          <w:tcPr>
            <w:tcW w:w="315" w:type="pct"/>
            <w:vMerge w:val="continue"/>
            <w:vAlign w:val="center"/>
          </w:tcPr>
          <w:p w14:paraId="0C64B5B8">
            <w:pPr>
              <w:jc w:val="center"/>
              <w:rPr>
                <w:kern w:val="0"/>
                <w:sz w:val="15"/>
                <w:szCs w:val="15"/>
              </w:rPr>
            </w:pPr>
          </w:p>
        </w:tc>
        <w:tc>
          <w:tcPr>
            <w:tcW w:w="315" w:type="pct"/>
            <w:vMerge w:val="continue"/>
            <w:vAlign w:val="center"/>
          </w:tcPr>
          <w:p w14:paraId="15275F91">
            <w:pPr>
              <w:widowControl/>
              <w:jc w:val="center"/>
              <w:rPr>
                <w:kern w:val="0"/>
                <w:sz w:val="15"/>
                <w:szCs w:val="15"/>
              </w:rPr>
            </w:pPr>
          </w:p>
        </w:tc>
        <w:tc>
          <w:tcPr>
            <w:tcW w:w="1450" w:type="pct"/>
            <w:vAlign w:val="center"/>
          </w:tcPr>
          <w:p w14:paraId="5F9E55B3">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通常由进氧接口、氧气软管、调节环、鼻塞（或面罩）等组成。鼻氧管与输氧系统连接，供患者吸入氧气使用。非无菌提供。</w:t>
            </w:r>
          </w:p>
        </w:tc>
        <w:tc>
          <w:tcPr>
            <w:tcW w:w="1242" w:type="pct"/>
            <w:vAlign w:val="center"/>
          </w:tcPr>
          <w:p w14:paraId="16E04FE3">
            <w:pPr>
              <w:widowControl/>
              <w:jc w:val="center"/>
              <w:rPr>
                <w:kern w:val="0"/>
                <w:sz w:val="15"/>
                <w:szCs w:val="15"/>
              </w:rPr>
            </w:pPr>
            <w:r>
              <w:rPr>
                <w:rFonts w:hint="eastAsia"/>
                <w:kern w:val="0"/>
                <w:sz w:val="15"/>
                <w:szCs w:val="15"/>
              </w:rPr>
              <w:t>用于吸氧时氧源与吸氧者之间的氧气直接输送或湿化后输送。</w:t>
            </w:r>
          </w:p>
        </w:tc>
        <w:tc>
          <w:tcPr>
            <w:tcW w:w="1242" w:type="pct"/>
            <w:vAlign w:val="center"/>
          </w:tcPr>
          <w:p w14:paraId="0CF13B20">
            <w:pPr>
              <w:widowControl/>
              <w:jc w:val="center"/>
              <w:rPr>
                <w:kern w:val="0"/>
                <w:sz w:val="15"/>
                <w:szCs w:val="15"/>
              </w:rPr>
            </w:pPr>
            <w:r>
              <w:rPr>
                <w:rFonts w:hint="eastAsia"/>
                <w:kern w:val="0"/>
                <w:sz w:val="15"/>
                <w:szCs w:val="15"/>
              </w:rPr>
              <w:t>鼻氧管、吸氧管、输氧管</w:t>
            </w:r>
          </w:p>
        </w:tc>
        <w:tc>
          <w:tcPr>
            <w:tcW w:w="208" w:type="pct"/>
            <w:vAlign w:val="center"/>
          </w:tcPr>
          <w:p w14:paraId="408B05FC">
            <w:pPr>
              <w:widowControl/>
              <w:jc w:val="center"/>
              <w:rPr>
                <w:rFonts w:cs="宋体"/>
                <w:kern w:val="0"/>
                <w:sz w:val="15"/>
                <w:szCs w:val="15"/>
              </w:rPr>
            </w:pPr>
            <w:r>
              <w:rPr>
                <w:rFonts w:cs="宋体"/>
                <w:kern w:val="0"/>
                <w:sz w:val="15"/>
                <w:szCs w:val="15"/>
              </w:rPr>
              <w:t>I</w:t>
            </w:r>
          </w:p>
        </w:tc>
      </w:tr>
      <w:tr w14:paraId="6D07BE90">
        <w:trPr>
          <w:cantSplit/>
          <w:jc w:val="center"/>
        </w:trPr>
        <w:tc>
          <w:tcPr>
            <w:tcW w:w="227" w:type="pct"/>
            <w:vMerge w:val="continue"/>
            <w:vAlign w:val="center"/>
          </w:tcPr>
          <w:p w14:paraId="38544B5B">
            <w:pPr>
              <w:widowControl/>
              <w:jc w:val="center"/>
              <w:rPr>
                <w:kern w:val="0"/>
                <w:sz w:val="15"/>
                <w:szCs w:val="15"/>
              </w:rPr>
            </w:pPr>
          </w:p>
        </w:tc>
        <w:tc>
          <w:tcPr>
            <w:tcW w:w="315" w:type="pct"/>
            <w:vMerge w:val="continue"/>
            <w:vAlign w:val="center"/>
          </w:tcPr>
          <w:p w14:paraId="769E1FD8">
            <w:pPr>
              <w:widowControl/>
              <w:jc w:val="center"/>
              <w:rPr>
                <w:kern w:val="0"/>
                <w:sz w:val="15"/>
                <w:szCs w:val="15"/>
              </w:rPr>
            </w:pPr>
          </w:p>
        </w:tc>
        <w:tc>
          <w:tcPr>
            <w:tcW w:w="315" w:type="pct"/>
            <w:vAlign w:val="center"/>
          </w:tcPr>
          <w:p w14:paraId="34E8FAF9">
            <w:pPr>
              <w:widowControl/>
              <w:jc w:val="center"/>
              <w:rPr>
                <w:kern w:val="0"/>
                <w:sz w:val="15"/>
                <w:szCs w:val="15"/>
              </w:rPr>
            </w:pPr>
            <w:r>
              <w:rPr>
                <w:kern w:val="0"/>
                <w:sz w:val="15"/>
                <w:szCs w:val="15"/>
              </w:rPr>
              <w:t>09</w:t>
            </w:r>
            <w:r>
              <w:rPr>
                <w:rFonts w:hint="eastAsia"/>
                <w:kern w:val="0"/>
                <w:sz w:val="15"/>
                <w:szCs w:val="15"/>
              </w:rPr>
              <w:t>呼吸道用吸引导管（吸痰管）</w:t>
            </w:r>
          </w:p>
        </w:tc>
        <w:tc>
          <w:tcPr>
            <w:tcW w:w="1450" w:type="pct"/>
            <w:vAlign w:val="center"/>
          </w:tcPr>
          <w:p w14:paraId="6C1EAAA5">
            <w:pPr>
              <w:widowControl/>
              <w:jc w:val="center"/>
              <w:rPr>
                <w:kern w:val="0"/>
                <w:sz w:val="15"/>
                <w:szCs w:val="15"/>
              </w:rPr>
            </w:pPr>
            <w:r>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1242" w:type="pct"/>
            <w:vAlign w:val="center"/>
          </w:tcPr>
          <w:p w14:paraId="712D07C4">
            <w:pPr>
              <w:widowControl/>
              <w:jc w:val="center"/>
              <w:rPr>
                <w:kern w:val="0"/>
                <w:sz w:val="15"/>
                <w:szCs w:val="15"/>
              </w:rPr>
            </w:pPr>
            <w:r>
              <w:rPr>
                <w:rFonts w:hint="eastAsia"/>
                <w:kern w:val="0"/>
                <w:sz w:val="15"/>
                <w:szCs w:val="15"/>
              </w:rPr>
              <w:t>用于吸出患者特别是插入气管插管患者气道内的分泌物，以保持气道畅通。</w:t>
            </w:r>
          </w:p>
        </w:tc>
        <w:tc>
          <w:tcPr>
            <w:tcW w:w="1242" w:type="pct"/>
            <w:vAlign w:val="center"/>
          </w:tcPr>
          <w:p w14:paraId="0EDE60F3">
            <w:pPr>
              <w:widowControl/>
              <w:jc w:val="center"/>
              <w:rPr>
                <w:kern w:val="0"/>
                <w:sz w:val="15"/>
                <w:szCs w:val="15"/>
              </w:rPr>
            </w:pPr>
            <w:r>
              <w:rPr>
                <w:rFonts w:hint="eastAsia"/>
                <w:kern w:val="0"/>
                <w:sz w:val="15"/>
                <w:szCs w:val="15"/>
              </w:rPr>
              <w:t>呼吸道用吸引导管、痰液收集式呼吸道吸引导管、婴儿呼吸道用吸引导管、支气管吸引装置、封闭式吸痰装置、吸痰管、一次性使用封闭式吸痰管</w:t>
            </w:r>
          </w:p>
        </w:tc>
        <w:tc>
          <w:tcPr>
            <w:tcW w:w="208" w:type="pct"/>
            <w:vAlign w:val="center"/>
          </w:tcPr>
          <w:p w14:paraId="6684946D">
            <w:pPr>
              <w:widowControl/>
              <w:jc w:val="center"/>
              <w:rPr>
                <w:kern w:val="0"/>
                <w:sz w:val="15"/>
                <w:szCs w:val="15"/>
              </w:rPr>
            </w:pPr>
            <w:r>
              <w:rPr>
                <w:rFonts w:hint="eastAsia" w:cs="宋体"/>
                <w:kern w:val="0"/>
                <w:sz w:val="15"/>
                <w:szCs w:val="15"/>
              </w:rPr>
              <w:t>Ⅱ</w:t>
            </w:r>
          </w:p>
        </w:tc>
      </w:tr>
      <w:tr w14:paraId="38DCAF02">
        <w:trPr>
          <w:cantSplit/>
          <w:jc w:val="center"/>
        </w:trPr>
        <w:tc>
          <w:tcPr>
            <w:tcW w:w="227" w:type="pct"/>
            <w:vMerge w:val="continue"/>
            <w:vAlign w:val="center"/>
          </w:tcPr>
          <w:p w14:paraId="61B699A2">
            <w:pPr>
              <w:widowControl/>
              <w:jc w:val="center"/>
              <w:rPr>
                <w:kern w:val="0"/>
                <w:sz w:val="15"/>
                <w:szCs w:val="15"/>
              </w:rPr>
            </w:pPr>
          </w:p>
        </w:tc>
        <w:tc>
          <w:tcPr>
            <w:tcW w:w="315" w:type="pct"/>
            <w:vMerge w:val="continue"/>
            <w:vAlign w:val="center"/>
          </w:tcPr>
          <w:p w14:paraId="749B268B">
            <w:pPr>
              <w:widowControl/>
              <w:jc w:val="center"/>
              <w:rPr>
                <w:kern w:val="0"/>
                <w:sz w:val="15"/>
                <w:szCs w:val="15"/>
              </w:rPr>
            </w:pPr>
          </w:p>
        </w:tc>
        <w:tc>
          <w:tcPr>
            <w:tcW w:w="315" w:type="pct"/>
            <w:vAlign w:val="center"/>
          </w:tcPr>
          <w:p w14:paraId="77C3B1BE">
            <w:pPr>
              <w:widowControl/>
              <w:jc w:val="center"/>
              <w:rPr>
                <w:kern w:val="0"/>
                <w:sz w:val="15"/>
                <w:szCs w:val="15"/>
              </w:rPr>
            </w:pPr>
            <w:r>
              <w:rPr>
                <w:kern w:val="0"/>
                <w:sz w:val="15"/>
                <w:szCs w:val="15"/>
              </w:rPr>
              <w:t>10</w:t>
            </w:r>
            <w:r>
              <w:rPr>
                <w:rFonts w:hint="eastAsia"/>
                <w:kern w:val="0"/>
                <w:sz w:val="15"/>
                <w:szCs w:val="15"/>
              </w:rPr>
              <w:t>呼吸面罩</w:t>
            </w:r>
          </w:p>
        </w:tc>
        <w:tc>
          <w:tcPr>
            <w:tcW w:w="1450" w:type="pct"/>
            <w:vAlign w:val="center"/>
          </w:tcPr>
          <w:p w14:paraId="078CE6C5">
            <w:pPr>
              <w:widowControl/>
              <w:jc w:val="center"/>
              <w:rPr>
                <w:kern w:val="0"/>
                <w:sz w:val="15"/>
                <w:szCs w:val="15"/>
              </w:rPr>
            </w:pPr>
            <w:r>
              <w:rPr>
                <w:rFonts w:hint="eastAsia"/>
                <w:kern w:val="0"/>
                <w:sz w:val="15"/>
                <w:szCs w:val="15"/>
              </w:rPr>
              <w:t>通常由头带、前额软垫、面罩架、接口盖、松紧带和硅胶密封罩组成，直接与患者接触经患者口、鼻腔通气。</w:t>
            </w:r>
          </w:p>
        </w:tc>
        <w:tc>
          <w:tcPr>
            <w:tcW w:w="1242" w:type="pct"/>
            <w:vAlign w:val="center"/>
          </w:tcPr>
          <w:p w14:paraId="63B4C5EC">
            <w:pPr>
              <w:widowControl/>
              <w:jc w:val="center"/>
              <w:rPr>
                <w:kern w:val="0"/>
                <w:sz w:val="15"/>
                <w:szCs w:val="15"/>
              </w:rPr>
            </w:pPr>
            <w:r>
              <w:rPr>
                <w:rFonts w:hint="eastAsia"/>
                <w:kern w:val="0"/>
                <w:sz w:val="15"/>
                <w:szCs w:val="15"/>
              </w:rPr>
              <w:t>与简易呼吸器、呼吸机配套使用，用作气体进入患者体内的通道。</w:t>
            </w:r>
          </w:p>
        </w:tc>
        <w:tc>
          <w:tcPr>
            <w:tcW w:w="1242" w:type="pct"/>
            <w:vAlign w:val="center"/>
          </w:tcPr>
          <w:p w14:paraId="4EAD0FCA">
            <w:pPr>
              <w:widowControl/>
              <w:jc w:val="center"/>
              <w:rPr>
                <w:kern w:val="0"/>
                <w:sz w:val="15"/>
                <w:szCs w:val="15"/>
              </w:rPr>
            </w:pPr>
            <w:r>
              <w:rPr>
                <w:rFonts w:hint="eastAsia"/>
                <w:kern w:val="0"/>
                <w:sz w:val="15"/>
                <w:szCs w:val="15"/>
              </w:rPr>
              <w:t>呼吸面罩、一次性使用呼吸面罩</w:t>
            </w:r>
          </w:p>
        </w:tc>
        <w:tc>
          <w:tcPr>
            <w:tcW w:w="208" w:type="pct"/>
            <w:vAlign w:val="center"/>
          </w:tcPr>
          <w:p w14:paraId="52EBD8A8">
            <w:pPr>
              <w:widowControl/>
              <w:jc w:val="center"/>
              <w:rPr>
                <w:kern w:val="0"/>
                <w:sz w:val="15"/>
                <w:szCs w:val="15"/>
              </w:rPr>
            </w:pPr>
            <w:r>
              <w:rPr>
                <w:rFonts w:hint="eastAsia" w:cs="宋体"/>
                <w:kern w:val="0"/>
                <w:sz w:val="15"/>
                <w:szCs w:val="15"/>
              </w:rPr>
              <w:t>Ⅱ</w:t>
            </w:r>
          </w:p>
        </w:tc>
      </w:tr>
      <w:tr w14:paraId="56D8F478">
        <w:trPr>
          <w:cantSplit/>
          <w:jc w:val="center"/>
        </w:trPr>
        <w:tc>
          <w:tcPr>
            <w:tcW w:w="227" w:type="pct"/>
            <w:vMerge w:val="continue"/>
            <w:vAlign w:val="center"/>
          </w:tcPr>
          <w:p w14:paraId="6E5E17DF">
            <w:pPr>
              <w:widowControl/>
              <w:jc w:val="center"/>
              <w:rPr>
                <w:kern w:val="0"/>
                <w:sz w:val="15"/>
                <w:szCs w:val="15"/>
              </w:rPr>
            </w:pPr>
          </w:p>
        </w:tc>
        <w:tc>
          <w:tcPr>
            <w:tcW w:w="315" w:type="pct"/>
            <w:vMerge w:val="continue"/>
            <w:vAlign w:val="center"/>
          </w:tcPr>
          <w:p w14:paraId="6BF90FF5">
            <w:pPr>
              <w:widowControl/>
              <w:jc w:val="center"/>
              <w:rPr>
                <w:kern w:val="0"/>
                <w:sz w:val="15"/>
                <w:szCs w:val="15"/>
              </w:rPr>
            </w:pPr>
          </w:p>
        </w:tc>
        <w:tc>
          <w:tcPr>
            <w:tcW w:w="315" w:type="pct"/>
            <w:vAlign w:val="center"/>
          </w:tcPr>
          <w:p w14:paraId="4C1359D9">
            <w:pPr>
              <w:widowControl/>
              <w:jc w:val="center"/>
              <w:rPr>
                <w:kern w:val="0"/>
                <w:sz w:val="15"/>
                <w:szCs w:val="15"/>
              </w:rPr>
            </w:pPr>
            <w:r>
              <w:rPr>
                <w:kern w:val="0"/>
                <w:sz w:val="15"/>
                <w:szCs w:val="15"/>
              </w:rPr>
              <w:t>11</w:t>
            </w:r>
            <w:r>
              <w:rPr>
                <w:rFonts w:hint="eastAsia"/>
                <w:kern w:val="0"/>
                <w:sz w:val="15"/>
                <w:szCs w:val="15"/>
              </w:rPr>
              <w:t>持续正压通气用面罩、口罩、鼻罩</w:t>
            </w:r>
          </w:p>
        </w:tc>
        <w:tc>
          <w:tcPr>
            <w:tcW w:w="1450" w:type="pct"/>
            <w:vAlign w:val="center"/>
          </w:tcPr>
          <w:p w14:paraId="607BD54B">
            <w:pPr>
              <w:widowControl/>
              <w:jc w:val="center"/>
              <w:rPr>
                <w:kern w:val="0"/>
                <w:sz w:val="15"/>
                <w:szCs w:val="15"/>
              </w:rPr>
            </w:pPr>
            <w:r>
              <w:rPr>
                <w:rFonts w:hint="eastAsia"/>
                <w:kern w:val="0"/>
                <w:sz w:val="15"/>
                <w:szCs w:val="15"/>
              </w:rPr>
              <w:t>通常由鼻罩、口罩或口鼻罩主体，固定头带、气路接口、排气口、防窒息阀等组成；直接与患者面部接触，经鼻腔和</w:t>
            </w:r>
            <w:r>
              <w:rPr>
                <w:kern w:val="0"/>
                <w:sz w:val="15"/>
                <w:szCs w:val="15"/>
              </w:rPr>
              <w:t>/</w:t>
            </w:r>
            <w:r>
              <w:rPr>
                <w:rFonts w:hint="eastAsia"/>
                <w:kern w:val="0"/>
                <w:sz w:val="15"/>
                <w:szCs w:val="15"/>
              </w:rPr>
              <w:t>或口腔通气的界面连接装置。</w:t>
            </w:r>
          </w:p>
        </w:tc>
        <w:tc>
          <w:tcPr>
            <w:tcW w:w="1242" w:type="pct"/>
            <w:vAlign w:val="center"/>
          </w:tcPr>
          <w:p w14:paraId="71F194E2">
            <w:pPr>
              <w:widowControl/>
              <w:jc w:val="center"/>
              <w:rPr>
                <w:kern w:val="0"/>
                <w:sz w:val="15"/>
                <w:szCs w:val="15"/>
              </w:rPr>
            </w:pPr>
            <w:r>
              <w:rPr>
                <w:rFonts w:hint="eastAsia"/>
                <w:kern w:val="0"/>
                <w:sz w:val="15"/>
                <w:szCs w:val="15"/>
              </w:rPr>
              <w:t>用于慢性呼吸功能不全、改善通气和睡眠治疗等无创通气支持。</w:t>
            </w:r>
          </w:p>
        </w:tc>
        <w:tc>
          <w:tcPr>
            <w:tcW w:w="1242" w:type="pct"/>
            <w:vAlign w:val="center"/>
          </w:tcPr>
          <w:p w14:paraId="3557B6F5">
            <w:pPr>
              <w:widowControl/>
              <w:jc w:val="center"/>
              <w:rPr>
                <w:kern w:val="0"/>
                <w:sz w:val="15"/>
                <w:szCs w:val="15"/>
              </w:rPr>
            </w:pPr>
            <w:r>
              <w:rPr>
                <w:rFonts w:hint="eastAsia"/>
                <w:kern w:val="0"/>
                <w:sz w:val="15"/>
                <w:szCs w:val="15"/>
              </w:rPr>
              <w:t>鼻罩、口鼻罩、呼吸用口罩</w:t>
            </w:r>
          </w:p>
        </w:tc>
        <w:tc>
          <w:tcPr>
            <w:tcW w:w="208" w:type="pct"/>
            <w:vAlign w:val="center"/>
          </w:tcPr>
          <w:p w14:paraId="219A2041">
            <w:pPr>
              <w:widowControl/>
              <w:jc w:val="center"/>
              <w:rPr>
                <w:kern w:val="0"/>
                <w:sz w:val="15"/>
                <w:szCs w:val="15"/>
              </w:rPr>
            </w:pPr>
            <w:r>
              <w:rPr>
                <w:rFonts w:hint="eastAsia" w:cs="宋体"/>
                <w:kern w:val="0"/>
                <w:sz w:val="15"/>
                <w:szCs w:val="15"/>
              </w:rPr>
              <w:t>Ⅱ</w:t>
            </w:r>
          </w:p>
        </w:tc>
      </w:tr>
      <w:tr w14:paraId="29B6FADF">
        <w:trPr>
          <w:cantSplit/>
          <w:jc w:val="center"/>
        </w:trPr>
        <w:tc>
          <w:tcPr>
            <w:tcW w:w="227" w:type="pct"/>
            <w:vMerge w:val="continue"/>
            <w:vAlign w:val="center"/>
          </w:tcPr>
          <w:p w14:paraId="09442835">
            <w:pPr>
              <w:widowControl/>
              <w:jc w:val="center"/>
              <w:rPr>
                <w:kern w:val="0"/>
                <w:sz w:val="15"/>
                <w:szCs w:val="15"/>
              </w:rPr>
            </w:pPr>
          </w:p>
        </w:tc>
        <w:tc>
          <w:tcPr>
            <w:tcW w:w="315" w:type="pct"/>
            <w:vMerge w:val="continue"/>
            <w:vAlign w:val="center"/>
          </w:tcPr>
          <w:p w14:paraId="1BB38710">
            <w:pPr>
              <w:widowControl/>
              <w:jc w:val="center"/>
              <w:rPr>
                <w:kern w:val="0"/>
                <w:sz w:val="15"/>
                <w:szCs w:val="15"/>
              </w:rPr>
            </w:pPr>
          </w:p>
        </w:tc>
        <w:tc>
          <w:tcPr>
            <w:tcW w:w="315" w:type="pct"/>
            <w:vAlign w:val="center"/>
          </w:tcPr>
          <w:p w14:paraId="18E0CAAF">
            <w:pPr>
              <w:widowControl/>
              <w:jc w:val="center"/>
              <w:rPr>
                <w:kern w:val="0"/>
                <w:sz w:val="15"/>
                <w:szCs w:val="15"/>
              </w:rPr>
            </w:pPr>
            <w:r>
              <w:rPr>
                <w:kern w:val="0"/>
                <w:sz w:val="15"/>
                <w:szCs w:val="15"/>
              </w:rPr>
              <w:t>12</w:t>
            </w:r>
            <w:r>
              <w:rPr>
                <w:rFonts w:hint="eastAsia"/>
                <w:kern w:val="0"/>
                <w:sz w:val="15"/>
                <w:szCs w:val="15"/>
              </w:rPr>
              <w:t>雾化面罩</w:t>
            </w:r>
          </w:p>
        </w:tc>
        <w:tc>
          <w:tcPr>
            <w:tcW w:w="1450" w:type="pct"/>
            <w:vAlign w:val="center"/>
          </w:tcPr>
          <w:p w14:paraId="28545FFF">
            <w:pPr>
              <w:widowControl/>
              <w:jc w:val="center"/>
              <w:rPr>
                <w:kern w:val="0"/>
                <w:sz w:val="15"/>
                <w:szCs w:val="15"/>
              </w:rPr>
            </w:pPr>
            <w:r>
              <w:rPr>
                <w:rFonts w:hint="eastAsia"/>
                <w:kern w:val="0"/>
                <w:sz w:val="15"/>
                <w:szCs w:val="15"/>
              </w:rPr>
              <w:t>通常由接口、罩体组成。组成面罩的材料有塑料等。一次性使用或重复使用均可。</w:t>
            </w:r>
          </w:p>
        </w:tc>
        <w:tc>
          <w:tcPr>
            <w:tcW w:w="1242" w:type="pct"/>
            <w:vAlign w:val="center"/>
          </w:tcPr>
          <w:p w14:paraId="3BDB2C77">
            <w:pPr>
              <w:widowControl/>
              <w:jc w:val="center"/>
              <w:rPr>
                <w:kern w:val="0"/>
                <w:sz w:val="15"/>
                <w:szCs w:val="15"/>
              </w:rPr>
            </w:pPr>
            <w:r>
              <w:rPr>
                <w:rFonts w:hint="eastAsia"/>
                <w:kern w:val="0"/>
                <w:sz w:val="15"/>
                <w:szCs w:val="15"/>
              </w:rPr>
              <w:t>用于连接雾化设备实施雾化。</w:t>
            </w:r>
          </w:p>
        </w:tc>
        <w:tc>
          <w:tcPr>
            <w:tcW w:w="1242" w:type="pct"/>
            <w:vAlign w:val="center"/>
          </w:tcPr>
          <w:p w14:paraId="69FFADC6">
            <w:pPr>
              <w:widowControl/>
              <w:jc w:val="center"/>
              <w:rPr>
                <w:kern w:val="0"/>
                <w:sz w:val="15"/>
                <w:szCs w:val="15"/>
              </w:rPr>
            </w:pPr>
            <w:r>
              <w:rPr>
                <w:rFonts w:hint="eastAsia"/>
                <w:kern w:val="0"/>
                <w:sz w:val="15"/>
                <w:szCs w:val="15"/>
              </w:rPr>
              <w:t>雾化面罩</w:t>
            </w:r>
          </w:p>
        </w:tc>
        <w:tc>
          <w:tcPr>
            <w:tcW w:w="208" w:type="pct"/>
            <w:vAlign w:val="center"/>
          </w:tcPr>
          <w:p w14:paraId="1FC53847">
            <w:pPr>
              <w:widowControl/>
              <w:jc w:val="center"/>
              <w:rPr>
                <w:kern w:val="0"/>
                <w:sz w:val="15"/>
                <w:szCs w:val="15"/>
              </w:rPr>
            </w:pPr>
            <w:r>
              <w:rPr>
                <w:rFonts w:hint="eastAsia" w:cs="宋体"/>
                <w:kern w:val="0"/>
                <w:sz w:val="15"/>
                <w:szCs w:val="15"/>
              </w:rPr>
              <w:t>Ⅱ</w:t>
            </w:r>
          </w:p>
        </w:tc>
      </w:tr>
    </w:tbl>
    <w:p w14:paraId="2620931A"/>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93"/>
        <w:gridCol w:w="941"/>
        <w:gridCol w:w="4294"/>
        <w:gridCol w:w="3682"/>
        <w:gridCol w:w="3682"/>
        <w:gridCol w:w="9"/>
        <w:gridCol w:w="615"/>
      </w:tblGrid>
      <w:tr w14:paraId="3567C4B5">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3D3798FB">
            <w:pPr>
              <w:widowControl/>
              <w:jc w:val="center"/>
              <w:rPr>
                <w:b/>
                <w:bCs/>
                <w:kern w:val="0"/>
                <w:sz w:val="15"/>
                <w:szCs w:val="15"/>
              </w:rPr>
            </w:pPr>
            <w:r>
              <w:rPr>
                <w:rFonts w:hint="eastAsia"/>
                <w:b/>
                <w:bCs/>
                <w:kern w:val="0"/>
                <w:sz w:val="15"/>
                <w:szCs w:val="15"/>
              </w:rPr>
              <w:t>序号</w:t>
            </w:r>
          </w:p>
        </w:tc>
        <w:tc>
          <w:tcPr>
            <w:tcW w:w="302" w:type="pct"/>
            <w:tcBorders>
              <w:top w:val="single" w:color="auto" w:sz="4" w:space="0"/>
              <w:left w:val="single" w:color="auto" w:sz="4" w:space="0"/>
              <w:bottom w:val="single" w:color="auto" w:sz="4" w:space="0"/>
              <w:right w:val="single" w:color="auto" w:sz="4" w:space="0"/>
            </w:tcBorders>
            <w:vAlign w:val="center"/>
          </w:tcPr>
          <w:p w14:paraId="28FA6ABC">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F2E826D">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08F34E33">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5D7C869C">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6CFABB08">
            <w:pPr>
              <w:widowControl/>
              <w:jc w:val="center"/>
              <w:rPr>
                <w:b/>
                <w:bCs/>
                <w:kern w:val="0"/>
                <w:sz w:val="15"/>
                <w:szCs w:val="15"/>
              </w:rPr>
            </w:pPr>
            <w:r>
              <w:rPr>
                <w:rFonts w:hint="eastAsia"/>
                <w:b/>
                <w:bCs/>
                <w:kern w:val="0"/>
                <w:sz w:val="15"/>
                <w:szCs w:val="15"/>
              </w:rPr>
              <w:t>品名举例</w:t>
            </w:r>
          </w:p>
        </w:tc>
        <w:tc>
          <w:tcPr>
            <w:tcW w:w="211" w:type="pct"/>
            <w:gridSpan w:val="2"/>
            <w:tcBorders>
              <w:top w:val="single" w:color="auto" w:sz="4" w:space="0"/>
              <w:left w:val="single" w:color="auto" w:sz="4" w:space="0"/>
              <w:bottom w:val="single" w:color="auto" w:sz="4" w:space="0"/>
              <w:right w:val="single" w:color="auto" w:sz="4" w:space="0"/>
            </w:tcBorders>
            <w:vAlign w:val="center"/>
          </w:tcPr>
          <w:p w14:paraId="040B2CB8">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439CB5C2">
        <w:trPr>
          <w:cantSplit/>
          <w:jc w:val="center"/>
        </w:trPr>
        <w:tc>
          <w:tcPr>
            <w:tcW w:w="227" w:type="pct"/>
            <w:vMerge w:val="restart"/>
            <w:vAlign w:val="center"/>
          </w:tcPr>
          <w:p w14:paraId="0E8446D6">
            <w:pPr>
              <w:jc w:val="center"/>
              <w:rPr>
                <w:kern w:val="0"/>
                <w:sz w:val="15"/>
                <w:szCs w:val="15"/>
              </w:rPr>
            </w:pPr>
            <w:r>
              <w:rPr>
                <w:kern w:val="0"/>
                <w:sz w:val="15"/>
                <w:szCs w:val="15"/>
              </w:rPr>
              <w:t>06</w:t>
            </w:r>
          </w:p>
        </w:tc>
        <w:tc>
          <w:tcPr>
            <w:tcW w:w="302" w:type="pct"/>
            <w:vMerge w:val="restart"/>
            <w:vAlign w:val="center"/>
          </w:tcPr>
          <w:p w14:paraId="2552E19A">
            <w:pPr>
              <w:jc w:val="center"/>
              <w:rPr>
                <w:kern w:val="0"/>
                <w:sz w:val="15"/>
                <w:szCs w:val="15"/>
              </w:rPr>
            </w:pPr>
            <w:r>
              <w:rPr>
                <w:rFonts w:hint="eastAsia"/>
                <w:kern w:val="0"/>
                <w:sz w:val="15"/>
                <w:szCs w:val="15"/>
              </w:rPr>
              <w:t>呼吸、麻醉用管路、面罩</w:t>
            </w:r>
          </w:p>
        </w:tc>
        <w:tc>
          <w:tcPr>
            <w:tcW w:w="318" w:type="pct"/>
            <w:vAlign w:val="center"/>
          </w:tcPr>
          <w:p w14:paraId="5C3E2CE9">
            <w:pPr>
              <w:widowControl/>
              <w:jc w:val="center"/>
              <w:rPr>
                <w:kern w:val="0"/>
                <w:sz w:val="15"/>
                <w:szCs w:val="15"/>
              </w:rPr>
            </w:pPr>
            <w:r>
              <w:rPr>
                <w:kern w:val="0"/>
                <w:sz w:val="15"/>
                <w:szCs w:val="15"/>
              </w:rPr>
              <w:t>13</w:t>
            </w:r>
            <w:r>
              <w:rPr>
                <w:rFonts w:hint="eastAsia"/>
                <w:kern w:val="0"/>
                <w:sz w:val="15"/>
                <w:szCs w:val="15"/>
              </w:rPr>
              <w:t>麻醉面罩</w:t>
            </w:r>
          </w:p>
        </w:tc>
        <w:tc>
          <w:tcPr>
            <w:tcW w:w="1452" w:type="pct"/>
            <w:vAlign w:val="center"/>
          </w:tcPr>
          <w:p w14:paraId="23BD0B79">
            <w:pPr>
              <w:widowControl/>
              <w:jc w:val="center"/>
              <w:rPr>
                <w:kern w:val="0"/>
                <w:sz w:val="15"/>
                <w:szCs w:val="15"/>
              </w:rPr>
            </w:pPr>
            <w:r>
              <w:rPr>
                <w:rFonts w:hint="eastAsia"/>
                <w:kern w:val="0"/>
                <w:sz w:val="15"/>
                <w:szCs w:val="15"/>
              </w:rPr>
              <w:t>通常由接口、气囊、罩体组成。组成面罩的材料有塑料等。一次性使用或重复使用均可。</w:t>
            </w:r>
          </w:p>
        </w:tc>
        <w:tc>
          <w:tcPr>
            <w:tcW w:w="1245" w:type="pct"/>
            <w:vAlign w:val="center"/>
          </w:tcPr>
          <w:p w14:paraId="41182066">
            <w:pPr>
              <w:widowControl/>
              <w:jc w:val="center"/>
              <w:rPr>
                <w:kern w:val="0"/>
                <w:sz w:val="15"/>
                <w:szCs w:val="15"/>
              </w:rPr>
            </w:pPr>
            <w:r>
              <w:rPr>
                <w:rFonts w:hint="eastAsia"/>
                <w:kern w:val="0"/>
                <w:sz w:val="15"/>
                <w:szCs w:val="15"/>
              </w:rPr>
              <w:t>用于连接呼吸管路实行麻醉气体输送，供病人吸入麻醉气体。</w:t>
            </w:r>
          </w:p>
        </w:tc>
        <w:tc>
          <w:tcPr>
            <w:tcW w:w="1248" w:type="pct"/>
            <w:gridSpan w:val="2"/>
            <w:vAlign w:val="center"/>
          </w:tcPr>
          <w:p w14:paraId="22B2C081">
            <w:pPr>
              <w:widowControl/>
              <w:jc w:val="center"/>
              <w:rPr>
                <w:kern w:val="0"/>
                <w:sz w:val="15"/>
                <w:szCs w:val="15"/>
              </w:rPr>
            </w:pPr>
            <w:r>
              <w:rPr>
                <w:rFonts w:hint="eastAsia"/>
                <w:kern w:val="0"/>
                <w:sz w:val="15"/>
                <w:szCs w:val="15"/>
              </w:rPr>
              <w:t>麻醉面罩、一次性使用麻醉面罩</w:t>
            </w:r>
          </w:p>
        </w:tc>
        <w:tc>
          <w:tcPr>
            <w:tcW w:w="208" w:type="pct"/>
            <w:vAlign w:val="center"/>
          </w:tcPr>
          <w:p w14:paraId="5EFE0C2B">
            <w:pPr>
              <w:widowControl/>
              <w:jc w:val="center"/>
              <w:rPr>
                <w:kern w:val="0"/>
                <w:sz w:val="15"/>
                <w:szCs w:val="15"/>
              </w:rPr>
            </w:pPr>
            <w:r>
              <w:rPr>
                <w:rFonts w:hint="eastAsia" w:cs="宋体"/>
                <w:kern w:val="0"/>
                <w:sz w:val="15"/>
                <w:szCs w:val="15"/>
              </w:rPr>
              <w:t>Ⅱ</w:t>
            </w:r>
          </w:p>
        </w:tc>
      </w:tr>
      <w:tr w14:paraId="28C2DC80">
        <w:trPr>
          <w:cantSplit/>
          <w:jc w:val="center"/>
        </w:trPr>
        <w:tc>
          <w:tcPr>
            <w:tcW w:w="227" w:type="pct"/>
            <w:vMerge w:val="continue"/>
            <w:vAlign w:val="center"/>
          </w:tcPr>
          <w:p w14:paraId="59159EA2">
            <w:pPr>
              <w:widowControl/>
              <w:jc w:val="center"/>
              <w:rPr>
                <w:kern w:val="0"/>
                <w:sz w:val="15"/>
                <w:szCs w:val="15"/>
              </w:rPr>
            </w:pPr>
          </w:p>
        </w:tc>
        <w:tc>
          <w:tcPr>
            <w:tcW w:w="302" w:type="pct"/>
            <w:vMerge w:val="continue"/>
            <w:vAlign w:val="center"/>
          </w:tcPr>
          <w:p w14:paraId="2BFB99A3">
            <w:pPr>
              <w:widowControl/>
              <w:jc w:val="center"/>
              <w:rPr>
                <w:kern w:val="0"/>
                <w:sz w:val="15"/>
                <w:szCs w:val="15"/>
              </w:rPr>
            </w:pPr>
          </w:p>
        </w:tc>
        <w:tc>
          <w:tcPr>
            <w:tcW w:w="318" w:type="pct"/>
            <w:vAlign w:val="center"/>
          </w:tcPr>
          <w:p w14:paraId="76F12AED">
            <w:pPr>
              <w:widowControl/>
              <w:jc w:val="center"/>
              <w:rPr>
                <w:kern w:val="0"/>
                <w:sz w:val="15"/>
                <w:szCs w:val="15"/>
              </w:rPr>
            </w:pPr>
            <w:r>
              <w:rPr>
                <w:kern w:val="0"/>
                <w:sz w:val="15"/>
                <w:szCs w:val="15"/>
              </w:rPr>
              <w:t>14</w:t>
            </w:r>
            <w:r>
              <w:rPr>
                <w:rFonts w:hint="eastAsia"/>
                <w:kern w:val="0"/>
                <w:sz w:val="15"/>
                <w:szCs w:val="15"/>
              </w:rPr>
              <w:t>输氧面罩</w:t>
            </w:r>
          </w:p>
        </w:tc>
        <w:tc>
          <w:tcPr>
            <w:tcW w:w="1452" w:type="pct"/>
            <w:vAlign w:val="center"/>
          </w:tcPr>
          <w:p w14:paraId="38B72757">
            <w:pPr>
              <w:widowControl/>
              <w:jc w:val="center"/>
              <w:rPr>
                <w:kern w:val="0"/>
                <w:sz w:val="15"/>
                <w:szCs w:val="15"/>
              </w:rPr>
            </w:pPr>
            <w:r>
              <w:rPr>
                <w:rFonts w:hint="eastAsia"/>
                <w:kern w:val="0"/>
                <w:sz w:val="15"/>
                <w:szCs w:val="15"/>
              </w:rPr>
              <w:t>通常由面罩和连接管等组成。采用医用高分子材料制成。</w:t>
            </w:r>
          </w:p>
        </w:tc>
        <w:tc>
          <w:tcPr>
            <w:tcW w:w="1245" w:type="pct"/>
            <w:vAlign w:val="center"/>
          </w:tcPr>
          <w:p w14:paraId="022FB2B6">
            <w:pPr>
              <w:widowControl/>
              <w:jc w:val="center"/>
              <w:rPr>
                <w:kern w:val="0"/>
                <w:sz w:val="15"/>
                <w:szCs w:val="15"/>
              </w:rPr>
            </w:pPr>
            <w:r>
              <w:rPr>
                <w:rFonts w:hint="eastAsia"/>
                <w:kern w:val="0"/>
                <w:sz w:val="15"/>
                <w:szCs w:val="15"/>
              </w:rPr>
              <w:t>用于对缺氧患者进行输氧，作为氧气进入患者体内的通道。</w:t>
            </w:r>
          </w:p>
        </w:tc>
        <w:tc>
          <w:tcPr>
            <w:tcW w:w="1248" w:type="pct"/>
            <w:gridSpan w:val="2"/>
            <w:vAlign w:val="center"/>
          </w:tcPr>
          <w:p w14:paraId="27E8234B">
            <w:pPr>
              <w:widowControl/>
              <w:jc w:val="center"/>
              <w:rPr>
                <w:kern w:val="0"/>
                <w:sz w:val="15"/>
                <w:szCs w:val="15"/>
              </w:rPr>
            </w:pPr>
            <w:r>
              <w:rPr>
                <w:rFonts w:hint="eastAsia"/>
                <w:kern w:val="0"/>
                <w:sz w:val="15"/>
                <w:szCs w:val="15"/>
              </w:rPr>
              <w:t>输氧面罩、一次性使用输氧面罩、医用吸氧面罩</w:t>
            </w:r>
          </w:p>
        </w:tc>
        <w:tc>
          <w:tcPr>
            <w:tcW w:w="208" w:type="pct"/>
            <w:vAlign w:val="center"/>
          </w:tcPr>
          <w:p w14:paraId="063787C4">
            <w:pPr>
              <w:widowControl/>
              <w:jc w:val="center"/>
              <w:rPr>
                <w:kern w:val="0"/>
                <w:sz w:val="15"/>
                <w:szCs w:val="15"/>
              </w:rPr>
            </w:pPr>
            <w:r>
              <w:rPr>
                <w:rFonts w:hint="eastAsia" w:cs="宋体"/>
                <w:kern w:val="0"/>
                <w:sz w:val="15"/>
                <w:szCs w:val="15"/>
              </w:rPr>
              <w:t>Ⅱ</w:t>
            </w:r>
          </w:p>
        </w:tc>
      </w:tr>
      <w:tr w14:paraId="3FF6F127">
        <w:trPr>
          <w:cantSplit/>
          <w:jc w:val="center"/>
        </w:trPr>
        <w:tc>
          <w:tcPr>
            <w:tcW w:w="227" w:type="pct"/>
            <w:vMerge w:val="restart"/>
            <w:vAlign w:val="center"/>
          </w:tcPr>
          <w:p w14:paraId="21B6EC53">
            <w:pPr>
              <w:jc w:val="center"/>
              <w:rPr>
                <w:kern w:val="0"/>
                <w:sz w:val="15"/>
                <w:szCs w:val="15"/>
              </w:rPr>
            </w:pPr>
            <w:r>
              <w:rPr>
                <w:kern w:val="0"/>
                <w:sz w:val="15"/>
                <w:szCs w:val="15"/>
              </w:rPr>
              <w:t>07</w:t>
            </w:r>
          </w:p>
        </w:tc>
        <w:tc>
          <w:tcPr>
            <w:tcW w:w="302" w:type="pct"/>
            <w:vMerge w:val="restart"/>
            <w:vAlign w:val="center"/>
          </w:tcPr>
          <w:p w14:paraId="6211C4F1">
            <w:pPr>
              <w:jc w:val="center"/>
              <w:rPr>
                <w:kern w:val="0"/>
                <w:sz w:val="15"/>
                <w:szCs w:val="15"/>
              </w:rPr>
            </w:pPr>
            <w:r>
              <w:rPr>
                <w:rFonts w:hint="eastAsia"/>
                <w:kern w:val="0"/>
                <w:sz w:val="15"/>
                <w:szCs w:val="15"/>
              </w:rPr>
              <w:t>医用供气排气相关设备</w:t>
            </w:r>
          </w:p>
        </w:tc>
        <w:tc>
          <w:tcPr>
            <w:tcW w:w="318" w:type="pct"/>
            <w:vAlign w:val="center"/>
          </w:tcPr>
          <w:p w14:paraId="58DF8395">
            <w:pPr>
              <w:widowControl/>
              <w:jc w:val="center"/>
              <w:rPr>
                <w:kern w:val="0"/>
                <w:sz w:val="15"/>
                <w:szCs w:val="15"/>
              </w:rPr>
            </w:pPr>
            <w:r>
              <w:rPr>
                <w:kern w:val="0"/>
                <w:sz w:val="15"/>
                <w:szCs w:val="15"/>
              </w:rPr>
              <w:t>01</w:t>
            </w:r>
            <w:r>
              <w:rPr>
                <w:rFonts w:hint="eastAsia"/>
                <w:kern w:val="0"/>
                <w:sz w:val="15"/>
                <w:szCs w:val="15"/>
              </w:rPr>
              <w:t>医用空气压缩机</w:t>
            </w:r>
          </w:p>
        </w:tc>
        <w:tc>
          <w:tcPr>
            <w:tcW w:w="1452" w:type="pct"/>
            <w:vAlign w:val="center"/>
          </w:tcPr>
          <w:p w14:paraId="612FFF12">
            <w:pPr>
              <w:widowControl/>
              <w:jc w:val="center"/>
              <w:rPr>
                <w:kern w:val="0"/>
                <w:sz w:val="15"/>
                <w:szCs w:val="15"/>
              </w:rPr>
            </w:pPr>
            <w:r>
              <w:rPr>
                <w:rFonts w:hint="eastAsia"/>
                <w:kern w:val="0"/>
                <w:sz w:val="15"/>
                <w:szCs w:val="15"/>
              </w:rPr>
              <w:t>通常由压缩泵、储气装置、压力表、管道、阀门、连接装置等组成。</w:t>
            </w:r>
          </w:p>
        </w:tc>
        <w:tc>
          <w:tcPr>
            <w:tcW w:w="1245" w:type="pct"/>
            <w:vAlign w:val="center"/>
          </w:tcPr>
          <w:p w14:paraId="580364CB">
            <w:pPr>
              <w:widowControl/>
              <w:jc w:val="center"/>
              <w:rPr>
                <w:kern w:val="0"/>
                <w:sz w:val="15"/>
                <w:szCs w:val="15"/>
              </w:rPr>
            </w:pPr>
            <w:r>
              <w:rPr>
                <w:rFonts w:hint="eastAsia"/>
                <w:kern w:val="0"/>
                <w:sz w:val="15"/>
                <w:szCs w:val="15"/>
              </w:rPr>
              <w:t>与呼吸机等配套使用，用于制取医用压缩空气，为呼吸机或类似呼吸通气系统、医疗机构的集中供气系统提供压缩空气源。</w:t>
            </w:r>
          </w:p>
        </w:tc>
        <w:tc>
          <w:tcPr>
            <w:tcW w:w="1248" w:type="pct"/>
            <w:gridSpan w:val="2"/>
            <w:vAlign w:val="center"/>
          </w:tcPr>
          <w:p w14:paraId="27E5DE47">
            <w:pPr>
              <w:widowControl/>
              <w:jc w:val="center"/>
              <w:rPr>
                <w:kern w:val="0"/>
                <w:sz w:val="15"/>
                <w:szCs w:val="15"/>
              </w:rPr>
            </w:pPr>
            <w:r>
              <w:rPr>
                <w:rFonts w:hint="eastAsia"/>
                <w:kern w:val="0"/>
                <w:sz w:val="15"/>
                <w:szCs w:val="15"/>
              </w:rPr>
              <w:t>医用空气压缩机</w:t>
            </w:r>
          </w:p>
        </w:tc>
        <w:tc>
          <w:tcPr>
            <w:tcW w:w="208" w:type="pct"/>
            <w:vAlign w:val="center"/>
          </w:tcPr>
          <w:p w14:paraId="7B0E3BD5">
            <w:pPr>
              <w:widowControl/>
              <w:jc w:val="center"/>
              <w:rPr>
                <w:kern w:val="0"/>
                <w:sz w:val="15"/>
                <w:szCs w:val="15"/>
              </w:rPr>
            </w:pPr>
            <w:r>
              <w:rPr>
                <w:rFonts w:hint="eastAsia" w:cs="宋体"/>
                <w:kern w:val="0"/>
                <w:sz w:val="15"/>
                <w:szCs w:val="15"/>
              </w:rPr>
              <w:t>Ⅱ</w:t>
            </w:r>
          </w:p>
        </w:tc>
      </w:tr>
      <w:tr w14:paraId="302EF5D5">
        <w:trPr>
          <w:cantSplit/>
          <w:jc w:val="center"/>
        </w:trPr>
        <w:tc>
          <w:tcPr>
            <w:tcW w:w="227" w:type="pct"/>
            <w:vMerge w:val="continue"/>
            <w:vAlign w:val="center"/>
          </w:tcPr>
          <w:p w14:paraId="27861970">
            <w:pPr>
              <w:jc w:val="center"/>
              <w:rPr>
                <w:kern w:val="0"/>
                <w:sz w:val="15"/>
                <w:szCs w:val="15"/>
              </w:rPr>
            </w:pPr>
          </w:p>
        </w:tc>
        <w:tc>
          <w:tcPr>
            <w:tcW w:w="302" w:type="pct"/>
            <w:vMerge w:val="continue"/>
            <w:vAlign w:val="center"/>
          </w:tcPr>
          <w:p w14:paraId="0E77D3BA">
            <w:pPr>
              <w:jc w:val="center"/>
              <w:rPr>
                <w:kern w:val="0"/>
                <w:sz w:val="15"/>
                <w:szCs w:val="15"/>
              </w:rPr>
            </w:pPr>
          </w:p>
        </w:tc>
        <w:tc>
          <w:tcPr>
            <w:tcW w:w="318" w:type="pct"/>
            <w:vAlign w:val="center"/>
          </w:tcPr>
          <w:p w14:paraId="6261FC41">
            <w:pPr>
              <w:widowControl/>
              <w:jc w:val="center"/>
              <w:rPr>
                <w:kern w:val="0"/>
                <w:sz w:val="15"/>
                <w:szCs w:val="15"/>
              </w:rPr>
            </w:pPr>
            <w:r>
              <w:rPr>
                <w:kern w:val="0"/>
                <w:sz w:val="15"/>
                <w:szCs w:val="15"/>
              </w:rPr>
              <w:t>02</w:t>
            </w:r>
            <w:r>
              <w:rPr>
                <w:rFonts w:hint="eastAsia"/>
                <w:kern w:val="0"/>
                <w:sz w:val="15"/>
                <w:szCs w:val="15"/>
              </w:rPr>
              <w:t>医用气体混合器</w:t>
            </w:r>
          </w:p>
        </w:tc>
        <w:tc>
          <w:tcPr>
            <w:tcW w:w="1452" w:type="pct"/>
            <w:vAlign w:val="center"/>
          </w:tcPr>
          <w:p w14:paraId="3A76C248">
            <w:pPr>
              <w:widowControl/>
              <w:jc w:val="center"/>
              <w:rPr>
                <w:kern w:val="0"/>
                <w:sz w:val="15"/>
                <w:szCs w:val="15"/>
              </w:rPr>
            </w:pPr>
            <w:r>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1245" w:type="pct"/>
            <w:vAlign w:val="center"/>
          </w:tcPr>
          <w:p w14:paraId="5C8D1A15">
            <w:pPr>
              <w:widowControl/>
              <w:jc w:val="center"/>
              <w:rPr>
                <w:kern w:val="0"/>
                <w:sz w:val="15"/>
                <w:szCs w:val="15"/>
              </w:rPr>
            </w:pPr>
            <w:r>
              <w:rPr>
                <w:rFonts w:hint="eastAsia"/>
                <w:kern w:val="0"/>
                <w:sz w:val="15"/>
                <w:szCs w:val="15"/>
              </w:rPr>
              <w:t>用于对输入的医用氧和空气按照设定浓度进行混合，对空氧混合气体的氧浓度和流量调节和控制。</w:t>
            </w:r>
          </w:p>
        </w:tc>
        <w:tc>
          <w:tcPr>
            <w:tcW w:w="1248" w:type="pct"/>
            <w:gridSpan w:val="2"/>
            <w:vAlign w:val="center"/>
          </w:tcPr>
          <w:p w14:paraId="0DD7F536">
            <w:pPr>
              <w:widowControl/>
              <w:jc w:val="center"/>
              <w:rPr>
                <w:kern w:val="0"/>
                <w:sz w:val="15"/>
                <w:szCs w:val="15"/>
              </w:rPr>
            </w:pPr>
            <w:r>
              <w:rPr>
                <w:rFonts w:hint="eastAsia"/>
                <w:kern w:val="0"/>
                <w:sz w:val="15"/>
                <w:szCs w:val="15"/>
              </w:rPr>
              <w:t>空氧混合器、空氧混合仪、医用空氧混合器</w:t>
            </w:r>
          </w:p>
        </w:tc>
        <w:tc>
          <w:tcPr>
            <w:tcW w:w="208" w:type="pct"/>
            <w:vAlign w:val="center"/>
          </w:tcPr>
          <w:p w14:paraId="4C6B3B9B">
            <w:pPr>
              <w:widowControl/>
              <w:jc w:val="center"/>
              <w:rPr>
                <w:kern w:val="0"/>
                <w:sz w:val="15"/>
                <w:szCs w:val="15"/>
              </w:rPr>
            </w:pPr>
            <w:r>
              <w:rPr>
                <w:rFonts w:hint="eastAsia" w:cs="宋体"/>
                <w:kern w:val="0"/>
                <w:sz w:val="15"/>
                <w:szCs w:val="15"/>
              </w:rPr>
              <w:t>Ⅱ</w:t>
            </w:r>
          </w:p>
        </w:tc>
      </w:tr>
      <w:tr w14:paraId="39C5A5E0">
        <w:trPr>
          <w:cantSplit/>
          <w:jc w:val="center"/>
        </w:trPr>
        <w:tc>
          <w:tcPr>
            <w:tcW w:w="227" w:type="pct"/>
            <w:vMerge w:val="continue"/>
            <w:vAlign w:val="center"/>
          </w:tcPr>
          <w:p w14:paraId="51C013FC">
            <w:pPr>
              <w:widowControl/>
              <w:jc w:val="center"/>
              <w:rPr>
                <w:kern w:val="0"/>
                <w:sz w:val="15"/>
                <w:szCs w:val="15"/>
              </w:rPr>
            </w:pPr>
          </w:p>
        </w:tc>
        <w:tc>
          <w:tcPr>
            <w:tcW w:w="302" w:type="pct"/>
            <w:vMerge w:val="continue"/>
            <w:vAlign w:val="center"/>
          </w:tcPr>
          <w:p w14:paraId="5D46AD80">
            <w:pPr>
              <w:widowControl/>
              <w:jc w:val="center"/>
              <w:rPr>
                <w:kern w:val="0"/>
                <w:sz w:val="15"/>
                <w:szCs w:val="15"/>
              </w:rPr>
            </w:pPr>
          </w:p>
        </w:tc>
        <w:tc>
          <w:tcPr>
            <w:tcW w:w="318" w:type="pct"/>
            <w:vAlign w:val="center"/>
          </w:tcPr>
          <w:p w14:paraId="0D3CB563">
            <w:pPr>
              <w:widowControl/>
              <w:jc w:val="center"/>
              <w:rPr>
                <w:kern w:val="0"/>
                <w:sz w:val="15"/>
                <w:szCs w:val="15"/>
              </w:rPr>
            </w:pPr>
            <w:r>
              <w:rPr>
                <w:kern w:val="0"/>
                <w:sz w:val="15"/>
                <w:szCs w:val="15"/>
              </w:rPr>
              <w:t>03</w:t>
            </w:r>
            <w:r>
              <w:rPr>
                <w:rFonts w:hint="eastAsia"/>
                <w:kern w:val="0"/>
                <w:sz w:val="15"/>
                <w:szCs w:val="15"/>
              </w:rPr>
              <w:t>供氧、排氧器</w:t>
            </w:r>
          </w:p>
        </w:tc>
        <w:tc>
          <w:tcPr>
            <w:tcW w:w="1452" w:type="pct"/>
            <w:vAlign w:val="center"/>
          </w:tcPr>
          <w:p w14:paraId="12D296D6">
            <w:pPr>
              <w:widowControl/>
              <w:jc w:val="center"/>
              <w:rPr>
                <w:kern w:val="0"/>
                <w:sz w:val="15"/>
                <w:szCs w:val="15"/>
              </w:rPr>
            </w:pPr>
            <w:r>
              <w:rPr>
                <w:rFonts w:hint="eastAsia"/>
                <w:kern w:val="0"/>
                <w:sz w:val="15"/>
                <w:szCs w:val="15"/>
              </w:rPr>
              <w:t>通常由供、排氧气囊阀、管路、吸排氧套件（包括吸、排氧波纹管、三通、面罩、头罩及鼻插管）、软管插接管、阀门和供氧动态显示装置组成。</w:t>
            </w:r>
          </w:p>
        </w:tc>
        <w:tc>
          <w:tcPr>
            <w:tcW w:w="1245" w:type="pct"/>
            <w:vAlign w:val="center"/>
          </w:tcPr>
          <w:p w14:paraId="1E23ED46">
            <w:pPr>
              <w:widowControl/>
              <w:jc w:val="center"/>
              <w:rPr>
                <w:kern w:val="0"/>
                <w:sz w:val="15"/>
                <w:szCs w:val="15"/>
              </w:rPr>
            </w:pPr>
            <w:r>
              <w:rPr>
                <w:rFonts w:hint="eastAsia"/>
                <w:kern w:val="0"/>
                <w:sz w:val="15"/>
                <w:szCs w:val="15"/>
              </w:rPr>
              <w:t>用于医疗机构供患者吸氧或排氧使用。充氧后可用于为家庭和医疗机构提供氧疗或急救用氧。</w:t>
            </w:r>
          </w:p>
        </w:tc>
        <w:tc>
          <w:tcPr>
            <w:tcW w:w="1245" w:type="pct"/>
            <w:vAlign w:val="center"/>
          </w:tcPr>
          <w:p w14:paraId="77004107">
            <w:pPr>
              <w:widowControl/>
              <w:jc w:val="center"/>
              <w:rPr>
                <w:kern w:val="0"/>
                <w:sz w:val="15"/>
                <w:szCs w:val="15"/>
              </w:rPr>
            </w:pPr>
            <w:r>
              <w:rPr>
                <w:rFonts w:hint="eastAsia"/>
                <w:kern w:val="0"/>
                <w:sz w:val="15"/>
                <w:szCs w:val="15"/>
              </w:rPr>
              <w:t>全自动供排氧器、双气囊式自动供排氧器、供氧器、医用供氧器、便携式医用供氧器、便携式医用保健供氧器</w:t>
            </w:r>
          </w:p>
        </w:tc>
        <w:tc>
          <w:tcPr>
            <w:tcW w:w="211" w:type="pct"/>
            <w:gridSpan w:val="2"/>
            <w:vAlign w:val="center"/>
          </w:tcPr>
          <w:p w14:paraId="51CB95DF">
            <w:pPr>
              <w:widowControl/>
              <w:jc w:val="center"/>
              <w:rPr>
                <w:kern w:val="0"/>
                <w:sz w:val="15"/>
                <w:szCs w:val="15"/>
              </w:rPr>
            </w:pPr>
            <w:r>
              <w:rPr>
                <w:rFonts w:hint="eastAsia" w:cs="宋体"/>
                <w:kern w:val="0"/>
                <w:sz w:val="15"/>
                <w:szCs w:val="15"/>
              </w:rPr>
              <w:t>Ⅱ</w:t>
            </w:r>
          </w:p>
        </w:tc>
      </w:tr>
      <w:tr w14:paraId="0D7F4E0C">
        <w:trPr>
          <w:cantSplit/>
          <w:jc w:val="center"/>
        </w:trPr>
        <w:tc>
          <w:tcPr>
            <w:tcW w:w="227" w:type="pct"/>
            <w:vMerge w:val="continue"/>
            <w:vAlign w:val="center"/>
          </w:tcPr>
          <w:p w14:paraId="128AA534">
            <w:pPr>
              <w:widowControl/>
              <w:jc w:val="center"/>
              <w:rPr>
                <w:kern w:val="0"/>
                <w:sz w:val="15"/>
                <w:szCs w:val="15"/>
              </w:rPr>
            </w:pPr>
          </w:p>
        </w:tc>
        <w:tc>
          <w:tcPr>
            <w:tcW w:w="302" w:type="pct"/>
            <w:vMerge w:val="continue"/>
            <w:vAlign w:val="center"/>
          </w:tcPr>
          <w:p w14:paraId="45BD231C">
            <w:pPr>
              <w:widowControl/>
              <w:jc w:val="center"/>
              <w:rPr>
                <w:kern w:val="0"/>
                <w:sz w:val="15"/>
                <w:szCs w:val="15"/>
              </w:rPr>
            </w:pPr>
          </w:p>
        </w:tc>
        <w:tc>
          <w:tcPr>
            <w:tcW w:w="318" w:type="pct"/>
            <w:vAlign w:val="center"/>
          </w:tcPr>
          <w:p w14:paraId="0CAFB23A">
            <w:pPr>
              <w:widowControl/>
              <w:jc w:val="center"/>
              <w:rPr>
                <w:kern w:val="0"/>
                <w:sz w:val="15"/>
                <w:szCs w:val="15"/>
              </w:rPr>
            </w:pPr>
            <w:r>
              <w:rPr>
                <w:kern w:val="0"/>
                <w:sz w:val="15"/>
                <w:szCs w:val="15"/>
              </w:rPr>
              <w:t>04</w:t>
            </w:r>
            <w:r>
              <w:rPr>
                <w:rFonts w:hint="eastAsia"/>
                <w:kern w:val="0"/>
                <w:sz w:val="15"/>
                <w:szCs w:val="15"/>
              </w:rPr>
              <w:t>医用压缩气体供应系统</w:t>
            </w:r>
          </w:p>
        </w:tc>
        <w:tc>
          <w:tcPr>
            <w:tcW w:w="1452" w:type="pct"/>
            <w:vAlign w:val="center"/>
          </w:tcPr>
          <w:p w14:paraId="2238A603">
            <w:pPr>
              <w:widowControl/>
              <w:jc w:val="center"/>
              <w:rPr>
                <w:kern w:val="0"/>
                <w:sz w:val="15"/>
                <w:szCs w:val="15"/>
              </w:rPr>
            </w:pPr>
            <w:r>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1245" w:type="pct"/>
            <w:vAlign w:val="center"/>
          </w:tcPr>
          <w:p w14:paraId="518E93D8">
            <w:pPr>
              <w:widowControl/>
              <w:jc w:val="center"/>
              <w:rPr>
                <w:kern w:val="0"/>
                <w:sz w:val="15"/>
                <w:szCs w:val="15"/>
              </w:rPr>
            </w:pPr>
            <w:r>
              <w:rPr>
                <w:rFonts w:hint="eastAsia"/>
                <w:kern w:val="0"/>
                <w:sz w:val="15"/>
                <w:szCs w:val="15"/>
              </w:rPr>
              <w:t>用于医院集中供气。</w:t>
            </w:r>
          </w:p>
        </w:tc>
        <w:tc>
          <w:tcPr>
            <w:tcW w:w="1245" w:type="pct"/>
            <w:vAlign w:val="center"/>
          </w:tcPr>
          <w:p w14:paraId="33267567">
            <w:pPr>
              <w:widowControl/>
              <w:jc w:val="center"/>
              <w:rPr>
                <w:kern w:val="0"/>
                <w:sz w:val="15"/>
                <w:szCs w:val="15"/>
              </w:rPr>
            </w:pPr>
            <w:r>
              <w:rPr>
                <w:rFonts w:hint="eastAsia"/>
                <w:kern w:val="0"/>
                <w:sz w:val="15"/>
                <w:szCs w:val="15"/>
              </w:rPr>
              <w:t>医用中心供氧系统、医院集中供氧系统、医用空气集中供应系统</w:t>
            </w:r>
          </w:p>
        </w:tc>
        <w:tc>
          <w:tcPr>
            <w:tcW w:w="211" w:type="pct"/>
            <w:gridSpan w:val="2"/>
            <w:vAlign w:val="center"/>
          </w:tcPr>
          <w:p w14:paraId="02356C7A">
            <w:pPr>
              <w:widowControl/>
              <w:jc w:val="center"/>
              <w:rPr>
                <w:kern w:val="0"/>
                <w:sz w:val="15"/>
                <w:szCs w:val="15"/>
              </w:rPr>
            </w:pPr>
            <w:r>
              <w:rPr>
                <w:rFonts w:hint="eastAsia" w:cs="宋体"/>
                <w:kern w:val="0"/>
                <w:sz w:val="15"/>
                <w:szCs w:val="15"/>
              </w:rPr>
              <w:t>Ⅱ</w:t>
            </w:r>
          </w:p>
        </w:tc>
      </w:tr>
      <w:tr w14:paraId="01C5826A">
        <w:trPr>
          <w:cantSplit/>
          <w:jc w:val="center"/>
        </w:trPr>
        <w:tc>
          <w:tcPr>
            <w:tcW w:w="227" w:type="pct"/>
            <w:vMerge w:val="continue"/>
            <w:vAlign w:val="center"/>
          </w:tcPr>
          <w:p w14:paraId="51599BA8">
            <w:pPr>
              <w:widowControl/>
              <w:jc w:val="center"/>
              <w:rPr>
                <w:kern w:val="0"/>
                <w:sz w:val="15"/>
                <w:szCs w:val="15"/>
              </w:rPr>
            </w:pPr>
          </w:p>
        </w:tc>
        <w:tc>
          <w:tcPr>
            <w:tcW w:w="302" w:type="pct"/>
            <w:vMerge w:val="continue"/>
            <w:vAlign w:val="center"/>
          </w:tcPr>
          <w:p w14:paraId="3C5DEBCC">
            <w:pPr>
              <w:widowControl/>
              <w:jc w:val="center"/>
              <w:rPr>
                <w:kern w:val="0"/>
                <w:sz w:val="15"/>
                <w:szCs w:val="15"/>
              </w:rPr>
            </w:pPr>
          </w:p>
        </w:tc>
        <w:tc>
          <w:tcPr>
            <w:tcW w:w="318" w:type="pct"/>
            <w:vAlign w:val="center"/>
          </w:tcPr>
          <w:p w14:paraId="052D0D32">
            <w:pPr>
              <w:widowControl/>
              <w:jc w:val="center"/>
              <w:rPr>
                <w:kern w:val="0"/>
                <w:sz w:val="15"/>
                <w:szCs w:val="15"/>
              </w:rPr>
            </w:pPr>
            <w:r>
              <w:rPr>
                <w:kern w:val="0"/>
                <w:sz w:val="15"/>
                <w:szCs w:val="15"/>
              </w:rPr>
              <w:t>05</w:t>
            </w:r>
            <w:r>
              <w:rPr>
                <w:rFonts w:hint="eastAsia"/>
                <w:kern w:val="0"/>
                <w:sz w:val="15"/>
                <w:szCs w:val="15"/>
              </w:rPr>
              <w:t>医用气体汇流排</w:t>
            </w:r>
          </w:p>
        </w:tc>
        <w:tc>
          <w:tcPr>
            <w:tcW w:w="1452" w:type="pct"/>
            <w:vAlign w:val="center"/>
          </w:tcPr>
          <w:p w14:paraId="6C47134D">
            <w:pPr>
              <w:widowControl/>
              <w:jc w:val="center"/>
              <w:rPr>
                <w:kern w:val="0"/>
                <w:sz w:val="15"/>
                <w:szCs w:val="15"/>
              </w:rPr>
            </w:pPr>
            <w:r>
              <w:rPr>
                <w:rFonts w:hint="eastAsia"/>
                <w:kern w:val="0"/>
                <w:sz w:val="15"/>
                <w:szCs w:val="15"/>
              </w:rPr>
              <w:t>通常由供电装置、气体阀门、流量控制阀、气体偏差控制器等组成，不含气瓶。</w:t>
            </w:r>
          </w:p>
        </w:tc>
        <w:tc>
          <w:tcPr>
            <w:tcW w:w="1245" w:type="pct"/>
            <w:vAlign w:val="center"/>
          </w:tcPr>
          <w:p w14:paraId="08D2931E">
            <w:pPr>
              <w:widowControl/>
              <w:jc w:val="center"/>
              <w:rPr>
                <w:kern w:val="0"/>
                <w:sz w:val="15"/>
                <w:szCs w:val="15"/>
              </w:rPr>
            </w:pPr>
            <w:r>
              <w:rPr>
                <w:rFonts w:hint="eastAsia"/>
                <w:kern w:val="0"/>
                <w:sz w:val="15"/>
                <w:szCs w:val="15"/>
              </w:rPr>
              <w:t>用于当气体主管线压力不足时，自动使用备用气瓶，保证气体的正常供应。</w:t>
            </w:r>
          </w:p>
        </w:tc>
        <w:tc>
          <w:tcPr>
            <w:tcW w:w="1245" w:type="pct"/>
            <w:vAlign w:val="center"/>
          </w:tcPr>
          <w:p w14:paraId="590D76AF">
            <w:pPr>
              <w:widowControl/>
              <w:jc w:val="center"/>
              <w:rPr>
                <w:kern w:val="0"/>
                <w:sz w:val="15"/>
                <w:szCs w:val="15"/>
              </w:rPr>
            </w:pPr>
            <w:r>
              <w:rPr>
                <w:rFonts w:hint="eastAsia"/>
                <w:kern w:val="0"/>
                <w:sz w:val="15"/>
                <w:szCs w:val="15"/>
              </w:rPr>
              <w:t>医用气体汇流排、医用气体汇集排</w:t>
            </w:r>
          </w:p>
        </w:tc>
        <w:tc>
          <w:tcPr>
            <w:tcW w:w="211" w:type="pct"/>
            <w:gridSpan w:val="2"/>
            <w:vAlign w:val="center"/>
          </w:tcPr>
          <w:p w14:paraId="2594CB72">
            <w:pPr>
              <w:widowControl/>
              <w:jc w:val="center"/>
              <w:rPr>
                <w:kern w:val="0"/>
                <w:sz w:val="15"/>
                <w:szCs w:val="15"/>
              </w:rPr>
            </w:pPr>
            <w:r>
              <w:rPr>
                <w:rFonts w:hint="eastAsia" w:cs="宋体"/>
                <w:kern w:val="0"/>
                <w:sz w:val="15"/>
                <w:szCs w:val="15"/>
              </w:rPr>
              <w:t>Ⅱ</w:t>
            </w:r>
          </w:p>
        </w:tc>
      </w:tr>
      <w:tr w14:paraId="14810809">
        <w:trPr>
          <w:cantSplit/>
          <w:jc w:val="center"/>
        </w:trPr>
        <w:tc>
          <w:tcPr>
            <w:tcW w:w="227" w:type="pct"/>
            <w:vMerge w:val="continue"/>
            <w:vAlign w:val="center"/>
          </w:tcPr>
          <w:p w14:paraId="43E73BC9">
            <w:pPr>
              <w:widowControl/>
              <w:jc w:val="center"/>
              <w:rPr>
                <w:kern w:val="0"/>
                <w:sz w:val="15"/>
                <w:szCs w:val="15"/>
              </w:rPr>
            </w:pPr>
          </w:p>
        </w:tc>
        <w:tc>
          <w:tcPr>
            <w:tcW w:w="302" w:type="pct"/>
            <w:vMerge w:val="continue"/>
            <w:vAlign w:val="center"/>
          </w:tcPr>
          <w:p w14:paraId="11E3E0A7">
            <w:pPr>
              <w:widowControl/>
              <w:jc w:val="center"/>
              <w:rPr>
                <w:kern w:val="0"/>
                <w:sz w:val="15"/>
                <w:szCs w:val="15"/>
              </w:rPr>
            </w:pPr>
          </w:p>
        </w:tc>
        <w:tc>
          <w:tcPr>
            <w:tcW w:w="318" w:type="pct"/>
            <w:vAlign w:val="center"/>
          </w:tcPr>
          <w:p w14:paraId="1F2B5236">
            <w:pPr>
              <w:widowControl/>
              <w:jc w:val="center"/>
              <w:rPr>
                <w:kern w:val="0"/>
                <w:sz w:val="15"/>
                <w:szCs w:val="15"/>
              </w:rPr>
            </w:pPr>
            <w:r>
              <w:rPr>
                <w:kern w:val="0"/>
                <w:sz w:val="15"/>
                <w:szCs w:val="15"/>
              </w:rPr>
              <w:t>06</w:t>
            </w:r>
            <w:r>
              <w:rPr>
                <w:rFonts w:hint="eastAsia"/>
                <w:kern w:val="0"/>
                <w:sz w:val="15"/>
                <w:szCs w:val="15"/>
              </w:rPr>
              <w:t>医用气体报警系统</w:t>
            </w:r>
          </w:p>
        </w:tc>
        <w:tc>
          <w:tcPr>
            <w:tcW w:w="1452" w:type="pct"/>
            <w:vAlign w:val="center"/>
          </w:tcPr>
          <w:p w14:paraId="3D7D1CFE">
            <w:pPr>
              <w:widowControl/>
              <w:jc w:val="center"/>
              <w:rPr>
                <w:kern w:val="0"/>
                <w:sz w:val="15"/>
                <w:szCs w:val="15"/>
              </w:rPr>
            </w:pPr>
            <w:r>
              <w:rPr>
                <w:rFonts w:hint="eastAsia"/>
                <w:kern w:val="0"/>
                <w:sz w:val="15"/>
                <w:szCs w:val="15"/>
              </w:rPr>
              <w:t>通常由显示面板和控制电路组成。是医用供气系统的监控部分。</w:t>
            </w:r>
          </w:p>
        </w:tc>
        <w:tc>
          <w:tcPr>
            <w:tcW w:w="1245" w:type="pct"/>
            <w:vAlign w:val="center"/>
          </w:tcPr>
          <w:p w14:paraId="4EDB3CBC">
            <w:pPr>
              <w:widowControl/>
              <w:jc w:val="center"/>
              <w:rPr>
                <w:kern w:val="0"/>
                <w:sz w:val="15"/>
                <w:szCs w:val="15"/>
              </w:rPr>
            </w:pPr>
            <w:r>
              <w:rPr>
                <w:rFonts w:hint="eastAsia"/>
                <w:kern w:val="0"/>
                <w:sz w:val="15"/>
                <w:szCs w:val="15"/>
              </w:rPr>
              <w:t>用于医疗机构对医用气体设备状况进行监测。</w:t>
            </w:r>
          </w:p>
        </w:tc>
        <w:tc>
          <w:tcPr>
            <w:tcW w:w="1245" w:type="pct"/>
            <w:vAlign w:val="center"/>
          </w:tcPr>
          <w:p w14:paraId="114F890E">
            <w:pPr>
              <w:widowControl/>
              <w:jc w:val="center"/>
              <w:rPr>
                <w:kern w:val="0"/>
                <w:sz w:val="15"/>
                <w:szCs w:val="15"/>
              </w:rPr>
            </w:pPr>
            <w:r>
              <w:rPr>
                <w:rFonts w:hint="eastAsia"/>
                <w:kern w:val="0"/>
                <w:sz w:val="15"/>
                <w:szCs w:val="15"/>
              </w:rPr>
              <w:t>医用气体报警系统</w:t>
            </w:r>
          </w:p>
        </w:tc>
        <w:tc>
          <w:tcPr>
            <w:tcW w:w="211" w:type="pct"/>
            <w:gridSpan w:val="2"/>
            <w:vAlign w:val="center"/>
          </w:tcPr>
          <w:p w14:paraId="2A618838">
            <w:pPr>
              <w:widowControl/>
              <w:jc w:val="center"/>
              <w:rPr>
                <w:kern w:val="0"/>
                <w:sz w:val="15"/>
                <w:szCs w:val="15"/>
              </w:rPr>
            </w:pPr>
            <w:r>
              <w:rPr>
                <w:rFonts w:hint="eastAsia" w:cs="宋体"/>
                <w:kern w:val="0"/>
                <w:sz w:val="15"/>
                <w:szCs w:val="15"/>
              </w:rPr>
              <w:t>Ⅱ</w:t>
            </w:r>
          </w:p>
        </w:tc>
      </w:tr>
    </w:tbl>
    <w:p w14:paraId="3EDBA151">
      <w:pPr>
        <w:rPr>
          <w:sz w:val="15"/>
          <w:szCs w:val="15"/>
        </w:rPr>
      </w:pPr>
    </w:p>
    <w:p w14:paraId="0BE733DF">
      <w:pPr>
        <w:spacing w:line="560" w:lineRule="exact"/>
        <w:jc w:val="center"/>
        <w:outlineLvl w:val="0"/>
        <w:rPr>
          <w:sz w:val="15"/>
          <w:szCs w:val="15"/>
        </w:rPr>
        <w:sectPr>
          <w:pgSz w:w="16840" w:h="11907" w:orient="landscape"/>
          <w:pgMar w:top="1134" w:right="1134" w:bottom="1134" w:left="1134" w:header="851" w:footer="624" w:gutter="0"/>
          <w:cols w:space="720" w:num="1"/>
          <w:docGrid w:linePitch="312" w:charSpace="0"/>
        </w:sectPr>
      </w:pPr>
    </w:p>
    <w:p w14:paraId="67E711D8">
      <w:pPr>
        <w:spacing w:line="312" w:lineRule="auto"/>
        <w:jc w:val="center"/>
        <w:outlineLvl w:val="0"/>
        <w:rPr>
          <w:rFonts w:ascii="方正小标宋简体" w:eastAsia="方正小标宋简体"/>
          <w:bCs/>
          <w:sz w:val="30"/>
          <w:szCs w:val="30"/>
        </w:rPr>
      </w:pPr>
      <w:bookmarkStart w:id="45" w:name="_Toc460345253"/>
      <w:bookmarkStart w:id="46" w:name="_Toc483557209"/>
      <w:r>
        <w:rPr>
          <w:rFonts w:ascii="方正小标宋简体" w:eastAsia="方正小标宋简体"/>
          <w:bCs/>
          <w:sz w:val="30"/>
          <w:szCs w:val="30"/>
        </w:rPr>
        <w:t>09</w:t>
      </w:r>
      <w:r>
        <w:rPr>
          <w:rFonts w:hint="eastAsia" w:ascii="方正小标宋简体" w:eastAsia="方正小标宋简体"/>
          <w:bCs/>
          <w:sz w:val="30"/>
          <w:szCs w:val="30"/>
        </w:rPr>
        <w:t>物理治疗器械</w:t>
      </w:r>
      <w:bookmarkEnd w:id="45"/>
      <w:r>
        <w:rPr>
          <w:rFonts w:hint="eastAsia" w:ascii="方正小标宋简体" w:eastAsia="方正小标宋简体"/>
          <w:bCs/>
          <w:sz w:val="30"/>
          <w:szCs w:val="30"/>
        </w:rPr>
        <w:t>说明</w:t>
      </w:r>
      <w:bookmarkEnd w:id="46"/>
    </w:p>
    <w:p w14:paraId="2F7497E5">
      <w:pPr>
        <w:spacing w:line="360" w:lineRule="exact"/>
        <w:ind w:firstLine="480" w:firstLineChars="200"/>
        <w:rPr>
          <w:rFonts w:eastAsia="仿宋_GB2312"/>
          <w:sz w:val="24"/>
        </w:rPr>
      </w:pPr>
    </w:p>
    <w:p w14:paraId="6624DF2A">
      <w:pPr>
        <w:spacing w:line="360" w:lineRule="exact"/>
        <w:ind w:firstLine="480" w:firstLineChars="200"/>
        <w:rPr>
          <w:rFonts w:ascii="黑体" w:hAnsi="黑体" w:eastAsia="黑体"/>
          <w:sz w:val="24"/>
        </w:rPr>
      </w:pPr>
      <w:r>
        <w:rPr>
          <w:rFonts w:ascii="黑体" w:hAnsi="黑体" w:eastAsia="黑体"/>
          <w:sz w:val="24"/>
        </w:rPr>
        <w:t>一、范围</w:t>
      </w:r>
    </w:p>
    <w:p w14:paraId="7B882604">
      <w:pPr>
        <w:spacing w:line="360" w:lineRule="exact"/>
        <w:ind w:firstLine="480" w:firstLineChars="200"/>
        <w:rPr>
          <w:rFonts w:eastAsia="仿宋_GB2312"/>
          <w:sz w:val="24"/>
        </w:rPr>
      </w:pPr>
      <w:r>
        <w:rPr>
          <w:rFonts w:eastAsia="仿宋_GB2312"/>
          <w:sz w:val="24"/>
        </w:rPr>
        <w:t>本子目录包括采用电、热、光、力、磁、声以及不能归入以上范畴的其他物理治疗器械。不包括手术类的器械；不包括属于其他专科专用的物理治疗器械。</w:t>
      </w:r>
    </w:p>
    <w:p w14:paraId="39C66C85">
      <w:pPr>
        <w:spacing w:line="360" w:lineRule="exact"/>
        <w:ind w:firstLine="480" w:firstLineChars="200"/>
        <w:rPr>
          <w:rFonts w:ascii="黑体" w:hAnsi="黑体" w:eastAsia="黑体"/>
          <w:sz w:val="24"/>
        </w:rPr>
      </w:pPr>
      <w:r>
        <w:rPr>
          <w:rFonts w:ascii="黑体" w:hAnsi="黑体" w:eastAsia="黑体"/>
          <w:sz w:val="24"/>
        </w:rPr>
        <w:t>二、框架结构</w:t>
      </w:r>
    </w:p>
    <w:p w14:paraId="703240E5">
      <w:pPr>
        <w:spacing w:line="360" w:lineRule="exact"/>
        <w:ind w:firstLine="480" w:firstLineChars="200"/>
        <w:rPr>
          <w:rFonts w:eastAsia="仿宋_GB2312"/>
          <w:sz w:val="24"/>
        </w:rPr>
      </w:pPr>
      <w:r>
        <w:rPr>
          <w:rFonts w:eastAsia="仿宋_GB2312"/>
          <w:sz w:val="24"/>
        </w:rPr>
        <w:t>本子目录按照物理治疗器械的原理或产品特性分为8个一级产品类别，主要根据电疗、温热（冷）疗、光疗、力疗、磁疗、超声治疗、高频治疗等类别来划分。本子目录包括2012版分类目录中的《6823医用超声仪器及有关设备（部分）》，和2002版分类目录中的《6824医用激光仪器设备（部分）》《6825医用高频仪器设备（部分）》《6826物理治疗及康复设备（物理治疗部分）》以及《6821医用电子仪器设备》《6854手术室、急救室、诊疗室设备及器具》《6858医用冷疗、低温、冷藏设备及器具》3个子目录中的个别产品。不包括《6821医用电子仪器设备》《6823医用超声仪器及有关设备》《6824医用激光仪器设备》《6825医用高频仪器设备》《6854手术室、急救室、诊疗室设备及器具》《6858医用冷疗、低温、冷藏设备及器具》6个目录中的手术类产品。同时，由于氧治疗设备、生物反馈治疗设备、肠道水疗机、药物导入设备等和上述的几类产品分类的技术依据、作用原理明显不同，所以列入了“08-其他物理治疗设备”中。根据本次目录修订的专科优先的总体原则，属于手术类的产品放入01有源手术器械，属于妇产科类的产品放入18妇产科、辅助生殖和避孕器械中。在一级产品类别下，依据其功能或用途的不同细分为37个二级目录，并列举165个品名举例。</w:t>
      </w:r>
    </w:p>
    <w:p w14:paraId="6C223467">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2D2FF064">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4525"/>
        <w:gridCol w:w="2245"/>
      </w:tblGrid>
      <w:tr w14:paraId="1717CD11">
        <w:trPr>
          <w:cantSplit/>
          <w:jc w:val="center"/>
        </w:trPr>
        <w:tc>
          <w:tcPr>
            <w:tcW w:w="1264" w:type="pct"/>
            <w:vAlign w:val="center"/>
          </w:tcPr>
          <w:p w14:paraId="2C3E2503">
            <w:pPr>
              <w:spacing w:line="200" w:lineRule="exact"/>
              <w:jc w:val="center"/>
              <w:rPr>
                <w:bCs/>
                <w:sz w:val="18"/>
                <w:szCs w:val="18"/>
              </w:rPr>
            </w:pPr>
            <w:r>
              <w:rPr>
                <w:rFonts w:hint="eastAsia"/>
                <w:bCs/>
                <w:sz w:val="18"/>
                <w:szCs w:val="18"/>
              </w:rPr>
              <w:t>一级产品类别</w:t>
            </w:r>
          </w:p>
        </w:tc>
        <w:tc>
          <w:tcPr>
            <w:tcW w:w="2497" w:type="pct"/>
            <w:vAlign w:val="center"/>
          </w:tcPr>
          <w:p w14:paraId="6C48F442">
            <w:pPr>
              <w:spacing w:line="200" w:lineRule="exact"/>
              <w:jc w:val="center"/>
              <w:rPr>
                <w:bCs/>
                <w:sz w:val="18"/>
                <w:szCs w:val="18"/>
              </w:rPr>
            </w:pPr>
            <w:r>
              <w:rPr>
                <w:bCs/>
                <w:sz w:val="18"/>
                <w:szCs w:val="18"/>
              </w:rPr>
              <w:t>2002/2012</w:t>
            </w:r>
            <w:r>
              <w:rPr>
                <w:rFonts w:hint="eastAsia"/>
                <w:bCs/>
                <w:sz w:val="18"/>
                <w:szCs w:val="18"/>
              </w:rPr>
              <w:t>版产品类别</w:t>
            </w:r>
          </w:p>
        </w:tc>
        <w:tc>
          <w:tcPr>
            <w:tcW w:w="1239" w:type="pct"/>
            <w:vAlign w:val="center"/>
          </w:tcPr>
          <w:p w14:paraId="3D19A4EF">
            <w:pPr>
              <w:spacing w:line="200" w:lineRule="exact"/>
              <w:jc w:val="center"/>
              <w:rPr>
                <w:bCs/>
                <w:sz w:val="18"/>
                <w:szCs w:val="18"/>
              </w:rPr>
            </w:pPr>
            <w:r>
              <w:rPr>
                <w:rFonts w:hint="eastAsia"/>
                <w:bCs/>
                <w:sz w:val="18"/>
                <w:szCs w:val="18"/>
              </w:rPr>
              <w:t>备注</w:t>
            </w:r>
          </w:p>
        </w:tc>
      </w:tr>
      <w:tr w14:paraId="459CC78D">
        <w:trPr>
          <w:cantSplit/>
          <w:jc w:val="center"/>
        </w:trPr>
        <w:tc>
          <w:tcPr>
            <w:tcW w:w="1264" w:type="pct"/>
            <w:vMerge w:val="restart"/>
            <w:vAlign w:val="center"/>
          </w:tcPr>
          <w:p w14:paraId="6FD892ED">
            <w:pPr>
              <w:spacing w:line="200" w:lineRule="exact"/>
              <w:jc w:val="center"/>
              <w:rPr>
                <w:bCs/>
                <w:sz w:val="18"/>
                <w:szCs w:val="18"/>
              </w:rPr>
            </w:pPr>
            <w:r>
              <w:rPr>
                <w:bCs/>
                <w:sz w:val="18"/>
                <w:szCs w:val="18"/>
              </w:rPr>
              <w:t>09-01</w:t>
            </w:r>
            <w:r>
              <w:rPr>
                <w:rFonts w:hint="eastAsia"/>
                <w:bCs/>
                <w:sz w:val="18"/>
                <w:szCs w:val="18"/>
              </w:rPr>
              <w:t>电疗设备</w:t>
            </w:r>
            <w:r>
              <w:rPr>
                <w:bCs/>
                <w:sz w:val="18"/>
                <w:szCs w:val="18"/>
              </w:rPr>
              <w:t>/</w:t>
            </w:r>
            <w:r>
              <w:rPr>
                <w:rFonts w:hint="eastAsia"/>
                <w:bCs/>
                <w:sz w:val="18"/>
                <w:szCs w:val="18"/>
              </w:rPr>
              <w:t>器具</w:t>
            </w:r>
          </w:p>
        </w:tc>
        <w:tc>
          <w:tcPr>
            <w:tcW w:w="2497" w:type="pct"/>
            <w:vAlign w:val="center"/>
          </w:tcPr>
          <w:p w14:paraId="1B8ADA34">
            <w:pPr>
              <w:spacing w:line="200" w:lineRule="exact"/>
              <w:jc w:val="center"/>
              <w:rPr>
                <w:bCs/>
                <w:sz w:val="18"/>
                <w:szCs w:val="18"/>
              </w:rPr>
            </w:pPr>
            <w:r>
              <w:rPr>
                <w:bCs/>
                <w:sz w:val="18"/>
                <w:szCs w:val="18"/>
              </w:rPr>
              <w:t>6826-02</w:t>
            </w:r>
            <w:r>
              <w:rPr>
                <w:rFonts w:hint="eastAsia"/>
                <w:bCs/>
                <w:sz w:val="18"/>
                <w:szCs w:val="18"/>
              </w:rPr>
              <w:t>电疗仪器（全部）（</w:t>
            </w:r>
            <w:r>
              <w:rPr>
                <w:bCs/>
                <w:sz w:val="18"/>
                <w:szCs w:val="18"/>
              </w:rPr>
              <w:t>2002</w:t>
            </w:r>
            <w:r>
              <w:rPr>
                <w:rFonts w:hint="eastAsia"/>
                <w:bCs/>
                <w:sz w:val="18"/>
                <w:szCs w:val="18"/>
              </w:rPr>
              <w:t>版）</w:t>
            </w:r>
          </w:p>
        </w:tc>
        <w:tc>
          <w:tcPr>
            <w:tcW w:w="1239" w:type="pct"/>
            <w:vAlign w:val="center"/>
          </w:tcPr>
          <w:p w14:paraId="2EF44252">
            <w:pPr>
              <w:spacing w:line="200" w:lineRule="exact"/>
              <w:jc w:val="center"/>
              <w:rPr>
                <w:bCs/>
                <w:sz w:val="18"/>
                <w:szCs w:val="18"/>
              </w:rPr>
            </w:pPr>
            <w:r>
              <w:rPr>
                <w:bCs/>
                <w:sz w:val="18"/>
                <w:szCs w:val="18"/>
              </w:rPr>
              <w:t>/</w:t>
            </w:r>
          </w:p>
        </w:tc>
      </w:tr>
      <w:tr w14:paraId="2F500BE9">
        <w:trPr>
          <w:cantSplit/>
          <w:jc w:val="center"/>
        </w:trPr>
        <w:tc>
          <w:tcPr>
            <w:tcW w:w="1264" w:type="pct"/>
            <w:vMerge w:val="continue"/>
            <w:vAlign w:val="center"/>
          </w:tcPr>
          <w:p w14:paraId="4788B2DA">
            <w:pPr>
              <w:spacing w:line="200" w:lineRule="exact"/>
              <w:jc w:val="center"/>
              <w:rPr>
                <w:bCs/>
                <w:sz w:val="18"/>
                <w:szCs w:val="18"/>
              </w:rPr>
            </w:pPr>
          </w:p>
        </w:tc>
        <w:tc>
          <w:tcPr>
            <w:tcW w:w="2497" w:type="pct"/>
            <w:vAlign w:val="center"/>
          </w:tcPr>
          <w:p w14:paraId="4B45F477">
            <w:pPr>
              <w:spacing w:line="200" w:lineRule="exact"/>
              <w:jc w:val="center"/>
              <w:rPr>
                <w:bCs/>
                <w:sz w:val="18"/>
                <w:szCs w:val="18"/>
              </w:rPr>
            </w:pPr>
            <w:r>
              <w:rPr>
                <w:bCs/>
                <w:sz w:val="18"/>
                <w:szCs w:val="18"/>
              </w:rPr>
              <w:t>6826-4</w:t>
            </w:r>
            <w:r>
              <w:rPr>
                <w:rFonts w:hint="eastAsia"/>
                <w:bCs/>
                <w:sz w:val="18"/>
                <w:szCs w:val="18"/>
              </w:rPr>
              <w:t>高压电位治疗设备（</w:t>
            </w:r>
            <w:r>
              <w:rPr>
                <w:bCs/>
                <w:sz w:val="18"/>
                <w:szCs w:val="18"/>
              </w:rPr>
              <w:t>2002</w:t>
            </w:r>
            <w:r>
              <w:rPr>
                <w:rFonts w:hint="eastAsia"/>
                <w:bCs/>
                <w:sz w:val="18"/>
                <w:szCs w:val="18"/>
              </w:rPr>
              <w:t>版）</w:t>
            </w:r>
          </w:p>
        </w:tc>
        <w:tc>
          <w:tcPr>
            <w:tcW w:w="1239" w:type="pct"/>
          </w:tcPr>
          <w:p w14:paraId="4852ECD9">
            <w:pPr>
              <w:spacing w:line="200" w:lineRule="exact"/>
              <w:jc w:val="center"/>
            </w:pPr>
            <w:r>
              <w:rPr>
                <w:bCs/>
                <w:sz w:val="18"/>
                <w:szCs w:val="18"/>
              </w:rPr>
              <w:t>/</w:t>
            </w:r>
          </w:p>
        </w:tc>
      </w:tr>
      <w:tr w14:paraId="01157EC9">
        <w:trPr>
          <w:cantSplit/>
          <w:jc w:val="center"/>
        </w:trPr>
        <w:tc>
          <w:tcPr>
            <w:tcW w:w="1264" w:type="pct"/>
            <w:vMerge w:val="continue"/>
            <w:vAlign w:val="center"/>
          </w:tcPr>
          <w:p w14:paraId="453AEC4F">
            <w:pPr>
              <w:spacing w:line="200" w:lineRule="exact"/>
              <w:jc w:val="center"/>
              <w:rPr>
                <w:bCs/>
                <w:sz w:val="18"/>
                <w:szCs w:val="18"/>
              </w:rPr>
            </w:pPr>
          </w:p>
        </w:tc>
        <w:tc>
          <w:tcPr>
            <w:tcW w:w="2497" w:type="pct"/>
            <w:vAlign w:val="center"/>
          </w:tcPr>
          <w:p w14:paraId="4EBB36C2">
            <w:pPr>
              <w:spacing w:line="200" w:lineRule="exact"/>
              <w:jc w:val="center"/>
              <w:rPr>
                <w:bCs/>
                <w:sz w:val="18"/>
                <w:szCs w:val="18"/>
              </w:rPr>
            </w:pPr>
            <w:r>
              <w:rPr>
                <w:bCs/>
                <w:sz w:val="18"/>
                <w:szCs w:val="18"/>
              </w:rPr>
              <w:t>6826-9</w:t>
            </w:r>
            <w:r>
              <w:rPr>
                <w:rFonts w:hint="eastAsia"/>
                <w:bCs/>
                <w:sz w:val="18"/>
                <w:szCs w:val="18"/>
              </w:rPr>
              <w:t>理疗用电极（</w:t>
            </w:r>
            <w:r>
              <w:rPr>
                <w:bCs/>
                <w:sz w:val="18"/>
                <w:szCs w:val="18"/>
              </w:rPr>
              <w:t>2002</w:t>
            </w:r>
            <w:r>
              <w:rPr>
                <w:rFonts w:hint="eastAsia"/>
                <w:bCs/>
                <w:sz w:val="18"/>
                <w:szCs w:val="18"/>
              </w:rPr>
              <w:t>版）</w:t>
            </w:r>
          </w:p>
        </w:tc>
        <w:tc>
          <w:tcPr>
            <w:tcW w:w="1239" w:type="pct"/>
          </w:tcPr>
          <w:p w14:paraId="49972A67">
            <w:pPr>
              <w:spacing w:line="200" w:lineRule="exact"/>
              <w:jc w:val="center"/>
            </w:pPr>
            <w:r>
              <w:rPr>
                <w:bCs/>
                <w:sz w:val="18"/>
                <w:szCs w:val="18"/>
              </w:rPr>
              <w:t>/</w:t>
            </w:r>
          </w:p>
        </w:tc>
      </w:tr>
      <w:tr w14:paraId="301D46AC">
        <w:trPr>
          <w:cantSplit/>
          <w:jc w:val="center"/>
        </w:trPr>
        <w:tc>
          <w:tcPr>
            <w:tcW w:w="1264" w:type="pct"/>
            <w:vMerge w:val="restart"/>
            <w:vAlign w:val="center"/>
          </w:tcPr>
          <w:p w14:paraId="41BD351F">
            <w:pPr>
              <w:spacing w:line="200" w:lineRule="exact"/>
              <w:jc w:val="center"/>
              <w:rPr>
                <w:bCs/>
                <w:sz w:val="18"/>
                <w:szCs w:val="18"/>
              </w:rPr>
            </w:pPr>
            <w:r>
              <w:rPr>
                <w:bCs/>
                <w:sz w:val="18"/>
                <w:szCs w:val="18"/>
              </w:rPr>
              <w:t>09-02</w:t>
            </w:r>
            <w:r>
              <w:rPr>
                <w:rFonts w:hint="eastAsia"/>
                <w:bCs/>
                <w:sz w:val="18"/>
                <w:szCs w:val="18"/>
              </w:rPr>
              <w:t>温热（冷）治疗设备</w:t>
            </w:r>
            <w:r>
              <w:rPr>
                <w:bCs/>
                <w:sz w:val="18"/>
                <w:szCs w:val="18"/>
              </w:rPr>
              <w:t>/</w:t>
            </w:r>
            <w:r>
              <w:rPr>
                <w:rFonts w:hint="eastAsia"/>
                <w:bCs/>
                <w:sz w:val="18"/>
                <w:szCs w:val="18"/>
              </w:rPr>
              <w:t>器具</w:t>
            </w:r>
          </w:p>
        </w:tc>
        <w:tc>
          <w:tcPr>
            <w:tcW w:w="2497" w:type="pct"/>
            <w:vAlign w:val="center"/>
          </w:tcPr>
          <w:p w14:paraId="35A34CDF">
            <w:pPr>
              <w:spacing w:line="200" w:lineRule="exact"/>
              <w:jc w:val="center"/>
              <w:rPr>
                <w:bCs/>
                <w:sz w:val="18"/>
                <w:szCs w:val="18"/>
              </w:rPr>
            </w:pPr>
            <w:r>
              <w:rPr>
                <w:bCs/>
                <w:sz w:val="18"/>
                <w:szCs w:val="18"/>
              </w:rPr>
              <w:t>6858-01</w:t>
            </w:r>
            <w:r>
              <w:rPr>
                <w:rFonts w:hint="eastAsia"/>
                <w:bCs/>
                <w:sz w:val="18"/>
                <w:szCs w:val="18"/>
              </w:rPr>
              <w:t>低温治疗仪器（液氮冷疗机、低温治疗机）（</w:t>
            </w:r>
            <w:r>
              <w:rPr>
                <w:bCs/>
                <w:sz w:val="18"/>
                <w:szCs w:val="18"/>
              </w:rPr>
              <w:t>2002</w:t>
            </w:r>
            <w:r>
              <w:rPr>
                <w:rFonts w:hint="eastAsia"/>
                <w:bCs/>
                <w:sz w:val="18"/>
                <w:szCs w:val="18"/>
              </w:rPr>
              <w:t>版）</w:t>
            </w:r>
          </w:p>
        </w:tc>
        <w:tc>
          <w:tcPr>
            <w:tcW w:w="1239" w:type="pct"/>
          </w:tcPr>
          <w:p w14:paraId="09F819A6">
            <w:pPr>
              <w:spacing w:line="200" w:lineRule="exact"/>
              <w:jc w:val="center"/>
            </w:pPr>
            <w:r>
              <w:rPr>
                <w:bCs/>
                <w:sz w:val="18"/>
                <w:szCs w:val="18"/>
              </w:rPr>
              <w:t>/</w:t>
            </w:r>
          </w:p>
        </w:tc>
      </w:tr>
      <w:tr w14:paraId="3A1395B7">
        <w:trPr>
          <w:cantSplit/>
          <w:jc w:val="center"/>
        </w:trPr>
        <w:tc>
          <w:tcPr>
            <w:tcW w:w="1264" w:type="pct"/>
            <w:vMerge w:val="continue"/>
            <w:vAlign w:val="center"/>
          </w:tcPr>
          <w:p w14:paraId="24628C19">
            <w:pPr>
              <w:spacing w:line="200" w:lineRule="exact"/>
              <w:jc w:val="center"/>
              <w:rPr>
                <w:bCs/>
                <w:sz w:val="18"/>
                <w:szCs w:val="18"/>
              </w:rPr>
            </w:pPr>
          </w:p>
        </w:tc>
        <w:tc>
          <w:tcPr>
            <w:tcW w:w="2497" w:type="pct"/>
            <w:vAlign w:val="center"/>
          </w:tcPr>
          <w:p w14:paraId="52ACC7BB">
            <w:pPr>
              <w:spacing w:line="200" w:lineRule="exact"/>
              <w:jc w:val="center"/>
              <w:rPr>
                <w:bCs/>
                <w:sz w:val="18"/>
                <w:szCs w:val="18"/>
              </w:rPr>
            </w:pPr>
            <w:r>
              <w:rPr>
                <w:bCs/>
                <w:sz w:val="18"/>
                <w:szCs w:val="18"/>
              </w:rPr>
              <w:t>6858-5</w:t>
            </w:r>
            <w:r>
              <w:rPr>
                <w:rFonts w:hint="eastAsia"/>
                <w:bCs/>
                <w:sz w:val="18"/>
                <w:szCs w:val="18"/>
              </w:rPr>
              <w:t>冷敷器具（</w:t>
            </w:r>
            <w:r>
              <w:rPr>
                <w:bCs/>
                <w:sz w:val="18"/>
                <w:szCs w:val="18"/>
              </w:rPr>
              <w:t>2002</w:t>
            </w:r>
            <w:r>
              <w:rPr>
                <w:rFonts w:hint="eastAsia"/>
                <w:bCs/>
                <w:sz w:val="18"/>
                <w:szCs w:val="18"/>
              </w:rPr>
              <w:t>版）</w:t>
            </w:r>
          </w:p>
        </w:tc>
        <w:tc>
          <w:tcPr>
            <w:tcW w:w="1239" w:type="pct"/>
          </w:tcPr>
          <w:p w14:paraId="41B7D230">
            <w:pPr>
              <w:spacing w:line="200" w:lineRule="exact"/>
              <w:jc w:val="center"/>
            </w:pPr>
            <w:r>
              <w:rPr>
                <w:bCs/>
                <w:sz w:val="18"/>
                <w:szCs w:val="18"/>
              </w:rPr>
              <w:t>/</w:t>
            </w:r>
          </w:p>
        </w:tc>
      </w:tr>
      <w:tr w14:paraId="72D1BF84">
        <w:trPr>
          <w:cantSplit/>
          <w:jc w:val="center"/>
        </w:trPr>
        <w:tc>
          <w:tcPr>
            <w:tcW w:w="1264" w:type="pct"/>
            <w:vMerge w:val="restart"/>
            <w:vAlign w:val="center"/>
          </w:tcPr>
          <w:p w14:paraId="312946CB">
            <w:pPr>
              <w:spacing w:line="200" w:lineRule="exact"/>
              <w:jc w:val="center"/>
              <w:rPr>
                <w:bCs/>
                <w:sz w:val="18"/>
                <w:szCs w:val="18"/>
              </w:rPr>
            </w:pPr>
            <w:r>
              <w:rPr>
                <w:bCs/>
                <w:sz w:val="18"/>
                <w:szCs w:val="18"/>
              </w:rPr>
              <w:t>09-03</w:t>
            </w:r>
            <w:r>
              <w:rPr>
                <w:rFonts w:hint="eastAsia"/>
                <w:bCs/>
                <w:sz w:val="18"/>
                <w:szCs w:val="18"/>
              </w:rPr>
              <w:t>光治疗设备</w:t>
            </w:r>
          </w:p>
        </w:tc>
        <w:tc>
          <w:tcPr>
            <w:tcW w:w="2497" w:type="pct"/>
            <w:vAlign w:val="center"/>
          </w:tcPr>
          <w:p w14:paraId="65380FFA">
            <w:pPr>
              <w:spacing w:line="200" w:lineRule="exact"/>
              <w:jc w:val="center"/>
              <w:rPr>
                <w:bCs/>
                <w:sz w:val="18"/>
                <w:szCs w:val="18"/>
              </w:rPr>
            </w:pPr>
            <w:r>
              <w:rPr>
                <w:bCs/>
                <w:sz w:val="18"/>
                <w:szCs w:val="18"/>
              </w:rPr>
              <w:t>6826-03</w:t>
            </w:r>
            <w:r>
              <w:rPr>
                <w:rFonts w:hint="eastAsia"/>
                <w:bCs/>
                <w:sz w:val="18"/>
                <w:szCs w:val="18"/>
              </w:rPr>
              <w:t>光谱辐射治疗仪器（紫外线治疗机、红外线治疗机、光谱治疗仪、强光辐射治疗仪）（</w:t>
            </w:r>
            <w:r>
              <w:rPr>
                <w:bCs/>
                <w:sz w:val="18"/>
                <w:szCs w:val="18"/>
              </w:rPr>
              <w:t>2002</w:t>
            </w:r>
            <w:r>
              <w:rPr>
                <w:rFonts w:hint="eastAsia"/>
                <w:bCs/>
                <w:sz w:val="18"/>
                <w:szCs w:val="18"/>
              </w:rPr>
              <w:t>版）</w:t>
            </w:r>
          </w:p>
        </w:tc>
        <w:tc>
          <w:tcPr>
            <w:tcW w:w="1239" w:type="pct"/>
          </w:tcPr>
          <w:p w14:paraId="7EFBD30F">
            <w:pPr>
              <w:spacing w:line="200" w:lineRule="exact"/>
              <w:jc w:val="center"/>
            </w:pPr>
            <w:r>
              <w:rPr>
                <w:bCs/>
                <w:sz w:val="18"/>
                <w:szCs w:val="18"/>
              </w:rPr>
              <w:t>/</w:t>
            </w:r>
          </w:p>
        </w:tc>
      </w:tr>
      <w:tr w14:paraId="6495909D">
        <w:trPr>
          <w:cantSplit/>
          <w:jc w:val="center"/>
        </w:trPr>
        <w:tc>
          <w:tcPr>
            <w:tcW w:w="1264" w:type="pct"/>
            <w:vMerge w:val="continue"/>
            <w:vAlign w:val="center"/>
          </w:tcPr>
          <w:p w14:paraId="51F8E9AA">
            <w:pPr>
              <w:spacing w:line="200" w:lineRule="exact"/>
              <w:jc w:val="center"/>
              <w:rPr>
                <w:bCs/>
                <w:sz w:val="18"/>
                <w:szCs w:val="18"/>
              </w:rPr>
            </w:pPr>
          </w:p>
        </w:tc>
        <w:tc>
          <w:tcPr>
            <w:tcW w:w="2497" w:type="pct"/>
            <w:vAlign w:val="center"/>
          </w:tcPr>
          <w:p w14:paraId="499E66EE">
            <w:pPr>
              <w:spacing w:line="200" w:lineRule="exact"/>
              <w:jc w:val="center"/>
              <w:rPr>
                <w:bCs/>
                <w:sz w:val="18"/>
                <w:szCs w:val="18"/>
              </w:rPr>
            </w:pPr>
            <w:r>
              <w:rPr>
                <w:bCs/>
                <w:sz w:val="18"/>
                <w:szCs w:val="18"/>
              </w:rPr>
              <w:t>6824-05</w:t>
            </w:r>
            <w:r>
              <w:rPr>
                <w:rFonts w:hint="eastAsia"/>
                <w:bCs/>
                <w:sz w:val="18"/>
                <w:szCs w:val="18"/>
              </w:rPr>
              <w:t>弱激光体外治疗仪器（氦氖激光治疗机、半导体激光治疗机）（</w:t>
            </w:r>
            <w:r>
              <w:rPr>
                <w:bCs/>
                <w:sz w:val="18"/>
                <w:szCs w:val="18"/>
              </w:rPr>
              <w:t>2002</w:t>
            </w:r>
            <w:r>
              <w:rPr>
                <w:rFonts w:hint="eastAsia"/>
                <w:bCs/>
                <w:sz w:val="18"/>
                <w:szCs w:val="18"/>
              </w:rPr>
              <w:t>版）</w:t>
            </w:r>
          </w:p>
        </w:tc>
        <w:tc>
          <w:tcPr>
            <w:tcW w:w="1239" w:type="pct"/>
          </w:tcPr>
          <w:p w14:paraId="60307CD6">
            <w:pPr>
              <w:spacing w:line="200" w:lineRule="exact"/>
              <w:jc w:val="center"/>
            </w:pPr>
            <w:r>
              <w:rPr>
                <w:bCs/>
                <w:sz w:val="18"/>
                <w:szCs w:val="18"/>
              </w:rPr>
              <w:t>/</w:t>
            </w:r>
          </w:p>
        </w:tc>
      </w:tr>
      <w:tr w14:paraId="128E12B4">
        <w:trPr>
          <w:cantSplit/>
          <w:jc w:val="center"/>
        </w:trPr>
        <w:tc>
          <w:tcPr>
            <w:tcW w:w="1264" w:type="pct"/>
            <w:vAlign w:val="center"/>
          </w:tcPr>
          <w:p w14:paraId="163AF296">
            <w:pPr>
              <w:spacing w:line="200" w:lineRule="exact"/>
              <w:jc w:val="center"/>
              <w:rPr>
                <w:bCs/>
                <w:sz w:val="18"/>
                <w:szCs w:val="18"/>
              </w:rPr>
            </w:pPr>
            <w:r>
              <w:rPr>
                <w:bCs/>
                <w:sz w:val="18"/>
                <w:szCs w:val="18"/>
              </w:rPr>
              <w:t>09-04</w:t>
            </w:r>
            <w:r>
              <w:rPr>
                <w:rFonts w:hint="eastAsia"/>
                <w:bCs/>
                <w:sz w:val="18"/>
                <w:szCs w:val="18"/>
              </w:rPr>
              <w:t>力疗设备</w:t>
            </w:r>
            <w:r>
              <w:rPr>
                <w:bCs/>
                <w:sz w:val="18"/>
                <w:szCs w:val="18"/>
              </w:rPr>
              <w:t>/</w:t>
            </w:r>
            <w:r>
              <w:rPr>
                <w:rFonts w:hint="eastAsia"/>
                <w:bCs/>
                <w:sz w:val="18"/>
                <w:szCs w:val="18"/>
              </w:rPr>
              <w:t>器具</w:t>
            </w:r>
          </w:p>
        </w:tc>
        <w:tc>
          <w:tcPr>
            <w:tcW w:w="2497" w:type="pct"/>
            <w:vAlign w:val="center"/>
          </w:tcPr>
          <w:p w14:paraId="1562DB7D">
            <w:pPr>
              <w:spacing w:line="200" w:lineRule="exact"/>
              <w:jc w:val="center"/>
              <w:rPr>
                <w:bCs/>
                <w:sz w:val="18"/>
                <w:szCs w:val="18"/>
              </w:rPr>
            </w:pPr>
            <w:r>
              <w:rPr>
                <w:rFonts w:hint="eastAsia"/>
                <w:bCs/>
                <w:sz w:val="18"/>
                <w:szCs w:val="18"/>
              </w:rPr>
              <w:t>6826-05理疗康复仪器（医疗压力带、腰部保健带、颈椎固定带），6821-16体外反搏及其辅助循环装置（2002版）</w:t>
            </w:r>
          </w:p>
        </w:tc>
        <w:tc>
          <w:tcPr>
            <w:tcW w:w="1239" w:type="pct"/>
          </w:tcPr>
          <w:p w14:paraId="0124EF6D">
            <w:pPr>
              <w:spacing w:line="200" w:lineRule="exact"/>
              <w:jc w:val="center"/>
            </w:pPr>
            <w:r>
              <w:rPr>
                <w:bCs/>
                <w:sz w:val="18"/>
                <w:szCs w:val="18"/>
              </w:rPr>
              <w:t>/</w:t>
            </w:r>
          </w:p>
        </w:tc>
      </w:tr>
      <w:tr w14:paraId="1F6A3476">
        <w:trPr>
          <w:cantSplit/>
          <w:jc w:val="center"/>
        </w:trPr>
        <w:tc>
          <w:tcPr>
            <w:tcW w:w="1264" w:type="pct"/>
            <w:vAlign w:val="center"/>
          </w:tcPr>
          <w:p w14:paraId="32096224">
            <w:pPr>
              <w:spacing w:line="200" w:lineRule="exact"/>
              <w:jc w:val="center"/>
              <w:rPr>
                <w:bCs/>
                <w:sz w:val="18"/>
                <w:szCs w:val="18"/>
              </w:rPr>
            </w:pPr>
            <w:r>
              <w:rPr>
                <w:bCs/>
                <w:sz w:val="18"/>
                <w:szCs w:val="18"/>
              </w:rPr>
              <w:t>09-05</w:t>
            </w:r>
            <w:r>
              <w:rPr>
                <w:rFonts w:hint="eastAsia"/>
                <w:bCs/>
                <w:sz w:val="18"/>
                <w:szCs w:val="18"/>
              </w:rPr>
              <w:t>磁疗设备</w:t>
            </w:r>
            <w:r>
              <w:rPr>
                <w:bCs/>
                <w:sz w:val="18"/>
                <w:szCs w:val="18"/>
              </w:rPr>
              <w:t>/</w:t>
            </w:r>
            <w:r>
              <w:rPr>
                <w:rFonts w:hint="eastAsia"/>
                <w:bCs/>
                <w:sz w:val="18"/>
                <w:szCs w:val="18"/>
              </w:rPr>
              <w:t>器具</w:t>
            </w:r>
          </w:p>
        </w:tc>
        <w:tc>
          <w:tcPr>
            <w:tcW w:w="2497" w:type="pct"/>
            <w:vAlign w:val="center"/>
          </w:tcPr>
          <w:p w14:paraId="716F97C1">
            <w:pPr>
              <w:spacing w:line="200" w:lineRule="exact"/>
              <w:jc w:val="center"/>
              <w:rPr>
                <w:bCs/>
                <w:sz w:val="18"/>
                <w:szCs w:val="18"/>
              </w:rPr>
            </w:pPr>
            <w:r>
              <w:rPr>
                <w:bCs/>
                <w:sz w:val="18"/>
                <w:szCs w:val="18"/>
              </w:rPr>
              <w:t>6826-07</w:t>
            </w:r>
            <w:r>
              <w:rPr>
                <w:rFonts w:hint="eastAsia"/>
                <w:bCs/>
                <w:sz w:val="18"/>
                <w:szCs w:val="18"/>
              </w:rPr>
              <w:t>磁疗仪器（磁疗机、磁感应电疗机、磁疗器具）（</w:t>
            </w:r>
            <w:r>
              <w:rPr>
                <w:bCs/>
                <w:sz w:val="18"/>
                <w:szCs w:val="18"/>
              </w:rPr>
              <w:t>2002</w:t>
            </w:r>
            <w:r>
              <w:rPr>
                <w:rFonts w:hint="eastAsia"/>
                <w:bCs/>
                <w:sz w:val="18"/>
                <w:szCs w:val="18"/>
              </w:rPr>
              <w:t>版）</w:t>
            </w:r>
          </w:p>
        </w:tc>
        <w:tc>
          <w:tcPr>
            <w:tcW w:w="1239" w:type="pct"/>
          </w:tcPr>
          <w:p w14:paraId="24424669">
            <w:pPr>
              <w:spacing w:line="200" w:lineRule="exact"/>
              <w:jc w:val="center"/>
            </w:pPr>
            <w:r>
              <w:rPr>
                <w:bCs/>
                <w:sz w:val="18"/>
                <w:szCs w:val="18"/>
              </w:rPr>
              <w:t>/</w:t>
            </w:r>
          </w:p>
        </w:tc>
      </w:tr>
      <w:tr w14:paraId="111B716F">
        <w:trPr>
          <w:cantSplit/>
          <w:jc w:val="center"/>
        </w:trPr>
        <w:tc>
          <w:tcPr>
            <w:tcW w:w="1264" w:type="pct"/>
            <w:vMerge w:val="restart"/>
            <w:vAlign w:val="center"/>
          </w:tcPr>
          <w:p w14:paraId="58B5E31B">
            <w:pPr>
              <w:spacing w:line="200" w:lineRule="exact"/>
              <w:jc w:val="center"/>
              <w:rPr>
                <w:bCs/>
                <w:sz w:val="18"/>
                <w:szCs w:val="18"/>
              </w:rPr>
            </w:pPr>
            <w:r>
              <w:rPr>
                <w:bCs/>
                <w:sz w:val="18"/>
                <w:szCs w:val="18"/>
              </w:rPr>
              <w:t>09-06</w:t>
            </w:r>
            <w:r>
              <w:rPr>
                <w:rFonts w:hint="eastAsia"/>
                <w:bCs/>
                <w:sz w:val="18"/>
                <w:szCs w:val="18"/>
              </w:rPr>
              <w:t>超声治疗设备</w:t>
            </w:r>
          </w:p>
        </w:tc>
        <w:tc>
          <w:tcPr>
            <w:tcW w:w="2497" w:type="pct"/>
            <w:vAlign w:val="center"/>
          </w:tcPr>
          <w:p w14:paraId="442A5053">
            <w:pPr>
              <w:spacing w:line="200" w:lineRule="exact"/>
              <w:jc w:val="center"/>
              <w:rPr>
                <w:bCs/>
                <w:sz w:val="18"/>
                <w:szCs w:val="18"/>
              </w:rPr>
            </w:pPr>
            <w:r>
              <w:rPr>
                <w:bCs/>
                <w:sz w:val="18"/>
                <w:szCs w:val="18"/>
              </w:rPr>
              <w:t>6823-03-04</w:t>
            </w:r>
            <w:r>
              <w:rPr>
                <w:rFonts w:hint="eastAsia"/>
                <w:bCs/>
                <w:sz w:val="18"/>
                <w:szCs w:val="18"/>
              </w:rPr>
              <w:t>非理疗超声治疗设备（超声治疗系统、超声治疗仪）（</w:t>
            </w:r>
            <w:r>
              <w:rPr>
                <w:bCs/>
                <w:sz w:val="18"/>
                <w:szCs w:val="18"/>
              </w:rPr>
              <w:t>2012</w:t>
            </w:r>
            <w:r>
              <w:rPr>
                <w:rFonts w:hint="eastAsia"/>
                <w:bCs/>
                <w:sz w:val="18"/>
                <w:szCs w:val="18"/>
              </w:rPr>
              <w:t>版）</w:t>
            </w:r>
          </w:p>
        </w:tc>
        <w:tc>
          <w:tcPr>
            <w:tcW w:w="1239" w:type="pct"/>
          </w:tcPr>
          <w:p w14:paraId="7982DB2A">
            <w:pPr>
              <w:spacing w:line="200" w:lineRule="exact"/>
              <w:jc w:val="center"/>
            </w:pPr>
            <w:r>
              <w:rPr>
                <w:bCs/>
                <w:sz w:val="18"/>
                <w:szCs w:val="18"/>
              </w:rPr>
              <w:t>/</w:t>
            </w:r>
          </w:p>
        </w:tc>
      </w:tr>
      <w:tr w14:paraId="1140E6AE">
        <w:trPr>
          <w:cantSplit/>
          <w:jc w:val="center"/>
        </w:trPr>
        <w:tc>
          <w:tcPr>
            <w:tcW w:w="1264" w:type="pct"/>
            <w:vMerge w:val="continue"/>
            <w:vAlign w:val="center"/>
          </w:tcPr>
          <w:p w14:paraId="46B43E42">
            <w:pPr>
              <w:spacing w:line="200" w:lineRule="exact"/>
              <w:jc w:val="center"/>
              <w:rPr>
                <w:bCs/>
                <w:sz w:val="18"/>
                <w:szCs w:val="18"/>
              </w:rPr>
            </w:pPr>
          </w:p>
        </w:tc>
        <w:tc>
          <w:tcPr>
            <w:tcW w:w="2497" w:type="pct"/>
            <w:vAlign w:val="center"/>
          </w:tcPr>
          <w:p w14:paraId="44FB1E77">
            <w:pPr>
              <w:spacing w:line="200" w:lineRule="exact"/>
              <w:jc w:val="center"/>
              <w:rPr>
                <w:bCs/>
                <w:sz w:val="18"/>
                <w:szCs w:val="18"/>
              </w:rPr>
            </w:pPr>
            <w:r>
              <w:rPr>
                <w:bCs/>
                <w:sz w:val="18"/>
                <w:szCs w:val="18"/>
              </w:rPr>
              <w:t>6823-03-05</w:t>
            </w:r>
            <w:r>
              <w:rPr>
                <w:rFonts w:hint="eastAsia"/>
                <w:bCs/>
                <w:sz w:val="18"/>
                <w:szCs w:val="18"/>
              </w:rPr>
              <w:t>超声理疗设备（超声理疗仪）（</w:t>
            </w:r>
            <w:r>
              <w:rPr>
                <w:bCs/>
                <w:sz w:val="18"/>
                <w:szCs w:val="18"/>
              </w:rPr>
              <w:t>2012</w:t>
            </w:r>
            <w:r>
              <w:rPr>
                <w:rFonts w:hint="eastAsia"/>
                <w:bCs/>
                <w:sz w:val="18"/>
                <w:szCs w:val="18"/>
              </w:rPr>
              <w:t>版）</w:t>
            </w:r>
          </w:p>
        </w:tc>
        <w:tc>
          <w:tcPr>
            <w:tcW w:w="1239" w:type="pct"/>
          </w:tcPr>
          <w:p w14:paraId="4CA39699">
            <w:pPr>
              <w:spacing w:line="200" w:lineRule="exact"/>
              <w:jc w:val="center"/>
            </w:pPr>
            <w:r>
              <w:rPr>
                <w:bCs/>
                <w:sz w:val="18"/>
                <w:szCs w:val="18"/>
              </w:rPr>
              <w:t>/</w:t>
            </w:r>
          </w:p>
        </w:tc>
      </w:tr>
      <w:tr w14:paraId="1243AC8C">
        <w:trPr>
          <w:cantSplit/>
          <w:jc w:val="center"/>
        </w:trPr>
        <w:tc>
          <w:tcPr>
            <w:tcW w:w="1264" w:type="pct"/>
            <w:vMerge w:val="restart"/>
            <w:vAlign w:val="center"/>
          </w:tcPr>
          <w:p w14:paraId="34DF6F4F">
            <w:pPr>
              <w:spacing w:line="200" w:lineRule="exact"/>
              <w:jc w:val="center"/>
              <w:rPr>
                <w:bCs/>
                <w:sz w:val="18"/>
                <w:szCs w:val="18"/>
              </w:rPr>
            </w:pPr>
            <w:r>
              <w:rPr>
                <w:bCs/>
                <w:sz w:val="18"/>
                <w:szCs w:val="18"/>
              </w:rPr>
              <w:t>09-07</w:t>
            </w:r>
            <w:r>
              <w:rPr>
                <w:rFonts w:hint="eastAsia"/>
                <w:bCs/>
                <w:sz w:val="18"/>
                <w:szCs w:val="18"/>
              </w:rPr>
              <w:t>高频治疗设备</w:t>
            </w:r>
          </w:p>
        </w:tc>
        <w:tc>
          <w:tcPr>
            <w:tcW w:w="2497" w:type="pct"/>
            <w:vAlign w:val="center"/>
          </w:tcPr>
          <w:p w14:paraId="1C2DEF23">
            <w:pPr>
              <w:spacing w:line="200" w:lineRule="exact"/>
              <w:jc w:val="center"/>
              <w:rPr>
                <w:bCs/>
                <w:sz w:val="18"/>
                <w:szCs w:val="18"/>
              </w:rPr>
            </w:pPr>
            <w:r>
              <w:rPr>
                <w:bCs/>
                <w:sz w:val="18"/>
                <w:szCs w:val="18"/>
              </w:rPr>
              <w:t>6825-03</w:t>
            </w:r>
            <w:r>
              <w:rPr>
                <w:rFonts w:hint="eastAsia"/>
                <w:bCs/>
                <w:sz w:val="18"/>
                <w:szCs w:val="18"/>
              </w:rPr>
              <w:t>微波治疗设备（微波治疗机）（</w:t>
            </w:r>
            <w:r>
              <w:rPr>
                <w:bCs/>
                <w:sz w:val="18"/>
                <w:szCs w:val="18"/>
              </w:rPr>
              <w:t>2002</w:t>
            </w:r>
            <w:r>
              <w:rPr>
                <w:rFonts w:hint="eastAsia"/>
                <w:bCs/>
                <w:sz w:val="18"/>
                <w:szCs w:val="18"/>
              </w:rPr>
              <w:t>版）</w:t>
            </w:r>
          </w:p>
        </w:tc>
        <w:tc>
          <w:tcPr>
            <w:tcW w:w="1239" w:type="pct"/>
          </w:tcPr>
          <w:p w14:paraId="4C270492">
            <w:pPr>
              <w:spacing w:line="200" w:lineRule="exact"/>
              <w:jc w:val="center"/>
            </w:pPr>
            <w:r>
              <w:rPr>
                <w:bCs/>
                <w:sz w:val="18"/>
                <w:szCs w:val="18"/>
              </w:rPr>
              <w:t>/</w:t>
            </w:r>
          </w:p>
        </w:tc>
      </w:tr>
      <w:tr w14:paraId="6193670A">
        <w:trPr>
          <w:cantSplit/>
          <w:jc w:val="center"/>
        </w:trPr>
        <w:tc>
          <w:tcPr>
            <w:tcW w:w="1264" w:type="pct"/>
            <w:vMerge w:val="continue"/>
            <w:vAlign w:val="center"/>
          </w:tcPr>
          <w:p w14:paraId="3781AA06">
            <w:pPr>
              <w:spacing w:line="200" w:lineRule="exact"/>
              <w:jc w:val="center"/>
              <w:rPr>
                <w:bCs/>
                <w:sz w:val="18"/>
                <w:szCs w:val="18"/>
              </w:rPr>
            </w:pPr>
          </w:p>
        </w:tc>
        <w:tc>
          <w:tcPr>
            <w:tcW w:w="2497" w:type="pct"/>
            <w:vAlign w:val="center"/>
          </w:tcPr>
          <w:p w14:paraId="29E2D89D">
            <w:pPr>
              <w:spacing w:line="200" w:lineRule="exact"/>
              <w:jc w:val="center"/>
              <w:rPr>
                <w:bCs/>
                <w:sz w:val="18"/>
                <w:szCs w:val="18"/>
              </w:rPr>
            </w:pPr>
            <w:r>
              <w:rPr>
                <w:bCs/>
                <w:sz w:val="18"/>
                <w:szCs w:val="18"/>
              </w:rPr>
              <w:t>6825-04</w:t>
            </w:r>
            <w:r>
              <w:rPr>
                <w:rFonts w:hint="eastAsia"/>
                <w:bCs/>
                <w:sz w:val="18"/>
                <w:szCs w:val="18"/>
              </w:rPr>
              <w:t>射频治疗设备</w:t>
            </w:r>
          </w:p>
          <w:p w14:paraId="4E34B7AE">
            <w:pPr>
              <w:spacing w:line="200" w:lineRule="exact"/>
              <w:jc w:val="center"/>
              <w:rPr>
                <w:bCs/>
                <w:sz w:val="18"/>
                <w:szCs w:val="18"/>
              </w:rPr>
            </w:pPr>
            <w:r>
              <w:rPr>
                <w:rFonts w:hint="eastAsia"/>
                <w:bCs/>
                <w:sz w:val="18"/>
                <w:szCs w:val="18"/>
              </w:rPr>
              <w:t>（短波治疗机）（</w:t>
            </w:r>
            <w:r>
              <w:rPr>
                <w:bCs/>
                <w:sz w:val="18"/>
                <w:szCs w:val="18"/>
              </w:rPr>
              <w:t>2002</w:t>
            </w:r>
            <w:r>
              <w:rPr>
                <w:rFonts w:hint="eastAsia"/>
                <w:bCs/>
                <w:sz w:val="18"/>
                <w:szCs w:val="18"/>
              </w:rPr>
              <w:t>版）</w:t>
            </w:r>
          </w:p>
        </w:tc>
        <w:tc>
          <w:tcPr>
            <w:tcW w:w="1239" w:type="pct"/>
          </w:tcPr>
          <w:p w14:paraId="667DEB7F">
            <w:pPr>
              <w:spacing w:line="200" w:lineRule="exact"/>
              <w:jc w:val="center"/>
            </w:pPr>
            <w:r>
              <w:rPr>
                <w:bCs/>
                <w:sz w:val="18"/>
                <w:szCs w:val="18"/>
              </w:rPr>
              <w:t>/</w:t>
            </w:r>
          </w:p>
        </w:tc>
      </w:tr>
    </w:tbl>
    <w:p w14:paraId="10459DCC">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4525"/>
        <w:gridCol w:w="2245"/>
      </w:tblGrid>
      <w:tr w14:paraId="44E324FB">
        <w:trPr>
          <w:cantSplit/>
          <w:jc w:val="center"/>
        </w:trPr>
        <w:tc>
          <w:tcPr>
            <w:tcW w:w="1264" w:type="pct"/>
            <w:vMerge w:val="restart"/>
            <w:vAlign w:val="center"/>
          </w:tcPr>
          <w:p w14:paraId="73E575D4">
            <w:pPr>
              <w:spacing w:line="240" w:lineRule="exact"/>
              <w:jc w:val="center"/>
              <w:rPr>
                <w:bCs/>
                <w:sz w:val="18"/>
                <w:szCs w:val="18"/>
              </w:rPr>
            </w:pPr>
            <w:r>
              <w:rPr>
                <w:bCs/>
                <w:sz w:val="18"/>
                <w:szCs w:val="18"/>
              </w:rPr>
              <w:t>09-08</w:t>
            </w:r>
            <w:r>
              <w:rPr>
                <w:rFonts w:hint="eastAsia"/>
                <w:bCs/>
                <w:sz w:val="18"/>
                <w:szCs w:val="18"/>
              </w:rPr>
              <w:t>其他物理治疗设备</w:t>
            </w:r>
          </w:p>
        </w:tc>
        <w:tc>
          <w:tcPr>
            <w:tcW w:w="2497" w:type="pct"/>
            <w:vAlign w:val="center"/>
          </w:tcPr>
          <w:p w14:paraId="483DE85D">
            <w:pPr>
              <w:spacing w:line="240" w:lineRule="exact"/>
              <w:jc w:val="center"/>
              <w:rPr>
                <w:bCs/>
                <w:sz w:val="18"/>
                <w:szCs w:val="18"/>
              </w:rPr>
            </w:pPr>
            <w:r>
              <w:rPr>
                <w:bCs/>
                <w:sz w:val="18"/>
                <w:szCs w:val="18"/>
              </w:rPr>
              <w:t>6826-01</w:t>
            </w:r>
            <w:r>
              <w:rPr>
                <w:rFonts w:hint="eastAsia"/>
                <w:bCs/>
                <w:sz w:val="18"/>
                <w:szCs w:val="18"/>
              </w:rPr>
              <w:t>高压氧治疗设备（空气加压医用氧舱、氧气加压氧舱）（</w:t>
            </w:r>
            <w:r>
              <w:rPr>
                <w:bCs/>
                <w:sz w:val="18"/>
                <w:szCs w:val="18"/>
              </w:rPr>
              <w:t>2002</w:t>
            </w:r>
            <w:r>
              <w:rPr>
                <w:rFonts w:hint="eastAsia"/>
                <w:bCs/>
                <w:sz w:val="18"/>
                <w:szCs w:val="18"/>
              </w:rPr>
              <w:t>版）</w:t>
            </w:r>
          </w:p>
        </w:tc>
        <w:tc>
          <w:tcPr>
            <w:tcW w:w="1239" w:type="pct"/>
          </w:tcPr>
          <w:p w14:paraId="30286DC4">
            <w:pPr>
              <w:spacing w:line="240" w:lineRule="exact"/>
              <w:jc w:val="center"/>
            </w:pPr>
            <w:r>
              <w:rPr>
                <w:bCs/>
                <w:sz w:val="18"/>
                <w:szCs w:val="18"/>
              </w:rPr>
              <w:t>/</w:t>
            </w:r>
          </w:p>
        </w:tc>
      </w:tr>
      <w:tr w14:paraId="333EB18A">
        <w:trPr>
          <w:cantSplit/>
          <w:jc w:val="center"/>
        </w:trPr>
        <w:tc>
          <w:tcPr>
            <w:tcW w:w="1264" w:type="pct"/>
            <w:vMerge w:val="continue"/>
            <w:vAlign w:val="center"/>
          </w:tcPr>
          <w:p w14:paraId="2B585212">
            <w:pPr>
              <w:spacing w:line="240" w:lineRule="exact"/>
              <w:jc w:val="center"/>
              <w:rPr>
                <w:bCs/>
                <w:sz w:val="18"/>
                <w:szCs w:val="18"/>
              </w:rPr>
            </w:pPr>
          </w:p>
        </w:tc>
        <w:tc>
          <w:tcPr>
            <w:tcW w:w="2497" w:type="pct"/>
            <w:vAlign w:val="center"/>
          </w:tcPr>
          <w:p w14:paraId="101C5DDD">
            <w:pPr>
              <w:spacing w:line="240" w:lineRule="exact"/>
              <w:jc w:val="center"/>
              <w:rPr>
                <w:bCs/>
                <w:sz w:val="18"/>
                <w:szCs w:val="18"/>
              </w:rPr>
            </w:pPr>
            <w:r>
              <w:rPr>
                <w:bCs/>
                <w:sz w:val="18"/>
                <w:szCs w:val="18"/>
              </w:rPr>
              <w:t>6826-05</w:t>
            </w:r>
            <w:r>
              <w:rPr>
                <w:rFonts w:hint="eastAsia"/>
                <w:bCs/>
                <w:sz w:val="18"/>
                <w:szCs w:val="18"/>
              </w:rPr>
              <w:t>理疗设备（肠道水疗机）（</w:t>
            </w:r>
            <w:r>
              <w:rPr>
                <w:bCs/>
                <w:sz w:val="18"/>
                <w:szCs w:val="18"/>
              </w:rPr>
              <w:t>2002</w:t>
            </w:r>
            <w:r>
              <w:rPr>
                <w:rFonts w:hint="eastAsia"/>
                <w:bCs/>
                <w:sz w:val="18"/>
                <w:szCs w:val="18"/>
              </w:rPr>
              <w:t>版）</w:t>
            </w:r>
          </w:p>
        </w:tc>
        <w:tc>
          <w:tcPr>
            <w:tcW w:w="1239" w:type="pct"/>
          </w:tcPr>
          <w:p w14:paraId="58A8F2A4">
            <w:pPr>
              <w:spacing w:line="240" w:lineRule="exact"/>
              <w:jc w:val="center"/>
            </w:pPr>
            <w:r>
              <w:rPr>
                <w:bCs/>
                <w:sz w:val="18"/>
                <w:szCs w:val="18"/>
              </w:rPr>
              <w:t>/</w:t>
            </w:r>
          </w:p>
        </w:tc>
      </w:tr>
      <w:tr w14:paraId="17211E4F">
        <w:trPr>
          <w:cantSplit/>
          <w:jc w:val="center"/>
        </w:trPr>
        <w:tc>
          <w:tcPr>
            <w:tcW w:w="1264" w:type="pct"/>
            <w:vMerge w:val="continue"/>
            <w:vAlign w:val="center"/>
          </w:tcPr>
          <w:p w14:paraId="3A40BEB6">
            <w:pPr>
              <w:spacing w:line="240" w:lineRule="exact"/>
              <w:jc w:val="center"/>
              <w:rPr>
                <w:bCs/>
                <w:sz w:val="18"/>
                <w:szCs w:val="18"/>
              </w:rPr>
            </w:pPr>
          </w:p>
        </w:tc>
        <w:tc>
          <w:tcPr>
            <w:tcW w:w="2497" w:type="pct"/>
            <w:vAlign w:val="center"/>
          </w:tcPr>
          <w:p w14:paraId="49B588E2">
            <w:pPr>
              <w:spacing w:line="240" w:lineRule="exact"/>
              <w:jc w:val="center"/>
              <w:rPr>
                <w:bCs/>
                <w:sz w:val="18"/>
                <w:szCs w:val="18"/>
              </w:rPr>
            </w:pPr>
            <w:r>
              <w:rPr>
                <w:bCs/>
                <w:sz w:val="18"/>
                <w:szCs w:val="18"/>
              </w:rPr>
              <w:t>6826-06</w:t>
            </w:r>
            <w:r>
              <w:rPr>
                <w:rFonts w:hint="eastAsia"/>
                <w:bCs/>
                <w:sz w:val="18"/>
                <w:szCs w:val="18"/>
              </w:rPr>
              <w:t>生物反馈仪（肌电生物反馈仪）（</w:t>
            </w:r>
            <w:r>
              <w:rPr>
                <w:bCs/>
                <w:sz w:val="18"/>
                <w:szCs w:val="18"/>
              </w:rPr>
              <w:t>2002</w:t>
            </w:r>
            <w:r>
              <w:rPr>
                <w:rFonts w:hint="eastAsia"/>
                <w:bCs/>
                <w:sz w:val="18"/>
                <w:szCs w:val="18"/>
              </w:rPr>
              <w:t>版）</w:t>
            </w:r>
          </w:p>
        </w:tc>
        <w:tc>
          <w:tcPr>
            <w:tcW w:w="1239" w:type="pct"/>
          </w:tcPr>
          <w:p w14:paraId="35396345">
            <w:pPr>
              <w:spacing w:line="240" w:lineRule="exact"/>
              <w:jc w:val="center"/>
            </w:pPr>
            <w:r>
              <w:rPr>
                <w:bCs/>
                <w:sz w:val="18"/>
                <w:szCs w:val="18"/>
              </w:rPr>
              <w:t>/</w:t>
            </w:r>
          </w:p>
        </w:tc>
      </w:tr>
      <w:tr w14:paraId="655DB3F7">
        <w:trPr>
          <w:cantSplit/>
          <w:jc w:val="center"/>
        </w:trPr>
        <w:tc>
          <w:tcPr>
            <w:tcW w:w="1264" w:type="pct"/>
            <w:vMerge w:val="continue"/>
            <w:vAlign w:val="center"/>
          </w:tcPr>
          <w:p w14:paraId="2B5F418B">
            <w:pPr>
              <w:spacing w:line="240" w:lineRule="exact"/>
              <w:jc w:val="center"/>
              <w:rPr>
                <w:bCs/>
                <w:sz w:val="18"/>
                <w:szCs w:val="18"/>
              </w:rPr>
            </w:pPr>
          </w:p>
        </w:tc>
        <w:tc>
          <w:tcPr>
            <w:tcW w:w="2497" w:type="pct"/>
            <w:vAlign w:val="center"/>
          </w:tcPr>
          <w:p w14:paraId="5E2976D7">
            <w:pPr>
              <w:spacing w:line="240" w:lineRule="exact"/>
              <w:jc w:val="center"/>
              <w:rPr>
                <w:bCs/>
                <w:sz w:val="18"/>
                <w:szCs w:val="18"/>
              </w:rPr>
            </w:pPr>
            <w:r>
              <w:rPr>
                <w:rFonts w:hint="eastAsia"/>
                <w:bCs/>
                <w:sz w:val="18"/>
                <w:szCs w:val="18"/>
              </w:rPr>
              <w:t>6826-10其他（部分）（2002版）</w:t>
            </w:r>
          </w:p>
        </w:tc>
        <w:tc>
          <w:tcPr>
            <w:tcW w:w="1239" w:type="pct"/>
          </w:tcPr>
          <w:p w14:paraId="4089BA90">
            <w:pPr>
              <w:spacing w:line="240" w:lineRule="exact"/>
              <w:jc w:val="center"/>
              <w:rPr>
                <w:bCs/>
                <w:sz w:val="18"/>
                <w:szCs w:val="18"/>
              </w:rPr>
            </w:pPr>
            <w:r>
              <w:rPr>
                <w:bCs/>
                <w:sz w:val="18"/>
                <w:szCs w:val="18"/>
              </w:rPr>
              <w:t>/</w:t>
            </w:r>
          </w:p>
        </w:tc>
      </w:tr>
    </w:tbl>
    <w:p w14:paraId="6DE87F61">
      <w:pPr>
        <w:spacing w:line="360" w:lineRule="exact"/>
        <w:ind w:firstLine="480" w:firstLineChars="200"/>
        <w:rPr>
          <w:rFonts w:ascii="黑体" w:hAnsi="黑体" w:eastAsia="黑体"/>
          <w:sz w:val="24"/>
        </w:rPr>
      </w:pPr>
      <w:r>
        <w:rPr>
          <w:rFonts w:ascii="黑体" w:hAnsi="黑体" w:eastAsia="黑体"/>
          <w:sz w:val="24"/>
        </w:rPr>
        <w:t>三、其他说明</w:t>
      </w:r>
    </w:p>
    <w:p w14:paraId="3630B25D">
      <w:pPr>
        <w:spacing w:line="360" w:lineRule="exact"/>
        <w:ind w:firstLine="480" w:firstLineChars="200"/>
        <w:rPr>
          <w:rFonts w:eastAsia="仿宋_GB2312"/>
          <w:sz w:val="24"/>
        </w:rPr>
      </w:pPr>
      <w:r>
        <w:rPr>
          <w:rFonts w:eastAsia="仿宋_GB2312"/>
          <w:sz w:val="24"/>
        </w:rPr>
        <w:t>（一）2002版分类目录中“电疗设备”名称改为“电疗设备/器具”。</w:t>
      </w:r>
    </w:p>
    <w:p w14:paraId="551277CB">
      <w:pPr>
        <w:spacing w:line="360" w:lineRule="exact"/>
        <w:ind w:firstLine="480" w:firstLineChars="200"/>
        <w:rPr>
          <w:rFonts w:eastAsia="仿宋_GB2312"/>
          <w:sz w:val="24"/>
        </w:rPr>
      </w:pPr>
      <w:r>
        <w:rPr>
          <w:rFonts w:eastAsia="仿宋_GB2312"/>
          <w:sz w:val="24"/>
        </w:rPr>
        <w:t>（二）一级目录08“其他物理治疗设备”里面增加二级目录“药物导入设备”，合并了2012版分类目录中03“超声治疗设备”中的二级目录04“非理疗超声治疗设备”中的“超声导入设备”及现有的 “（药物传递）离子导入治疗设备”。</w:t>
      </w:r>
    </w:p>
    <w:p w14:paraId="27882A7D">
      <w:pPr>
        <w:spacing w:line="360" w:lineRule="exact"/>
        <w:ind w:firstLine="480" w:firstLineChars="200"/>
        <w:rPr>
          <w:rFonts w:eastAsia="仿宋_GB2312"/>
          <w:sz w:val="24"/>
        </w:rPr>
      </w:pPr>
      <w:r>
        <w:rPr>
          <w:rFonts w:eastAsia="仿宋_GB2312"/>
          <w:sz w:val="24"/>
        </w:rPr>
        <w:t>（三）肠道水疗机、灌肠机归入08“其他物理治疗设备”中，名称确定为“肠道水疗机”。</w:t>
      </w:r>
    </w:p>
    <w:p w14:paraId="59AB7BD3">
      <w:pPr>
        <w:spacing w:line="360" w:lineRule="exact"/>
        <w:ind w:firstLine="480" w:firstLineChars="200"/>
        <w:rPr>
          <w:rFonts w:eastAsia="仿宋_GB2312"/>
          <w:sz w:val="24"/>
        </w:rPr>
      </w:pPr>
      <w:r>
        <w:rPr>
          <w:rFonts w:eastAsia="仿宋_GB2312"/>
          <w:sz w:val="24"/>
        </w:rPr>
        <w:t>（四）“排痰设备”归入04“力疗设备”中。</w:t>
      </w:r>
    </w:p>
    <w:p w14:paraId="4725DCAD">
      <w:pPr>
        <w:spacing w:line="360" w:lineRule="exact"/>
        <w:ind w:firstLine="480" w:firstLineChars="200"/>
        <w:rPr>
          <w:rFonts w:eastAsia="仿宋_GB2312"/>
          <w:sz w:val="24"/>
        </w:rPr>
      </w:pPr>
      <w:r>
        <w:rPr>
          <w:rFonts w:eastAsia="仿宋_GB2312"/>
          <w:sz w:val="24"/>
        </w:rPr>
        <w:t>（五）08“其他物理治疗设备”中的04 “病人浸浴装置”的二级产品类别名称确定为“烧烫伤浸浴装置”。</w:t>
      </w:r>
    </w:p>
    <w:p w14:paraId="62760C6E"/>
    <w:p w14:paraId="5F0B9D9E">
      <w:pPr>
        <w:sectPr>
          <w:footerReference r:id="rId9" w:type="default"/>
          <w:pgSz w:w="11907" w:h="16840"/>
          <w:pgMar w:top="1928" w:right="1531" w:bottom="1814" w:left="1531" w:header="851" w:footer="964" w:gutter="0"/>
          <w:cols w:space="425" w:num="1"/>
          <w:docGrid w:linePitch="419" w:charSpace="0"/>
        </w:sectPr>
      </w:pPr>
    </w:p>
    <w:p w14:paraId="0B787219">
      <w:pPr>
        <w:spacing w:line="312" w:lineRule="auto"/>
        <w:jc w:val="center"/>
        <w:outlineLvl w:val="0"/>
        <w:rPr>
          <w:rFonts w:ascii="方正小标宋简体" w:eastAsia="方正小标宋简体"/>
          <w:bCs/>
          <w:sz w:val="30"/>
          <w:szCs w:val="30"/>
        </w:rPr>
      </w:pPr>
      <w:bookmarkStart w:id="47" w:name="_Toc430693270"/>
      <w:bookmarkStart w:id="48" w:name="_Toc449445815"/>
      <w:r>
        <w:rPr>
          <w:rFonts w:ascii="方正小标宋简体" w:eastAsia="方正小标宋简体"/>
          <w:bCs/>
          <w:sz w:val="30"/>
          <w:szCs w:val="30"/>
        </w:rPr>
        <w:t>09</w:t>
      </w:r>
      <w:r>
        <w:rPr>
          <w:rFonts w:hint="eastAsia" w:ascii="方正小标宋简体" w:eastAsia="方正小标宋简体"/>
          <w:bCs/>
          <w:sz w:val="30"/>
          <w:szCs w:val="30"/>
        </w:rPr>
        <w:t>物理治疗器械</w:t>
      </w:r>
      <w:bookmarkEnd w:id="47"/>
      <w:bookmarkEnd w:id="4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605"/>
        <w:gridCol w:w="3357"/>
        <w:gridCol w:w="3673"/>
        <w:gridCol w:w="615"/>
      </w:tblGrid>
      <w:tr w14:paraId="737EFD61">
        <w:trPr>
          <w:cantSplit/>
          <w:tblHeader/>
          <w:jc w:val="center"/>
        </w:trPr>
        <w:tc>
          <w:tcPr>
            <w:tcW w:w="227" w:type="pct"/>
            <w:vAlign w:val="center"/>
          </w:tcPr>
          <w:p w14:paraId="2E399FCB">
            <w:pPr>
              <w:widowControl/>
              <w:jc w:val="center"/>
              <w:rPr>
                <w:b/>
                <w:bCs/>
                <w:kern w:val="0"/>
                <w:sz w:val="15"/>
                <w:szCs w:val="15"/>
              </w:rPr>
            </w:pPr>
            <w:r>
              <w:rPr>
                <w:rFonts w:hint="eastAsia"/>
                <w:b/>
                <w:bCs/>
                <w:kern w:val="0"/>
                <w:sz w:val="15"/>
                <w:szCs w:val="15"/>
              </w:rPr>
              <w:t>序号</w:t>
            </w:r>
          </w:p>
        </w:tc>
        <w:tc>
          <w:tcPr>
            <w:tcW w:w="315" w:type="pct"/>
            <w:vAlign w:val="center"/>
          </w:tcPr>
          <w:p w14:paraId="4ACDBB59">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vAlign w:val="center"/>
          </w:tcPr>
          <w:p w14:paraId="229E0B4B">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557" w:type="pct"/>
            <w:vAlign w:val="center"/>
          </w:tcPr>
          <w:p w14:paraId="36BC669A">
            <w:pPr>
              <w:widowControl/>
              <w:jc w:val="center"/>
              <w:rPr>
                <w:b/>
                <w:bCs/>
                <w:kern w:val="0"/>
                <w:sz w:val="15"/>
                <w:szCs w:val="15"/>
              </w:rPr>
            </w:pPr>
            <w:r>
              <w:rPr>
                <w:rFonts w:hint="eastAsia"/>
                <w:b/>
                <w:bCs/>
                <w:kern w:val="0"/>
                <w:sz w:val="15"/>
                <w:szCs w:val="15"/>
              </w:rPr>
              <w:t>产品描述</w:t>
            </w:r>
          </w:p>
        </w:tc>
        <w:tc>
          <w:tcPr>
            <w:tcW w:w="1135" w:type="pct"/>
            <w:vAlign w:val="center"/>
          </w:tcPr>
          <w:p w14:paraId="52D1E56D">
            <w:pPr>
              <w:widowControl/>
              <w:jc w:val="center"/>
              <w:rPr>
                <w:b/>
                <w:bCs/>
                <w:kern w:val="0"/>
                <w:sz w:val="15"/>
                <w:szCs w:val="15"/>
              </w:rPr>
            </w:pPr>
            <w:r>
              <w:rPr>
                <w:rFonts w:hint="eastAsia"/>
                <w:b/>
                <w:bCs/>
                <w:kern w:val="0"/>
                <w:sz w:val="15"/>
                <w:szCs w:val="15"/>
              </w:rPr>
              <w:t>预期用途</w:t>
            </w:r>
          </w:p>
        </w:tc>
        <w:tc>
          <w:tcPr>
            <w:tcW w:w="1242" w:type="pct"/>
            <w:vAlign w:val="center"/>
          </w:tcPr>
          <w:p w14:paraId="44BEC1DC">
            <w:pPr>
              <w:widowControl/>
              <w:jc w:val="center"/>
              <w:rPr>
                <w:b/>
                <w:bCs/>
                <w:kern w:val="0"/>
                <w:sz w:val="15"/>
                <w:szCs w:val="15"/>
              </w:rPr>
            </w:pPr>
            <w:r>
              <w:rPr>
                <w:rFonts w:hint="eastAsia"/>
                <w:b/>
                <w:bCs/>
                <w:kern w:val="0"/>
                <w:sz w:val="15"/>
                <w:szCs w:val="15"/>
              </w:rPr>
              <w:t>品名举例</w:t>
            </w:r>
          </w:p>
        </w:tc>
        <w:tc>
          <w:tcPr>
            <w:tcW w:w="208" w:type="pct"/>
            <w:vAlign w:val="center"/>
          </w:tcPr>
          <w:p w14:paraId="5E10FFB4">
            <w:pPr>
              <w:widowControl/>
              <w:jc w:val="center"/>
              <w:rPr>
                <w:b/>
                <w:bCs/>
                <w:kern w:val="0"/>
                <w:sz w:val="15"/>
                <w:szCs w:val="15"/>
              </w:rPr>
            </w:pPr>
            <w:r>
              <w:rPr>
                <w:rFonts w:hint="eastAsia"/>
                <w:b/>
                <w:bCs/>
                <w:kern w:val="0"/>
                <w:sz w:val="15"/>
                <w:szCs w:val="15"/>
              </w:rPr>
              <w:t>管理类别</w:t>
            </w:r>
          </w:p>
        </w:tc>
      </w:tr>
      <w:tr w14:paraId="234C3287">
        <w:trPr>
          <w:cantSplit/>
          <w:jc w:val="center"/>
        </w:trPr>
        <w:tc>
          <w:tcPr>
            <w:tcW w:w="227" w:type="pct"/>
            <w:vMerge w:val="restart"/>
            <w:vAlign w:val="center"/>
          </w:tcPr>
          <w:p w14:paraId="7B94A222">
            <w:pPr>
              <w:jc w:val="center"/>
              <w:rPr>
                <w:kern w:val="0"/>
                <w:sz w:val="15"/>
                <w:szCs w:val="15"/>
              </w:rPr>
            </w:pPr>
            <w:r>
              <w:rPr>
                <w:kern w:val="0"/>
                <w:sz w:val="15"/>
                <w:szCs w:val="15"/>
              </w:rPr>
              <w:t>01</w:t>
            </w:r>
          </w:p>
        </w:tc>
        <w:tc>
          <w:tcPr>
            <w:tcW w:w="315" w:type="pct"/>
            <w:vMerge w:val="restart"/>
            <w:vAlign w:val="center"/>
          </w:tcPr>
          <w:p w14:paraId="4D0688D8">
            <w:pPr>
              <w:jc w:val="center"/>
              <w:rPr>
                <w:kern w:val="0"/>
                <w:sz w:val="15"/>
                <w:szCs w:val="15"/>
              </w:rPr>
            </w:pPr>
            <w:r>
              <w:rPr>
                <w:rFonts w:hint="eastAsia"/>
                <w:kern w:val="0"/>
                <w:sz w:val="15"/>
                <w:szCs w:val="15"/>
              </w:rPr>
              <w:t>电疗设备</w:t>
            </w:r>
            <w:r>
              <w:rPr>
                <w:kern w:val="0"/>
                <w:sz w:val="15"/>
                <w:szCs w:val="15"/>
              </w:rPr>
              <w:t>/</w:t>
            </w:r>
          </w:p>
          <w:p w14:paraId="41B07ED2">
            <w:pPr>
              <w:jc w:val="center"/>
              <w:rPr>
                <w:kern w:val="0"/>
                <w:sz w:val="15"/>
                <w:szCs w:val="15"/>
              </w:rPr>
            </w:pPr>
            <w:r>
              <w:rPr>
                <w:rFonts w:hint="eastAsia"/>
                <w:kern w:val="0"/>
                <w:sz w:val="15"/>
                <w:szCs w:val="15"/>
              </w:rPr>
              <w:t>器具</w:t>
            </w:r>
          </w:p>
        </w:tc>
        <w:tc>
          <w:tcPr>
            <w:tcW w:w="315" w:type="pct"/>
            <w:vMerge w:val="restart"/>
            <w:vAlign w:val="center"/>
          </w:tcPr>
          <w:p w14:paraId="0CDAC6B9">
            <w:pPr>
              <w:widowControl/>
              <w:jc w:val="center"/>
              <w:rPr>
                <w:b/>
                <w:bCs/>
                <w:kern w:val="0"/>
                <w:sz w:val="15"/>
                <w:szCs w:val="15"/>
              </w:rPr>
            </w:pPr>
            <w:r>
              <w:rPr>
                <w:kern w:val="0"/>
                <w:sz w:val="15"/>
                <w:szCs w:val="15"/>
              </w:rPr>
              <w:t>01</w:t>
            </w:r>
            <w:r>
              <w:rPr>
                <w:rFonts w:hint="eastAsia"/>
                <w:kern w:val="0"/>
                <w:sz w:val="15"/>
                <w:szCs w:val="15"/>
              </w:rPr>
              <w:t>电位治疗设备</w:t>
            </w:r>
          </w:p>
        </w:tc>
        <w:tc>
          <w:tcPr>
            <w:tcW w:w="1557" w:type="pct"/>
            <w:vAlign w:val="center"/>
          </w:tcPr>
          <w:p w14:paraId="5C5371CF">
            <w:pPr>
              <w:widowControl/>
              <w:jc w:val="center"/>
              <w:rPr>
                <w:kern w:val="0"/>
                <w:sz w:val="15"/>
                <w:szCs w:val="15"/>
              </w:rPr>
            </w:pPr>
            <w:r>
              <w:rPr>
                <w:rFonts w:hint="eastAsia"/>
                <w:kern w:val="0"/>
                <w:sz w:val="15"/>
                <w:szCs w:val="15"/>
              </w:rPr>
              <w:t>通常由主机、治疗毯（垫）、局部治疗头、踏板电极、地电极、治疗椅等组成。该类设备将人体全部或局部置于电场中，通过1000V至30000V的高电压产生的电场进行治疗。</w:t>
            </w:r>
          </w:p>
        </w:tc>
        <w:tc>
          <w:tcPr>
            <w:tcW w:w="1135" w:type="pct"/>
            <w:vMerge w:val="restart"/>
            <w:vAlign w:val="center"/>
          </w:tcPr>
          <w:p w14:paraId="54988BA1">
            <w:pPr>
              <w:widowControl/>
              <w:jc w:val="center"/>
              <w:rPr>
                <w:kern w:val="0"/>
                <w:sz w:val="15"/>
                <w:szCs w:val="15"/>
              </w:rPr>
            </w:pPr>
            <w:r>
              <w:rPr>
                <w:rFonts w:hint="eastAsia"/>
                <w:kern w:val="0"/>
                <w:sz w:val="15"/>
                <w:szCs w:val="15"/>
              </w:rPr>
              <w:t>用于头疼、失眠、慢性便秘和软组织损伤引起的疼痛等病症的辅助治疗。</w:t>
            </w:r>
          </w:p>
        </w:tc>
        <w:tc>
          <w:tcPr>
            <w:tcW w:w="1242" w:type="pct"/>
            <w:vAlign w:val="center"/>
          </w:tcPr>
          <w:p w14:paraId="76DEB512">
            <w:pPr>
              <w:widowControl/>
              <w:jc w:val="center"/>
              <w:rPr>
                <w:kern w:val="0"/>
                <w:sz w:val="15"/>
                <w:szCs w:val="15"/>
              </w:rPr>
            </w:pPr>
            <w:r>
              <w:rPr>
                <w:rFonts w:hint="eastAsia"/>
                <w:kern w:val="0"/>
                <w:sz w:val="15"/>
                <w:szCs w:val="15"/>
              </w:rPr>
              <w:t>电位治疗仪、高电位治疗仪、高电位治疗机</w:t>
            </w:r>
          </w:p>
        </w:tc>
        <w:tc>
          <w:tcPr>
            <w:tcW w:w="208" w:type="pct"/>
            <w:vAlign w:val="center"/>
          </w:tcPr>
          <w:p w14:paraId="26C8E3CC">
            <w:pPr>
              <w:widowControl/>
              <w:jc w:val="center"/>
              <w:rPr>
                <w:kern w:val="0"/>
                <w:sz w:val="15"/>
                <w:szCs w:val="15"/>
              </w:rPr>
            </w:pPr>
            <w:r>
              <w:rPr>
                <w:rFonts w:hint="eastAsia" w:cs="宋体"/>
                <w:kern w:val="0"/>
                <w:sz w:val="15"/>
                <w:szCs w:val="15"/>
              </w:rPr>
              <w:t>Ⅲ</w:t>
            </w:r>
          </w:p>
        </w:tc>
      </w:tr>
      <w:tr w14:paraId="29401558">
        <w:trPr>
          <w:cantSplit/>
          <w:jc w:val="center"/>
        </w:trPr>
        <w:tc>
          <w:tcPr>
            <w:tcW w:w="227" w:type="pct"/>
            <w:vMerge w:val="continue"/>
            <w:vAlign w:val="center"/>
          </w:tcPr>
          <w:p w14:paraId="10348867">
            <w:pPr>
              <w:jc w:val="center"/>
              <w:rPr>
                <w:kern w:val="0"/>
                <w:sz w:val="15"/>
                <w:szCs w:val="15"/>
              </w:rPr>
            </w:pPr>
          </w:p>
        </w:tc>
        <w:tc>
          <w:tcPr>
            <w:tcW w:w="315" w:type="pct"/>
            <w:vMerge w:val="continue"/>
            <w:vAlign w:val="center"/>
          </w:tcPr>
          <w:p w14:paraId="770A737D">
            <w:pPr>
              <w:jc w:val="center"/>
              <w:rPr>
                <w:kern w:val="0"/>
                <w:sz w:val="15"/>
                <w:szCs w:val="15"/>
              </w:rPr>
            </w:pPr>
          </w:p>
        </w:tc>
        <w:tc>
          <w:tcPr>
            <w:tcW w:w="315" w:type="pct"/>
            <w:vMerge w:val="continue"/>
            <w:vAlign w:val="center"/>
          </w:tcPr>
          <w:p w14:paraId="52C5AC28">
            <w:pPr>
              <w:widowControl/>
              <w:jc w:val="center"/>
              <w:rPr>
                <w:kern w:val="0"/>
                <w:sz w:val="15"/>
                <w:szCs w:val="15"/>
              </w:rPr>
            </w:pPr>
          </w:p>
        </w:tc>
        <w:tc>
          <w:tcPr>
            <w:tcW w:w="1557" w:type="pct"/>
            <w:vAlign w:val="center"/>
          </w:tcPr>
          <w:p w14:paraId="09FEF988">
            <w:pPr>
              <w:jc w:val="center"/>
              <w:rPr>
                <w:kern w:val="0"/>
                <w:sz w:val="15"/>
                <w:szCs w:val="15"/>
              </w:rPr>
            </w:pPr>
            <w:r>
              <w:rPr>
                <w:rFonts w:hint="eastAsia"/>
                <w:kern w:val="0"/>
                <w:sz w:val="15"/>
                <w:szCs w:val="15"/>
              </w:rPr>
              <w:t>通常由主机、治疗毯（垫）、局部治疗头、踏板电极、地电极、治疗椅等组成。该类设备将人体全部或局部置于电场中，通过低于1000V的电压产生的电场进行治疗。</w:t>
            </w:r>
          </w:p>
        </w:tc>
        <w:tc>
          <w:tcPr>
            <w:tcW w:w="1135" w:type="pct"/>
            <w:vMerge w:val="continue"/>
            <w:vAlign w:val="center"/>
          </w:tcPr>
          <w:p w14:paraId="1D8AC4B4">
            <w:pPr>
              <w:widowControl/>
              <w:jc w:val="center"/>
              <w:rPr>
                <w:kern w:val="0"/>
                <w:sz w:val="15"/>
                <w:szCs w:val="15"/>
              </w:rPr>
            </w:pPr>
          </w:p>
        </w:tc>
        <w:tc>
          <w:tcPr>
            <w:tcW w:w="1242" w:type="pct"/>
            <w:vAlign w:val="center"/>
          </w:tcPr>
          <w:p w14:paraId="3EFAF227">
            <w:pPr>
              <w:jc w:val="center"/>
              <w:rPr>
                <w:kern w:val="0"/>
                <w:sz w:val="15"/>
                <w:szCs w:val="15"/>
              </w:rPr>
            </w:pPr>
            <w:r>
              <w:rPr>
                <w:rFonts w:hint="eastAsia"/>
                <w:kern w:val="0"/>
                <w:sz w:val="15"/>
                <w:szCs w:val="15"/>
              </w:rPr>
              <w:t>低电位治疗仪</w:t>
            </w:r>
          </w:p>
        </w:tc>
        <w:tc>
          <w:tcPr>
            <w:tcW w:w="208" w:type="pct"/>
            <w:vAlign w:val="center"/>
          </w:tcPr>
          <w:p w14:paraId="4B964B79">
            <w:pPr>
              <w:jc w:val="center"/>
              <w:rPr>
                <w:kern w:val="0"/>
                <w:sz w:val="15"/>
                <w:szCs w:val="15"/>
              </w:rPr>
            </w:pPr>
            <w:r>
              <w:rPr>
                <w:rFonts w:hint="eastAsia" w:cs="宋体"/>
                <w:kern w:val="0"/>
                <w:sz w:val="15"/>
                <w:szCs w:val="15"/>
              </w:rPr>
              <w:t>Ⅱ</w:t>
            </w:r>
          </w:p>
        </w:tc>
      </w:tr>
      <w:tr w14:paraId="4BAE0467">
        <w:trPr>
          <w:cantSplit/>
          <w:jc w:val="center"/>
        </w:trPr>
        <w:tc>
          <w:tcPr>
            <w:tcW w:w="227" w:type="pct"/>
            <w:vMerge w:val="continue"/>
            <w:vAlign w:val="center"/>
          </w:tcPr>
          <w:p w14:paraId="7E7D68A0">
            <w:pPr>
              <w:widowControl/>
              <w:jc w:val="center"/>
              <w:rPr>
                <w:kern w:val="0"/>
                <w:sz w:val="15"/>
                <w:szCs w:val="15"/>
              </w:rPr>
            </w:pPr>
          </w:p>
        </w:tc>
        <w:tc>
          <w:tcPr>
            <w:tcW w:w="315" w:type="pct"/>
            <w:vMerge w:val="continue"/>
            <w:vAlign w:val="center"/>
          </w:tcPr>
          <w:p w14:paraId="3C4DA49B">
            <w:pPr>
              <w:widowControl/>
              <w:jc w:val="center"/>
              <w:rPr>
                <w:kern w:val="0"/>
                <w:sz w:val="15"/>
                <w:szCs w:val="15"/>
              </w:rPr>
            </w:pPr>
          </w:p>
        </w:tc>
        <w:tc>
          <w:tcPr>
            <w:tcW w:w="315" w:type="pct"/>
            <w:vAlign w:val="center"/>
          </w:tcPr>
          <w:p w14:paraId="07F0C45B">
            <w:pPr>
              <w:widowControl/>
              <w:jc w:val="center"/>
              <w:rPr>
                <w:kern w:val="0"/>
                <w:sz w:val="15"/>
                <w:szCs w:val="15"/>
              </w:rPr>
            </w:pPr>
            <w:r>
              <w:rPr>
                <w:kern w:val="0"/>
                <w:sz w:val="15"/>
                <w:szCs w:val="15"/>
              </w:rPr>
              <w:t>02</w:t>
            </w:r>
            <w:r>
              <w:rPr>
                <w:rFonts w:hint="eastAsia"/>
                <w:kern w:val="0"/>
                <w:sz w:val="15"/>
                <w:szCs w:val="15"/>
              </w:rPr>
              <w:t>直流电治疗设备</w:t>
            </w:r>
          </w:p>
        </w:tc>
        <w:tc>
          <w:tcPr>
            <w:tcW w:w="1557" w:type="pct"/>
            <w:vAlign w:val="center"/>
          </w:tcPr>
          <w:p w14:paraId="325AD1DA">
            <w:pPr>
              <w:widowControl/>
              <w:jc w:val="center"/>
              <w:rPr>
                <w:kern w:val="0"/>
                <w:sz w:val="15"/>
                <w:szCs w:val="15"/>
              </w:rPr>
            </w:pPr>
            <w:r>
              <w:rPr>
                <w:rFonts w:hint="eastAsia"/>
                <w:kern w:val="0"/>
                <w:sz w:val="15"/>
                <w:szCs w:val="15"/>
              </w:rPr>
              <w:t>通常由主机、电极等组成。通过直流电流使肿瘤区域发生电化学和/或电生理反应。</w:t>
            </w:r>
          </w:p>
        </w:tc>
        <w:tc>
          <w:tcPr>
            <w:tcW w:w="1135" w:type="pct"/>
            <w:vAlign w:val="center"/>
          </w:tcPr>
          <w:p w14:paraId="65E7BD4F">
            <w:pPr>
              <w:widowControl/>
              <w:jc w:val="center"/>
              <w:rPr>
                <w:kern w:val="0"/>
                <w:sz w:val="15"/>
                <w:szCs w:val="15"/>
              </w:rPr>
            </w:pPr>
            <w:r>
              <w:rPr>
                <w:rFonts w:hint="eastAsia"/>
                <w:kern w:val="0"/>
                <w:sz w:val="15"/>
                <w:szCs w:val="15"/>
              </w:rPr>
              <w:t>用于肿瘤或病变的辅助治疗。</w:t>
            </w:r>
          </w:p>
        </w:tc>
        <w:tc>
          <w:tcPr>
            <w:tcW w:w="1242" w:type="pct"/>
            <w:vAlign w:val="center"/>
          </w:tcPr>
          <w:p w14:paraId="66DA6304">
            <w:pPr>
              <w:widowControl/>
              <w:jc w:val="center"/>
              <w:rPr>
                <w:kern w:val="0"/>
                <w:sz w:val="15"/>
                <w:szCs w:val="15"/>
              </w:rPr>
            </w:pPr>
            <w:r>
              <w:rPr>
                <w:rFonts w:hint="eastAsia"/>
                <w:kern w:val="0"/>
                <w:sz w:val="15"/>
                <w:szCs w:val="15"/>
              </w:rPr>
              <w:t>电化学治疗仪</w:t>
            </w:r>
          </w:p>
        </w:tc>
        <w:tc>
          <w:tcPr>
            <w:tcW w:w="208" w:type="pct"/>
            <w:vAlign w:val="center"/>
          </w:tcPr>
          <w:p w14:paraId="466BC8D6">
            <w:pPr>
              <w:widowControl/>
              <w:jc w:val="center"/>
              <w:rPr>
                <w:kern w:val="0"/>
                <w:sz w:val="15"/>
                <w:szCs w:val="15"/>
              </w:rPr>
            </w:pPr>
            <w:r>
              <w:rPr>
                <w:rFonts w:hint="eastAsia" w:cs="宋体"/>
                <w:kern w:val="0"/>
                <w:sz w:val="15"/>
                <w:szCs w:val="15"/>
              </w:rPr>
              <w:t>Ⅲ</w:t>
            </w:r>
          </w:p>
        </w:tc>
      </w:tr>
      <w:tr w14:paraId="12CDDE23">
        <w:trPr>
          <w:cantSplit/>
          <w:jc w:val="center"/>
        </w:trPr>
        <w:tc>
          <w:tcPr>
            <w:tcW w:w="227" w:type="pct"/>
            <w:vMerge w:val="continue"/>
            <w:vAlign w:val="center"/>
          </w:tcPr>
          <w:p w14:paraId="32C93CBC">
            <w:pPr>
              <w:widowControl/>
              <w:jc w:val="center"/>
              <w:rPr>
                <w:kern w:val="0"/>
                <w:sz w:val="15"/>
                <w:szCs w:val="15"/>
              </w:rPr>
            </w:pPr>
          </w:p>
        </w:tc>
        <w:tc>
          <w:tcPr>
            <w:tcW w:w="315" w:type="pct"/>
            <w:vMerge w:val="continue"/>
            <w:vAlign w:val="center"/>
          </w:tcPr>
          <w:p w14:paraId="3CD6D4CC">
            <w:pPr>
              <w:widowControl/>
              <w:jc w:val="center"/>
              <w:rPr>
                <w:kern w:val="0"/>
                <w:sz w:val="15"/>
                <w:szCs w:val="15"/>
              </w:rPr>
            </w:pPr>
          </w:p>
        </w:tc>
        <w:tc>
          <w:tcPr>
            <w:tcW w:w="315" w:type="pct"/>
            <w:vMerge w:val="restart"/>
            <w:vAlign w:val="center"/>
          </w:tcPr>
          <w:p w14:paraId="44C8E973">
            <w:pPr>
              <w:jc w:val="center"/>
              <w:rPr>
                <w:kern w:val="0"/>
                <w:sz w:val="15"/>
                <w:szCs w:val="15"/>
              </w:rPr>
            </w:pPr>
            <w:r>
              <w:rPr>
                <w:kern w:val="0"/>
                <w:sz w:val="15"/>
                <w:szCs w:val="15"/>
              </w:rPr>
              <w:t>03</w:t>
            </w:r>
            <w:r>
              <w:rPr>
                <w:rFonts w:hint="eastAsia"/>
                <w:kern w:val="0"/>
                <w:sz w:val="15"/>
                <w:szCs w:val="15"/>
              </w:rPr>
              <w:t>低中频治疗设备</w:t>
            </w:r>
          </w:p>
        </w:tc>
        <w:tc>
          <w:tcPr>
            <w:tcW w:w="1557" w:type="pct"/>
            <w:vAlign w:val="center"/>
          </w:tcPr>
          <w:p w14:paraId="1E179E19">
            <w:pPr>
              <w:widowControl/>
              <w:jc w:val="center"/>
              <w:rPr>
                <w:kern w:val="0"/>
                <w:sz w:val="15"/>
                <w:szCs w:val="15"/>
              </w:rPr>
            </w:pPr>
            <w:r>
              <w:rPr>
                <w:rFonts w:hint="eastAsia"/>
                <w:kern w:val="0"/>
                <w:sz w:val="15"/>
                <w:szCs w:val="15"/>
              </w:rPr>
              <w:t>通常由主机和电极组成。电极置于体内对组织进行电刺激。</w:t>
            </w:r>
          </w:p>
        </w:tc>
        <w:tc>
          <w:tcPr>
            <w:tcW w:w="1135" w:type="pct"/>
            <w:vAlign w:val="center"/>
          </w:tcPr>
          <w:p w14:paraId="6D39AFD1">
            <w:pPr>
              <w:widowControl/>
              <w:jc w:val="center"/>
              <w:rPr>
                <w:kern w:val="0"/>
                <w:sz w:val="15"/>
                <w:szCs w:val="15"/>
              </w:rPr>
            </w:pPr>
            <w:r>
              <w:rPr>
                <w:rFonts w:hint="eastAsia"/>
                <w:kern w:val="0"/>
                <w:sz w:val="15"/>
                <w:szCs w:val="15"/>
              </w:rPr>
              <w:t>用于对炎症等进行辅助治疗。</w:t>
            </w:r>
          </w:p>
        </w:tc>
        <w:tc>
          <w:tcPr>
            <w:tcW w:w="1242" w:type="pct"/>
            <w:vAlign w:val="center"/>
          </w:tcPr>
          <w:p w14:paraId="72F9ECAC">
            <w:pPr>
              <w:widowControl/>
              <w:jc w:val="center"/>
              <w:rPr>
                <w:kern w:val="0"/>
                <w:sz w:val="15"/>
                <w:szCs w:val="15"/>
              </w:rPr>
            </w:pPr>
            <w:r>
              <w:rPr>
                <w:rFonts w:hint="eastAsia"/>
                <w:kern w:val="0"/>
                <w:sz w:val="15"/>
                <w:szCs w:val="15"/>
              </w:rPr>
              <w:t>体内电子脉冲治疗仪</w:t>
            </w:r>
          </w:p>
        </w:tc>
        <w:tc>
          <w:tcPr>
            <w:tcW w:w="208" w:type="pct"/>
            <w:vAlign w:val="center"/>
          </w:tcPr>
          <w:p w14:paraId="264261C1">
            <w:pPr>
              <w:widowControl/>
              <w:jc w:val="center"/>
              <w:rPr>
                <w:kern w:val="0"/>
                <w:sz w:val="15"/>
                <w:szCs w:val="15"/>
              </w:rPr>
            </w:pPr>
            <w:r>
              <w:rPr>
                <w:rFonts w:hint="eastAsia" w:cs="宋体"/>
                <w:kern w:val="0"/>
                <w:sz w:val="15"/>
                <w:szCs w:val="15"/>
              </w:rPr>
              <w:t>Ⅲ</w:t>
            </w:r>
          </w:p>
        </w:tc>
      </w:tr>
      <w:tr w14:paraId="299E3E58">
        <w:trPr>
          <w:cantSplit/>
          <w:jc w:val="center"/>
        </w:trPr>
        <w:tc>
          <w:tcPr>
            <w:tcW w:w="227" w:type="pct"/>
            <w:vMerge w:val="continue"/>
            <w:vAlign w:val="center"/>
          </w:tcPr>
          <w:p w14:paraId="1026367F">
            <w:pPr>
              <w:widowControl/>
              <w:jc w:val="center"/>
              <w:rPr>
                <w:kern w:val="0"/>
                <w:sz w:val="15"/>
                <w:szCs w:val="15"/>
              </w:rPr>
            </w:pPr>
          </w:p>
        </w:tc>
        <w:tc>
          <w:tcPr>
            <w:tcW w:w="315" w:type="pct"/>
            <w:vMerge w:val="continue"/>
            <w:vAlign w:val="center"/>
          </w:tcPr>
          <w:p w14:paraId="4C4F3F11">
            <w:pPr>
              <w:widowControl/>
              <w:jc w:val="center"/>
              <w:rPr>
                <w:kern w:val="0"/>
                <w:sz w:val="15"/>
                <w:szCs w:val="15"/>
              </w:rPr>
            </w:pPr>
          </w:p>
        </w:tc>
        <w:tc>
          <w:tcPr>
            <w:tcW w:w="315" w:type="pct"/>
            <w:vMerge w:val="continue"/>
            <w:vAlign w:val="center"/>
          </w:tcPr>
          <w:p w14:paraId="1A430E18">
            <w:pPr>
              <w:widowControl/>
              <w:jc w:val="center"/>
              <w:rPr>
                <w:kern w:val="0"/>
                <w:sz w:val="15"/>
                <w:szCs w:val="15"/>
                <w:highlight w:val="yellow"/>
              </w:rPr>
            </w:pPr>
          </w:p>
        </w:tc>
        <w:tc>
          <w:tcPr>
            <w:tcW w:w="1557" w:type="pct"/>
            <w:vAlign w:val="center"/>
          </w:tcPr>
          <w:p w14:paraId="156F4333">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以下的低频电流，通过电流流经人体组织，使人体发生电化学和/或电生理反应。</w:t>
            </w:r>
          </w:p>
        </w:tc>
        <w:tc>
          <w:tcPr>
            <w:tcW w:w="1135" w:type="pct"/>
            <w:vAlign w:val="center"/>
          </w:tcPr>
          <w:p w14:paraId="6DB61697">
            <w:pPr>
              <w:widowControl/>
              <w:jc w:val="center"/>
              <w:rPr>
                <w:kern w:val="0"/>
                <w:sz w:val="15"/>
                <w:szCs w:val="15"/>
              </w:rPr>
            </w:pPr>
            <w:r>
              <w:rPr>
                <w:rFonts w:hint="eastAsia"/>
                <w:kern w:val="0"/>
                <w:sz w:val="15"/>
                <w:szCs w:val="15"/>
              </w:rPr>
              <w:t>用于兴奋神经肌肉组织、镇痛、消炎、促进局部血液循环等。</w:t>
            </w:r>
          </w:p>
        </w:tc>
        <w:tc>
          <w:tcPr>
            <w:tcW w:w="1242" w:type="pct"/>
            <w:vAlign w:val="center"/>
          </w:tcPr>
          <w:p w14:paraId="2676381C">
            <w:pPr>
              <w:widowControl/>
              <w:jc w:val="center"/>
              <w:rPr>
                <w:kern w:val="0"/>
                <w:sz w:val="15"/>
                <w:szCs w:val="15"/>
              </w:rPr>
            </w:pPr>
            <w:r>
              <w:rPr>
                <w:rFonts w:hint="eastAsia"/>
                <w:kern w:val="0"/>
                <w:sz w:val="15"/>
                <w:szCs w:val="15"/>
              </w:rPr>
              <w:t>神经和肌肉刺激器、低频电疗仪、低频治疗仪</w:t>
            </w:r>
          </w:p>
        </w:tc>
        <w:tc>
          <w:tcPr>
            <w:tcW w:w="208" w:type="pct"/>
            <w:vAlign w:val="center"/>
          </w:tcPr>
          <w:p w14:paraId="4EC59A63">
            <w:pPr>
              <w:widowControl/>
              <w:jc w:val="center"/>
              <w:rPr>
                <w:kern w:val="0"/>
                <w:sz w:val="15"/>
                <w:szCs w:val="15"/>
              </w:rPr>
            </w:pPr>
            <w:r>
              <w:rPr>
                <w:rFonts w:hint="eastAsia" w:cs="宋体"/>
                <w:kern w:val="0"/>
                <w:sz w:val="15"/>
                <w:szCs w:val="15"/>
              </w:rPr>
              <w:t>Ⅱ</w:t>
            </w:r>
          </w:p>
        </w:tc>
      </w:tr>
      <w:tr w14:paraId="203A4594">
        <w:trPr>
          <w:cantSplit/>
          <w:jc w:val="center"/>
        </w:trPr>
        <w:tc>
          <w:tcPr>
            <w:tcW w:w="227" w:type="pct"/>
            <w:vMerge w:val="continue"/>
            <w:vAlign w:val="center"/>
          </w:tcPr>
          <w:p w14:paraId="4D3BA397">
            <w:pPr>
              <w:widowControl/>
              <w:jc w:val="center"/>
              <w:rPr>
                <w:kern w:val="0"/>
                <w:sz w:val="15"/>
                <w:szCs w:val="15"/>
              </w:rPr>
            </w:pPr>
          </w:p>
        </w:tc>
        <w:tc>
          <w:tcPr>
            <w:tcW w:w="315" w:type="pct"/>
            <w:vMerge w:val="continue"/>
            <w:vAlign w:val="center"/>
          </w:tcPr>
          <w:p w14:paraId="3CE9932A">
            <w:pPr>
              <w:widowControl/>
              <w:jc w:val="center"/>
              <w:rPr>
                <w:kern w:val="0"/>
                <w:sz w:val="15"/>
                <w:szCs w:val="15"/>
              </w:rPr>
            </w:pPr>
          </w:p>
        </w:tc>
        <w:tc>
          <w:tcPr>
            <w:tcW w:w="315" w:type="pct"/>
            <w:vMerge w:val="continue"/>
            <w:vAlign w:val="center"/>
          </w:tcPr>
          <w:p w14:paraId="7A1C29B3">
            <w:pPr>
              <w:widowControl/>
              <w:jc w:val="center"/>
              <w:rPr>
                <w:kern w:val="0"/>
                <w:sz w:val="15"/>
                <w:szCs w:val="15"/>
                <w:highlight w:val="yellow"/>
              </w:rPr>
            </w:pPr>
          </w:p>
        </w:tc>
        <w:tc>
          <w:tcPr>
            <w:tcW w:w="1557" w:type="pct"/>
            <w:vAlign w:val="center"/>
          </w:tcPr>
          <w:p w14:paraId="313A8BAB">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w:t>
            </w:r>
            <w:r>
              <w:rPr>
                <w:kern w:val="0"/>
                <w:sz w:val="15"/>
                <w:szCs w:val="15"/>
              </w:rPr>
              <w:t>100kHz</w:t>
            </w:r>
            <w:r>
              <w:rPr>
                <w:rFonts w:hint="eastAsia"/>
                <w:kern w:val="0"/>
                <w:sz w:val="15"/>
                <w:szCs w:val="15"/>
              </w:rPr>
              <w:t>的中频电流，可通过低频调制或产生干扰波的方式流经人体组织，使人体发生电化学和/或电生理反应。</w:t>
            </w:r>
          </w:p>
        </w:tc>
        <w:tc>
          <w:tcPr>
            <w:tcW w:w="1135" w:type="pct"/>
            <w:vAlign w:val="center"/>
          </w:tcPr>
          <w:p w14:paraId="7598A45A">
            <w:pPr>
              <w:widowControl/>
              <w:jc w:val="center"/>
              <w:rPr>
                <w:kern w:val="0"/>
                <w:sz w:val="15"/>
                <w:szCs w:val="15"/>
              </w:rPr>
            </w:pPr>
            <w:r>
              <w:rPr>
                <w:rFonts w:hint="eastAsia"/>
                <w:kern w:val="0"/>
                <w:sz w:val="15"/>
                <w:szCs w:val="15"/>
              </w:rPr>
              <w:t>用于镇痛；改善局部血液循环、促进炎症消散；软化瘢痕、松解粘连等。</w:t>
            </w:r>
          </w:p>
        </w:tc>
        <w:tc>
          <w:tcPr>
            <w:tcW w:w="1242" w:type="pct"/>
            <w:vAlign w:val="center"/>
          </w:tcPr>
          <w:p w14:paraId="51F28FB2">
            <w:pPr>
              <w:widowControl/>
              <w:jc w:val="center"/>
              <w:rPr>
                <w:kern w:val="0"/>
                <w:sz w:val="15"/>
                <w:szCs w:val="15"/>
              </w:rPr>
            </w:pPr>
            <w:r>
              <w:rPr>
                <w:rFonts w:hint="eastAsia"/>
                <w:kern w:val="0"/>
                <w:sz w:val="15"/>
                <w:szCs w:val="15"/>
              </w:rPr>
              <w:t>中频电疗仪、干扰电治疗仪</w:t>
            </w:r>
          </w:p>
        </w:tc>
        <w:tc>
          <w:tcPr>
            <w:tcW w:w="208" w:type="pct"/>
            <w:vAlign w:val="center"/>
          </w:tcPr>
          <w:p w14:paraId="6F6EC2F8">
            <w:pPr>
              <w:widowControl/>
              <w:jc w:val="center"/>
              <w:rPr>
                <w:kern w:val="0"/>
                <w:sz w:val="15"/>
                <w:szCs w:val="15"/>
              </w:rPr>
            </w:pPr>
            <w:r>
              <w:rPr>
                <w:rFonts w:hint="eastAsia" w:cs="宋体"/>
                <w:kern w:val="0"/>
                <w:sz w:val="15"/>
                <w:szCs w:val="15"/>
              </w:rPr>
              <w:t>Ⅱ</w:t>
            </w:r>
          </w:p>
        </w:tc>
      </w:tr>
      <w:tr w14:paraId="1B9CF9A9">
        <w:trPr>
          <w:cantSplit/>
          <w:jc w:val="center"/>
        </w:trPr>
        <w:tc>
          <w:tcPr>
            <w:tcW w:w="227" w:type="pct"/>
            <w:vMerge w:val="continue"/>
            <w:vAlign w:val="center"/>
          </w:tcPr>
          <w:p w14:paraId="30167710">
            <w:pPr>
              <w:widowControl/>
              <w:jc w:val="center"/>
              <w:rPr>
                <w:kern w:val="0"/>
                <w:sz w:val="15"/>
                <w:szCs w:val="15"/>
              </w:rPr>
            </w:pPr>
          </w:p>
        </w:tc>
        <w:tc>
          <w:tcPr>
            <w:tcW w:w="315" w:type="pct"/>
            <w:vMerge w:val="continue"/>
            <w:vAlign w:val="center"/>
          </w:tcPr>
          <w:p w14:paraId="305A053A">
            <w:pPr>
              <w:widowControl/>
              <w:jc w:val="center"/>
              <w:rPr>
                <w:kern w:val="0"/>
                <w:sz w:val="15"/>
                <w:szCs w:val="15"/>
              </w:rPr>
            </w:pPr>
          </w:p>
        </w:tc>
        <w:tc>
          <w:tcPr>
            <w:tcW w:w="315" w:type="pct"/>
            <w:vAlign w:val="center"/>
          </w:tcPr>
          <w:p w14:paraId="308AB5F0">
            <w:pPr>
              <w:widowControl/>
              <w:jc w:val="center"/>
              <w:rPr>
                <w:kern w:val="0"/>
                <w:sz w:val="15"/>
                <w:szCs w:val="15"/>
              </w:rPr>
            </w:pPr>
            <w:r>
              <w:rPr>
                <w:kern w:val="0"/>
                <w:sz w:val="15"/>
                <w:szCs w:val="15"/>
              </w:rPr>
              <w:t>04</w:t>
            </w:r>
            <w:r>
              <w:rPr>
                <w:rFonts w:hint="eastAsia"/>
                <w:kern w:val="0"/>
                <w:sz w:val="15"/>
                <w:szCs w:val="15"/>
              </w:rPr>
              <w:t>静电贴敷器具</w:t>
            </w:r>
          </w:p>
        </w:tc>
        <w:tc>
          <w:tcPr>
            <w:tcW w:w="1557" w:type="pct"/>
            <w:vAlign w:val="center"/>
          </w:tcPr>
          <w:p w14:paraId="70A19E0C">
            <w:pPr>
              <w:widowControl/>
              <w:jc w:val="center"/>
              <w:rPr>
                <w:kern w:val="0"/>
                <w:sz w:val="15"/>
                <w:szCs w:val="15"/>
              </w:rPr>
            </w:pPr>
            <w:r>
              <w:rPr>
                <w:rFonts w:hint="eastAsia"/>
                <w:kern w:val="0"/>
                <w:sz w:val="15"/>
                <w:szCs w:val="15"/>
              </w:rPr>
              <w:t>通常由能产生静电的物质和包裹该物质的医用贴敷材料组成。利用低压静电场对置于场中的人体组织进行治疗的设备。</w:t>
            </w:r>
          </w:p>
        </w:tc>
        <w:tc>
          <w:tcPr>
            <w:tcW w:w="1135" w:type="pct"/>
            <w:vAlign w:val="center"/>
          </w:tcPr>
          <w:p w14:paraId="60A2C10F">
            <w:pPr>
              <w:widowControl/>
              <w:jc w:val="center"/>
              <w:rPr>
                <w:kern w:val="0"/>
                <w:sz w:val="15"/>
                <w:szCs w:val="15"/>
              </w:rPr>
            </w:pPr>
            <w:r>
              <w:rPr>
                <w:rFonts w:hint="eastAsia"/>
                <w:kern w:val="0"/>
                <w:sz w:val="15"/>
                <w:szCs w:val="15"/>
              </w:rPr>
              <w:t>用于缓解颈、肩、腰、腿等关节和软组织损伤引起的疼痛。</w:t>
            </w:r>
          </w:p>
        </w:tc>
        <w:tc>
          <w:tcPr>
            <w:tcW w:w="1242" w:type="pct"/>
            <w:vAlign w:val="center"/>
          </w:tcPr>
          <w:p w14:paraId="65392B88">
            <w:pPr>
              <w:widowControl/>
              <w:jc w:val="center"/>
              <w:rPr>
                <w:kern w:val="0"/>
                <w:sz w:val="15"/>
                <w:szCs w:val="15"/>
              </w:rPr>
            </w:pPr>
            <w:r>
              <w:rPr>
                <w:rFonts w:hint="eastAsia"/>
                <w:kern w:val="0"/>
                <w:sz w:val="15"/>
                <w:szCs w:val="15"/>
              </w:rPr>
              <w:t>静电理疗贴、静电治疗膜、静电理疗膜</w:t>
            </w:r>
          </w:p>
        </w:tc>
        <w:tc>
          <w:tcPr>
            <w:tcW w:w="208" w:type="pct"/>
            <w:vAlign w:val="center"/>
          </w:tcPr>
          <w:p w14:paraId="6CC7C70F">
            <w:pPr>
              <w:widowControl/>
              <w:jc w:val="center"/>
              <w:rPr>
                <w:kern w:val="0"/>
                <w:sz w:val="15"/>
                <w:szCs w:val="15"/>
              </w:rPr>
            </w:pPr>
            <w:r>
              <w:rPr>
                <w:rFonts w:hint="eastAsia" w:cs="宋体"/>
                <w:kern w:val="0"/>
                <w:sz w:val="15"/>
                <w:szCs w:val="15"/>
              </w:rPr>
              <w:t>Ⅱ</w:t>
            </w:r>
          </w:p>
        </w:tc>
      </w:tr>
      <w:tr w14:paraId="5FA8A598">
        <w:trPr>
          <w:cantSplit/>
          <w:jc w:val="center"/>
        </w:trPr>
        <w:tc>
          <w:tcPr>
            <w:tcW w:w="227" w:type="pct"/>
            <w:vMerge w:val="continue"/>
            <w:vAlign w:val="center"/>
          </w:tcPr>
          <w:p w14:paraId="27997205">
            <w:pPr>
              <w:widowControl/>
              <w:jc w:val="center"/>
              <w:rPr>
                <w:kern w:val="0"/>
                <w:sz w:val="15"/>
                <w:szCs w:val="15"/>
              </w:rPr>
            </w:pPr>
          </w:p>
        </w:tc>
        <w:tc>
          <w:tcPr>
            <w:tcW w:w="315" w:type="pct"/>
            <w:vMerge w:val="continue"/>
            <w:vAlign w:val="center"/>
          </w:tcPr>
          <w:p w14:paraId="72714A76">
            <w:pPr>
              <w:widowControl/>
              <w:jc w:val="center"/>
              <w:rPr>
                <w:kern w:val="0"/>
                <w:sz w:val="15"/>
                <w:szCs w:val="15"/>
              </w:rPr>
            </w:pPr>
          </w:p>
        </w:tc>
        <w:tc>
          <w:tcPr>
            <w:tcW w:w="315" w:type="pct"/>
            <w:vMerge w:val="restart"/>
            <w:vAlign w:val="center"/>
          </w:tcPr>
          <w:p w14:paraId="1578CC72">
            <w:pPr>
              <w:widowControl/>
              <w:jc w:val="center"/>
              <w:rPr>
                <w:kern w:val="0"/>
                <w:sz w:val="15"/>
                <w:szCs w:val="15"/>
              </w:rPr>
            </w:pPr>
            <w:r>
              <w:rPr>
                <w:kern w:val="0"/>
                <w:sz w:val="15"/>
                <w:szCs w:val="15"/>
              </w:rPr>
              <w:t>05</w:t>
            </w:r>
            <w:r>
              <w:rPr>
                <w:rFonts w:hint="eastAsia"/>
                <w:kern w:val="0"/>
                <w:sz w:val="15"/>
                <w:szCs w:val="15"/>
              </w:rPr>
              <w:t>神经和肌肉刺激器用电极</w:t>
            </w:r>
          </w:p>
        </w:tc>
        <w:tc>
          <w:tcPr>
            <w:tcW w:w="1557" w:type="pct"/>
            <w:vAlign w:val="center"/>
          </w:tcPr>
          <w:p w14:paraId="360E784D">
            <w:pPr>
              <w:widowControl/>
              <w:jc w:val="center"/>
              <w:rPr>
                <w:kern w:val="0"/>
                <w:sz w:val="15"/>
                <w:szCs w:val="15"/>
              </w:rPr>
            </w:pPr>
            <w:r>
              <w:rPr>
                <w:rFonts w:hint="eastAsia"/>
                <w:kern w:val="0"/>
                <w:sz w:val="15"/>
                <w:szCs w:val="15"/>
              </w:rPr>
              <w:t>通常由电极线、塑料基体和导电材料组成。将刺激器输出的电刺激信号通过导电材料传导到人体腔道。</w:t>
            </w:r>
          </w:p>
        </w:tc>
        <w:tc>
          <w:tcPr>
            <w:tcW w:w="1135" w:type="pct"/>
            <w:vAlign w:val="center"/>
          </w:tcPr>
          <w:p w14:paraId="210286FB">
            <w:pPr>
              <w:widowControl/>
              <w:jc w:val="center"/>
              <w:rPr>
                <w:kern w:val="0"/>
                <w:sz w:val="15"/>
                <w:szCs w:val="15"/>
              </w:rPr>
            </w:pPr>
            <w:r>
              <w:rPr>
                <w:rFonts w:hint="eastAsia"/>
                <w:kern w:val="0"/>
                <w:sz w:val="15"/>
                <w:szCs w:val="15"/>
              </w:rPr>
              <w:t>用于人体腔道内，将主机发出的电刺激电流传导至人体，或将局部的电信号传至主机。</w:t>
            </w:r>
          </w:p>
        </w:tc>
        <w:tc>
          <w:tcPr>
            <w:tcW w:w="1242" w:type="pct"/>
            <w:vAlign w:val="center"/>
          </w:tcPr>
          <w:p w14:paraId="0641AE03">
            <w:pPr>
              <w:widowControl/>
              <w:jc w:val="center"/>
              <w:rPr>
                <w:kern w:val="0"/>
                <w:sz w:val="15"/>
                <w:szCs w:val="15"/>
              </w:rPr>
            </w:pPr>
            <w:r>
              <w:rPr>
                <w:rFonts w:hint="eastAsia"/>
                <w:kern w:val="0"/>
                <w:sz w:val="15"/>
                <w:szCs w:val="15"/>
              </w:rPr>
              <w:t>神经和肌肉刺激器用体内电极</w:t>
            </w:r>
          </w:p>
        </w:tc>
        <w:tc>
          <w:tcPr>
            <w:tcW w:w="208" w:type="pct"/>
            <w:vAlign w:val="center"/>
          </w:tcPr>
          <w:p w14:paraId="3782C17A">
            <w:pPr>
              <w:widowControl/>
              <w:jc w:val="center"/>
              <w:rPr>
                <w:kern w:val="0"/>
                <w:sz w:val="15"/>
                <w:szCs w:val="15"/>
              </w:rPr>
            </w:pPr>
            <w:r>
              <w:rPr>
                <w:rFonts w:hint="eastAsia" w:cs="宋体"/>
                <w:kern w:val="0"/>
                <w:sz w:val="15"/>
                <w:szCs w:val="15"/>
              </w:rPr>
              <w:t>Ⅱ</w:t>
            </w:r>
          </w:p>
        </w:tc>
      </w:tr>
      <w:tr w14:paraId="5D789B6E">
        <w:trPr>
          <w:cantSplit/>
          <w:jc w:val="center"/>
        </w:trPr>
        <w:tc>
          <w:tcPr>
            <w:tcW w:w="227" w:type="pct"/>
            <w:vMerge w:val="continue"/>
            <w:vAlign w:val="center"/>
          </w:tcPr>
          <w:p w14:paraId="2F527E16">
            <w:pPr>
              <w:widowControl/>
              <w:jc w:val="center"/>
              <w:rPr>
                <w:kern w:val="0"/>
                <w:sz w:val="15"/>
                <w:szCs w:val="15"/>
              </w:rPr>
            </w:pPr>
          </w:p>
        </w:tc>
        <w:tc>
          <w:tcPr>
            <w:tcW w:w="315" w:type="pct"/>
            <w:vMerge w:val="continue"/>
            <w:vAlign w:val="center"/>
          </w:tcPr>
          <w:p w14:paraId="2D4452A1">
            <w:pPr>
              <w:widowControl/>
              <w:jc w:val="center"/>
              <w:rPr>
                <w:kern w:val="0"/>
                <w:sz w:val="15"/>
                <w:szCs w:val="15"/>
              </w:rPr>
            </w:pPr>
          </w:p>
        </w:tc>
        <w:tc>
          <w:tcPr>
            <w:tcW w:w="315" w:type="pct"/>
            <w:vMerge w:val="continue"/>
            <w:vAlign w:val="center"/>
          </w:tcPr>
          <w:p w14:paraId="30884057">
            <w:pPr>
              <w:widowControl/>
              <w:jc w:val="center"/>
              <w:rPr>
                <w:kern w:val="0"/>
                <w:sz w:val="15"/>
                <w:szCs w:val="15"/>
              </w:rPr>
            </w:pPr>
          </w:p>
        </w:tc>
        <w:tc>
          <w:tcPr>
            <w:tcW w:w="1557" w:type="pct"/>
            <w:vAlign w:val="center"/>
          </w:tcPr>
          <w:p w14:paraId="13EA17EB">
            <w:pPr>
              <w:widowControl/>
              <w:jc w:val="center"/>
              <w:rPr>
                <w:kern w:val="0"/>
                <w:sz w:val="15"/>
                <w:szCs w:val="15"/>
              </w:rPr>
            </w:pPr>
            <w:r>
              <w:rPr>
                <w:rFonts w:hint="eastAsia"/>
                <w:kern w:val="0"/>
                <w:sz w:val="15"/>
                <w:szCs w:val="15"/>
              </w:rPr>
              <w:t>通常由导电材料和连接线组成。导电材料接触皮肤表面，将刺激器输出的电刺激信号通过导电材料传导到皮肤。</w:t>
            </w:r>
          </w:p>
        </w:tc>
        <w:tc>
          <w:tcPr>
            <w:tcW w:w="1135" w:type="pct"/>
            <w:vAlign w:val="center"/>
          </w:tcPr>
          <w:p w14:paraId="2ED19244">
            <w:pPr>
              <w:widowControl/>
              <w:jc w:val="center"/>
              <w:rPr>
                <w:kern w:val="0"/>
                <w:sz w:val="15"/>
                <w:szCs w:val="15"/>
              </w:rPr>
            </w:pPr>
            <w:r>
              <w:rPr>
                <w:rFonts w:hint="eastAsia"/>
                <w:kern w:val="0"/>
                <w:sz w:val="15"/>
                <w:szCs w:val="15"/>
              </w:rPr>
              <w:t>用于皮肤表面，将电疗设备输出的电刺激信号通过导电材料传导到人体。</w:t>
            </w:r>
          </w:p>
        </w:tc>
        <w:tc>
          <w:tcPr>
            <w:tcW w:w="1242" w:type="pct"/>
            <w:vAlign w:val="center"/>
          </w:tcPr>
          <w:p w14:paraId="144EE83B">
            <w:pPr>
              <w:widowControl/>
              <w:jc w:val="center"/>
              <w:rPr>
                <w:kern w:val="0"/>
                <w:sz w:val="15"/>
                <w:szCs w:val="15"/>
              </w:rPr>
            </w:pPr>
            <w:r>
              <w:rPr>
                <w:rFonts w:hint="eastAsia"/>
                <w:kern w:val="0"/>
                <w:sz w:val="15"/>
                <w:szCs w:val="15"/>
              </w:rPr>
              <w:t>理疗用体表电极、中低频理疗用体表电极、神经和肌肉刺激器用体表电极</w:t>
            </w:r>
          </w:p>
        </w:tc>
        <w:tc>
          <w:tcPr>
            <w:tcW w:w="208" w:type="pct"/>
            <w:vAlign w:val="center"/>
          </w:tcPr>
          <w:p w14:paraId="7CC8524D">
            <w:pPr>
              <w:widowControl/>
              <w:jc w:val="center"/>
              <w:rPr>
                <w:kern w:val="0"/>
                <w:sz w:val="15"/>
                <w:szCs w:val="15"/>
              </w:rPr>
            </w:pPr>
            <w:r>
              <w:rPr>
                <w:rFonts w:hint="eastAsia" w:cs="宋体"/>
                <w:kern w:val="0"/>
                <w:sz w:val="15"/>
                <w:szCs w:val="15"/>
              </w:rPr>
              <w:t>Ⅰ</w:t>
            </w:r>
          </w:p>
        </w:tc>
      </w:tr>
      <w:tr w14:paraId="2AEA98B2">
        <w:trPr>
          <w:cantSplit/>
          <w:jc w:val="center"/>
        </w:trPr>
        <w:tc>
          <w:tcPr>
            <w:tcW w:w="227" w:type="pct"/>
            <w:vMerge w:val="restart"/>
            <w:vAlign w:val="center"/>
          </w:tcPr>
          <w:p w14:paraId="365D54F4">
            <w:pPr>
              <w:widowControl/>
              <w:jc w:val="center"/>
              <w:rPr>
                <w:kern w:val="0"/>
                <w:sz w:val="15"/>
                <w:szCs w:val="15"/>
              </w:rPr>
            </w:pPr>
            <w:r>
              <w:rPr>
                <w:sz w:val="15"/>
                <w:szCs w:val="15"/>
              </w:rPr>
              <w:t>02</w:t>
            </w:r>
          </w:p>
        </w:tc>
        <w:tc>
          <w:tcPr>
            <w:tcW w:w="315" w:type="pct"/>
            <w:vMerge w:val="restart"/>
            <w:vAlign w:val="center"/>
          </w:tcPr>
          <w:p w14:paraId="1E7A684E">
            <w:pPr>
              <w:widowControl/>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315" w:type="pct"/>
            <w:vMerge w:val="restart"/>
            <w:vAlign w:val="center"/>
          </w:tcPr>
          <w:p w14:paraId="48DB3ECD">
            <w:pPr>
              <w:jc w:val="center"/>
              <w:rPr>
                <w:kern w:val="0"/>
                <w:sz w:val="15"/>
                <w:szCs w:val="15"/>
              </w:rPr>
            </w:pPr>
            <w:r>
              <w:rPr>
                <w:kern w:val="0"/>
                <w:sz w:val="15"/>
                <w:szCs w:val="15"/>
              </w:rPr>
              <w:t xml:space="preserve">01 </w:t>
            </w:r>
            <w:r>
              <w:rPr>
                <w:rFonts w:hint="eastAsia"/>
                <w:kern w:val="0"/>
                <w:sz w:val="15"/>
                <w:szCs w:val="15"/>
              </w:rPr>
              <w:t>热传导治疗设备</w:t>
            </w:r>
          </w:p>
        </w:tc>
        <w:tc>
          <w:tcPr>
            <w:tcW w:w="1557" w:type="pct"/>
            <w:vAlign w:val="center"/>
          </w:tcPr>
          <w:p w14:paraId="734EF701">
            <w:pPr>
              <w:widowControl/>
              <w:jc w:val="center"/>
              <w:rPr>
                <w:kern w:val="0"/>
                <w:sz w:val="15"/>
                <w:szCs w:val="15"/>
              </w:rPr>
            </w:pPr>
            <w:r>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1135" w:type="pct"/>
            <w:vAlign w:val="center"/>
          </w:tcPr>
          <w:p w14:paraId="34F7BCF3">
            <w:pPr>
              <w:widowControl/>
              <w:jc w:val="center"/>
              <w:rPr>
                <w:kern w:val="0"/>
                <w:sz w:val="15"/>
                <w:szCs w:val="15"/>
              </w:rPr>
            </w:pPr>
            <w:r>
              <w:rPr>
                <w:rFonts w:hint="eastAsia"/>
                <w:kern w:val="0"/>
                <w:sz w:val="15"/>
                <w:szCs w:val="15"/>
              </w:rPr>
              <w:t>用于腹腔恶性肿瘤或腹膜转移的癌性腹水的物理治疗。</w:t>
            </w:r>
          </w:p>
        </w:tc>
        <w:tc>
          <w:tcPr>
            <w:tcW w:w="1242" w:type="pct"/>
            <w:vAlign w:val="center"/>
          </w:tcPr>
          <w:p w14:paraId="1C49C6D0">
            <w:pPr>
              <w:widowControl/>
              <w:jc w:val="center"/>
              <w:rPr>
                <w:kern w:val="0"/>
                <w:sz w:val="15"/>
                <w:szCs w:val="15"/>
              </w:rPr>
            </w:pPr>
            <w:r>
              <w:rPr>
                <w:rFonts w:hint="eastAsia"/>
                <w:kern w:val="0"/>
                <w:sz w:val="15"/>
                <w:szCs w:val="15"/>
              </w:rPr>
              <w:t>体腔热灌注治疗机、体腔热灌注治疗系统</w:t>
            </w:r>
          </w:p>
        </w:tc>
        <w:tc>
          <w:tcPr>
            <w:tcW w:w="208" w:type="pct"/>
            <w:vAlign w:val="center"/>
          </w:tcPr>
          <w:p w14:paraId="4631021D">
            <w:pPr>
              <w:widowControl/>
              <w:jc w:val="center"/>
              <w:rPr>
                <w:kern w:val="0"/>
                <w:sz w:val="15"/>
                <w:szCs w:val="15"/>
              </w:rPr>
            </w:pPr>
            <w:r>
              <w:rPr>
                <w:rFonts w:hint="eastAsia" w:cs="宋体"/>
                <w:kern w:val="0"/>
                <w:sz w:val="15"/>
                <w:szCs w:val="15"/>
              </w:rPr>
              <w:t>Ⅲ</w:t>
            </w:r>
          </w:p>
        </w:tc>
      </w:tr>
      <w:tr w14:paraId="1E56F7DC">
        <w:trPr>
          <w:cantSplit/>
          <w:jc w:val="center"/>
        </w:trPr>
        <w:tc>
          <w:tcPr>
            <w:tcW w:w="227" w:type="pct"/>
            <w:vMerge w:val="continue"/>
            <w:vAlign w:val="center"/>
          </w:tcPr>
          <w:p w14:paraId="337294F0">
            <w:pPr>
              <w:jc w:val="center"/>
              <w:rPr>
                <w:kern w:val="0"/>
                <w:sz w:val="15"/>
                <w:szCs w:val="15"/>
              </w:rPr>
            </w:pPr>
          </w:p>
        </w:tc>
        <w:tc>
          <w:tcPr>
            <w:tcW w:w="315" w:type="pct"/>
            <w:vMerge w:val="continue"/>
            <w:vAlign w:val="center"/>
          </w:tcPr>
          <w:p w14:paraId="3E9CD5FD">
            <w:pPr>
              <w:widowControl/>
              <w:jc w:val="center"/>
              <w:rPr>
                <w:kern w:val="0"/>
                <w:sz w:val="15"/>
                <w:szCs w:val="15"/>
              </w:rPr>
            </w:pPr>
          </w:p>
        </w:tc>
        <w:tc>
          <w:tcPr>
            <w:tcW w:w="315" w:type="pct"/>
            <w:vMerge w:val="continue"/>
            <w:vAlign w:val="center"/>
          </w:tcPr>
          <w:p w14:paraId="2C2592DA">
            <w:pPr>
              <w:jc w:val="center"/>
              <w:rPr>
                <w:kern w:val="0"/>
                <w:sz w:val="15"/>
                <w:szCs w:val="15"/>
              </w:rPr>
            </w:pPr>
          </w:p>
        </w:tc>
        <w:tc>
          <w:tcPr>
            <w:tcW w:w="1557" w:type="pct"/>
            <w:vAlign w:val="center"/>
          </w:tcPr>
          <w:p w14:paraId="1D8FB1F6">
            <w:pPr>
              <w:widowControl/>
              <w:jc w:val="center"/>
              <w:rPr>
                <w:kern w:val="0"/>
                <w:sz w:val="15"/>
                <w:szCs w:val="15"/>
              </w:rPr>
            </w:pPr>
            <w:r>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1135" w:type="pct"/>
            <w:vAlign w:val="center"/>
          </w:tcPr>
          <w:p w14:paraId="472EF79E">
            <w:pPr>
              <w:widowControl/>
              <w:jc w:val="center"/>
              <w:rPr>
                <w:kern w:val="0"/>
                <w:sz w:val="15"/>
                <w:szCs w:val="15"/>
              </w:rPr>
            </w:pPr>
            <w:r>
              <w:rPr>
                <w:rFonts w:hint="eastAsia"/>
                <w:kern w:val="0"/>
                <w:sz w:val="15"/>
                <w:szCs w:val="15"/>
              </w:rPr>
              <w:t>用于缓解肌肉痉挛、粘液囊炎、肌腱炎、纤维性肌肉痛等病症。</w:t>
            </w:r>
          </w:p>
        </w:tc>
        <w:tc>
          <w:tcPr>
            <w:tcW w:w="1242" w:type="pct"/>
            <w:vAlign w:val="center"/>
          </w:tcPr>
          <w:p w14:paraId="5EE2AFF8">
            <w:pPr>
              <w:widowControl/>
              <w:jc w:val="center"/>
              <w:rPr>
                <w:kern w:val="0"/>
                <w:sz w:val="15"/>
                <w:szCs w:val="15"/>
              </w:rPr>
            </w:pPr>
            <w:r>
              <w:rPr>
                <w:rFonts w:hint="eastAsia"/>
                <w:kern w:val="0"/>
                <w:sz w:val="15"/>
                <w:szCs w:val="15"/>
              </w:rPr>
              <w:t>热垫式治疗仪、温热理疗床</w:t>
            </w:r>
          </w:p>
        </w:tc>
        <w:tc>
          <w:tcPr>
            <w:tcW w:w="208" w:type="pct"/>
            <w:vAlign w:val="center"/>
          </w:tcPr>
          <w:p w14:paraId="7ACBB325">
            <w:pPr>
              <w:widowControl/>
              <w:jc w:val="center"/>
              <w:rPr>
                <w:kern w:val="0"/>
                <w:sz w:val="15"/>
                <w:szCs w:val="15"/>
              </w:rPr>
            </w:pPr>
            <w:r>
              <w:rPr>
                <w:rFonts w:hint="eastAsia" w:cs="宋体"/>
                <w:kern w:val="0"/>
                <w:sz w:val="15"/>
                <w:szCs w:val="15"/>
              </w:rPr>
              <w:t>Ⅱ</w:t>
            </w:r>
          </w:p>
        </w:tc>
      </w:tr>
      <w:tr w14:paraId="7F9D6E86">
        <w:trPr>
          <w:cantSplit/>
          <w:jc w:val="center"/>
        </w:trPr>
        <w:tc>
          <w:tcPr>
            <w:tcW w:w="227" w:type="pct"/>
            <w:vMerge w:val="continue"/>
            <w:vAlign w:val="center"/>
          </w:tcPr>
          <w:p w14:paraId="6859EEC2">
            <w:pPr>
              <w:jc w:val="center"/>
              <w:rPr>
                <w:kern w:val="0"/>
                <w:sz w:val="15"/>
                <w:szCs w:val="15"/>
              </w:rPr>
            </w:pPr>
          </w:p>
        </w:tc>
        <w:tc>
          <w:tcPr>
            <w:tcW w:w="315" w:type="pct"/>
            <w:vMerge w:val="continue"/>
            <w:vAlign w:val="center"/>
          </w:tcPr>
          <w:p w14:paraId="24C04C96">
            <w:pPr>
              <w:jc w:val="center"/>
              <w:rPr>
                <w:kern w:val="0"/>
                <w:sz w:val="15"/>
                <w:szCs w:val="15"/>
              </w:rPr>
            </w:pPr>
          </w:p>
        </w:tc>
        <w:tc>
          <w:tcPr>
            <w:tcW w:w="315" w:type="pct"/>
            <w:vMerge w:val="continue"/>
            <w:vAlign w:val="center"/>
          </w:tcPr>
          <w:p w14:paraId="4B7E07F8">
            <w:pPr>
              <w:jc w:val="center"/>
              <w:rPr>
                <w:kern w:val="0"/>
                <w:sz w:val="15"/>
                <w:szCs w:val="15"/>
              </w:rPr>
            </w:pPr>
          </w:p>
        </w:tc>
        <w:tc>
          <w:tcPr>
            <w:tcW w:w="1557" w:type="pct"/>
            <w:vAlign w:val="center"/>
          </w:tcPr>
          <w:p w14:paraId="3B949696">
            <w:pPr>
              <w:widowControl/>
              <w:jc w:val="center"/>
              <w:rPr>
                <w:kern w:val="0"/>
                <w:sz w:val="15"/>
                <w:szCs w:val="15"/>
              </w:rPr>
            </w:pPr>
            <w:r>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1135" w:type="pct"/>
            <w:vAlign w:val="center"/>
          </w:tcPr>
          <w:p w14:paraId="4F81F159">
            <w:pPr>
              <w:widowControl/>
              <w:jc w:val="center"/>
              <w:rPr>
                <w:kern w:val="0"/>
                <w:sz w:val="15"/>
                <w:szCs w:val="15"/>
              </w:rPr>
            </w:pPr>
            <w:r>
              <w:rPr>
                <w:rFonts w:hint="eastAsia"/>
                <w:kern w:val="0"/>
                <w:sz w:val="15"/>
                <w:szCs w:val="15"/>
              </w:rPr>
              <w:t>用于医疗机构对病人低体温症的治疗。</w:t>
            </w:r>
          </w:p>
        </w:tc>
        <w:tc>
          <w:tcPr>
            <w:tcW w:w="1242" w:type="pct"/>
            <w:vAlign w:val="center"/>
          </w:tcPr>
          <w:p w14:paraId="73DAB369">
            <w:pPr>
              <w:widowControl/>
              <w:jc w:val="center"/>
              <w:rPr>
                <w:kern w:val="0"/>
                <w:sz w:val="15"/>
                <w:szCs w:val="15"/>
              </w:rPr>
            </w:pPr>
            <w:r>
              <w:rPr>
                <w:rFonts w:hint="eastAsia"/>
                <w:kern w:val="0"/>
                <w:sz w:val="15"/>
                <w:szCs w:val="15"/>
              </w:rPr>
              <w:t>医用加温毯、加热手术垫、医用电热毯、医用电热垫、医用升温毯</w:t>
            </w:r>
          </w:p>
        </w:tc>
        <w:tc>
          <w:tcPr>
            <w:tcW w:w="208" w:type="pct"/>
            <w:vAlign w:val="center"/>
          </w:tcPr>
          <w:p w14:paraId="64FEB20B">
            <w:pPr>
              <w:widowControl/>
              <w:jc w:val="center"/>
              <w:rPr>
                <w:kern w:val="0"/>
                <w:sz w:val="15"/>
                <w:szCs w:val="15"/>
              </w:rPr>
            </w:pPr>
            <w:r>
              <w:rPr>
                <w:rFonts w:hint="eastAsia" w:cs="宋体"/>
                <w:kern w:val="0"/>
                <w:sz w:val="15"/>
                <w:szCs w:val="15"/>
              </w:rPr>
              <w:t>Ⅱ</w:t>
            </w:r>
          </w:p>
        </w:tc>
      </w:tr>
      <w:tr w14:paraId="61A177A0">
        <w:trPr>
          <w:cantSplit/>
          <w:jc w:val="center"/>
        </w:trPr>
        <w:tc>
          <w:tcPr>
            <w:tcW w:w="227" w:type="pct"/>
            <w:vMerge w:val="continue"/>
            <w:vAlign w:val="center"/>
          </w:tcPr>
          <w:p w14:paraId="7C13B514">
            <w:pPr>
              <w:jc w:val="center"/>
              <w:rPr>
                <w:kern w:val="0"/>
                <w:sz w:val="15"/>
                <w:szCs w:val="15"/>
              </w:rPr>
            </w:pPr>
          </w:p>
        </w:tc>
        <w:tc>
          <w:tcPr>
            <w:tcW w:w="315" w:type="pct"/>
            <w:vMerge w:val="continue"/>
            <w:vAlign w:val="center"/>
          </w:tcPr>
          <w:p w14:paraId="7602AAEF">
            <w:pPr>
              <w:jc w:val="center"/>
              <w:rPr>
                <w:kern w:val="0"/>
                <w:sz w:val="15"/>
                <w:szCs w:val="15"/>
              </w:rPr>
            </w:pPr>
          </w:p>
        </w:tc>
        <w:tc>
          <w:tcPr>
            <w:tcW w:w="315" w:type="pct"/>
            <w:vMerge w:val="continue"/>
            <w:vAlign w:val="center"/>
          </w:tcPr>
          <w:p w14:paraId="6BACC138">
            <w:pPr>
              <w:jc w:val="center"/>
              <w:rPr>
                <w:kern w:val="0"/>
                <w:sz w:val="15"/>
                <w:szCs w:val="15"/>
              </w:rPr>
            </w:pPr>
          </w:p>
        </w:tc>
        <w:tc>
          <w:tcPr>
            <w:tcW w:w="1557" w:type="pct"/>
            <w:vAlign w:val="center"/>
          </w:tcPr>
          <w:p w14:paraId="3A159B8B">
            <w:pPr>
              <w:widowControl/>
              <w:jc w:val="center"/>
              <w:rPr>
                <w:kern w:val="0"/>
                <w:sz w:val="15"/>
                <w:szCs w:val="15"/>
              </w:rPr>
            </w:pPr>
            <w:r>
              <w:rPr>
                <w:rFonts w:hint="eastAsia"/>
                <w:kern w:val="0"/>
                <w:sz w:val="15"/>
                <w:szCs w:val="15"/>
              </w:rPr>
              <w:t>通常含有发热材料，并封装于医用无纺布或其他医用材料内。不具有温度保护装置，使用时直接贴敷于患部，以传导的方式将热量传递于患处。</w:t>
            </w:r>
          </w:p>
        </w:tc>
        <w:tc>
          <w:tcPr>
            <w:tcW w:w="1135" w:type="pct"/>
            <w:vAlign w:val="center"/>
          </w:tcPr>
          <w:p w14:paraId="65923A9B">
            <w:pPr>
              <w:widowControl/>
              <w:jc w:val="center"/>
              <w:rPr>
                <w:kern w:val="0"/>
                <w:sz w:val="15"/>
                <w:szCs w:val="15"/>
              </w:rPr>
            </w:pPr>
            <w:r>
              <w:rPr>
                <w:rFonts w:hint="eastAsia"/>
                <w:kern w:val="0"/>
                <w:sz w:val="15"/>
                <w:szCs w:val="15"/>
              </w:rPr>
              <w:t>用于促进局部血液循环、辅助消炎、消肿和止痛。</w:t>
            </w:r>
          </w:p>
        </w:tc>
        <w:tc>
          <w:tcPr>
            <w:tcW w:w="1242" w:type="pct"/>
            <w:vAlign w:val="center"/>
          </w:tcPr>
          <w:p w14:paraId="2CD08E4B">
            <w:pPr>
              <w:widowControl/>
              <w:jc w:val="center"/>
              <w:rPr>
                <w:kern w:val="0"/>
                <w:sz w:val="15"/>
                <w:szCs w:val="15"/>
              </w:rPr>
            </w:pPr>
            <w:r>
              <w:rPr>
                <w:rFonts w:hint="eastAsia"/>
                <w:kern w:val="0"/>
                <w:sz w:val="15"/>
                <w:szCs w:val="15"/>
              </w:rPr>
              <w:t>热敷贴、远红外治疗贴、直贴式温热理疗贴</w:t>
            </w:r>
          </w:p>
        </w:tc>
        <w:tc>
          <w:tcPr>
            <w:tcW w:w="208" w:type="pct"/>
            <w:vMerge w:val="restart"/>
            <w:vAlign w:val="center"/>
          </w:tcPr>
          <w:p w14:paraId="4C53DB96">
            <w:pPr>
              <w:widowControl/>
              <w:jc w:val="center"/>
              <w:rPr>
                <w:kern w:val="0"/>
                <w:sz w:val="15"/>
                <w:szCs w:val="15"/>
              </w:rPr>
            </w:pPr>
            <w:r>
              <w:rPr>
                <w:rFonts w:hint="eastAsia" w:cs="宋体"/>
                <w:kern w:val="0"/>
                <w:sz w:val="15"/>
                <w:szCs w:val="15"/>
              </w:rPr>
              <w:t>Ⅱ</w:t>
            </w:r>
          </w:p>
        </w:tc>
      </w:tr>
      <w:tr w14:paraId="58C77598">
        <w:trPr>
          <w:cantSplit/>
          <w:jc w:val="center"/>
        </w:trPr>
        <w:tc>
          <w:tcPr>
            <w:tcW w:w="227" w:type="pct"/>
            <w:vMerge w:val="continue"/>
            <w:vAlign w:val="center"/>
          </w:tcPr>
          <w:p w14:paraId="1A945D89">
            <w:pPr>
              <w:jc w:val="center"/>
              <w:rPr>
                <w:kern w:val="0"/>
                <w:sz w:val="15"/>
                <w:szCs w:val="15"/>
              </w:rPr>
            </w:pPr>
          </w:p>
        </w:tc>
        <w:tc>
          <w:tcPr>
            <w:tcW w:w="315" w:type="pct"/>
            <w:vMerge w:val="continue"/>
            <w:vAlign w:val="center"/>
          </w:tcPr>
          <w:p w14:paraId="61F41D17">
            <w:pPr>
              <w:widowControl/>
              <w:jc w:val="center"/>
              <w:rPr>
                <w:kern w:val="0"/>
                <w:sz w:val="15"/>
                <w:szCs w:val="15"/>
              </w:rPr>
            </w:pPr>
          </w:p>
        </w:tc>
        <w:tc>
          <w:tcPr>
            <w:tcW w:w="315" w:type="pct"/>
            <w:vMerge w:val="continue"/>
            <w:vAlign w:val="center"/>
          </w:tcPr>
          <w:p w14:paraId="285BD27D">
            <w:pPr>
              <w:widowControl/>
              <w:jc w:val="center"/>
              <w:rPr>
                <w:kern w:val="0"/>
                <w:sz w:val="15"/>
                <w:szCs w:val="15"/>
              </w:rPr>
            </w:pPr>
          </w:p>
        </w:tc>
        <w:tc>
          <w:tcPr>
            <w:tcW w:w="1557" w:type="pct"/>
            <w:vAlign w:val="center"/>
          </w:tcPr>
          <w:p w14:paraId="22C8A797">
            <w:pPr>
              <w:widowControl/>
              <w:jc w:val="center"/>
              <w:rPr>
                <w:kern w:val="0"/>
                <w:sz w:val="15"/>
                <w:szCs w:val="15"/>
              </w:rPr>
            </w:pPr>
            <w:r>
              <w:rPr>
                <w:rFonts w:hint="eastAsia"/>
                <w:kern w:val="0"/>
                <w:sz w:val="15"/>
                <w:szCs w:val="15"/>
              </w:rPr>
              <w:t>通常由主机、熔腊装置、温度控制装置、温度检测装置、腊等组成。利用加热熔解的石蜡、蜂蜡作为导热体，将热能传至机体达到治疗作用的设备。</w:t>
            </w:r>
          </w:p>
        </w:tc>
        <w:tc>
          <w:tcPr>
            <w:tcW w:w="1135" w:type="pct"/>
            <w:vAlign w:val="center"/>
          </w:tcPr>
          <w:p w14:paraId="12A491F9">
            <w:pPr>
              <w:widowControl/>
              <w:jc w:val="center"/>
              <w:rPr>
                <w:kern w:val="0"/>
                <w:sz w:val="15"/>
                <w:szCs w:val="15"/>
              </w:rPr>
            </w:pPr>
            <w:r>
              <w:rPr>
                <w:rFonts w:hint="eastAsia"/>
                <w:kern w:val="0"/>
                <w:sz w:val="15"/>
                <w:szCs w:val="15"/>
              </w:rPr>
              <w:t>用于促进局部血液循环，促进上皮组织生长，软化松解瘢痕，消除肿胀，松解粘连，镇痛解痉的辅助治疗。</w:t>
            </w:r>
          </w:p>
        </w:tc>
        <w:tc>
          <w:tcPr>
            <w:tcW w:w="1242" w:type="pct"/>
            <w:vAlign w:val="center"/>
          </w:tcPr>
          <w:p w14:paraId="56910469">
            <w:pPr>
              <w:widowControl/>
              <w:jc w:val="center"/>
              <w:rPr>
                <w:kern w:val="0"/>
                <w:sz w:val="15"/>
                <w:szCs w:val="15"/>
              </w:rPr>
            </w:pPr>
            <w:r>
              <w:rPr>
                <w:rFonts w:hint="eastAsia"/>
                <w:kern w:val="0"/>
                <w:sz w:val="15"/>
                <w:szCs w:val="15"/>
              </w:rPr>
              <w:t>电脑恒温电蜡疗仪、电热蜡疗包、电热蜡疗袋</w:t>
            </w:r>
          </w:p>
        </w:tc>
        <w:tc>
          <w:tcPr>
            <w:tcW w:w="208" w:type="pct"/>
            <w:vMerge w:val="continue"/>
            <w:vAlign w:val="center"/>
          </w:tcPr>
          <w:p w14:paraId="0C3ECF54">
            <w:pPr>
              <w:widowControl/>
              <w:jc w:val="center"/>
              <w:rPr>
                <w:kern w:val="0"/>
                <w:sz w:val="15"/>
                <w:szCs w:val="15"/>
              </w:rPr>
            </w:pPr>
          </w:p>
        </w:tc>
      </w:tr>
      <w:tr w14:paraId="5EFF42B1">
        <w:trPr>
          <w:cantSplit/>
          <w:jc w:val="center"/>
        </w:trPr>
        <w:tc>
          <w:tcPr>
            <w:tcW w:w="227" w:type="pct"/>
            <w:vMerge w:val="continue"/>
            <w:vAlign w:val="center"/>
          </w:tcPr>
          <w:p w14:paraId="7DD6B640">
            <w:pPr>
              <w:jc w:val="center"/>
              <w:rPr>
                <w:kern w:val="0"/>
                <w:sz w:val="15"/>
                <w:szCs w:val="15"/>
              </w:rPr>
            </w:pPr>
          </w:p>
        </w:tc>
        <w:tc>
          <w:tcPr>
            <w:tcW w:w="315" w:type="pct"/>
            <w:vMerge w:val="continue"/>
            <w:vAlign w:val="center"/>
          </w:tcPr>
          <w:p w14:paraId="3CE4688F">
            <w:pPr>
              <w:widowControl/>
              <w:jc w:val="center"/>
              <w:rPr>
                <w:kern w:val="0"/>
                <w:sz w:val="15"/>
                <w:szCs w:val="15"/>
              </w:rPr>
            </w:pPr>
          </w:p>
        </w:tc>
        <w:tc>
          <w:tcPr>
            <w:tcW w:w="315" w:type="pct"/>
            <w:vAlign w:val="center"/>
          </w:tcPr>
          <w:p w14:paraId="0855FD0B">
            <w:pPr>
              <w:widowControl/>
              <w:jc w:val="center"/>
              <w:rPr>
                <w:kern w:val="0"/>
                <w:sz w:val="15"/>
                <w:szCs w:val="15"/>
              </w:rPr>
            </w:pPr>
            <w:r>
              <w:rPr>
                <w:kern w:val="0"/>
                <w:sz w:val="15"/>
                <w:szCs w:val="15"/>
              </w:rPr>
              <w:t xml:space="preserve">02 </w:t>
            </w:r>
            <w:r>
              <w:rPr>
                <w:rFonts w:hint="eastAsia"/>
                <w:kern w:val="0"/>
                <w:sz w:val="15"/>
                <w:szCs w:val="15"/>
              </w:rPr>
              <w:t>热辐射治疗设备</w:t>
            </w:r>
          </w:p>
        </w:tc>
        <w:tc>
          <w:tcPr>
            <w:tcW w:w="1557" w:type="pct"/>
            <w:vAlign w:val="center"/>
          </w:tcPr>
          <w:p w14:paraId="0C91C380">
            <w:pPr>
              <w:widowControl/>
              <w:jc w:val="center"/>
              <w:rPr>
                <w:kern w:val="0"/>
                <w:sz w:val="15"/>
                <w:szCs w:val="15"/>
              </w:rPr>
            </w:pPr>
            <w:r>
              <w:rPr>
                <w:rFonts w:hint="eastAsia"/>
                <w:kern w:val="0"/>
                <w:sz w:val="15"/>
                <w:szCs w:val="15"/>
              </w:rPr>
              <w:t>通常由主机、热源辐射器、防护罩、控制装置等组成。治疗时各部分不接触人体，以辐射的方式将热量传递至人体。</w:t>
            </w:r>
          </w:p>
        </w:tc>
        <w:tc>
          <w:tcPr>
            <w:tcW w:w="1135" w:type="pct"/>
            <w:vAlign w:val="center"/>
          </w:tcPr>
          <w:p w14:paraId="5B703375">
            <w:pPr>
              <w:widowControl/>
              <w:jc w:val="center"/>
              <w:rPr>
                <w:kern w:val="0"/>
                <w:sz w:val="15"/>
                <w:szCs w:val="15"/>
              </w:rPr>
            </w:pPr>
            <w:r>
              <w:rPr>
                <w:rFonts w:hint="eastAsia"/>
                <w:kern w:val="0"/>
                <w:sz w:val="15"/>
                <w:szCs w:val="15"/>
              </w:rPr>
              <w:t>用于组织损伤、颈、肩、腰、腿等消炎和疼痛缓解，促进人体局部血液循环，缓解神经肌肉疼痛等。</w:t>
            </w:r>
          </w:p>
        </w:tc>
        <w:tc>
          <w:tcPr>
            <w:tcW w:w="1242" w:type="pct"/>
            <w:vAlign w:val="center"/>
          </w:tcPr>
          <w:p w14:paraId="1B391D2D">
            <w:pPr>
              <w:widowControl/>
              <w:jc w:val="center"/>
              <w:rPr>
                <w:kern w:val="0"/>
                <w:sz w:val="15"/>
                <w:szCs w:val="15"/>
              </w:rPr>
            </w:pPr>
            <w:r>
              <w:rPr>
                <w:rFonts w:hint="eastAsia"/>
                <w:kern w:val="0"/>
                <w:sz w:val="15"/>
                <w:szCs w:val="15"/>
              </w:rPr>
              <w:t>特定电磁波治疗仪、远红外辐射治疗仪、红外热辐射理疗灯、特定电磁波治疗器、红外治疗仪、红外偏振光治疗仪</w:t>
            </w:r>
          </w:p>
        </w:tc>
        <w:tc>
          <w:tcPr>
            <w:tcW w:w="208" w:type="pct"/>
            <w:vAlign w:val="center"/>
          </w:tcPr>
          <w:p w14:paraId="0A12A8D8">
            <w:pPr>
              <w:widowControl/>
              <w:jc w:val="center"/>
              <w:rPr>
                <w:kern w:val="0"/>
                <w:sz w:val="15"/>
                <w:szCs w:val="15"/>
              </w:rPr>
            </w:pPr>
            <w:r>
              <w:rPr>
                <w:rFonts w:hint="eastAsia" w:cs="宋体"/>
                <w:kern w:val="0"/>
                <w:sz w:val="15"/>
                <w:szCs w:val="15"/>
              </w:rPr>
              <w:t>Ⅱ</w:t>
            </w:r>
          </w:p>
        </w:tc>
      </w:tr>
      <w:tr w14:paraId="57CE1FA7">
        <w:trPr>
          <w:cantSplit/>
          <w:jc w:val="center"/>
        </w:trPr>
        <w:tc>
          <w:tcPr>
            <w:tcW w:w="227" w:type="pct"/>
            <w:vMerge w:val="continue"/>
            <w:vAlign w:val="center"/>
          </w:tcPr>
          <w:p w14:paraId="3A5E47E8">
            <w:pPr>
              <w:jc w:val="center"/>
              <w:rPr>
                <w:kern w:val="0"/>
                <w:sz w:val="15"/>
                <w:szCs w:val="15"/>
              </w:rPr>
            </w:pPr>
          </w:p>
        </w:tc>
        <w:tc>
          <w:tcPr>
            <w:tcW w:w="315" w:type="pct"/>
            <w:vMerge w:val="continue"/>
            <w:vAlign w:val="center"/>
          </w:tcPr>
          <w:p w14:paraId="799C5F2C">
            <w:pPr>
              <w:jc w:val="center"/>
              <w:rPr>
                <w:kern w:val="0"/>
                <w:sz w:val="15"/>
                <w:szCs w:val="15"/>
              </w:rPr>
            </w:pPr>
          </w:p>
        </w:tc>
        <w:tc>
          <w:tcPr>
            <w:tcW w:w="315" w:type="pct"/>
            <w:vAlign w:val="center"/>
          </w:tcPr>
          <w:p w14:paraId="75CB228B">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1557" w:type="pct"/>
            <w:vAlign w:val="center"/>
          </w:tcPr>
          <w:p w14:paraId="3B1E0E86">
            <w:pPr>
              <w:widowControl/>
              <w:jc w:val="center"/>
              <w:rPr>
                <w:kern w:val="0"/>
                <w:sz w:val="15"/>
                <w:szCs w:val="15"/>
              </w:rPr>
            </w:pPr>
            <w:r>
              <w:rPr>
                <w:rFonts w:hint="eastAsia"/>
                <w:kern w:val="0"/>
                <w:sz w:val="15"/>
                <w:szCs w:val="15"/>
              </w:rPr>
              <w:t>通常由液氮贮液罐或空气压缩机、连接管、冷冻头等组成。依靠液氮或空气压缩使冷冻头产生治疗用的低温。</w:t>
            </w:r>
          </w:p>
        </w:tc>
        <w:tc>
          <w:tcPr>
            <w:tcW w:w="1135" w:type="pct"/>
            <w:vAlign w:val="center"/>
          </w:tcPr>
          <w:p w14:paraId="26921737">
            <w:pPr>
              <w:widowControl/>
              <w:jc w:val="center"/>
              <w:rPr>
                <w:kern w:val="0"/>
                <w:sz w:val="15"/>
                <w:szCs w:val="15"/>
              </w:rPr>
            </w:pPr>
            <w:r>
              <w:rPr>
                <w:rFonts w:hint="eastAsia"/>
                <w:kern w:val="0"/>
                <w:sz w:val="15"/>
                <w:szCs w:val="15"/>
              </w:rPr>
              <w:t>用于局部组织的冷冻治疗。</w:t>
            </w:r>
          </w:p>
        </w:tc>
        <w:tc>
          <w:tcPr>
            <w:tcW w:w="1242" w:type="pct"/>
            <w:vAlign w:val="center"/>
          </w:tcPr>
          <w:p w14:paraId="4D386A36">
            <w:pPr>
              <w:widowControl/>
              <w:jc w:val="center"/>
              <w:rPr>
                <w:kern w:val="0"/>
                <w:sz w:val="15"/>
                <w:szCs w:val="15"/>
              </w:rPr>
            </w:pPr>
            <w:r>
              <w:rPr>
                <w:rFonts w:hint="eastAsia"/>
                <w:kern w:val="0"/>
                <w:sz w:val="15"/>
                <w:szCs w:val="15"/>
              </w:rPr>
              <w:t>液氮冷疗器、冷空气治疗仪</w:t>
            </w:r>
          </w:p>
        </w:tc>
        <w:tc>
          <w:tcPr>
            <w:tcW w:w="208" w:type="pct"/>
            <w:vAlign w:val="center"/>
          </w:tcPr>
          <w:p w14:paraId="15D54B48">
            <w:pPr>
              <w:widowControl/>
              <w:jc w:val="center"/>
              <w:rPr>
                <w:kern w:val="0"/>
                <w:sz w:val="15"/>
                <w:szCs w:val="15"/>
              </w:rPr>
            </w:pPr>
            <w:r>
              <w:rPr>
                <w:rFonts w:hint="eastAsia" w:cs="宋体"/>
                <w:kern w:val="0"/>
                <w:sz w:val="15"/>
                <w:szCs w:val="15"/>
              </w:rPr>
              <w:t>Ⅱ</w:t>
            </w:r>
          </w:p>
        </w:tc>
      </w:tr>
    </w:tbl>
    <w:p w14:paraId="3ACC14F1">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0F4D6689">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0693787D">
            <w:pPr>
              <w:jc w:val="center"/>
              <w:rPr>
                <w:b/>
                <w:bCs/>
                <w:sz w:val="15"/>
                <w:szCs w:val="15"/>
              </w:rPr>
            </w:pPr>
            <w:r>
              <w:rPr>
                <w:rFonts w:hint="eastAsia"/>
                <w:b/>
                <w:bCs/>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F18E18B">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046CBF3D">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7EA2D0D2">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FA249D5">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16CADB90">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32736D1A">
            <w:pPr>
              <w:widowControl/>
              <w:jc w:val="center"/>
              <w:rPr>
                <w:rFonts w:cs="宋体"/>
                <w:b/>
                <w:bCs/>
                <w:kern w:val="0"/>
                <w:sz w:val="15"/>
                <w:szCs w:val="15"/>
              </w:rPr>
            </w:pPr>
            <w:r>
              <w:rPr>
                <w:rFonts w:hint="eastAsia" w:cs="宋体"/>
                <w:b/>
                <w:bCs/>
                <w:kern w:val="0"/>
                <w:sz w:val="15"/>
                <w:szCs w:val="15"/>
              </w:rPr>
              <w:t>管理类别</w:t>
            </w:r>
          </w:p>
        </w:tc>
      </w:tr>
      <w:tr w14:paraId="0EC73531">
        <w:trPr>
          <w:cantSplit/>
          <w:jc w:val="center"/>
        </w:trPr>
        <w:tc>
          <w:tcPr>
            <w:tcW w:w="227" w:type="pct"/>
            <w:vMerge w:val="restart"/>
            <w:vAlign w:val="center"/>
          </w:tcPr>
          <w:p w14:paraId="514F3150">
            <w:pPr>
              <w:jc w:val="center"/>
              <w:rPr>
                <w:kern w:val="0"/>
                <w:sz w:val="15"/>
                <w:szCs w:val="15"/>
              </w:rPr>
            </w:pPr>
            <w:r>
              <w:rPr>
                <w:sz w:val="15"/>
                <w:szCs w:val="15"/>
              </w:rPr>
              <w:t>02</w:t>
            </w:r>
          </w:p>
        </w:tc>
        <w:tc>
          <w:tcPr>
            <w:tcW w:w="315" w:type="pct"/>
            <w:vMerge w:val="restart"/>
            <w:vAlign w:val="center"/>
          </w:tcPr>
          <w:p w14:paraId="59AE3D27">
            <w:pPr>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315" w:type="pct"/>
            <w:vMerge w:val="restart"/>
            <w:vAlign w:val="center"/>
          </w:tcPr>
          <w:p w14:paraId="3F3A18A5">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1449" w:type="pct"/>
            <w:vAlign w:val="center"/>
          </w:tcPr>
          <w:p w14:paraId="777F3EF8">
            <w:pPr>
              <w:widowControl/>
              <w:jc w:val="center"/>
              <w:rPr>
                <w:kern w:val="0"/>
                <w:sz w:val="15"/>
                <w:szCs w:val="15"/>
              </w:rPr>
            </w:pPr>
            <w:r>
              <w:rPr>
                <w:rFonts w:hint="eastAsia"/>
                <w:kern w:val="0"/>
                <w:sz w:val="15"/>
                <w:szCs w:val="15"/>
              </w:rPr>
              <w:t>通常由制冷装置、温控电路、控制机构及应用部分（降温毯、降温帽等）组成。采用半导体致冷或水循环热传导方式进行物理降温或温度调节。</w:t>
            </w:r>
          </w:p>
        </w:tc>
        <w:tc>
          <w:tcPr>
            <w:tcW w:w="1242" w:type="pct"/>
            <w:vAlign w:val="center"/>
          </w:tcPr>
          <w:p w14:paraId="1933AE28">
            <w:pPr>
              <w:widowControl/>
              <w:jc w:val="center"/>
              <w:rPr>
                <w:kern w:val="0"/>
                <w:sz w:val="15"/>
                <w:szCs w:val="15"/>
              </w:rPr>
            </w:pPr>
            <w:r>
              <w:rPr>
                <w:rFonts w:hint="eastAsia"/>
                <w:kern w:val="0"/>
                <w:sz w:val="15"/>
                <w:szCs w:val="15"/>
              </w:rPr>
              <w:t>用于对患者全身或局部进行物理降温，达到缓解发热，调控体温的目的。</w:t>
            </w:r>
          </w:p>
        </w:tc>
        <w:tc>
          <w:tcPr>
            <w:tcW w:w="1242" w:type="pct"/>
            <w:vAlign w:val="center"/>
          </w:tcPr>
          <w:p w14:paraId="28B74CC0">
            <w:pPr>
              <w:widowControl/>
              <w:jc w:val="center"/>
              <w:rPr>
                <w:kern w:val="0"/>
                <w:sz w:val="15"/>
                <w:szCs w:val="15"/>
              </w:rPr>
            </w:pPr>
            <w:r>
              <w:rPr>
                <w:rFonts w:hint="eastAsia"/>
                <w:kern w:val="0"/>
                <w:sz w:val="15"/>
                <w:szCs w:val="15"/>
              </w:rPr>
              <w:t>物理降温仪、低温治疗仪、医用降温毯、医用控温毯</w:t>
            </w:r>
          </w:p>
        </w:tc>
        <w:tc>
          <w:tcPr>
            <w:tcW w:w="208" w:type="pct"/>
            <w:vAlign w:val="center"/>
          </w:tcPr>
          <w:p w14:paraId="536C5698">
            <w:pPr>
              <w:widowControl/>
              <w:jc w:val="center"/>
              <w:rPr>
                <w:kern w:val="0"/>
                <w:sz w:val="15"/>
                <w:szCs w:val="15"/>
              </w:rPr>
            </w:pPr>
            <w:r>
              <w:rPr>
                <w:rFonts w:hint="eastAsia" w:cs="宋体"/>
                <w:kern w:val="0"/>
                <w:sz w:val="15"/>
                <w:szCs w:val="15"/>
              </w:rPr>
              <w:t>Ⅱ</w:t>
            </w:r>
          </w:p>
        </w:tc>
      </w:tr>
      <w:tr w14:paraId="7C0158F4">
        <w:trPr>
          <w:cantSplit/>
          <w:jc w:val="center"/>
        </w:trPr>
        <w:tc>
          <w:tcPr>
            <w:tcW w:w="227" w:type="pct"/>
            <w:vMerge w:val="continue"/>
            <w:vAlign w:val="center"/>
          </w:tcPr>
          <w:p w14:paraId="433F487C">
            <w:pPr>
              <w:widowControl/>
              <w:jc w:val="center"/>
              <w:rPr>
                <w:kern w:val="0"/>
                <w:sz w:val="15"/>
                <w:szCs w:val="15"/>
              </w:rPr>
            </w:pPr>
          </w:p>
        </w:tc>
        <w:tc>
          <w:tcPr>
            <w:tcW w:w="315" w:type="pct"/>
            <w:vMerge w:val="continue"/>
            <w:vAlign w:val="center"/>
          </w:tcPr>
          <w:p w14:paraId="05AB32E4">
            <w:pPr>
              <w:widowControl/>
              <w:jc w:val="center"/>
              <w:rPr>
                <w:kern w:val="0"/>
                <w:sz w:val="15"/>
                <w:szCs w:val="15"/>
              </w:rPr>
            </w:pPr>
          </w:p>
        </w:tc>
        <w:tc>
          <w:tcPr>
            <w:tcW w:w="315" w:type="pct"/>
            <w:vMerge w:val="continue"/>
            <w:vAlign w:val="center"/>
          </w:tcPr>
          <w:p w14:paraId="65082C1C">
            <w:pPr>
              <w:widowControl/>
              <w:jc w:val="center"/>
              <w:rPr>
                <w:kern w:val="0"/>
                <w:sz w:val="15"/>
                <w:szCs w:val="15"/>
              </w:rPr>
            </w:pPr>
          </w:p>
        </w:tc>
        <w:tc>
          <w:tcPr>
            <w:tcW w:w="1449" w:type="pct"/>
            <w:vAlign w:val="center"/>
          </w:tcPr>
          <w:p w14:paraId="3688C271">
            <w:pPr>
              <w:widowControl/>
              <w:jc w:val="center"/>
              <w:rPr>
                <w:kern w:val="0"/>
                <w:sz w:val="15"/>
                <w:szCs w:val="15"/>
              </w:rPr>
            </w:pPr>
            <w:r>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1242" w:type="pct"/>
            <w:vAlign w:val="center"/>
          </w:tcPr>
          <w:p w14:paraId="1D4AA371">
            <w:pPr>
              <w:widowControl/>
              <w:jc w:val="center"/>
              <w:rPr>
                <w:kern w:val="0"/>
                <w:sz w:val="15"/>
                <w:szCs w:val="15"/>
              </w:rPr>
            </w:pPr>
            <w:r>
              <w:rPr>
                <w:rFonts w:hint="eastAsia"/>
                <w:kern w:val="0"/>
                <w:sz w:val="15"/>
                <w:szCs w:val="15"/>
              </w:rPr>
              <w:t>用于快速产生冷却喷雾缓和清理伤口时的疼痛。</w:t>
            </w:r>
          </w:p>
        </w:tc>
        <w:tc>
          <w:tcPr>
            <w:tcW w:w="1242" w:type="pct"/>
            <w:vAlign w:val="center"/>
          </w:tcPr>
          <w:p w14:paraId="7F060E9D">
            <w:pPr>
              <w:widowControl/>
              <w:jc w:val="center"/>
              <w:rPr>
                <w:kern w:val="0"/>
                <w:sz w:val="15"/>
                <w:szCs w:val="15"/>
              </w:rPr>
            </w:pPr>
            <w:r>
              <w:rPr>
                <w:rFonts w:hint="eastAsia"/>
                <w:kern w:val="0"/>
                <w:sz w:val="15"/>
                <w:szCs w:val="15"/>
              </w:rPr>
              <w:t>冷喷剂</w:t>
            </w:r>
          </w:p>
        </w:tc>
        <w:tc>
          <w:tcPr>
            <w:tcW w:w="208" w:type="pct"/>
            <w:vAlign w:val="center"/>
          </w:tcPr>
          <w:p w14:paraId="252A6552">
            <w:pPr>
              <w:widowControl/>
              <w:jc w:val="center"/>
              <w:rPr>
                <w:kern w:val="0"/>
                <w:sz w:val="15"/>
                <w:szCs w:val="15"/>
              </w:rPr>
            </w:pPr>
            <w:r>
              <w:rPr>
                <w:rFonts w:hint="eastAsia" w:cs="宋体"/>
                <w:kern w:val="0"/>
                <w:sz w:val="15"/>
                <w:szCs w:val="15"/>
              </w:rPr>
              <w:t>Ⅱ</w:t>
            </w:r>
          </w:p>
        </w:tc>
      </w:tr>
      <w:tr w14:paraId="0678908C">
        <w:trPr>
          <w:cantSplit/>
          <w:jc w:val="center"/>
        </w:trPr>
        <w:tc>
          <w:tcPr>
            <w:tcW w:w="227" w:type="pct"/>
            <w:vMerge w:val="continue"/>
            <w:vAlign w:val="center"/>
          </w:tcPr>
          <w:p w14:paraId="57235B42">
            <w:pPr>
              <w:widowControl/>
              <w:jc w:val="center"/>
              <w:rPr>
                <w:kern w:val="0"/>
                <w:sz w:val="15"/>
                <w:szCs w:val="15"/>
              </w:rPr>
            </w:pPr>
          </w:p>
        </w:tc>
        <w:tc>
          <w:tcPr>
            <w:tcW w:w="315" w:type="pct"/>
            <w:vMerge w:val="continue"/>
            <w:vAlign w:val="center"/>
          </w:tcPr>
          <w:p w14:paraId="25202929">
            <w:pPr>
              <w:widowControl/>
              <w:jc w:val="center"/>
              <w:rPr>
                <w:kern w:val="0"/>
                <w:sz w:val="15"/>
                <w:szCs w:val="15"/>
              </w:rPr>
            </w:pPr>
          </w:p>
        </w:tc>
        <w:tc>
          <w:tcPr>
            <w:tcW w:w="315" w:type="pct"/>
            <w:vMerge w:val="continue"/>
            <w:vAlign w:val="center"/>
          </w:tcPr>
          <w:p w14:paraId="2BC97A4C">
            <w:pPr>
              <w:widowControl/>
              <w:jc w:val="center"/>
              <w:rPr>
                <w:kern w:val="0"/>
                <w:sz w:val="15"/>
                <w:szCs w:val="15"/>
              </w:rPr>
            </w:pPr>
          </w:p>
        </w:tc>
        <w:tc>
          <w:tcPr>
            <w:tcW w:w="1449" w:type="pct"/>
            <w:vAlign w:val="center"/>
          </w:tcPr>
          <w:p w14:paraId="7B837C70">
            <w:pPr>
              <w:widowControl/>
              <w:jc w:val="center"/>
              <w:rPr>
                <w:kern w:val="0"/>
                <w:sz w:val="15"/>
                <w:szCs w:val="15"/>
              </w:rPr>
            </w:pPr>
            <w:r>
              <w:rPr>
                <w:rFonts w:hint="eastAsia"/>
                <w:kern w:val="0"/>
                <w:sz w:val="15"/>
                <w:szCs w:val="15"/>
              </w:rPr>
              <w:t>通常由降温物质和各种形式的外套及固定器具组成。降温物质不应含有发挥药理学、免疫学或者代谢作用的成分。</w:t>
            </w:r>
          </w:p>
        </w:tc>
        <w:tc>
          <w:tcPr>
            <w:tcW w:w="1242" w:type="pct"/>
            <w:vAlign w:val="center"/>
          </w:tcPr>
          <w:p w14:paraId="60DF4E91">
            <w:pPr>
              <w:widowControl/>
              <w:jc w:val="center"/>
              <w:rPr>
                <w:kern w:val="0"/>
                <w:sz w:val="15"/>
                <w:szCs w:val="15"/>
              </w:rPr>
            </w:pPr>
            <w:r>
              <w:rPr>
                <w:rFonts w:hint="eastAsia"/>
                <w:kern w:val="0"/>
                <w:sz w:val="15"/>
                <w:szCs w:val="15"/>
              </w:rPr>
              <w:t>用于人体物理退热、体表面特定部位的降温。仅用于闭合性软组织。</w:t>
            </w:r>
          </w:p>
        </w:tc>
        <w:tc>
          <w:tcPr>
            <w:tcW w:w="1242" w:type="pct"/>
            <w:vAlign w:val="center"/>
          </w:tcPr>
          <w:p w14:paraId="3D6E7271">
            <w:pPr>
              <w:widowControl/>
              <w:jc w:val="center"/>
              <w:rPr>
                <w:kern w:val="0"/>
                <w:sz w:val="15"/>
                <w:szCs w:val="15"/>
              </w:rPr>
            </w:pPr>
            <w:r>
              <w:rPr>
                <w:rFonts w:hint="eastAsia"/>
                <w:kern w:val="0"/>
                <w:sz w:val="15"/>
                <w:szCs w:val="15"/>
              </w:rPr>
              <w:t>医用冷敷贴、医用降温贴、医用退热贴、医用冰袋、医用冰垫、医用冰帽、医用冷敷头带、医用冷敷眼罩、冷敷凝胶</w:t>
            </w:r>
          </w:p>
        </w:tc>
        <w:tc>
          <w:tcPr>
            <w:tcW w:w="208" w:type="pct"/>
            <w:vAlign w:val="center"/>
          </w:tcPr>
          <w:p w14:paraId="5103DD92">
            <w:pPr>
              <w:widowControl/>
              <w:jc w:val="center"/>
              <w:rPr>
                <w:kern w:val="0"/>
                <w:sz w:val="15"/>
                <w:szCs w:val="15"/>
              </w:rPr>
            </w:pPr>
            <w:r>
              <w:rPr>
                <w:rFonts w:hint="eastAsia" w:cs="宋体"/>
                <w:kern w:val="0"/>
                <w:sz w:val="15"/>
                <w:szCs w:val="15"/>
              </w:rPr>
              <w:t>Ⅰ</w:t>
            </w:r>
          </w:p>
        </w:tc>
      </w:tr>
      <w:tr w14:paraId="4F711D4D">
        <w:trPr>
          <w:cantSplit/>
          <w:jc w:val="center"/>
        </w:trPr>
        <w:tc>
          <w:tcPr>
            <w:tcW w:w="227" w:type="pct"/>
            <w:vMerge w:val="restart"/>
            <w:vAlign w:val="center"/>
          </w:tcPr>
          <w:p w14:paraId="7F457AD8">
            <w:pPr>
              <w:widowControl/>
              <w:jc w:val="center"/>
              <w:rPr>
                <w:kern w:val="0"/>
                <w:sz w:val="15"/>
                <w:szCs w:val="15"/>
              </w:rPr>
            </w:pPr>
            <w:r>
              <w:rPr>
                <w:kern w:val="0"/>
                <w:sz w:val="15"/>
                <w:szCs w:val="15"/>
              </w:rPr>
              <w:t>03</w:t>
            </w:r>
          </w:p>
        </w:tc>
        <w:tc>
          <w:tcPr>
            <w:tcW w:w="315" w:type="pct"/>
            <w:vMerge w:val="restart"/>
            <w:vAlign w:val="center"/>
          </w:tcPr>
          <w:p w14:paraId="405396BE">
            <w:pPr>
              <w:widowControl/>
              <w:jc w:val="center"/>
              <w:rPr>
                <w:kern w:val="0"/>
                <w:sz w:val="15"/>
                <w:szCs w:val="15"/>
              </w:rPr>
            </w:pPr>
            <w:r>
              <w:rPr>
                <w:rFonts w:hint="eastAsia"/>
                <w:kern w:val="0"/>
                <w:sz w:val="15"/>
                <w:szCs w:val="15"/>
              </w:rPr>
              <w:t>光治疗设备</w:t>
            </w:r>
          </w:p>
        </w:tc>
        <w:tc>
          <w:tcPr>
            <w:tcW w:w="315" w:type="pct"/>
            <w:vMerge w:val="restart"/>
            <w:vAlign w:val="center"/>
          </w:tcPr>
          <w:p w14:paraId="49C6EF4A">
            <w:pPr>
              <w:widowControl/>
              <w:jc w:val="center"/>
              <w:rPr>
                <w:kern w:val="0"/>
                <w:sz w:val="15"/>
                <w:szCs w:val="15"/>
              </w:rPr>
            </w:pPr>
            <w:r>
              <w:rPr>
                <w:kern w:val="0"/>
                <w:sz w:val="15"/>
                <w:szCs w:val="15"/>
              </w:rPr>
              <w:t>01</w:t>
            </w:r>
            <w:r>
              <w:rPr>
                <w:rFonts w:hint="eastAsia"/>
                <w:kern w:val="0"/>
                <w:sz w:val="15"/>
                <w:szCs w:val="15"/>
              </w:rPr>
              <w:t>激光治疗设备</w:t>
            </w:r>
          </w:p>
        </w:tc>
        <w:tc>
          <w:tcPr>
            <w:tcW w:w="1449" w:type="pct"/>
            <w:vAlign w:val="center"/>
          </w:tcPr>
          <w:p w14:paraId="3E650DFC">
            <w:pPr>
              <w:widowControl/>
              <w:jc w:val="center"/>
              <w:rPr>
                <w:kern w:val="0"/>
                <w:sz w:val="15"/>
                <w:szCs w:val="15"/>
              </w:rPr>
            </w:pPr>
            <w:r>
              <w:rPr>
                <w:rFonts w:hint="eastAsia"/>
                <w:kern w:val="0"/>
                <w:sz w:val="15"/>
                <w:szCs w:val="15"/>
              </w:rPr>
              <w:t>通常由激光器、冷却装置、传输装置、目标指示装置、控制装置和防护装置等部分组成。利用强激光与人体组织的相互作用机理，达到治疗的目的。</w:t>
            </w:r>
          </w:p>
        </w:tc>
        <w:tc>
          <w:tcPr>
            <w:tcW w:w="1242" w:type="pct"/>
            <w:vAlign w:val="center"/>
          </w:tcPr>
          <w:p w14:paraId="1C9A17E1">
            <w:pPr>
              <w:widowControl/>
              <w:jc w:val="center"/>
              <w:rPr>
                <w:kern w:val="0"/>
                <w:sz w:val="15"/>
                <w:szCs w:val="15"/>
              </w:rPr>
            </w:pPr>
            <w:r>
              <w:rPr>
                <w:rFonts w:hint="eastAsia"/>
                <w:kern w:val="0"/>
                <w:sz w:val="15"/>
                <w:szCs w:val="15"/>
              </w:rPr>
              <w:t>用于皮肤浅表性病变、烧伤等整形科、皮肤科的治疗或辅助治疗。</w:t>
            </w:r>
          </w:p>
        </w:tc>
        <w:tc>
          <w:tcPr>
            <w:tcW w:w="1242" w:type="pct"/>
            <w:vAlign w:val="center"/>
          </w:tcPr>
          <w:p w14:paraId="745C0375">
            <w:pPr>
              <w:widowControl/>
              <w:jc w:val="center"/>
              <w:rPr>
                <w:kern w:val="0"/>
                <w:sz w:val="15"/>
                <w:szCs w:val="15"/>
              </w:rPr>
            </w:pPr>
            <w:r>
              <w:rPr>
                <w:rFonts w:hint="eastAsia"/>
                <w:kern w:val="0"/>
                <w:sz w:val="15"/>
                <w:szCs w:val="15"/>
              </w:rPr>
              <w:t>准分子激光皮肤治疗机、红宝石激光治疗仪、半导体激光治疗仪、半导体激光脱毛机、染料激光治疗仪、翠绿宝石激光治疗仪、长脉冲</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激光脱毛机、皮肤激光治疗仪、掺铒光纤激光治疗仪</w:t>
            </w:r>
          </w:p>
        </w:tc>
        <w:tc>
          <w:tcPr>
            <w:tcW w:w="208" w:type="pct"/>
            <w:vAlign w:val="center"/>
          </w:tcPr>
          <w:p w14:paraId="21F72FA9">
            <w:pPr>
              <w:widowControl/>
              <w:jc w:val="center"/>
              <w:rPr>
                <w:kern w:val="0"/>
                <w:sz w:val="15"/>
                <w:szCs w:val="15"/>
              </w:rPr>
            </w:pPr>
            <w:r>
              <w:rPr>
                <w:rFonts w:hint="eastAsia" w:cs="宋体"/>
                <w:kern w:val="0"/>
                <w:sz w:val="15"/>
                <w:szCs w:val="15"/>
              </w:rPr>
              <w:t>Ⅲ</w:t>
            </w:r>
          </w:p>
        </w:tc>
      </w:tr>
      <w:tr w14:paraId="6500C75C">
        <w:trPr>
          <w:cantSplit/>
          <w:jc w:val="center"/>
        </w:trPr>
        <w:tc>
          <w:tcPr>
            <w:tcW w:w="227" w:type="pct"/>
            <w:vMerge w:val="continue"/>
            <w:vAlign w:val="center"/>
          </w:tcPr>
          <w:p w14:paraId="1A3DCBF0">
            <w:pPr>
              <w:widowControl/>
              <w:jc w:val="center"/>
              <w:rPr>
                <w:kern w:val="0"/>
                <w:sz w:val="15"/>
                <w:szCs w:val="15"/>
              </w:rPr>
            </w:pPr>
          </w:p>
        </w:tc>
        <w:tc>
          <w:tcPr>
            <w:tcW w:w="315" w:type="pct"/>
            <w:vMerge w:val="continue"/>
            <w:vAlign w:val="center"/>
          </w:tcPr>
          <w:p w14:paraId="380905D1">
            <w:pPr>
              <w:widowControl/>
              <w:jc w:val="center"/>
              <w:rPr>
                <w:kern w:val="0"/>
                <w:sz w:val="15"/>
                <w:szCs w:val="15"/>
              </w:rPr>
            </w:pPr>
          </w:p>
        </w:tc>
        <w:tc>
          <w:tcPr>
            <w:tcW w:w="315" w:type="pct"/>
            <w:vMerge w:val="continue"/>
            <w:vAlign w:val="center"/>
          </w:tcPr>
          <w:p w14:paraId="232EC732">
            <w:pPr>
              <w:widowControl/>
              <w:jc w:val="center"/>
              <w:rPr>
                <w:kern w:val="0"/>
                <w:sz w:val="15"/>
                <w:szCs w:val="15"/>
              </w:rPr>
            </w:pPr>
          </w:p>
        </w:tc>
        <w:tc>
          <w:tcPr>
            <w:tcW w:w="1449" w:type="pct"/>
            <w:vAlign w:val="center"/>
          </w:tcPr>
          <w:p w14:paraId="56B662C7">
            <w:pPr>
              <w:widowControl/>
              <w:jc w:val="center"/>
              <w:rPr>
                <w:kern w:val="0"/>
                <w:sz w:val="15"/>
                <w:szCs w:val="15"/>
              </w:rPr>
            </w:pPr>
            <w:r>
              <w:rPr>
                <w:rFonts w:hint="eastAsia"/>
                <w:kern w:val="0"/>
                <w:sz w:val="15"/>
                <w:szCs w:val="15"/>
              </w:rPr>
              <w:t>通常由激光器、传输装置、控制装置和目标指示装置（若有）等部分组成。利用弱激光与人体组织的光化学或生物刺激作用机理，达到理疗的目的。</w:t>
            </w:r>
          </w:p>
        </w:tc>
        <w:tc>
          <w:tcPr>
            <w:tcW w:w="1242" w:type="pct"/>
            <w:vAlign w:val="center"/>
          </w:tcPr>
          <w:p w14:paraId="60552FDD">
            <w:pPr>
              <w:widowControl/>
              <w:jc w:val="center"/>
              <w:rPr>
                <w:kern w:val="0"/>
                <w:sz w:val="15"/>
                <w:szCs w:val="15"/>
              </w:rPr>
            </w:pPr>
            <w:r>
              <w:rPr>
                <w:rFonts w:hint="eastAsia"/>
                <w:kern w:val="0"/>
                <w:sz w:val="15"/>
                <w:szCs w:val="15"/>
              </w:rPr>
              <w:t>用于鼻腔、口咽部、体表等局部照射辅助治疗、消炎、缓解疼痛。</w:t>
            </w:r>
          </w:p>
        </w:tc>
        <w:tc>
          <w:tcPr>
            <w:tcW w:w="1242" w:type="pct"/>
            <w:vAlign w:val="center"/>
          </w:tcPr>
          <w:p w14:paraId="1B42819B">
            <w:pPr>
              <w:widowControl/>
              <w:jc w:val="center"/>
              <w:rPr>
                <w:kern w:val="0"/>
                <w:sz w:val="15"/>
                <w:szCs w:val="15"/>
              </w:rPr>
            </w:pPr>
            <w:r>
              <w:rPr>
                <w:rFonts w:hint="eastAsia"/>
                <w:kern w:val="0"/>
                <w:sz w:val="15"/>
                <w:szCs w:val="15"/>
              </w:rPr>
              <w:t>氦氖激光治疗机、氦氖激光</w:t>
            </w:r>
            <w:r>
              <w:rPr>
                <w:kern w:val="0"/>
                <w:sz w:val="15"/>
                <w:szCs w:val="15"/>
              </w:rPr>
              <w:t>/LED</w:t>
            </w:r>
            <w:r>
              <w:rPr>
                <w:rFonts w:hint="eastAsia"/>
                <w:kern w:val="0"/>
                <w:sz w:val="15"/>
                <w:szCs w:val="15"/>
              </w:rPr>
              <w:t>治疗仪、半导体激光治疗仪、半导体激光</w:t>
            </w:r>
            <w:r>
              <w:rPr>
                <w:kern w:val="0"/>
                <w:sz w:val="15"/>
                <w:szCs w:val="15"/>
              </w:rPr>
              <w:t>/</w:t>
            </w:r>
            <w:r>
              <w:rPr>
                <w:rFonts w:hint="eastAsia"/>
                <w:kern w:val="0"/>
                <w:sz w:val="15"/>
                <w:szCs w:val="15"/>
              </w:rPr>
              <w:t>低频治疗仪</w:t>
            </w:r>
          </w:p>
        </w:tc>
        <w:tc>
          <w:tcPr>
            <w:tcW w:w="208" w:type="pct"/>
            <w:vAlign w:val="center"/>
          </w:tcPr>
          <w:p w14:paraId="588EDEBA">
            <w:pPr>
              <w:widowControl/>
              <w:jc w:val="center"/>
              <w:rPr>
                <w:kern w:val="0"/>
                <w:sz w:val="15"/>
                <w:szCs w:val="15"/>
              </w:rPr>
            </w:pPr>
            <w:r>
              <w:rPr>
                <w:rFonts w:hint="eastAsia" w:cs="宋体"/>
                <w:kern w:val="0"/>
                <w:sz w:val="15"/>
                <w:szCs w:val="15"/>
              </w:rPr>
              <w:t>Ⅱ</w:t>
            </w:r>
          </w:p>
        </w:tc>
      </w:tr>
      <w:tr w14:paraId="6938F868">
        <w:trPr>
          <w:cantSplit/>
          <w:jc w:val="center"/>
        </w:trPr>
        <w:tc>
          <w:tcPr>
            <w:tcW w:w="227" w:type="pct"/>
            <w:vMerge w:val="continue"/>
            <w:vAlign w:val="center"/>
          </w:tcPr>
          <w:p w14:paraId="79E857F2">
            <w:pPr>
              <w:widowControl/>
              <w:jc w:val="center"/>
              <w:rPr>
                <w:kern w:val="0"/>
                <w:sz w:val="15"/>
                <w:szCs w:val="15"/>
              </w:rPr>
            </w:pPr>
          </w:p>
        </w:tc>
        <w:tc>
          <w:tcPr>
            <w:tcW w:w="315" w:type="pct"/>
            <w:vMerge w:val="continue"/>
            <w:vAlign w:val="center"/>
          </w:tcPr>
          <w:p w14:paraId="4D7165C0">
            <w:pPr>
              <w:widowControl/>
              <w:jc w:val="center"/>
              <w:rPr>
                <w:kern w:val="0"/>
                <w:sz w:val="15"/>
                <w:szCs w:val="15"/>
              </w:rPr>
            </w:pPr>
          </w:p>
        </w:tc>
        <w:tc>
          <w:tcPr>
            <w:tcW w:w="315" w:type="pct"/>
            <w:vMerge w:val="restart"/>
            <w:vAlign w:val="center"/>
          </w:tcPr>
          <w:p w14:paraId="5DBC63BB">
            <w:pPr>
              <w:widowControl/>
              <w:jc w:val="center"/>
              <w:rPr>
                <w:kern w:val="0"/>
                <w:sz w:val="15"/>
                <w:szCs w:val="15"/>
              </w:rPr>
            </w:pPr>
            <w:r>
              <w:rPr>
                <w:kern w:val="0"/>
                <w:sz w:val="15"/>
                <w:szCs w:val="15"/>
              </w:rPr>
              <w:t>02</w:t>
            </w:r>
            <w:r>
              <w:rPr>
                <w:rFonts w:hint="eastAsia"/>
                <w:kern w:val="0"/>
                <w:sz w:val="15"/>
                <w:szCs w:val="15"/>
              </w:rPr>
              <w:t>光动力激光治疗设备</w:t>
            </w:r>
          </w:p>
        </w:tc>
        <w:tc>
          <w:tcPr>
            <w:tcW w:w="1449" w:type="pct"/>
            <w:vAlign w:val="center"/>
          </w:tcPr>
          <w:p w14:paraId="296C4752">
            <w:pPr>
              <w:widowControl/>
              <w:jc w:val="center"/>
              <w:rPr>
                <w:kern w:val="0"/>
                <w:sz w:val="15"/>
                <w:szCs w:val="15"/>
              </w:rPr>
            </w:pPr>
            <w:r>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1242" w:type="pct"/>
            <w:vAlign w:val="center"/>
          </w:tcPr>
          <w:p w14:paraId="72BA7481">
            <w:pPr>
              <w:widowControl/>
              <w:jc w:val="center"/>
              <w:rPr>
                <w:kern w:val="0"/>
                <w:sz w:val="15"/>
                <w:szCs w:val="15"/>
              </w:rPr>
            </w:pPr>
            <w:r>
              <w:rPr>
                <w:rFonts w:hint="eastAsia"/>
                <w:kern w:val="0"/>
                <w:sz w:val="15"/>
                <w:szCs w:val="15"/>
              </w:rPr>
              <w:t>用于光动力治疗，激发相应吸收波长的光敏剂，达到辅助治疗肿瘤的目的。</w:t>
            </w:r>
          </w:p>
        </w:tc>
        <w:tc>
          <w:tcPr>
            <w:tcW w:w="1242" w:type="pct"/>
            <w:vMerge w:val="restart"/>
            <w:vAlign w:val="center"/>
          </w:tcPr>
          <w:p w14:paraId="5771A610">
            <w:pPr>
              <w:widowControl/>
              <w:jc w:val="center"/>
              <w:rPr>
                <w:kern w:val="0"/>
                <w:sz w:val="15"/>
                <w:szCs w:val="15"/>
              </w:rPr>
            </w:pPr>
            <w:r>
              <w:rPr>
                <w:rFonts w:hint="eastAsia"/>
                <w:kern w:val="0"/>
                <w:sz w:val="15"/>
                <w:szCs w:val="15"/>
              </w:rPr>
              <w:t>倍频</w:t>
            </w:r>
            <w:r>
              <w:rPr>
                <w:kern w:val="0"/>
                <w:sz w:val="15"/>
                <w:szCs w:val="15"/>
              </w:rPr>
              <w:t>Nd</w:t>
            </w:r>
            <w:r>
              <w:rPr>
                <w:rFonts w:hint="eastAsia"/>
                <w:kern w:val="0"/>
                <w:sz w:val="15"/>
                <w:szCs w:val="15"/>
              </w:rPr>
              <w:t>：</w:t>
            </w:r>
            <w:r>
              <w:rPr>
                <w:kern w:val="0"/>
                <w:sz w:val="15"/>
                <w:szCs w:val="15"/>
              </w:rPr>
              <w:t>YV04</w:t>
            </w:r>
            <w:r>
              <w:rPr>
                <w:rFonts w:hint="eastAsia"/>
                <w:kern w:val="0"/>
                <w:sz w:val="15"/>
                <w:szCs w:val="15"/>
              </w:rPr>
              <w:t>激光光动力治疗仪、</w:t>
            </w:r>
            <w:r>
              <w:rPr>
                <w:kern w:val="0"/>
                <w:sz w:val="15"/>
                <w:szCs w:val="15"/>
              </w:rPr>
              <w:t>HeNe</w:t>
            </w:r>
            <w:r>
              <w:rPr>
                <w:rFonts w:hint="eastAsia"/>
                <w:kern w:val="0"/>
                <w:sz w:val="15"/>
                <w:szCs w:val="15"/>
              </w:rPr>
              <w:t>激光光动力治疗仪、半导体激光光动力治疗机、激光动力治疗系统</w:t>
            </w:r>
          </w:p>
        </w:tc>
        <w:tc>
          <w:tcPr>
            <w:tcW w:w="208" w:type="pct"/>
            <w:vAlign w:val="center"/>
          </w:tcPr>
          <w:p w14:paraId="4CDE0359">
            <w:pPr>
              <w:widowControl/>
              <w:jc w:val="center"/>
              <w:rPr>
                <w:kern w:val="0"/>
                <w:sz w:val="15"/>
                <w:szCs w:val="15"/>
              </w:rPr>
            </w:pPr>
            <w:r>
              <w:rPr>
                <w:rFonts w:hint="eastAsia" w:cs="宋体"/>
                <w:kern w:val="0"/>
                <w:sz w:val="15"/>
                <w:szCs w:val="15"/>
              </w:rPr>
              <w:t>Ⅲ</w:t>
            </w:r>
          </w:p>
        </w:tc>
      </w:tr>
      <w:tr w14:paraId="14A38860">
        <w:trPr>
          <w:cantSplit/>
          <w:jc w:val="center"/>
        </w:trPr>
        <w:tc>
          <w:tcPr>
            <w:tcW w:w="227" w:type="pct"/>
            <w:vMerge w:val="continue"/>
            <w:vAlign w:val="center"/>
          </w:tcPr>
          <w:p w14:paraId="0A202CD7">
            <w:pPr>
              <w:widowControl/>
              <w:jc w:val="center"/>
              <w:rPr>
                <w:kern w:val="0"/>
                <w:sz w:val="15"/>
                <w:szCs w:val="15"/>
              </w:rPr>
            </w:pPr>
          </w:p>
        </w:tc>
        <w:tc>
          <w:tcPr>
            <w:tcW w:w="315" w:type="pct"/>
            <w:vMerge w:val="continue"/>
            <w:vAlign w:val="center"/>
          </w:tcPr>
          <w:p w14:paraId="112E543D">
            <w:pPr>
              <w:widowControl/>
              <w:jc w:val="center"/>
              <w:rPr>
                <w:kern w:val="0"/>
                <w:sz w:val="15"/>
                <w:szCs w:val="15"/>
              </w:rPr>
            </w:pPr>
          </w:p>
        </w:tc>
        <w:tc>
          <w:tcPr>
            <w:tcW w:w="315" w:type="pct"/>
            <w:vMerge w:val="continue"/>
            <w:vAlign w:val="center"/>
          </w:tcPr>
          <w:p w14:paraId="1D39C7C2">
            <w:pPr>
              <w:widowControl/>
              <w:jc w:val="center"/>
              <w:rPr>
                <w:kern w:val="0"/>
                <w:sz w:val="15"/>
                <w:szCs w:val="15"/>
              </w:rPr>
            </w:pPr>
          </w:p>
        </w:tc>
        <w:tc>
          <w:tcPr>
            <w:tcW w:w="1449" w:type="pct"/>
            <w:vAlign w:val="center"/>
          </w:tcPr>
          <w:p w14:paraId="07EA7C2D">
            <w:pPr>
              <w:widowControl/>
              <w:jc w:val="center"/>
              <w:rPr>
                <w:kern w:val="0"/>
                <w:sz w:val="15"/>
                <w:szCs w:val="15"/>
              </w:rPr>
            </w:pPr>
            <w:r>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1242" w:type="pct"/>
            <w:vAlign w:val="center"/>
          </w:tcPr>
          <w:p w14:paraId="509A215E">
            <w:pPr>
              <w:widowControl/>
              <w:jc w:val="center"/>
              <w:rPr>
                <w:kern w:val="0"/>
                <w:sz w:val="15"/>
                <w:szCs w:val="15"/>
              </w:rPr>
            </w:pPr>
            <w:r>
              <w:rPr>
                <w:rFonts w:hint="eastAsia"/>
                <w:kern w:val="0"/>
                <w:sz w:val="15"/>
                <w:szCs w:val="15"/>
              </w:rPr>
              <w:t>配合特定的光敏剂治疗或辅助治疗尖锐湿疣、痤疮、鲜红斑痣、轻中度宫颈糜烂、皮肤癌和宫颈癌等。</w:t>
            </w:r>
          </w:p>
        </w:tc>
        <w:tc>
          <w:tcPr>
            <w:tcW w:w="1242" w:type="pct"/>
            <w:vMerge w:val="continue"/>
            <w:vAlign w:val="center"/>
          </w:tcPr>
          <w:p w14:paraId="64632AA6">
            <w:pPr>
              <w:widowControl/>
              <w:jc w:val="center"/>
              <w:rPr>
                <w:kern w:val="0"/>
                <w:sz w:val="15"/>
                <w:szCs w:val="15"/>
              </w:rPr>
            </w:pPr>
          </w:p>
        </w:tc>
        <w:tc>
          <w:tcPr>
            <w:tcW w:w="208" w:type="pct"/>
            <w:vAlign w:val="center"/>
          </w:tcPr>
          <w:p w14:paraId="5CAAF57E">
            <w:pPr>
              <w:widowControl/>
              <w:jc w:val="center"/>
              <w:rPr>
                <w:kern w:val="0"/>
                <w:sz w:val="15"/>
                <w:szCs w:val="15"/>
              </w:rPr>
            </w:pPr>
            <w:r>
              <w:rPr>
                <w:rFonts w:hint="eastAsia" w:cs="宋体"/>
                <w:kern w:val="0"/>
                <w:sz w:val="15"/>
                <w:szCs w:val="15"/>
              </w:rPr>
              <w:t>Ⅱ</w:t>
            </w:r>
          </w:p>
        </w:tc>
      </w:tr>
      <w:tr w14:paraId="4936F534">
        <w:trPr>
          <w:cantSplit/>
          <w:jc w:val="center"/>
        </w:trPr>
        <w:tc>
          <w:tcPr>
            <w:tcW w:w="227" w:type="pct"/>
            <w:vMerge w:val="continue"/>
            <w:vAlign w:val="center"/>
          </w:tcPr>
          <w:p w14:paraId="328B36BC">
            <w:pPr>
              <w:widowControl/>
              <w:jc w:val="center"/>
              <w:rPr>
                <w:kern w:val="0"/>
                <w:sz w:val="15"/>
                <w:szCs w:val="15"/>
              </w:rPr>
            </w:pPr>
          </w:p>
        </w:tc>
        <w:tc>
          <w:tcPr>
            <w:tcW w:w="315" w:type="pct"/>
            <w:vMerge w:val="continue"/>
            <w:vAlign w:val="center"/>
          </w:tcPr>
          <w:p w14:paraId="0D8D8FD5">
            <w:pPr>
              <w:widowControl/>
              <w:jc w:val="center"/>
              <w:rPr>
                <w:kern w:val="0"/>
                <w:sz w:val="15"/>
                <w:szCs w:val="15"/>
              </w:rPr>
            </w:pPr>
          </w:p>
        </w:tc>
        <w:tc>
          <w:tcPr>
            <w:tcW w:w="315" w:type="pct"/>
            <w:vAlign w:val="center"/>
          </w:tcPr>
          <w:p w14:paraId="14DD91A2">
            <w:pPr>
              <w:widowControl/>
              <w:jc w:val="center"/>
              <w:rPr>
                <w:kern w:val="0"/>
                <w:sz w:val="15"/>
                <w:szCs w:val="15"/>
              </w:rPr>
            </w:pPr>
            <w:r>
              <w:rPr>
                <w:kern w:val="0"/>
                <w:sz w:val="15"/>
                <w:szCs w:val="15"/>
              </w:rPr>
              <w:t>03</w:t>
            </w:r>
            <w:r>
              <w:rPr>
                <w:rFonts w:hint="eastAsia"/>
                <w:kern w:val="0"/>
                <w:sz w:val="15"/>
                <w:szCs w:val="15"/>
              </w:rPr>
              <w:t>光动力治疗设备</w:t>
            </w:r>
          </w:p>
        </w:tc>
        <w:tc>
          <w:tcPr>
            <w:tcW w:w="1449" w:type="pct"/>
            <w:vAlign w:val="center"/>
          </w:tcPr>
          <w:p w14:paraId="2291236B">
            <w:pPr>
              <w:jc w:val="center"/>
              <w:rPr>
                <w:sz w:val="15"/>
                <w:szCs w:val="15"/>
              </w:rPr>
            </w:pPr>
            <w:r>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Pr>
                <w:rFonts w:hint="eastAsia"/>
                <w:kern w:val="0"/>
                <w:sz w:val="15"/>
                <w:szCs w:val="15"/>
              </w:rPr>
              <w:t>（不包括光敏剂）</w:t>
            </w:r>
          </w:p>
        </w:tc>
        <w:tc>
          <w:tcPr>
            <w:tcW w:w="1242" w:type="pct"/>
            <w:vAlign w:val="center"/>
          </w:tcPr>
          <w:p w14:paraId="52C6F03B">
            <w:pPr>
              <w:jc w:val="center"/>
              <w:rPr>
                <w:kern w:val="0"/>
                <w:sz w:val="15"/>
                <w:szCs w:val="15"/>
              </w:rPr>
            </w:pPr>
            <w:r>
              <w:rPr>
                <w:rFonts w:hint="eastAsia"/>
                <w:sz w:val="15"/>
                <w:szCs w:val="15"/>
              </w:rPr>
              <w:t>用于激发光敏剂对肿瘤进行光动力治疗。</w:t>
            </w:r>
          </w:p>
        </w:tc>
        <w:tc>
          <w:tcPr>
            <w:tcW w:w="1242" w:type="pct"/>
            <w:vAlign w:val="center"/>
          </w:tcPr>
          <w:p w14:paraId="4D8D4DD0">
            <w:pPr>
              <w:jc w:val="center"/>
              <w:rPr>
                <w:sz w:val="15"/>
                <w:szCs w:val="15"/>
              </w:rPr>
            </w:pPr>
            <w:r>
              <w:rPr>
                <w:rFonts w:hint="eastAsia"/>
                <w:sz w:val="15"/>
                <w:szCs w:val="15"/>
              </w:rPr>
              <w:t>光动力治疗仪</w:t>
            </w:r>
          </w:p>
        </w:tc>
        <w:tc>
          <w:tcPr>
            <w:tcW w:w="208" w:type="pct"/>
            <w:vAlign w:val="center"/>
          </w:tcPr>
          <w:p w14:paraId="26DC1E28">
            <w:pPr>
              <w:jc w:val="center"/>
              <w:rPr>
                <w:sz w:val="15"/>
                <w:szCs w:val="15"/>
              </w:rPr>
            </w:pPr>
            <w:r>
              <w:rPr>
                <w:rFonts w:hint="eastAsia" w:cs="宋体"/>
                <w:sz w:val="15"/>
                <w:szCs w:val="15"/>
              </w:rPr>
              <w:t>Ⅲ</w:t>
            </w:r>
          </w:p>
        </w:tc>
      </w:tr>
      <w:tr w14:paraId="06765B99">
        <w:trPr>
          <w:cantSplit/>
          <w:jc w:val="center"/>
        </w:trPr>
        <w:tc>
          <w:tcPr>
            <w:tcW w:w="227" w:type="pct"/>
            <w:vMerge w:val="continue"/>
            <w:vAlign w:val="center"/>
          </w:tcPr>
          <w:p w14:paraId="6C3D901A">
            <w:pPr>
              <w:jc w:val="center"/>
              <w:rPr>
                <w:kern w:val="0"/>
                <w:sz w:val="15"/>
                <w:szCs w:val="15"/>
              </w:rPr>
            </w:pPr>
          </w:p>
        </w:tc>
        <w:tc>
          <w:tcPr>
            <w:tcW w:w="315" w:type="pct"/>
            <w:vMerge w:val="continue"/>
            <w:vAlign w:val="center"/>
          </w:tcPr>
          <w:p w14:paraId="47A64AB2">
            <w:pPr>
              <w:jc w:val="center"/>
              <w:rPr>
                <w:kern w:val="0"/>
                <w:sz w:val="15"/>
                <w:szCs w:val="15"/>
              </w:rPr>
            </w:pPr>
          </w:p>
        </w:tc>
        <w:tc>
          <w:tcPr>
            <w:tcW w:w="315" w:type="pct"/>
            <w:vAlign w:val="center"/>
          </w:tcPr>
          <w:p w14:paraId="138E0441">
            <w:pPr>
              <w:widowControl/>
              <w:jc w:val="center"/>
              <w:rPr>
                <w:kern w:val="0"/>
                <w:sz w:val="15"/>
                <w:szCs w:val="15"/>
              </w:rPr>
            </w:pPr>
            <w:r>
              <w:rPr>
                <w:kern w:val="0"/>
                <w:sz w:val="15"/>
                <w:szCs w:val="15"/>
              </w:rPr>
              <w:t>04</w:t>
            </w:r>
            <w:r>
              <w:rPr>
                <w:rFonts w:hint="eastAsia"/>
                <w:kern w:val="0"/>
                <w:sz w:val="15"/>
                <w:szCs w:val="15"/>
              </w:rPr>
              <w:t>强脉冲光治疗设备</w:t>
            </w:r>
          </w:p>
        </w:tc>
        <w:tc>
          <w:tcPr>
            <w:tcW w:w="1449" w:type="pct"/>
            <w:vAlign w:val="center"/>
          </w:tcPr>
          <w:p w14:paraId="5DD350B3">
            <w:pPr>
              <w:jc w:val="center"/>
              <w:rPr>
                <w:sz w:val="15"/>
                <w:szCs w:val="15"/>
              </w:rPr>
            </w:pPr>
            <w:r>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1242" w:type="pct"/>
            <w:vAlign w:val="center"/>
          </w:tcPr>
          <w:p w14:paraId="7C016EE8">
            <w:pPr>
              <w:jc w:val="center"/>
              <w:rPr>
                <w:sz w:val="15"/>
                <w:szCs w:val="15"/>
              </w:rPr>
            </w:pPr>
            <w:r>
              <w:rPr>
                <w:rFonts w:hint="eastAsia"/>
                <w:sz w:val="15"/>
                <w:szCs w:val="15"/>
              </w:rPr>
              <w:t>用于改善皮肤外观治疗、血管性疾病、皮肤表浅的色素性疾病及减少毛发的治疗。</w:t>
            </w:r>
          </w:p>
        </w:tc>
        <w:tc>
          <w:tcPr>
            <w:tcW w:w="1242" w:type="pct"/>
            <w:vAlign w:val="center"/>
          </w:tcPr>
          <w:p w14:paraId="482EE283">
            <w:pPr>
              <w:jc w:val="center"/>
              <w:rPr>
                <w:sz w:val="15"/>
                <w:szCs w:val="15"/>
              </w:rPr>
            </w:pPr>
            <w:r>
              <w:rPr>
                <w:rFonts w:hint="eastAsia"/>
                <w:sz w:val="15"/>
                <w:szCs w:val="15"/>
              </w:rPr>
              <w:t>强脉冲光治疗仪</w:t>
            </w:r>
          </w:p>
        </w:tc>
        <w:tc>
          <w:tcPr>
            <w:tcW w:w="208" w:type="pct"/>
            <w:vAlign w:val="center"/>
          </w:tcPr>
          <w:p w14:paraId="728CB1CC">
            <w:pPr>
              <w:jc w:val="center"/>
              <w:rPr>
                <w:sz w:val="15"/>
                <w:szCs w:val="15"/>
              </w:rPr>
            </w:pPr>
            <w:r>
              <w:rPr>
                <w:rFonts w:hint="eastAsia" w:cs="宋体"/>
                <w:sz w:val="15"/>
                <w:szCs w:val="15"/>
              </w:rPr>
              <w:t>Ⅱ</w:t>
            </w:r>
          </w:p>
        </w:tc>
      </w:tr>
      <w:tr w14:paraId="0AFA1291">
        <w:trPr>
          <w:cantSplit/>
          <w:jc w:val="center"/>
        </w:trPr>
        <w:tc>
          <w:tcPr>
            <w:tcW w:w="227" w:type="pct"/>
            <w:vMerge w:val="continue"/>
            <w:vAlign w:val="center"/>
          </w:tcPr>
          <w:p w14:paraId="633FF030">
            <w:pPr>
              <w:jc w:val="center"/>
              <w:rPr>
                <w:kern w:val="0"/>
                <w:sz w:val="15"/>
                <w:szCs w:val="15"/>
              </w:rPr>
            </w:pPr>
          </w:p>
        </w:tc>
        <w:tc>
          <w:tcPr>
            <w:tcW w:w="315" w:type="pct"/>
            <w:vMerge w:val="continue"/>
            <w:vAlign w:val="center"/>
          </w:tcPr>
          <w:p w14:paraId="2E502825">
            <w:pPr>
              <w:jc w:val="center"/>
              <w:rPr>
                <w:kern w:val="0"/>
                <w:sz w:val="15"/>
                <w:szCs w:val="15"/>
              </w:rPr>
            </w:pPr>
          </w:p>
        </w:tc>
        <w:tc>
          <w:tcPr>
            <w:tcW w:w="315" w:type="pct"/>
            <w:vAlign w:val="center"/>
          </w:tcPr>
          <w:p w14:paraId="73F305BF">
            <w:pPr>
              <w:widowControl/>
              <w:jc w:val="center"/>
              <w:rPr>
                <w:kern w:val="0"/>
                <w:sz w:val="15"/>
                <w:szCs w:val="15"/>
              </w:rPr>
            </w:pPr>
            <w:r>
              <w:rPr>
                <w:kern w:val="0"/>
                <w:sz w:val="15"/>
                <w:szCs w:val="15"/>
              </w:rPr>
              <w:t>05</w:t>
            </w:r>
            <w:r>
              <w:rPr>
                <w:rFonts w:hint="eastAsia"/>
                <w:kern w:val="0"/>
                <w:sz w:val="15"/>
                <w:szCs w:val="15"/>
              </w:rPr>
              <w:t>红光治疗设备</w:t>
            </w:r>
          </w:p>
        </w:tc>
        <w:tc>
          <w:tcPr>
            <w:tcW w:w="1449" w:type="pct"/>
            <w:vAlign w:val="center"/>
          </w:tcPr>
          <w:p w14:paraId="65939497">
            <w:pPr>
              <w:jc w:val="center"/>
              <w:rPr>
                <w:sz w:val="15"/>
                <w:szCs w:val="15"/>
              </w:rPr>
            </w:pPr>
            <w:r>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或生物刺激作用，达到辅助治疗的目的。</w:t>
            </w:r>
          </w:p>
        </w:tc>
        <w:tc>
          <w:tcPr>
            <w:tcW w:w="1242" w:type="pct"/>
            <w:vAlign w:val="center"/>
          </w:tcPr>
          <w:p w14:paraId="3F66AB75">
            <w:pPr>
              <w:jc w:val="center"/>
              <w:rPr>
                <w:sz w:val="15"/>
                <w:szCs w:val="15"/>
              </w:rPr>
            </w:pPr>
            <w:r>
              <w:rPr>
                <w:rFonts w:hint="eastAsia"/>
                <w:sz w:val="15"/>
                <w:szCs w:val="15"/>
              </w:rPr>
              <w:t>用于对浅表良性血管与色素性等病变的辅助治疗；辅助消炎、止渗液、镇痛、加速伤口愈合等；用于辅助缓解过敏性鼻炎引起的鼻塞、流鼻水、打喷嚏等症状。</w:t>
            </w:r>
          </w:p>
        </w:tc>
        <w:tc>
          <w:tcPr>
            <w:tcW w:w="1242" w:type="pct"/>
            <w:vAlign w:val="center"/>
          </w:tcPr>
          <w:p w14:paraId="73F1A33E">
            <w:pPr>
              <w:jc w:val="center"/>
              <w:rPr>
                <w:sz w:val="15"/>
                <w:szCs w:val="15"/>
              </w:rPr>
            </w:pPr>
            <w:r>
              <w:rPr>
                <w:rFonts w:hint="eastAsia"/>
                <w:sz w:val="15"/>
                <w:szCs w:val="15"/>
              </w:rPr>
              <w:t>红光治疗仪、光鼻器、鼻炎光疗仪、旋磁光子热疗仪</w:t>
            </w:r>
          </w:p>
        </w:tc>
        <w:tc>
          <w:tcPr>
            <w:tcW w:w="208" w:type="pct"/>
            <w:vAlign w:val="center"/>
          </w:tcPr>
          <w:p w14:paraId="4ADDB392">
            <w:pPr>
              <w:jc w:val="center"/>
              <w:rPr>
                <w:sz w:val="15"/>
                <w:szCs w:val="15"/>
              </w:rPr>
            </w:pPr>
            <w:r>
              <w:rPr>
                <w:rFonts w:hint="eastAsia" w:cs="宋体"/>
                <w:sz w:val="15"/>
                <w:szCs w:val="15"/>
              </w:rPr>
              <w:t>Ⅱ</w:t>
            </w:r>
          </w:p>
        </w:tc>
      </w:tr>
      <w:tr w14:paraId="6583D138">
        <w:trPr>
          <w:cantSplit/>
          <w:jc w:val="center"/>
        </w:trPr>
        <w:tc>
          <w:tcPr>
            <w:tcW w:w="227" w:type="pct"/>
            <w:vMerge w:val="continue"/>
            <w:vAlign w:val="center"/>
          </w:tcPr>
          <w:p w14:paraId="122CCB8E">
            <w:pPr>
              <w:widowControl/>
              <w:jc w:val="center"/>
              <w:rPr>
                <w:kern w:val="0"/>
                <w:sz w:val="15"/>
                <w:szCs w:val="15"/>
              </w:rPr>
            </w:pPr>
          </w:p>
        </w:tc>
        <w:tc>
          <w:tcPr>
            <w:tcW w:w="315" w:type="pct"/>
            <w:vMerge w:val="continue"/>
            <w:vAlign w:val="center"/>
          </w:tcPr>
          <w:p w14:paraId="3A9ACB15">
            <w:pPr>
              <w:widowControl/>
              <w:jc w:val="center"/>
              <w:rPr>
                <w:kern w:val="0"/>
                <w:sz w:val="15"/>
                <w:szCs w:val="15"/>
              </w:rPr>
            </w:pPr>
          </w:p>
        </w:tc>
        <w:tc>
          <w:tcPr>
            <w:tcW w:w="315" w:type="pct"/>
            <w:vMerge w:val="restart"/>
            <w:vAlign w:val="center"/>
          </w:tcPr>
          <w:p w14:paraId="7BB7C97C">
            <w:pPr>
              <w:widowControl/>
              <w:jc w:val="center"/>
              <w:rPr>
                <w:kern w:val="0"/>
                <w:sz w:val="15"/>
                <w:szCs w:val="15"/>
              </w:rPr>
            </w:pPr>
            <w:r>
              <w:rPr>
                <w:kern w:val="0"/>
                <w:sz w:val="15"/>
                <w:szCs w:val="15"/>
              </w:rPr>
              <w:t>06</w:t>
            </w:r>
            <w:r>
              <w:rPr>
                <w:rFonts w:hint="eastAsia"/>
                <w:kern w:val="0"/>
                <w:sz w:val="15"/>
                <w:szCs w:val="15"/>
              </w:rPr>
              <w:t>蓝光治疗设备</w:t>
            </w:r>
          </w:p>
        </w:tc>
        <w:tc>
          <w:tcPr>
            <w:tcW w:w="1449" w:type="pct"/>
            <w:vAlign w:val="center"/>
          </w:tcPr>
          <w:p w14:paraId="6E72DFB7">
            <w:pPr>
              <w:widowControl/>
              <w:jc w:val="center"/>
              <w:rPr>
                <w:kern w:val="0"/>
                <w:sz w:val="15"/>
                <w:szCs w:val="15"/>
              </w:rPr>
            </w:pPr>
            <w:r>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1242" w:type="pct"/>
            <w:vAlign w:val="center"/>
          </w:tcPr>
          <w:p w14:paraId="0F97BA1B">
            <w:pPr>
              <w:widowControl/>
              <w:jc w:val="center"/>
              <w:rPr>
                <w:kern w:val="0"/>
                <w:sz w:val="15"/>
                <w:szCs w:val="15"/>
              </w:rPr>
            </w:pPr>
            <w:r>
              <w:rPr>
                <w:rFonts w:hint="eastAsia"/>
                <w:kern w:val="0"/>
                <w:sz w:val="15"/>
                <w:szCs w:val="15"/>
              </w:rPr>
              <w:t>用于由病理和</w:t>
            </w:r>
            <w:r>
              <w:rPr>
                <w:kern w:val="0"/>
                <w:sz w:val="15"/>
                <w:szCs w:val="15"/>
              </w:rPr>
              <w:t>/</w:t>
            </w:r>
            <w:r>
              <w:rPr>
                <w:rFonts w:hint="eastAsia"/>
                <w:kern w:val="0"/>
                <w:sz w:val="15"/>
                <w:szCs w:val="15"/>
              </w:rPr>
              <w:t>或生理因素造成的新生儿血胆红素浓度过高引起的黄疸的治疗。</w:t>
            </w:r>
          </w:p>
        </w:tc>
        <w:tc>
          <w:tcPr>
            <w:tcW w:w="1242" w:type="pct"/>
            <w:vAlign w:val="center"/>
          </w:tcPr>
          <w:p w14:paraId="63AC006C">
            <w:pPr>
              <w:jc w:val="center"/>
              <w:rPr>
                <w:kern w:val="0"/>
                <w:sz w:val="15"/>
                <w:szCs w:val="15"/>
              </w:rPr>
            </w:pPr>
            <w:r>
              <w:rPr>
                <w:rFonts w:hint="eastAsia"/>
                <w:sz w:val="15"/>
                <w:szCs w:val="15"/>
              </w:rPr>
              <w:t>婴儿光治疗仪、新生儿黄疸治疗仪、婴儿光治疗床</w:t>
            </w:r>
          </w:p>
        </w:tc>
        <w:tc>
          <w:tcPr>
            <w:tcW w:w="208" w:type="pct"/>
            <w:vAlign w:val="center"/>
          </w:tcPr>
          <w:p w14:paraId="772EA10E">
            <w:pPr>
              <w:jc w:val="center"/>
              <w:rPr>
                <w:sz w:val="15"/>
                <w:szCs w:val="15"/>
              </w:rPr>
            </w:pPr>
            <w:r>
              <w:rPr>
                <w:rFonts w:hint="eastAsia" w:cs="宋体"/>
                <w:sz w:val="15"/>
                <w:szCs w:val="15"/>
              </w:rPr>
              <w:t>Ⅱ</w:t>
            </w:r>
          </w:p>
        </w:tc>
      </w:tr>
      <w:tr w14:paraId="46F7F454">
        <w:trPr>
          <w:cantSplit/>
          <w:jc w:val="center"/>
        </w:trPr>
        <w:tc>
          <w:tcPr>
            <w:tcW w:w="227" w:type="pct"/>
            <w:vMerge w:val="continue"/>
            <w:vAlign w:val="center"/>
          </w:tcPr>
          <w:p w14:paraId="4A215081">
            <w:pPr>
              <w:widowControl/>
              <w:jc w:val="center"/>
              <w:rPr>
                <w:kern w:val="0"/>
                <w:sz w:val="15"/>
                <w:szCs w:val="15"/>
              </w:rPr>
            </w:pPr>
          </w:p>
        </w:tc>
        <w:tc>
          <w:tcPr>
            <w:tcW w:w="315" w:type="pct"/>
            <w:vMerge w:val="continue"/>
            <w:vAlign w:val="center"/>
          </w:tcPr>
          <w:p w14:paraId="4D830955">
            <w:pPr>
              <w:widowControl/>
              <w:jc w:val="center"/>
              <w:rPr>
                <w:kern w:val="0"/>
                <w:sz w:val="15"/>
                <w:szCs w:val="15"/>
              </w:rPr>
            </w:pPr>
          </w:p>
        </w:tc>
        <w:tc>
          <w:tcPr>
            <w:tcW w:w="315" w:type="pct"/>
            <w:vMerge w:val="continue"/>
            <w:vAlign w:val="center"/>
          </w:tcPr>
          <w:p w14:paraId="118A9588">
            <w:pPr>
              <w:widowControl/>
              <w:jc w:val="center"/>
              <w:rPr>
                <w:kern w:val="0"/>
                <w:sz w:val="15"/>
                <w:szCs w:val="15"/>
              </w:rPr>
            </w:pPr>
          </w:p>
        </w:tc>
        <w:tc>
          <w:tcPr>
            <w:tcW w:w="1449" w:type="pct"/>
            <w:vAlign w:val="center"/>
          </w:tcPr>
          <w:p w14:paraId="686FECD5">
            <w:pPr>
              <w:widowControl/>
              <w:jc w:val="center"/>
              <w:rPr>
                <w:kern w:val="0"/>
                <w:sz w:val="15"/>
                <w:szCs w:val="15"/>
              </w:rPr>
            </w:pPr>
            <w:r>
              <w:rPr>
                <w:rFonts w:hint="eastAsia"/>
                <w:kern w:val="0"/>
                <w:sz w:val="15"/>
                <w:szCs w:val="15"/>
              </w:rPr>
              <w:t>通常由光辐射器、控制装置、支撑装置（可有定位装置）等组成。利用蓝光波段（部分设备可兼有紫光波段）照射人体皮肤表面与人体组织发生光化学作用和/或生物刺激作用，达到治疗或辅助治疗的目的。</w:t>
            </w:r>
          </w:p>
        </w:tc>
        <w:tc>
          <w:tcPr>
            <w:tcW w:w="1242" w:type="pct"/>
            <w:vAlign w:val="center"/>
          </w:tcPr>
          <w:p w14:paraId="5515CE0C">
            <w:pPr>
              <w:widowControl/>
              <w:jc w:val="center"/>
              <w:rPr>
                <w:kern w:val="0"/>
                <w:sz w:val="15"/>
                <w:szCs w:val="15"/>
              </w:rPr>
            </w:pPr>
            <w:r>
              <w:rPr>
                <w:rFonts w:hint="eastAsia"/>
                <w:kern w:val="0"/>
                <w:sz w:val="15"/>
                <w:szCs w:val="15"/>
              </w:rPr>
              <w:t>用于痤疮、毛囊炎等体表感染性病变的治疗。</w:t>
            </w:r>
          </w:p>
        </w:tc>
        <w:tc>
          <w:tcPr>
            <w:tcW w:w="1242" w:type="pct"/>
            <w:vAlign w:val="center"/>
          </w:tcPr>
          <w:p w14:paraId="6997A603">
            <w:pPr>
              <w:widowControl/>
              <w:jc w:val="center"/>
              <w:rPr>
                <w:kern w:val="0"/>
                <w:sz w:val="15"/>
                <w:szCs w:val="15"/>
              </w:rPr>
            </w:pPr>
            <w:r>
              <w:rPr>
                <w:rFonts w:hint="eastAsia"/>
                <w:kern w:val="0"/>
                <w:sz w:val="15"/>
                <w:szCs w:val="15"/>
              </w:rPr>
              <w:t>蓝光治疗仪</w:t>
            </w:r>
          </w:p>
        </w:tc>
        <w:tc>
          <w:tcPr>
            <w:tcW w:w="208" w:type="pct"/>
            <w:vAlign w:val="center"/>
          </w:tcPr>
          <w:p w14:paraId="30BBC93C">
            <w:pPr>
              <w:widowControl/>
              <w:jc w:val="center"/>
              <w:rPr>
                <w:kern w:val="0"/>
                <w:sz w:val="15"/>
                <w:szCs w:val="15"/>
              </w:rPr>
            </w:pPr>
            <w:r>
              <w:rPr>
                <w:rFonts w:hint="eastAsia" w:cs="宋体"/>
                <w:kern w:val="0"/>
                <w:sz w:val="15"/>
                <w:szCs w:val="15"/>
              </w:rPr>
              <w:t>Ⅱ</w:t>
            </w:r>
          </w:p>
        </w:tc>
      </w:tr>
    </w:tbl>
    <w:p w14:paraId="17852B38">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059C06F0">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24069468">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E9390EF">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620A9E28">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7BAA7551">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B51E601">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1EA06902">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5C7E08B3">
            <w:pPr>
              <w:widowControl/>
              <w:jc w:val="center"/>
              <w:rPr>
                <w:rFonts w:cs="宋体"/>
                <w:b/>
                <w:bCs/>
                <w:kern w:val="0"/>
                <w:sz w:val="15"/>
                <w:szCs w:val="15"/>
              </w:rPr>
            </w:pPr>
            <w:r>
              <w:rPr>
                <w:rFonts w:hint="eastAsia" w:cs="宋体"/>
                <w:b/>
                <w:bCs/>
                <w:kern w:val="0"/>
                <w:sz w:val="15"/>
                <w:szCs w:val="15"/>
              </w:rPr>
              <w:t>管理类别</w:t>
            </w:r>
          </w:p>
        </w:tc>
      </w:tr>
      <w:tr w14:paraId="630D0187">
        <w:trPr>
          <w:cantSplit/>
          <w:jc w:val="center"/>
        </w:trPr>
        <w:tc>
          <w:tcPr>
            <w:tcW w:w="227" w:type="pct"/>
            <w:vMerge w:val="restart"/>
            <w:vAlign w:val="center"/>
          </w:tcPr>
          <w:p w14:paraId="594369A9">
            <w:pPr>
              <w:widowControl/>
              <w:jc w:val="center"/>
              <w:rPr>
                <w:kern w:val="0"/>
                <w:sz w:val="15"/>
                <w:szCs w:val="15"/>
              </w:rPr>
            </w:pPr>
            <w:r>
              <w:rPr>
                <w:kern w:val="0"/>
                <w:sz w:val="15"/>
                <w:szCs w:val="15"/>
              </w:rPr>
              <w:t>03</w:t>
            </w:r>
          </w:p>
        </w:tc>
        <w:tc>
          <w:tcPr>
            <w:tcW w:w="315" w:type="pct"/>
            <w:vMerge w:val="restart"/>
            <w:vAlign w:val="center"/>
          </w:tcPr>
          <w:p w14:paraId="420E8E13">
            <w:pPr>
              <w:widowControl/>
              <w:jc w:val="center"/>
              <w:rPr>
                <w:kern w:val="0"/>
                <w:sz w:val="15"/>
                <w:szCs w:val="15"/>
              </w:rPr>
            </w:pPr>
            <w:r>
              <w:rPr>
                <w:rFonts w:hint="eastAsia"/>
                <w:kern w:val="0"/>
                <w:sz w:val="15"/>
                <w:szCs w:val="15"/>
              </w:rPr>
              <w:t>光治疗设备</w:t>
            </w:r>
          </w:p>
        </w:tc>
        <w:tc>
          <w:tcPr>
            <w:tcW w:w="315" w:type="pct"/>
            <w:vAlign w:val="center"/>
          </w:tcPr>
          <w:p w14:paraId="65B667A4">
            <w:pPr>
              <w:widowControl/>
              <w:jc w:val="center"/>
              <w:rPr>
                <w:kern w:val="0"/>
                <w:sz w:val="15"/>
                <w:szCs w:val="15"/>
              </w:rPr>
            </w:pPr>
            <w:r>
              <w:rPr>
                <w:kern w:val="0"/>
                <w:sz w:val="15"/>
                <w:szCs w:val="15"/>
              </w:rPr>
              <w:t>07</w:t>
            </w:r>
            <w:r>
              <w:rPr>
                <w:rFonts w:hint="eastAsia"/>
                <w:kern w:val="0"/>
                <w:sz w:val="15"/>
                <w:szCs w:val="15"/>
              </w:rPr>
              <w:t>紫外治疗设备</w:t>
            </w:r>
          </w:p>
        </w:tc>
        <w:tc>
          <w:tcPr>
            <w:tcW w:w="1449" w:type="pct"/>
            <w:vAlign w:val="center"/>
          </w:tcPr>
          <w:p w14:paraId="4686DF10">
            <w:pPr>
              <w:widowControl/>
              <w:jc w:val="center"/>
              <w:rPr>
                <w:kern w:val="0"/>
                <w:sz w:val="15"/>
                <w:szCs w:val="15"/>
              </w:rPr>
            </w:pPr>
            <w:r>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1242" w:type="pct"/>
            <w:vAlign w:val="center"/>
          </w:tcPr>
          <w:p w14:paraId="081076A3">
            <w:pPr>
              <w:widowControl/>
              <w:jc w:val="center"/>
              <w:rPr>
                <w:kern w:val="0"/>
                <w:sz w:val="15"/>
                <w:szCs w:val="15"/>
              </w:rPr>
            </w:pPr>
            <w:r>
              <w:rPr>
                <w:rFonts w:hint="eastAsia"/>
                <w:kern w:val="0"/>
                <w:sz w:val="15"/>
                <w:szCs w:val="15"/>
              </w:rPr>
              <w:t>用于皮肤、粘膜的消炎止痛和皮肤病（如白癜风、银屑病、湿疹等）患者的辅助治疗。</w:t>
            </w:r>
          </w:p>
        </w:tc>
        <w:tc>
          <w:tcPr>
            <w:tcW w:w="1242" w:type="pct"/>
            <w:vAlign w:val="center"/>
          </w:tcPr>
          <w:p w14:paraId="0BD87F17">
            <w:pPr>
              <w:widowControl/>
              <w:jc w:val="center"/>
              <w:rPr>
                <w:kern w:val="0"/>
                <w:sz w:val="15"/>
                <w:szCs w:val="15"/>
              </w:rPr>
            </w:pPr>
            <w:r>
              <w:rPr>
                <w:rFonts w:hint="eastAsia"/>
                <w:kern w:val="0"/>
                <w:sz w:val="15"/>
                <w:szCs w:val="15"/>
              </w:rPr>
              <w:t>紫外线治疗仪</w:t>
            </w:r>
          </w:p>
        </w:tc>
        <w:tc>
          <w:tcPr>
            <w:tcW w:w="208" w:type="pct"/>
            <w:vAlign w:val="center"/>
          </w:tcPr>
          <w:p w14:paraId="207F426C">
            <w:pPr>
              <w:widowControl/>
              <w:jc w:val="center"/>
              <w:rPr>
                <w:kern w:val="0"/>
                <w:sz w:val="15"/>
                <w:szCs w:val="15"/>
              </w:rPr>
            </w:pPr>
            <w:r>
              <w:rPr>
                <w:rFonts w:hint="eastAsia" w:cs="宋体"/>
                <w:kern w:val="0"/>
                <w:sz w:val="15"/>
                <w:szCs w:val="15"/>
              </w:rPr>
              <w:t>Ⅱ</w:t>
            </w:r>
          </w:p>
        </w:tc>
      </w:tr>
      <w:tr w14:paraId="5E868127">
        <w:trPr>
          <w:cantSplit/>
          <w:jc w:val="center"/>
        </w:trPr>
        <w:tc>
          <w:tcPr>
            <w:tcW w:w="227" w:type="pct"/>
            <w:vMerge w:val="continue"/>
            <w:vAlign w:val="center"/>
          </w:tcPr>
          <w:p w14:paraId="3AEC6166">
            <w:pPr>
              <w:widowControl/>
              <w:jc w:val="center"/>
              <w:rPr>
                <w:kern w:val="0"/>
                <w:sz w:val="15"/>
                <w:szCs w:val="15"/>
              </w:rPr>
            </w:pPr>
          </w:p>
        </w:tc>
        <w:tc>
          <w:tcPr>
            <w:tcW w:w="315" w:type="pct"/>
            <w:vMerge w:val="continue"/>
            <w:vAlign w:val="center"/>
          </w:tcPr>
          <w:p w14:paraId="42C15CA1">
            <w:pPr>
              <w:widowControl/>
              <w:jc w:val="center"/>
              <w:rPr>
                <w:kern w:val="0"/>
                <w:sz w:val="15"/>
                <w:szCs w:val="15"/>
              </w:rPr>
            </w:pPr>
          </w:p>
        </w:tc>
        <w:tc>
          <w:tcPr>
            <w:tcW w:w="315" w:type="pct"/>
            <w:vAlign w:val="center"/>
          </w:tcPr>
          <w:p w14:paraId="06EAFE1A">
            <w:pPr>
              <w:widowControl/>
              <w:jc w:val="center"/>
              <w:rPr>
                <w:kern w:val="0"/>
                <w:sz w:val="15"/>
                <w:szCs w:val="15"/>
              </w:rPr>
            </w:pPr>
            <w:r>
              <w:rPr>
                <w:kern w:val="0"/>
                <w:sz w:val="15"/>
                <w:szCs w:val="15"/>
              </w:rPr>
              <w:t>08</w:t>
            </w:r>
            <w:r>
              <w:rPr>
                <w:rFonts w:hint="eastAsia"/>
                <w:kern w:val="0"/>
                <w:sz w:val="15"/>
                <w:szCs w:val="15"/>
              </w:rPr>
              <w:t>光治疗设备附件</w:t>
            </w:r>
          </w:p>
        </w:tc>
        <w:tc>
          <w:tcPr>
            <w:tcW w:w="1449" w:type="pct"/>
            <w:vAlign w:val="center"/>
          </w:tcPr>
          <w:p w14:paraId="7F15B860">
            <w:pPr>
              <w:widowControl/>
              <w:jc w:val="center"/>
              <w:rPr>
                <w:kern w:val="0"/>
                <w:sz w:val="15"/>
                <w:szCs w:val="15"/>
              </w:rPr>
            </w:pPr>
            <w:r>
              <w:rPr>
                <w:rFonts w:hint="eastAsia"/>
                <w:kern w:val="0"/>
                <w:sz w:val="15"/>
                <w:szCs w:val="15"/>
              </w:rPr>
              <w:t>与光治疗设备配合使用，其组成与原理依据光治疗设备的型式和功能。</w:t>
            </w:r>
          </w:p>
        </w:tc>
        <w:tc>
          <w:tcPr>
            <w:tcW w:w="1242" w:type="pct"/>
            <w:vAlign w:val="center"/>
          </w:tcPr>
          <w:p w14:paraId="7C6C2858">
            <w:pPr>
              <w:widowControl/>
              <w:jc w:val="center"/>
              <w:rPr>
                <w:kern w:val="0"/>
                <w:sz w:val="15"/>
                <w:szCs w:val="15"/>
              </w:rPr>
            </w:pPr>
            <w:r>
              <w:rPr>
                <w:rFonts w:hint="eastAsia"/>
                <w:kern w:val="0"/>
                <w:sz w:val="15"/>
                <w:szCs w:val="15"/>
              </w:rPr>
              <w:t>用于辅助实现光治疗设备的功能。</w:t>
            </w:r>
          </w:p>
        </w:tc>
        <w:tc>
          <w:tcPr>
            <w:tcW w:w="1242" w:type="pct"/>
            <w:vAlign w:val="center"/>
          </w:tcPr>
          <w:p w14:paraId="7FE64CD0">
            <w:pPr>
              <w:widowControl/>
              <w:jc w:val="center"/>
              <w:rPr>
                <w:kern w:val="0"/>
                <w:sz w:val="15"/>
                <w:szCs w:val="15"/>
              </w:rPr>
            </w:pPr>
            <w:r>
              <w:rPr>
                <w:rFonts w:hint="eastAsia"/>
                <w:kern w:val="0"/>
                <w:sz w:val="15"/>
                <w:szCs w:val="15"/>
              </w:rPr>
              <w:t>医用导光鼻塞</w:t>
            </w:r>
          </w:p>
        </w:tc>
        <w:tc>
          <w:tcPr>
            <w:tcW w:w="208" w:type="pct"/>
            <w:vAlign w:val="center"/>
          </w:tcPr>
          <w:p w14:paraId="3C40A4AC">
            <w:pPr>
              <w:widowControl/>
              <w:jc w:val="center"/>
              <w:rPr>
                <w:kern w:val="0"/>
                <w:sz w:val="15"/>
                <w:szCs w:val="15"/>
              </w:rPr>
            </w:pPr>
            <w:r>
              <w:rPr>
                <w:rFonts w:hint="eastAsia" w:cs="宋体"/>
                <w:kern w:val="0"/>
                <w:sz w:val="15"/>
                <w:szCs w:val="15"/>
              </w:rPr>
              <w:t>Ⅱ</w:t>
            </w:r>
          </w:p>
        </w:tc>
      </w:tr>
      <w:tr w14:paraId="2F9C2F71">
        <w:trPr>
          <w:cantSplit/>
          <w:jc w:val="center"/>
        </w:trPr>
        <w:tc>
          <w:tcPr>
            <w:tcW w:w="227" w:type="pct"/>
            <w:vMerge w:val="restart"/>
            <w:vAlign w:val="center"/>
          </w:tcPr>
          <w:p w14:paraId="33DF7859">
            <w:pPr>
              <w:jc w:val="center"/>
              <w:rPr>
                <w:kern w:val="0"/>
                <w:sz w:val="15"/>
                <w:szCs w:val="15"/>
              </w:rPr>
            </w:pPr>
            <w:r>
              <w:rPr>
                <w:kern w:val="0"/>
                <w:sz w:val="15"/>
                <w:szCs w:val="15"/>
              </w:rPr>
              <w:t>04</w:t>
            </w:r>
          </w:p>
        </w:tc>
        <w:tc>
          <w:tcPr>
            <w:tcW w:w="315" w:type="pct"/>
            <w:vMerge w:val="restart"/>
            <w:vAlign w:val="center"/>
          </w:tcPr>
          <w:p w14:paraId="530C1FB7">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315" w:type="pct"/>
            <w:vMerge w:val="restart"/>
            <w:vAlign w:val="center"/>
          </w:tcPr>
          <w:p w14:paraId="20D80BAE">
            <w:pPr>
              <w:widowControl/>
              <w:jc w:val="center"/>
              <w:rPr>
                <w:kern w:val="0"/>
                <w:sz w:val="15"/>
                <w:szCs w:val="15"/>
              </w:rPr>
            </w:pPr>
            <w:r>
              <w:rPr>
                <w:kern w:val="0"/>
                <w:sz w:val="15"/>
                <w:szCs w:val="15"/>
              </w:rPr>
              <w:t xml:space="preserve">01 </w:t>
            </w:r>
            <w:r>
              <w:rPr>
                <w:rFonts w:hint="eastAsia"/>
                <w:kern w:val="0"/>
                <w:sz w:val="15"/>
                <w:szCs w:val="15"/>
              </w:rPr>
              <w:t>负压（振动）治疗设备</w:t>
            </w:r>
          </w:p>
        </w:tc>
        <w:tc>
          <w:tcPr>
            <w:tcW w:w="1449" w:type="pct"/>
            <w:vAlign w:val="center"/>
          </w:tcPr>
          <w:p w14:paraId="2A1BC4B0">
            <w:pPr>
              <w:widowControl/>
              <w:jc w:val="center"/>
              <w:rPr>
                <w:kern w:val="0"/>
                <w:sz w:val="15"/>
                <w:szCs w:val="15"/>
              </w:rPr>
            </w:pPr>
            <w:r>
              <w:rPr>
                <w:rFonts w:hint="eastAsia"/>
                <w:kern w:val="0"/>
                <w:sz w:val="15"/>
                <w:szCs w:val="15"/>
              </w:rPr>
              <w:t>通常由主机、控制系统、负压系统等组成。通过对治疗部位施加负压，促进被治疗部位的拉伸或生长，达到治疗的目的。</w:t>
            </w:r>
          </w:p>
        </w:tc>
        <w:tc>
          <w:tcPr>
            <w:tcW w:w="1242" w:type="pct"/>
            <w:vAlign w:val="center"/>
          </w:tcPr>
          <w:p w14:paraId="61DD2381">
            <w:pPr>
              <w:widowControl/>
              <w:jc w:val="center"/>
              <w:rPr>
                <w:kern w:val="0"/>
                <w:sz w:val="15"/>
                <w:szCs w:val="15"/>
              </w:rPr>
            </w:pPr>
            <w:r>
              <w:rPr>
                <w:rFonts w:hint="eastAsia"/>
                <w:kern w:val="0"/>
                <w:sz w:val="15"/>
                <w:szCs w:val="15"/>
              </w:rPr>
              <w:t>用于男性性功能障碍的辅助治疗。</w:t>
            </w:r>
          </w:p>
        </w:tc>
        <w:tc>
          <w:tcPr>
            <w:tcW w:w="1242" w:type="pct"/>
            <w:vAlign w:val="center"/>
          </w:tcPr>
          <w:p w14:paraId="5EC6196B">
            <w:pPr>
              <w:widowControl/>
              <w:jc w:val="center"/>
              <w:rPr>
                <w:kern w:val="0"/>
                <w:sz w:val="15"/>
                <w:szCs w:val="15"/>
              </w:rPr>
            </w:pPr>
            <w:r>
              <w:rPr>
                <w:rFonts w:hint="eastAsia"/>
                <w:kern w:val="0"/>
                <w:sz w:val="15"/>
                <w:szCs w:val="15"/>
              </w:rPr>
              <w:t>男性性功能康复治疗仪</w:t>
            </w:r>
          </w:p>
        </w:tc>
        <w:tc>
          <w:tcPr>
            <w:tcW w:w="208" w:type="pct"/>
            <w:vAlign w:val="center"/>
          </w:tcPr>
          <w:p w14:paraId="5D82A69B">
            <w:pPr>
              <w:widowControl/>
              <w:jc w:val="center"/>
              <w:rPr>
                <w:kern w:val="0"/>
                <w:sz w:val="15"/>
                <w:szCs w:val="15"/>
              </w:rPr>
            </w:pPr>
            <w:r>
              <w:rPr>
                <w:rFonts w:hint="eastAsia" w:cs="宋体"/>
                <w:kern w:val="0"/>
                <w:sz w:val="15"/>
                <w:szCs w:val="15"/>
              </w:rPr>
              <w:t>Ⅲ</w:t>
            </w:r>
          </w:p>
        </w:tc>
      </w:tr>
      <w:tr w14:paraId="5D452822">
        <w:trPr>
          <w:cantSplit/>
          <w:jc w:val="center"/>
        </w:trPr>
        <w:tc>
          <w:tcPr>
            <w:tcW w:w="227" w:type="pct"/>
            <w:vMerge w:val="continue"/>
            <w:vAlign w:val="center"/>
          </w:tcPr>
          <w:p w14:paraId="3AA9DFB3">
            <w:pPr>
              <w:jc w:val="center"/>
              <w:rPr>
                <w:kern w:val="0"/>
                <w:sz w:val="15"/>
                <w:szCs w:val="15"/>
              </w:rPr>
            </w:pPr>
          </w:p>
        </w:tc>
        <w:tc>
          <w:tcPr>
            <w:tcW w:w="315" w:type="pct"/>
            <w:vMerge w:val="continue"/>
            <w:vAlign w:val="center"/>
          </w:tcPr>
          <w:p w14:paraId="0BA77C7B">
            <w:pPr>
              <w:jc w:val="center"/>
              <w:rPr>
                <w:kern w:val="0"/>
                <w:sz w:val="15"/>
                <w:szCs w:val="15"/>
              </w:rPr>
            </w:pPr>
          </w:p>
        </w:tc>
        <w:tc>
          <w:tcPr>
            <w:tcW w:w="315" w:type="pct"/>
            <w:vMerge w:val="continue"/>
            <w:vAlign w:val="center"/>
          </w:tcPr>
          <w:p w14:paraId="7660FE74">
            <w:pPr>
              <w:jc w:val="center"/>
              <w:rPr>
                <w:kern w:val="0"/>
                <w:sz w:val="15"/>
                <w:szCs w:val="15"/>
              </w:rPr>
            </w:pPr>
          </w:p>
        </w:tc>
        <w:tc>
          <w:tcPr>
            <w:tcW w:w="1449" w:type="pct"/>
            <w:vAlign w:val="center"/>
          </w:tcPr>
          <w:p w14:paraId="659704E8">
            <w:pPr>
              <w:widowControl/>
              <w:jc w:val="center"/>
              <w:rPr>
                <w:kern w:val="0"/>
                <w:sz w:val="15"/>
                <w:szCs w:val="15"/>
              </w:rPr>
            </w:pPr>
            <w:r>
              <w:rPr>
                <w:rFonts w:hint="eastAsia"/>
                <w:kern w:val="0"/>
                <w:sz w:val="15"/>
                <w:szCs w:val="15"/>
              </w:rPr>
              <w:t>通常由主机、罩杯、</w:t>
            </w:r>
            <w:r>
              <w:rPr>
                <w:kern w:val="0"/>
                <w:sz w:val="15"/>
                <w:szCs w:val="15"/>
              </w:rPr>
              <w:t>“T”</w:t>
            </w:r>
            <w:r>
              <w:rPr>
                <w:rFonts w:hint="eastAsia"/>
                <w:kern w:val="0"/>
                <w:sz w:val="15"/>
                <w:szCs w:val="15"/>
              </w:rPr>
              <w:t>型连接管、支托文胸、过滤器组成。通过真空泵抽取放置于乳房上的半刚性球体内的空气，形成了持续、低水平的负压，促使乳房组织增生。</w:t>
            </w:r>
          </w:p>
        </w:tc>
        <w:tc>
          <w:tcPr>
            <w:tcW w:w="1242" w:type="pct"/>
            <w:vAlign w:val="center"/>
          </w:tcPr>
          <w:p w14:paraId="1D9B6FDA">
            <w:pPr>
              <w:widowControl/>
              <w:jc w:val="center"/>
              <w:rPr>
                <w:kern w:val="0"/>
                <w:sz w:val="15"/>
                <w:szCs w:val="15"/>
              </w:rPr>
            </w:pPr>
            <w:r>
              <w:rPr>
                <w:rFonts w:hint="eastAsia"/>
                <w:kern w:val="0"/>
                <w:sz w:val="15"/>
                <w:szCs w:val="15"/>
              </w:rPr>
              <w:t>用于通过外部穿戴设备增大乳房。</w:t>
            </w:r>
          </w:p>
        </w:tc>
        <w:tc>
          <w:tcPr>
            <w:tcW w:w="1242" w:type="pct"/>
            <w:vAlign w:val="center"/>
          </w:tcPr>
          <w:p w14:paraId="785CCFC4">
            <w:pPr>
              <w:widowControl/>
              <w:jc w:val="center"/>
              <w:rPr>
                <w:kern w:val="0"/>
                <w:sz w:val="15"/>
                <w:szCs w:val="15"/>
              </w:rPr>
            </w:pPr>
            <w:r>
              <w:rPr>
                <w:rFonts w:hint="eastAsia"/>
                <w:kern w:val="0"/>
                <w:sz w:val="15"/>
                <w:szCs w:val="15"/>
              </w:rPr>
              <w:t>隆胸塑型系统、负压式隆胸塑型系统</w:t>
            </w:r>
          </w:p>
        </w:tc>
        <w:tc>
          <w:tcPr>
            <w:tcW w:w="208" w:type="pct"/>
            <w:vAlign w:val="center"/>
          </w:tcPr>
          <w:p w14:paraId="6CC2F25E">
            <w:pPr>
              <w:widowControl/>
              <w:jc w:val="center"/>
              <w:rPr>
                <w:kern w:val="0"/>
                <w:sz w:val="15"/>
                <w:szCs w:val="15"/>
              </w:rPr>
            </w:pPr>
            <w:r>
              <w:rPr>
                <w:rFonts w:hint="eastAsia" w:cs="宋体"/>
                <w:kern w:val="0"/>
                <w:sz w:val="15"/>
                <w:szCs w:val="15"/>
              </w:rPr>
              <w:t>Ⅲ</w:t>
            </w:r>
          </w:p>
        </w:tc>
      </w:tr>
      <w:tr w14:paraId="0E160915">
        <w:trPr>
          <w:cantSplit/>
          <w:jc w:val="center"/>
        </w:trPr>
        <w:tc>
          <w:tcPr>
            <w:tcW w:w="227" w:type="pct"/>
            <w:vMerge w:val="continue"/>
            <w:vAlign w:val="center"/>
          </w:tcPr>
          <w:p w14:paraId="2D586634">
            <w:pPr>
              <w:jc w:val="center"/>
              <w:rPr>
                <w:kern w:val="0"/>
                <w:sz w:val="15"/>
                <w:szCs w:val="15"/>
              </w:rPr>
            </w:pPr>
          </w:p>
        </w:tc>
        <w:tc>
          <w:tcPr>
            <w:tcW w:w="315" w:type="pct"/>
            <w:vMerge w:val="continue"/>
            <w:vAlign w:val="center"/>
          </w:tcPr>
          <w:p w14:paraId="6EE03687">
            <w:pPr>
              <w:jc w:val="center"/>
              <w:rPr>
                <w:kern w:val="0"/>
                <w:sz w:val="15"/>
                <w:szCs w:val="15"/>
              </w:rPr>
            </w:pPr>
          </w:p>
        </w:tc>
        <w:tc>
          <w:tcPr>
            <w:tcW w:w="315" w:type="pct"/>
            <w:vMerge w:val="continue"/>
            <w:vAlign w:val="center"/>
          </w:tcPr>
          <w:p w14:paraId="75D996D8">
            <w:pPr>
              <w:widowControl/>
              <w:jc w:val="center"/>
              <w:rPr>
                <w:kern w:val="0"/>
                <w:sz w:val="15"/>
                <w:szCs w:val="15"/>
              </w:rPr>
            </w:pPr>
          </w:p>
        </w:tc>
        <w:tc>
          <w:tcPr>
            <w:tcW w:w="1449" w:type="pct"/>
            <w:vAlign w:val="center"/>
          </w:tcPr>
          <w:p w14:paraId="00C58294">
            <w:pPr>
              <w:widowControl/>
              <w:jc w:val="center"/>
              <w:rPr>
                <w:kern w:val="0"/>
                <w:sz w:val="15"/>
                <w:szCs w:val="15"/>
              </w:rPr>
            </w:pPr>
            <w:r>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1242" w:type="pct"/>
            <w:vAlign w:val="center"/>
          </w:tcPr>
          <w:p w14:paraId="2AFFA51E">
            <w:pPr>
              <w:widowControl/>
              <w:jc w:val="center"/>
              <w:rPr>
                <w:kern w:val="0"/>
                <w:sz w:val="15"/>
                <w:szCs w:val="15"/>
              </w:rPr>
            </w:pPr>
            <w:r>
              <w:rPr>
                <w:rFonts w:hint="eastAsia"/>
                <w:kern w:val="0"/>
                <w:sz w:val="15"/>
                <w:szCs w:val="15"/>
              </w:rPr>
              <w:t>用于促进新陈代谢、缓解肌肉疼痛和改善血液循环。</w:t>
            </w:r>
          </w:p>
        </w:tc>
        <w:tc>
          <w:tcPr>
            <w:tcW w:w="1242" w:type="pct"/>
            <w:vAlign w:val="center"/>
          </w:tcPr>
          <w:p w14:paraId="2C97C9AD">
            <w:pPr>
              <w:widowControl/>
              <w:jc w:val="center"/>
              <w:rPr>
                <w:kern w:val="0"/>
                <w:sz w:val="15"/>
                <w:szCs w:val="15"/>
              </w:rPr>
            </w:pPr>
            <w:r>
              <w:rPr>
                <w:rFonts w:hint="eastAsia"/>
                <w:kern w:val="0"/>
                <w:sz w:val="15"/>
                <w:szCs w:val="15"/>
              </w:rPr>
              <w:t>负压抽吸理疗仪、振动理疗仪</w:t>
            </w:r>
          </w:p>
        </w:tc>
        <w:tc>
          <w:tcPr>
            <w:tcW w:w="208" w:type="pct"/>
            <w:vAlign w:val="center"/>
          </w:tcPr>
          <w:p w14:paraId="7FF7B575">
            <w:pPr>
              <w:widowControl/>
              <w:jc w:val="center"/>
              <w:rPr>
                <w:kern w:val="0"/>
                <w:sz w:val="15"/>
                <w:szCs w:val="15"/>
              </w:rPr>
            </w:pPr>
            <w:r>
              <w:rPr>
                <w:rFonts w:hint="eastAsia" w:cs="宋体"/>
                <w:kern w:val="0"/>
                <w:sz w:val="15"/>
                <w:szCs w:val="15"/>
              </w:rPr>
              <w:t>Ⅱ</w:t>
            </w:r>
          </w:p>
        </w:tc>
      </w:tr>
      <w:tr w14:paraId="75BA4020">
        <w:trPr>
          <w:cantSplit/>
          <w:jc w:val="center"/>
        </w:trPr>
        <w:tc>
          <w:tcPr>
            <w:tcW w:w="227" w:type="pct"/>
            <w:vMerge w:val="continue"/>
            <w:vAlign w:val="center"/>
          </w:tcPr>
          <w:p w14:paraId="36A57751">
            <w:pPr>
              <w:jc w:val="center"/>
              <w:rPr>
                <w:kern w:val="0"/>
                <w:sz w:val="15"/>
                <w:szCs w:val="15"/>
              </w:rPr>
            </w:pPr>
          </w:p>
        </w:tc>
        <w:tc>
          <w:tcPr>
            <w:tcW w:w="315" w:type="pct"/>
            <w:vMerge w:val="continue"/>
            <w:vAlign w:val="center"/>
          </w:tcPr>
          <w:p w14:paraId="12BD9F95">
            <w:pPr>
              <w:jc w:val="center"/>
              <w:rPr>
                <w:kern w:val="0"/>
                <w:sz w:val="15"/>
                <w:szCs w:val="15"/>
              </w:rPr>
            </w:pPr>
          </w:p>
        </w:tc>
        <w:tc>
          <w:tcPr>
            <w:tcW w:w="315" w:type="pct"/>
            <w:vMerge w:val="continue"/>
            <w:vAlign w:val="center"/>
          </w:tcPr>
          <w:p w14:paraId="6F72A3A7">
            <w:pPr>
              <w:widowControl/>
              <w:jc w:val="center"/>
              <w:rPr>
                <w:kern w:val="0"/>
                <w:sz w:val="15"/>
                <w:szCs w:val="15"/>
              </w:rPr>
            </w:pPr>
          </w:p>
        </w:tc>
        <w:tc>
          <w:tcPr>
            <w:tcW w:w="1449" w:type="pct"/>
            <w:vAlign w:val="center"/>
          </w:tcPr>
          <w:p w14:paraId="7C1CE58C">
            <w:pPr>
              <w:widowControl/>
              <w:jc w:val="center"/>
              <w:rPr>
                <w:kern w:val="0"/>
                <w:sz w:val="15"/>
                <w:szCs w:val="15"/>
              </w:rPr>
            </w:pPr>
            <w:r>
              <w:rPr>
                <w:rFonts w:hint="eastAsia"/>
                <w:kern w:val="0"/>
                <w:sz w:val="15"/>
                <w:szCs w:val="15"/>
              </w:rPr>
              <w:t>通常由主机产生机械振动，可有多路输出。</w:t>
            </w:r>
          </w:p>
        </w:tc>
        <w:tc>
          <w:tcPr>
            <w:tcW w:w="1242" w:type="pct"/>
            <w:vAlign w:val="center"/>
          </w:tcPr>
          <w:p w14:paraId="04893CFB">
            <w:pPr>
              <w:widowControl/>
              <w:jc w:val="center"/>
              <w:rPr>
                <w:kern w:val="0"/>
                <w:sz w:val="15"/>
                <w:szCs w:val="15"/>
              </w:rPr>
            </w:pPr>
            <w:r>
              <w:rPr>
                <w:rFonts w:hint="eastAsia"/>
                <w:kern w:val="0"/>
                <w:sz w:val="15"/>
                <w:szCs w:val="15"/>
              </w:rPr>
              <w:t>用于改善患者肺部血液循环状况、协助排出呼吸道分泌物。</w:t>
            </w:r>
          </w:p>
        </w:tc>
        <w:tc>
          <w:tcPr>
            <w:tcW w:w="1242" w:type="pct"/>
            <w:vAlign w:val="center"/>
          </w:tcPr>
          <w:p w14:paraId="6DA43AF6">
            <w:pPr>
              <w:widowControl/>
              <w:jc w:val="center"/>
              <w:rPr>
                <w:kern w:val="0"/>
                <w:sz w:val="15"/>
                <w:szCs w:val="15"/>
              </w:rPr>
            </w:pPr>
            <w:r>
              <w:rPr>
                <w:rFonts w:hint="eastAsia"/>
                <w:kern w:val="0"/>
                <w:sz w:val="15"/>
                <w:szCs w:val="15"/>
              </w:rPr>
              <w:t>振动排痰机</w:t>
            </w:r>
          </w:p>
        </w:tc>
        <w:tc>
          <w:tcPr>
            <w:tcW w:w="208" w:type="pct"/>
            <w:vAlign w:val="center"/>
          </w:tcPr>
          <w:p w14:paraId="276E22D8">
            <w:pPr>
              <w:widowControl/>
              <w:jc w:val="center"/>
              <w:rPr>
                <w:kern w:val="0"/>
                <w:sz w:val="15"/>
                <w:szCs w:val="15"/>
              </w:rPr>
            </w:pPr>
            <w:r>
              <w:rPr>
                <w:rFonts w:hint="eastAsia" w:cs="宋体"/>
                <w:kern w:val="0"/>
                <w:sz w:val="15"/>
                <w:szCs w:val="15"/>
              </w:rPr>
              <w:t>Ⅱ</w:t>
            </w:r>
          </w:p>
        </w:tc>
      </w:tr>
      <w:tr w14:paraId="20BD3FA6">
        <w:trPr>
          <w:cantSplit/>
          <w:jc w:val="center"/>
        </w:trPr>
        <w:tc>
          <w:tcPr>
            <w:tcW w:w="227" w:type="pct"/>
            <w:vMerge w:val="continue"/>
            <w:vAlign w:val="center"/>
          </w:tcPr>
          <w:p w14:paraId="1499F9FE">
            <w:pPr>
              <w:jc w:val="center"/>
              <w:rPr>
                <w:kern w:val="0"/>
                <w:sz w:val="15"/>
                <w:szCs w:val="15"/>
              </w:rPr>
            </w:pPr>
          </w:p>
        </w:tc>
        <w:tc>
          <w:tcPr>
            <w:tcW w:w="315" w:type="pct"/>
            <w:vMerge w:val="continue"/>
            <w:vAlign w:val="center"/>
          </w:tcPr>
          <w:p w14:paraId="2689399B">
            <w:pPr>
              <w:widowControl/>
              <w:jc w:val="center"/>
              <w:rPr>
                <w:kern w:val="0"/>
                <w:sz w:val="15"/>
                <w:szCs w:val="15"/>
              </w:rPr>
            </w:pPr>
          </w:p>
        </w:tc>
        <w:tc>
          <w:tcPr>
            <w:tcW w:w="315" w:type="pct"/>
            <w:vMerge w:val="restart"/>
            <w:vAlign w:val="center"/>
          </w:tcPr>
          <w:p w14:paraId="0D9C0678">
            <w:pPr>
              <w:widowControl/>
              <w:jc w:val="center"/>
              <w:rPr>
                <w:kern w:val="0"/>
                <w:sz w:val="15"/>
                <w:szCs w:val="15"/>
              </w:rPr>
            </w:pPr>
            <w:r>
              <w:rPr>
                <w:kern w:val="0"/>
                <w:sz w:val="15"/>
                <w:szCs w:val="15"/>
              </w:rPr>
              <w:t xml:space="preserve">02 </w:t>
            </w:r>
            <w:r>
              <w:rPr>
                <w:rFonts w:hint="eastAsia"/>
                <w:kern w:val="0"/>
                <w:sz w:val="15"/>
                <w:szCs w:val="15"/>
              </w:rPr>
              <w:t>加压治疗设备</w:t>
            </w:r>
          </w:p>
        </w:tc>
        <w:tc>
          <w:tcPr>
            <w:tcW w:w="1449" w:type="pct"/>
            <w:vAlign w:val="center"/>
          </w:tcPr>
          <w:p w14:paraId="67383C22">
            <w:pPr>
              <w:jc w:val="center"/>
              <w:rPr>
                <w:sz w:val="15"/>
                <w:szCs w:val="15"/>
              </w:rPr>
            </w:pPr>
            <w:r>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1242" w:type="pct"/>
            <w:vAlign w:val="center"/>
          </w:tcPr>
          <w:p w14:paraId="57E2E2C7">
            <w:pPr>
              <w:jc w:val="center"/>
              <w:rPr>
                <w:sz w:val="15"/>
                <w:szCs w:val="15"/>
              </w:rPr>
            </w:pPr>
            <w:r>
              <w:rPr>
                <w:rFonts w:hint="eastAsia"/>
                <w:sz w:val="15"/>
                <w:szCs w:val="15"/>
              </w:rPr>
              <w:t>用于临床促进血液循环、防止深静脉血栓形成、预防肺栓塞、消除肢体水肿。</w:t>
            </w:r>
          </w:p>
        </w:tc>
        <w:tc>
          <w:tcPr>
            <w:tcW w:w="1242" w:type="pct"/>
            <w:vAlign w:val="center"/>
          </w:tcPr>
          <w:p w14:paraId="3F6005D4">
            <w:pPr>
              <w:widowControl/>
              <w:jc w:val="center"/>
              <w:rPr>
                <w:kern w:val="0"/>
                <w:sz w:val="15"/>
                <w:szCs w:val="15"/>
              </w:rPr>
            </w:pPr>
            <w:r>
              <w:rPr>
                <w:rFonts w:hint="eastAsia"/>
                <w:kern w:val="0"/>
                <w:sz w:val="15"/>
                <w:szCs w:val="15"/>
              </w:rPr>
              <w:t>空气压力波治疗仪、肢体加压理疗仪、间歇脉冲加压抗栓系统</w:t>
            </w:r>
          </w:p>
        </w:tc>
        <w:tc>
          <w:tcPr>
            <w:tcW w:w="208" w:type="pct"/>
            <w:vAlign w:val="center"/>
          </w:tcPr>
          <w:p w14:paraId="404089CD">
            <w:pPr>
              <w:widowControl/>
              <w:jc w:val="center"/>
              <w:rPr>
                <w:kern w:val="0"/>
                <w:sz w:val="15"/>
                <w:szCs w:val="15"/>
              </w:rPr>
            </w:pPr>
            <w:r>
              <w:rPr>
                <w:rFonts w:hint="eastAsia" w:cs="宋体"/>
                <w:kern w:val="0"/>
                <w:sz w:val="15"/>
                <w:szCs w:val="15"/>
              </w:rPr>
              <w:t>Ⅱ</w:t>
            </w:r>
          </w:p>
        </w:tc>
      </w:tr>
      <w:tr w14:paraId="0AEAE58F">
        <w:trPr>
          <w:cantSplit/>
          <w:jc w:val="center"/>
        </w:trPr>
        <w:tc>
          <w:tcPr>
            <w:tcW w:w="227" w:type="pct"/>
            <w:vMerge w:val="continue"/>
            <w:vAlign w:val="center"/>
          </w:tcPr>
          <w:p w14:paraId="5D4B2496">
            <w:pPr>
              <w:jc w:val="center"/>
              <w:rPr>
                <w:kern w:val="0"/>
                <w:sz w:val="15"/>
                <w:szCs w:val="15"/>
              </w:rPr>
            </w:pPr>
          </w:p>
        </w:tc>
        <w:tc>
          <w:tcPr>
            <w:tcW w:w="315" w:type="pct"/>
            <w:vMerge w:val="continue"/>
            <w:vAlign w:val="center"/>
          </w:tcPr>
          <w:p w14:paraId="745ECAA6">
            <w:pPr>
              <w:jc w:val="center"/>
              <w:rPr>
                <w:kern w:val="0"/>
                <w:sz w:val="15"/>
                <w:szCs w:val="15"/>
              </w:rPr>
            </w:pPr>
          </w:p>
        </w:tc>
        <w:tc>
          <w:tcPr>
            <w:tcW w:w="315" w:type="pct"/>
            <w:vMerge w:val="continue"/>
            <w:vAlign w:val="center"/>
          </w:tcPr>
          <w:p w14:paraId="260DF0D5">
            <w:pPr>
              <w:widowControl/>
              <w:jc w:val="center"/>
              <w:rPr>
                <w:kern w:val="0"/>
                <w:sz w:val="15"/>
                <w:szCs w:val="15"/>
              </w:rPr>
            </w:pPr>
          </w:p>
        </w:tc>
        <w:tc>
          <w:tcPr>
            <w:tcW w:w="1449" w:type="pct"/>
            <w:vAlign w:val="center"/>
          </w:tcPr>
          <w:p w14:paraId="44C8DFD1">
            <w:pPr>
              <w:widowControl/>
              <w:jc w:val="center"/>
              <w:rPr>
                <w:kern w:val="0"/>
                <w:sz w:val="15"/>
                <w:szCs w:val="15"/>
              </w:rPr>
            </w:pPr>
            <w:r>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1242" w:type="pct"/>
            <w:vAlign w:val="center"/>
          </w:tcPr>
          <w:p w14:paraId="0F6D427D">
            <w:pPr>
              <w:widowControl/>
              <w:jc w:val="center"/>
              <w:rPr>
                <w:kern w:val="0"/>
                <w:sz w:val="15"/>
                <w:szCs w:val="15"/>
              </w:rPr>
            </w:pPr>
            <w:r>
              <w:rPr>
                <w:rFonts w:hint="eastAsia"/>
                <w:kern w:val="0"/>
                <w:sz w:val="15"/>
                <w:szCs w:val="15"/>
              </w:rPr>
              <w:t>用于临床缺血症的预适应训练。</w:t>
            </w:r>
          </w:p>
        </w:tc>
        <w:tc>
          <w:tcPr>
            <w:tcW w:w="1242" w:type="pct"/>
            <w:vAlign w:val="center"/>
          </w:tcPr>
          <w:p w14:paraId="291E94F5">
            <w:pPr>
              <w:widowControl/>
              <w:jc w:val="center"/>
              <w:rPr>
                <w:kern w:val="0"/>
                <w:sz w:val="15"/>
                <w:szCs w:val="15"/>
              </w:rPr>
            </w:pPr>
            <w:r>
              <w:rPr>
                <w:rFonts w:hint="eastAsia"/>
                <w:kern w:val="0"/>
                <w:sz w:val="15"/>
                <w:szCs w:val="15"/>
              </w:rPr>
              <w:t>预适应训练仪</w:t>
            </w:r>
          </w:p>
        </w:tc>
        <w:tc>
          <w:tcPr>
            <w:tcW w:w="208" w:type="pct"/>
            <w:vAlign w:val="center"/>
          </w:tcPr>
          <w:p w14:paraId="5B3B45A1">
            <w:pPr>
              <w:widowControl/>
              <w:jc w:val="center"/>
              <w:rPr>
                <w:kern w:val="0"/>
                <w:sz w:val="15"/>
                <w:szCs w:val="15"/>
              </w:rPr>
            </w:pPr>
            <w:r>
              <w:rPr>
                <w:rFonts w:hint="eastAsia" w:cs="宋体"/>
                <w:kern w:val="0"/>
                <w:sz w:val="15"/>
                <w:szCs w:val="15"/>
              </w:rPr>
              <w:t>Ⅱ</w:t>
            </w:r>
          </w:p>
        </w:tc>
      </w:tr>
      <w:tr w14:paraId="22C44888">
        <w:trPr>
          <w:cantSplit/>
          <w:jc w:val="center"/>
        </w:trPr>
        <w:tc>
          <w:tcPr>
            <w:tcW w:w="227" w:type="pct"/>
            <w:vMerge w:val="continue"/>
            <w:vAlign w:val="center"/>
          </w:tcPr>
          <w:p w14:paraId="774D84B9">
            <w:pPr>
              <w:jc w:val="center"/>
              <w:rPr>
                <w:kern w:val="0"/>
                <w:sz w:val="15"/>
                <w:szCs w:val="15"/>
              </w:rPr>
            </w:pPr>
          </w:p>
        </w:tc>
        <w:tc>
          <w:tcPr>
            <w:tcW w:w="315" w:type="pct"/>
            <w:vMerge w:val="continue"/>
            <w:vAlign w:val="center"/>
          </w:tcPr>
          <w:p w14:paraId="71760B63">
            <w:pPr>
              <w:jc w:val="center"/>
              <w:rPr>
                <w:kern w:val="0"/>
                <w:sz w:val="15"/>
                <w:szCs w:val="15"/>
              </w:rPr>
            </w:pPr>
          </w:p>
        </w:tc>
        <w:tc>
          <w:tcPr>
            <w:tcW w:w="315" w:type="pct"/>
            <w:vMerge w:val="continue"/>
            <w:vAlign w:val="center"/>
          </w:tcPr>
          <w:p w14:paraId="06FB3045">
            <w:pPr>
              <w:widowControl/>
              <w:jc w:val="center"/>
              <w:rPr>
                <w:kern w:val="0"/>
                <w:sz w:val="15"/>
                <w:szCs w:val="15"/>
              </w:rPr>
            </w:pPr>
          </w:p>
        </w:tc>
        <w:tc>
          <w:tcPr>
            <w:tcW w:w="1449" w:type="pct"/>
            <w:vAlign w:val="center"/>
          </w:tcPr>
          <w:p w14:paraId="7CD1B2CF">
            <w:pPr>
              <w:widowControl/>
              <w:jc w:val="center"/>
              <w:rPr>
                <w:kern w:val="0"/>
                <w:sz w:val="15"/>
                <w:szCs w:val="15"/>
              </w:rPr>
            </w:pPr>
            <w:r>
              <w:rPr>
                <w:rFonts w:hint="eastAsia"/>
                <w:kern w:val="0"/>
                <w:sz w:val="15"/>
                <w:szCs w:val="15"/>
              </w:rPr>
              <w:t>通常由具有弹性的合成纤维针织而成。通过自身具有的弹性压力，达到预防或辅助治疗的目的。</w:t>
            </w:r>
          </w:p>
        </w:tc>
        <w:tc>
          <w:tcPr>
            <w:tcW w:w="1242" w:type="pct"/>
            <w:vAlign w:val="center"/>
          </w:tcPr>
          <w:p w14:paraId="7C02A3CA">
            <w:pPr>
              <w:widowControl/>
              <w:jc w:val="center"/>
              <w:rPr>
                <w:kern w:val="0"/>
                <w:sz w:val="15"/>
                <w:szCs w:val="15"/>
              </w:rPr>
            </w:pPr>
            <w:r>
              <w:rPr>
                <w:rFonts w:hint="eastAsia"/>
                <w:kern w:val="0"/>
                <w:sz w:val="15"/>
                <w:szCs w:val="15"/>
              </w:rPr>
              <w:t>用于预防静脉曲张和深层静脉血栓。</w:t>
            </w:r>
          </w:p>
        </w:tc>
        <w:tc>
          <w:tcPr>
            <w:tcW w:w="1242" w:type="pct"/>
            <w:vAlign w:val="center"/>
          </w:tcPr>
          <w:p w14:paraId="312DCF9D">
            <w:pPr>
              <w:widowControl/>
              <w:jc w:val="center"/>
              <w:rPr>
                <w:kern w:val="0"/>
                <w:sz w:val="15"/>
                <w:szCs w:val="15"/>
              </w:rPr>
            </w:pPr>
            <w:r>
              <w:rPr>
                <w:rFonts w:hint="eastAsia"/>
                <w:kern w:val="0"/>
                <w:sz w:val="15"/>
                <w:szCs w:val="15"/>
              </w:rPr>
              <w:t>压力抗栓带、治疗袜</w:t>
            </w:r>
          </w:p>
        </w:tc>
        <w:tc>
          <w:tcPr>
            <w:tcW w:w="208" w:type="pct"/>
            <w:vAlign w:val="center"/>
          </w:tcPr>
          <w:p w14:paraId="3DE0F8BF">
            <w:pPr>
              <w:widowControl/>
              <w:jc w:val="center"/>
              <w:rPr>
                <w:kern w:val="0"/>
                <w:sz w:val="15"/>
                <w:szCs w:val="15"/>
              </w:rPr>
            </w:pPr>
            <w:r>
              <w:rPr>
                <w:rFonts w:hint="eastAsia" w:cs="宋体"/>
                <w:kern w:val="0"/>
                <w:sz w:val="15"/>
                <w:szCs w:val="15"/>
              </w:rPr>
              <w:t>Ⅱ</w:t>
            </w:r>
          </w:p>
        </w:tc>
      </w:tr>
      <w:tr w14:paraId="0ED427AE">
        <w:trPr>
          <w:cantSplit/>
          <w:jc w:val="center"/>
        </w:trPr>
        <w:tc>
          <w:tcPr>
            <w:tcW w:w="227" w:type="pct"/>
            <w:vMerge w:val="continue"/>
            <w:vAlign w:val="center"/>
          </w:tcPr>
          <w:p w14:paraId="1816E490">
            <w:pPr>
              <w:jc w:val="center"/>
              <w:rPr>
                <w:kern w:val="0"/>
                <w:sz w:val="15"/>
                <w:szCs w:val="15"/>
              </w:rPr>
            </w:pPr>
          </w:p>
        </w:tc>
        <w:tc>
          <w:tcPr>
            <w:tcW w:w="315" w:type="pct"/>
            <w:vMerge w:val="continue"/>
            <w:vAlign w:val="center"/>
          </w:tcPr>
          <w:p w14:paraId="721603DE">
            <w:pPr>
              <w:jc w:val="center"/>
              <w:rPr>
                <w:kern w:val="0"/>
                <w:sz w:val="15"/>
                <w:szCs w:val="15"/>
              </w:rPr>
            </w:pPr>
          </w:p>
        </w:tc>
        <w:tc>
          <w:tcPr>
            <w:tcW w:w="315" w:type="pct"/>
            <w:vAlign w:val="center"/>
          </w:tcPr>
          <w:p w14:paraId="1E5B9472">
            <w:pPr>
              <w:widowControl/>
              <w:jc w:val="center"/>
              <w:rPr>
                <w:kern w:val="0"/>
                <w:sz w:val="15"/>
                <w:szCs w:val="15"/>
              </w:rPr>
            </w:pPr>
            <w:r>
              <w:rPr>
                <w:kern w:val="0"/>
                <w:sz w:val="15"/>
                <w:szCs w:val="15"/>
              </w:rPr>
              <w:t xml:space="preserve">03 </w:t>
            </w:r>
            <w:r>
              <w:rPr>
                <w:rFonts w:hint="eastAsia"/>
                <w:kern w:val="0"/>
                <w:sz w:val="15"/>
                <w:szCs w:val="15"/>
              </w:rPr>
              <w:t>牵引治疗设备</w:t>
            </w:r>
          </w:p>
        </w:tc>
        <w:tc>
          <w:tcPr>
            <w:tcW w:w="1449" w:type="pct"/>
            <w:vAlign w:val="center"/>
          </w:tcPr>
          <w:p w14:paraId="70F02EDA">
            <w:pPr>
              <w:widowControl/>
              <w:jc w:val="center"/>
              <w:rPr>
                <w:kern w:val="0"/>
                <w:sz w:val="15"/>
                <w:szCs w:val="15"/>
              </w:rPr>
            </w:pPr>
            <w:r>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1242" w:type="pct"/>
            <w:vAlign w:val="center"/>
          </w:tcPr>
          <w:p w14:paraId="0A12029D">
            <w:pPr>
              <w:widowControl/>
              <w:jc w:val="center"/>
              <w:rPr>
                <w:kern w:val="0"/>
                <w:sz w:val="15"/>
                <w:szCs w:val="15"/>
              </w:rPr>
            </w:pPr>
            <w:r>
              <w:rPr>
                <w:rFonts w:hint="eastAsia"/>
                <w:kern w:val="0"/>
                <w:sz w:val="15"/>
                <w:szCs w:val="15"/>
              </w:rPr>
              <w:t>用于腰椎及颈椎病人的牵引治疗，如腰椎间盘和颈椎间盘突出等。</w:t>
            </w:r>
          </w:p>
        </w:tc>
        <w:tc>
          <w:tcPr>
            <w:tcW w:w="1242" w:type="pct"/>
            <w:vAlign w:val="center"/>
          </w:tcPr>
          <w:p w14:paraId="01CB5E95">
            <w:pPr>
              <w:widowControl/>
              <w:jc w:val="center"/>
              <w:rPr>
                <w:kern w:val="0"/>
                <w:sz w:val="15"/>
                <w:szCs w:val="15"/>
              </w:rPr>
            </w:pPr>
            <w:r>
              <w:rPr>
                <w:rFonts w:hint="eastAsia"/>
                <w:kern w:val="0"/>
                <w:sz w:val="15"/>
                <w:szCs w:val="15"/>
              </w:rPr>
              <w:t>牵引床、牵引床椅、电动牵引床、电动牵引椅、颈腰椎牵引仪、牵引治疗仪、多功能牵引床</w:t>
            </w:r>
          </w:p>
        </w:tc>
        <w:tc>
          <w:tcPr>
            <w:tcW w:w="208" w:type="pct"/>
            <w:vAlign w:val="center"/>
          </w:tcPr>
          <w:p w14:paraId="28AB9DF8">
            <w:pPr>
              <w:widowControl/>
              <w:jc w:val="center"/>
              <w:rPr>
                <w:kern w:val="0"/>
                <w:sz w:val="15"/>
                <w:szCs w:val="15"/>
              </w:rPr>
            </w:pPr>
            <w:r>
              <w:rPr>
                <w:rFonts w:hint="eastAsia" w:cs="宋体"/>
                <w:kern w:val="0"/>
                <w:sz w:val="15"/>
                <w:szCs w:val="15"/>
              </w:rPr>
              <w:t>Ⅱ</w:t>
            </w:r>
          </w:p>
        </w:tc>
      </w:tr>
      <w:tr w14:paraId="64CBA15B">
        <w:trPr>
          <w:cantSplit/>
          <w:jc w:val="center"/>
        </w:trPr>
        <w:tc>
          <w:tcPr>
            <w:tcW w:w="227" w:type="pct"/>
            <w:vMerge w:val="continue"/>
            <w:vAlign w:val="center"/>
          </w:tcPr>
          <w:p w14:paraId="2D0B9FB1">
            <w:pPr>
              <w:jc w:val="center"/>
              <w:rPr>
                <w:kern w:val="0"/>
                <w:sz w:val="15"/>
                <w:szCs w:val="15"/>
              </w:rPr>
            </w:pPr>
          </w:p>
        </w:tc>
        <w:tc>
          <w:tcPr>
            <w:tcW w:w="315" w:type="pct"/>
            <w:vMerge w:val="continue"/>
            <w:vAlign w:val="center"/>
          </w:tcPr>
          <w:p w14:paraId="5E41DA58">
            <w:pPr>
              <w:jc w:val="center"/>
              <w:rPr>
                <w:kern w:val="0"/>
                <w:sz w:val="15"/>
                <w:szCs w:val="15"/>
              </w:rPr>
            </w:pPr>
          </w:p>
        </w:tc>
        <w:tc>
          <w:tcPr>
            <w:tcW w:w="315" w:type="pct"/>
            <w:vMerge w:val="restart"/>
            <w:vAlign w:val="center"/>
          </w:tcPr>
          <w:p w14:paraId="6E49068B">
            <w:pPr>
              <w:widowControl/>
              <w:jc w:val="center"/>
              <w:rPr>
                <w:kern w:val="0"/>
                <w:sz w:val="15"/>
                <w:szCs w:val="15"/>
              </w:rPr>
            </w:pPr>
            <w:r>
              <w:rPr>
                <w:kern w:val="0"/>
                <w:sz w:val="15"/>
                <w:szCs w:val="15"/>
              </w:rPr>
              <w:t xml:space="preserve">04 </w:t>
            </w:r>
            <w:r>
              <w:rPr>
                <w:rFonts w:hint="eastAsia"/>
                <w:kern w:val="0"/>
                <w:sz w:val="15"/>
                <w:szCs w:val="15"/>
              </w:rPr>
              <w:t>牵引器具</w:t>
            </w:r>
          </w:p>
        </w:tc>
        <w:tc>
          <w:tcPr>
            <w:tcW w:w="1449" w:type="pct"/>
            <w:vAlign w:val="center"/>
          </w:tcPr>
          <w:p w14:paraId="677530AB">
            <w:pPr>
              <w:widowControl/>
              <w:jc w:val="center"/>
              <w:rPr>
                <w:kern w:val="0"/>
                <w:sz w:val="15"/>
                <w:szCs w:val="15"/>
              </w:rPr>
            </w:pPr>
            <w:r>
              <w:rPr>
                <w:rFonts w:hint="eastAsia"/>
                <w:kern w:val="0"/>
                <w:sz w:val="15"/>
                <w:szCs w:val="15"/>
              </w:rPr>
              <w:t>通常由一组气囊及气源组成，气囊环绕在颈部，充气后能够对颈部肌肉产生轴向拉伸的力。</w:t>
            </w:r>
          </w:p>
        </w:tc>
        <w:tc>
          <w:tcPr>
            <w:tcW w:w="1242" w:type="pct"/>
            <w:vMerge w:val="restart"/>
            <w:vAlign w:val="center"/>
          </w:tcPr>
          <w:p w14:paraId="0A6C3815">
            <w:pPr>
              <w:widowControl/>
              <w:jc w:val="center"/>
              <w:rPr>
                <w:kern w:val="0"/>
                <w:sz w:val="15"/>
                <w:szCs w:val="15"/>
              </w:rPr>
            </w:pPr>
            <w:r>
              <w:rPr>
                <w:rFonts w:hint="eastAsia"/>
                <w:kern w:val="0"/>
                <w:sz w:val="15"/>
                <w:szCs w:val="15"/>
              </w:rPr>
              <w:t>用于放松脊椎周围肌肉，缓解椎间压力。</w:t>
            </w:r>
          </w:p>
        </w:tc>
        <w:tc>
          <w:tcPr>
            <w:tcW w:w="1242" w:type="pct"/>
            <w:vAlign w:val="center"/>
          </w:tcPr>
          <w:p w14:paraId="7B50BABA">
            <w:pPr>
              <w:widowControl/>
              <w:jc w:val="center"/>
              <w:rPr>
                <w:kern w:val="0"/>
                <w:sz w:val="15"/>
                <w:szCs w:val="15"/>
              </w:rPr>
            </w:pPr>
            <w:r>
              <w:rPr>
                <w:rFonts w:hint="eastAsia"/>
                <w:kern w:val="0"/>
                <w:sz w:val="15"/>
                <w:szCs w:val="15"/>
              </w:rPr>
              <w:t>气囊式颈牵器</w:t>
            </w:r>
          </w:p>
        </w:tc>
        <w:tc>
          <w:tcPr>
            <w:tcW w:w="208" w:type="pct"/>
            <w:vAlign w:val="center"/>
          </w:tcPr>
          <w:p w14:paraId="5B360ABC">
            <w:pPr>
              <w:widowControl/>
              <w:jc w:val="center"/>
              <w:rPr>
                <w:kern w:val="0"/>
                <w:sz w:val="15"/>
                <w:szCs w:val="15"/>
              </w:rPr>
            </w:pPr>
            <w:r>
              <w:rPr>
                <w:rFonts w:hint="eastAsia" w:cs="宋体"/>
                <w:kern w:val="0"/>
                <w:sz w:val="15"/>
                <w:szCs w:val="15"/>
              </w:rPr>
              <w:t>Ⅱ</w:t>
            </w:r>
          </w:p>
        </w:tc>
      </w:tr>
      <w:tr w14:paraId="636B5AA1">
        <w:trPr>
          <w:cantSplit/>
          <w:jc w:val="center"/>
        </w:trPr>
        <w:tc>
          <w:tcPr>
            <w:tcW w:w="227" w:type="pct"/>
            <w:vMerge w:val="continue"/>
            <w:vAlign w:val="center"/>
          </w:tcPr>
          <w:p w14:paraId="0F042A56">
            <w:pPr>
              <w:jc w:val="center"/>
              <w:rPr>
                <w:kern w:val="0"/>
                <w:sz w:val="15"/>
                <w:szCs w:val="15"/>
              </w:rPr>
            </w:pPr>
          </w:p>
        </w:tc>
        <w:tc>
          <w:tcPr>
            <w:tcW w:w="315" w:type="pct"/>
            <w:vMerge w:val="continue"/>
            <w:vAlign w:val="center"/>
          </w:tcPr>
          <w:p w14:paraId="788D383C">
            <w:pPr>
              <w:jc w:val="center"/>
              <w:rPr>
                <w:kern w:val="0"/>
                <w:sz w:val="15"/>
                <w:szCs w:val="15"/>
              </w:rPr>
            </w:pPr>
          </w:p>
        </w:tc>
        <w:tc>
          <w:tcPr>
            <w:tcW w:w="315" w:type="pct"/>
            <w:vMerge w:val="continue"/>
            <w:vAlign w:val="center"/>
          </w:tcPr>
          <w:p w14:paraId="71F6C602">
            <w:pPr>
              <w:widowControl/>
              <w:jc w:val="center"/>
              <w:rPr>
                <w:kern w:val="0"/>
                <w:sz w:val="15"/>
                <w:szCs w:val="15"/>
              </w:rPr>
            </w:pPr>
          </w:p>
        </w:tc>
        <w:tc>
          <w:tcPr>
            <w:tcW w:w="1449" w:type="pct"/>
            <w:vAlign w:val="center"/>
          </w:tcPr>
          <w:p w14:paraId="66BC646E">
            <w:pPr>
              <w:widowControl/>
              <w:jc w:val="center"/>
              <w:rPr>
                <w:kern w:val="0"/>
                <w:sz w:val="15"/>
                <w:szCs w:val="15"/>
              </w:rPr>
            </w:pPr>
            <w:r>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1242" w:type="pct"/>
            <w:vMerge w:val="continue"/>
            <w:vAlign w:val="center"/>
          </w:tcPr>
          <w:p w14:paraId="386B107C">
            <w:pPr>
              <w:widowControl/>
              <w:jc w:val="center"/>
              <w:rPr>
                <w:kern w:val="0"/>
                <w:sz w:val="15"/>
                <w:szCs w:val="15"/>
              </w:rPr>
            </w:pPr>
          </w:p>
        </w:tc>
        <w:tc>
          <w:tcPr>
            <w:tcW w:w="1242" w:type="pct"/>
            <w:vAlign w:val="center"/>
          </w:tcPr>
          <w:p w14:paraId="44FB275C">
            <w:pPr>
              <w:widowControl/>
              <w:jc w:val="center"/>
              <w:rPr>
                <w:kern w:val="0"/>
                <w:sz w:val="15"/>
                <w:szCs w:val="15"/>
              </w:rPr>
            </w:pPr>
            <w:r>
              <w:rPr>
                <w:rFonts w:hint="eastAsia"/>
                <w:kern w:val="0"/>
                <w:sz w:val="15"/>
                <w:szCs w:val="15"/>
              </w:rPr>
              <w:t>颈部牵引器、腰部牵引器、颈椎牵引器、腰椎牵引器、腰骶椎牵引器</w:t>
            </w:r>
          </w:p>
        </w:tc>
        <w:tc>
          <w:tcPr>
            <w:tcW w:w="208" w:type="pct"/>
            <w:vAlign w:val="center"/>
          </w:tcPr>
          <w:p w14:paraId="3AFB0C3C">
            <w:pPr>
              <w:widowControl/>
              <w:jc w:val="center"/>
              <w:rPr>
                <w:kern w:val="0"/>
                <w:sz w:val="15"/>
                <w:szCs w:val="15"/>
              </w:rPr>
            </w:pPr>
            <w:r>
              <w:rPr>
                <w:rFonts w:hint="eastAsia" w:cs="宋体"/>
                <w:kern w:val="0"/>
                <w:sz w:val="15"/>
                <w:szCs w:val="15"/>
              </w:rPr>
              <w:t>Ⅱ</w:t>
            </w:r>
          </w:p>
        </w:tc>
      </w:tr>
      <w:tr w14:paraId="26F62EE2">
        <w:trPr>
          <w:cantSplit/>
          <w:jc w:val="center"/>
        </w:trPr>
        <w:tc>
          <w:tcPr>
            <w:tcW w:w="227" w:type="pct"/>
            <w:vMerge w:val="continue"/>
            <w:vAlign w:val="center"/>
          </w:tcPr>
          <w:p w14:paraId="11C18FD9">
            <w:pPr>
              <w:widowControl/>
              <w:jc w:val="center"/>
              <w:rPr>
                <w:kern w:val="0"/>
                <w:sz w:val="15"/>
                <w:szCs w:val="15"/>
              </w:rPr>
            </w:pPr>
          </w:p>
        </w:tc>
        <w:tc>
          <w:tcPr>
            <w:tcW w:w="315" w:type="pct"/>
            <w:vMerge w:val="continue"/>
            <w:vAlign w:val="center"/>
          </w:tcPr>
          <w:p w14:paraId="37B935CC">
            <w:pPr>
              <w:widowControl/>
              <w:jc w:val="center"/>
              <w:rPr>
                <w:kern w:val="0"/>
                <w:sz w:val="15"/>
                <w:szCs w:val="15"/>
              </w:rPr>
            </w:pPr>
          </w:p>
        </w:tc>
        <w:tc>
          <w:tcPr>
            <w:tcW w:w="315" w:type="pct"/>
            <w:vMerge w:val="restart"/>
            <w:vAlign w:val="center"/>
          </w:tcPr>
          <w:p w14:paraId="2DBB568A">
            <w:pPr>
              <w:widowControl/>
              <w:jc w:val="center"/>
              <w:rPr>
                <w:kern w:val="0"/>
                <w:sz w:val="15"/>
                <w:szCs w:val="15"/>
              </w:rPr>
            </w:pPr>
            <w:r>
              <w:rPr>
                <w:kern w:val="0"/>
                <w:sz w:val="15"/>
                <w:szCs w:val="15"/>
              </w:rPr>
              <w:t>05</w:t>
            </w:r>
            <w:r>
              <w:rPr>
                <w:rFonts w:hint="eastAsia"/>
                <w:kern w:val="0"/>
                <w:sz w:val="15"/>
                <w:szCs w:val="15"/>
              </w:rPr>
              <w:t>冲击波治疗设备</w:t>
            </w:r>
          </w:p>
        </w:tc>
        <w:tc>
          <w:tcPr>
            <w:tcW w:w="1449" w:type="pct"/>
            <w:vAlign w:val="center"/>
          </w:tcPr>
          <w:p w14:paraId="1B7D722E">
            <w:pPr>
              <w:widowControl/>
              <w:jc w:val="center"/>
              <w:rPr>
                <w:kern w:val="0"/>
                <w:sz w:val="15"/>
                <w:szCs w:val="15"/>
              </w:rPr>
            </w:pPr>
            <w:r>
              <w:rPr>
                <w:rFonts w:hint="eastAsia"/>
                <w:kern w:val="0"/>
                <w:sz w:val="15"/>
                <w:szCs w:val="15"/>
              </w:rPr>
              <w:t>通常由冲击波源、治疗臂、控制器、水囊和显示器组成。利用冲击波源产生的冲击波经聚焦后作用于患处进行治疗。</w:t>
            </w:r>
          </w:p>
        </w:tc>
        <w:tc>
          <w:tcPr>
            <w:tcW w:w="1242" w:type="pct"/>
            <w:vAlign w:val="center"/>
          </w:tcPr>
          <w:p w14:paraId="2A4DA556">
            <w:pPr>
              <w:widowControl/>
              <w:jc w:val="center"/>
              <w:rPr>
                <w:kern w:val="0"/>
                <w:sz w:val="15"/>
                <w:szCs w:val="15"/>
              </w:rPr>
            </w:pPr>
            <w:r>
              <w:rPr>
                <w:rFonts w:hint="eastAsia"/>
                <w:kern w:val="0"/>
                <w:sz w:val="15"/>
                <w:szCs w:val="15"/>
              </w:rPr>
              <w:t>用于对冠心病患者进行辅助治疗。</w:t>
            </w:r>
          </w:p>
        </w:tc>
        <w:tc>
          <w:tcPr>
            <w:tcW w:w="1242" w:type="pct"/>
            <w:vAlign w:val="center"/>
          </w:tcPr>
          <w:p w14:paraId="3441B862">
            <w:pPr>
              <w:widowControl/>
              <w:jc w:val="center"/>
              <w:rPr>
                <w:kern w:val="0"/>
                <w:sz w:val="15"/>
                <w:szCs w:val="15"/>
              </w:rPr>
            </w:pPr>
            <w:r>
              <w:rPr>
                <w:rFonts w:hint="eastAsia"/>
                <w:kern w:val="0"/>
                <w:sz w:val="15"/>
                <w:szCs w:val="15"/>
              </w:rPr>
              <w:t>体外冲击波心血管治疗系统</w:t>
            </w:r>
          </w:p>
        </w:tc>
        <w:tc>
          <w:tcPr>
            <w:tcW w:w="208" w:type="pct"/>
            <w:vAlign w:val="center"/>
          </w:tcPr>
          <w:p w14:paraId="4FF7214E">
            <w:pPr>
              <w:widowControl/>
              <w:jc w:val="center"/>
              <w:rPr>
                <w:kern w:val="0"/>
                <w:sz w:val="15"/>
                <w:szCs w:val="15"/>
              </w:rPr>
            </w:pPr>
            <w:r>
              <w:rPr>
                <w:rFonts w:hint="eastAsia" w:cs="宋体"/>
                <w:kern w:val="0"/>
                <w:sz w:val="15"/>
                <w:szCs w:val="15"/>
              </w:rPr>
              <w:t>Ⅲ</w:t>
            </w:r>
          </w:p>
        </w:tc>
      </w:tr>
      <w:tr w14:paraId="2FA98671">
        <w:trPr>
          <w:cantSplit/>
          <w:jc w:val="center"/>
        </w:trPr>
        <w:tc>
          <w:tcPr>
            <w:tcW w:w="227" w:type="pct"/>
            <w:vMerge w:val="continue"/>
            <w:vAlign w:val="center"/>
          </w:tcPr>
          <w:p w14:paraId="2394A008">
            <w:pPr>
              <w:widowControl/>
              <w:jc w:val="center"/>
              <w:rPr>
                <w:kern w:val="0"/>
                <w:sz w:val="15"/>
                <w:szCs w:val="15"/>
              </w:rPr>
            </w:pPr>
          </w:p>
        </w:tc>
        <w:tc>
          <w:tcPr>
            <w:tcW w:w="315" w:type="pct"/>
            <w:vMerge w:val="continue"/>
            <w:vAlign w:val="center"/>
          </w:tcPr>
          <w:p w14:paraId="2D715077">
            <w:pPr>
              <w:widowControl/>
              <w:jc w:val="center"/>
              <w:rPr>
                <w:kern w:val="0"/>
                <w:sz w:val="15"/>
                <w:szCs w:val="15"/>
              </w:rPr>
            </w:pPr>
          </w:p>
        </w:tc>
        <w:tc>
          <w:tcPr>
            <w:tcW w:w="315" w:type="pct"/>
            <w:vMerge w:val="continue"/>
            <w:vAlign w:val="center"/>
          </w:tcPr>
          <w:p w14:paraId="4F2CDFB0">
            <w:pPr>
              <w:widowControl/>
              <w:jc w:val="center"/>
              <w:rPr>
                <w:kern w:val="0"/>
                <w:sz w:val="15"/>
                <w:szCs w:val="15"/>
              </w:rPr>
            </w:pPr>
          </w:p>
        </w:tc>
        <w:tc>
          <w:tcPr>
            <w:tcW w:w="1449" w:type="pct"/>
            <w:vAlign w:val="center"/>
          </w:tcPr>
          <w:p w14:paraId="6DEC5C11">
            <w:pPr>
              <w:widowControl/>
              <w:jc w:val="center"/>
              <w:rPr>
                <w:kern w:val="0"/>
                <w:sz w:val="15"/>
                <w:szCs w:val="15"/>
              </w:rPr>
            </w:pPr>
            <w:r>
              <w:rPr>
                <w:rFonts w:hint="eastAsia"/>
                <w:kern w:val="0"/>
                <w:sz w:val="15"/>
                <w:szCs w:val="15"/>
              </w:rPr>
              <w:t>通常由高压电脉冲发生器、冲击波发生器（波源）、水囊</w:t>
            </w:r>
            <w:r>
              <w:rPr>
                <w:kern w:val="0"/>
                <w:sz w:val="15"/>
                <w:szCs w:val="15"/>
              </w:rPr>
              <w:t>-</w:t>
            </w:r>
            <w:r>
              <w:rPr>
                <w:rFonts w:hint="eastAsia"/>
                <w:kern w:val="0"/>
                <w:sz w:val="15"/>
                <w:szCs w:val="15"/>
              </w:rPr>
              <w:t>耦合剂声传播系统、水处理系统、控制系统等组成；有的配有影像引导</w:t>
            </w:r>
            <w:r>
              <w:rPr>
                <w:kern w:val="0"/>
                <w:sz w:val="15"/>
                <w:szCs w:val="15"/>
              </w:rPr>
              <w:t>-</w:t>
            </w:r>
            <w:r>
              <w:rPr>
                <w:rFonts w:hint="eastAsia"/>
                <w:kern w:val="0"/>
                <w:sz w:val="15"/>
                <w:szCs w:val="15"/>
              </w:rPr>
              <w:t>监视系统。</w:t>
            </w:r>
          </w:p>
        </w:tc>
        <w:tc>
          <w:tcPr>
            <w:tcW w:w="1242" w:type="pct"/>
            <w:vMerge w:val="restart"/>
            <w:vAlign w:val="center"/>
          </w:tcPr>
          <w:p w14:paraId="4AD88F73">
            <w:pPr>
              <w:widowControl/>
              <w:jc w:val="center"/>
              <w:rPr>
                <w:kern w:val="0"/>
                <w:sz w:val="15"/>
                <w:szCs w:val="15"/>
              </w:rPr>
            </w:pPr>
            <w:r>
              <w:rPr>
                <w:rFonts w:hint="eastAsia"/>
                <w:kern w:val="0"/>
                <w:sz w:val="15"/>
                <w:szCs w:val="15"/>
              </w:rPr>
              <w:t>用于治疗足底筋膜炎、网球肘、肩周炎等。</w:t>
            </w:r>
          </w:p>
        </w:tc>
        <w:tc>
          <w:tcPr>
            <w:tcW w:w="1242" w:type="pct"/>
            <w:vAlign w:val="center"/>
          </w:tcPr>
          <w:p w14:paraId="71C2C8BF">
            <w:pPr>
              <w:widowControl/>
              <w:jc w:val="center"/>
              <w:rPr>
                <w:kern w:val="0"/>
                <w:sz w:val="15"/>
                <w:szCs w:val="15"/>
              </w:rPr>
            </w:pPr>
            <w:r>
              <w:rPr>
                <w:rFonts w:hint="eastAsia"/>
                <w:kern w:val="0"/>
                <w:sz w:val="15"/>
                <w:szCs w:val="15"/>
              </w:rPr>
              <w:t>体外冲击波骨科治疗仪</w:t>
            </w:r>
          </w:p>
        </w:tc>
        <w:tc>
          <w:tcPr>
            <w:tcW w:w="208" w:type="pct"/>
            <w:vAlign w:val="center"/>
          </w:tcPr>
          <w:p w14:paraId="7BB44EF8">
            <w:pPr>
              <w:widowControl/>
              <w:jc w:val="center"/>
              <w:rPr>
                <w:kern w:val="0"/>
                <w:sz w:val="15"/>
                <w:szCs w:val="15"/>
              </w:rPr>
            </w:pPr>
            <w:r>
              <w:rPr>
                <w:rFonts w:hint="eastAsia" w:cs="宋体"/>
                <w:kern w:val="0"/>
                <w:sz w:val="15"/>
                <w:szCs w:val="15"/>
              </w:rPr>
              <w:t>Ⅱ</w:t>
            </w:r>
          </w:p>
        </w:tc>
      </w:tr>
      <w:tr w14:paraId="4F27499D">
        <w:trPr>
          <w:cantSplit/>
          <w:jc w:val="center"/>
        </w:trPr>
        <w:tc>
          <w:tcPr>
            <w:tcW w:w="227" w:type="pct"/>
            <w:vMerge w:val="continue"/>
            <w:vAlign w:val="center"/>
          </w:tcPr>
          <w:p w14:paraId="78344E5E">
            <w:pPr>
              <w:widowControl/>
              <w:jc w:val="center"/>
              <w:rPr>
                <w:kern w:val="0"/>
                <w:sz w:val="15"/>
                <w:szCs w:val="15"/>
              </w:rPr>
            </w:pPr>
          </w:p>
        </w:tc>
        <w:tc>
          <w:tcPr>
            <w:tcW w:w="315" w:type="pct"/>
            <w:vMerge w:val="continue"/>
            <w:vAlign w:val="center"/>
          </w:tcPr>
          <w:p w14:paraId="680F9B2D">
            <w:pPr>
              <w:widowControl/>
              <w:jc w:val="center"/>
              <w:rPr>
                <w:kern w:val="0"/>
                <w:sz w:val="15"/>
                <w:szCs w:val="15"/>
              </w:rPr>
            </w:pPr>
          </w:p>
        </w:tc>
        <w:tc>
          <w:tcPr>
            <w:tcW w:w="315" w:type="pct"/>
            <w:vMerge w:val="continue"/>
            <w:vAlign w:val="center"/>
          </w:tcPr>
          <w:p w14:paraId="3C54BEAE">
            <w:pPr>
              <w:widowControl/>
              <w:jc w:val="center"/>
              <w:rPr>
                <w:kern w:val="0"/>
                <w:sz w:val="15"/>
                <w:szCs w:val="15"/>
              </w:rPr>
            </w:pPr>
          </w:p>
        </w:tc>
        <w:tc>
          <w:tcPr>
            <w:tcW w:w="1449" w:type="pct"/>
            <w:vAlign w:val="center"/>
          </w:tcPr>
          <w:p w14:paraId="6198D4CE">
            <w:pPr>
              <w:widowControl/>
              <w:jc w:val="center"/>
              <w:rPr>
                <w:kern w:val="0"/>
                <w:sz w:val="15"/>
                <w:szCs w:val="15"/>
              </w:rPr>
            </w:pPr>
            <w:r>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1242" w:type="pct"/>
            <w:vMerge w:val="continue"/>
            <w:vAlign w:val="center"/>
          </w:tcPr>
          <w:p w14:paraId="0E609C79">
            <w:pPr>
              <w:widowControl/>
              <w:jc w:val="center"/>
              <w:rPr>
                <w:kern w:val="0"/>
                <w:sz w:val="15"/>
                <w:szCs w:val="15"/>
              </w:rPr>
            </w:pPr>
          </w:p>
        </w:tc>
        <w:tc>
          <w:tcPr>
            <w:tcW w:w="1242" w:type="pct"/>
            <w:vAlign w:val="center"/>
          </w:tcPr>
          <w:p w14:paraId="4116E762">
            <w:pPr>
              <w:widowControl/>
              <w:jc w:val="center"/>
              <w:rPr>
                <w:kern w:val="0"/>
                <w:sz w:val="15"/>
                <w:szCs w:val="15"/>
              </w:rPr>
            </w:pPr>
            <w:r>
              <w:rPr>
                <w:rFonts w:hint="eastAsia"/>
                <w:kern w:val="0"/>
                <w:sz w:val="15"/>
                <w:szCs w:val="15"/>
              </w:rPr>
              <w:t>电磁式冲击波治疗仪、冲击波治疗仪</w:t>
            </w:r>
          </w:p>
        </w:tc>
        <w:tc>
          <w:tcPr>
            <w:tcW w:w="208" w:type="pct"/>
            <w:vAlign w:val="center"/>
          </w:tcPr>
          <w:p w14:paraId="19F9A49B">
            <w:pPr>
              <w:widowControl/>
              <w:jc w:val="center"/>
              <w:rPr>
                <w:kern w:val="0"/>
                <w:sz w:val="15"/>
                <w:szCs w:val="15"/>
              </w:rPr>
            </w:pPr>
            <w:r>
              <w:rPr>
                <w:rFonts w:hint="eastAsia" w:cs="宋体"/>
                <w:kern w:val="0"/>
                <w:sz w:val="15"/>
                <w:szCs w:val="15"/>
              </w:rPr>
              <w:t>Ⅱ</w:t>
            </w:r>
          </w:p>
        </w:tc>
      </w:tr>
    </w:tbl>
    <w:p w14:paraId="3326D5CB">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7F7474E1">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712C7587">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17F987A4">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50D2A114">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2494A1FB">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0D1EB82">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2CA9FF2D">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2E5652F5">
            <w:pPr>
              <w:widowControl/>
              <w:jc w:val="center"/>
              <w:rPr>
                <w:b/>
                <w:bCs/>
                <w:kern w:val="0"/>
                <w:sz w:val="15"/>
                <w:szCs w:val="15"/>
              </w:rPr>
            </w:pPr>
            <w:r>
              <w:rPr>
                <w:rFonts w:hint="eastAsia"/>
                <w:b/>
                <w:bCs/>
                <w:kern w:val="0"/>
                <w:sz w:val="15"/>
                <w:szCs w:val="15"/>
              </w:rPr>
              <w:t>管理类别</w:t>
            </w:r>
          </w:p>
        </w:tc>
      </w:tr>
      <w:tr w14:paraId="1448B1BD">
        <w:trPr>
          <w:cantSplit/>
          <w:trHeight w:val="692" w:hRule="atLeast"/>
          <w:jc w:val="center"/>
        </w:trPr>
        <w:tc>
          <w:tcPr>
            <w:tcW w:w="227" w:type="pct"/>
            <w:vMerge w:val="restart"/>
            <w:vAlign w:val="center"/>
          </w:tcPr>
          <w:p w14:paraId="7729FF17">
            <w:pPr>
              <w:jc w:val="center"/>
              <w:rPr>
                <w:kern w:val="0"/>
                <w:sz w:val="15"/>
                <w:szCs w:val="15"/>
              </w:rPr>
            </w:pPr>
            <w:r>
              <w:rPr>
                <w:kern w:val="0"/>
                <w:sz w:val="15"/>
                <w:szCs w:val="15"/>
              </w:rPr>
              <w:t>04</w:t>
            </w:r>
          </w:p>
        </w:tc>
        <w:tc>
          <w:tcPr>
            <w:tcW w:w="315" w:type="pct"/>
            <w:vMerge w:val="restart"/>
            <w:vAlign w:val="center"/>
          </w:tcPr>
          <w:p w14:paraId="26A84E3F">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315" w:type="pct"/>
            <w:vAlign w:val="center"/>
          </w:tcPr>
          <w:p w14:paraId="28075537">
            <w:pPr>
              <w:widowControl/>
              <w:jc w:val="center"/>
              <w:rPr>
                <w:kern w:val="0"/>
                <w:sz w:val="15"/>
                <w:szCs w:val="15"/>
              </w:rPr>
            </w:pPr>
            <w:r>
              <w:rPr>
                <w:kern w:val="0"/>
                <w:sz w:val="15"/>
                <w:szCs w:val="15"/>
              </w:rPr>
              <w:t>05</w:t>
            </w:r>
            <w:r>
              <w:rPr>
                <w:rFonts w:hint="eastAsia"/>
                <w:kern w:val="0"/>
                <w:sz w:val="15"/>
                <w:szCs w:val="15"/>
              </w:rPr>
              <w:t>冲击波治疗设备</w:t>
            </w:r>
          </w:p>
        </w:tc>
        <w:tc>
          <w:tcPr>
            <w:tcW w:w="1450" w:type="pct"/>
            <w:vAlign w:val="center"/>
          </w:tcPr>
          <w:p w14:paraId="17BBFCB6">
            <w:pPr>
              <w:widowControl/>
              <w:jc w:val="center"/>
              <w:rPr>
                <w:kern w:val="0"/>
                <w:sz w:val="15"/>
                <w:szCs w:val="15"/>
              </w:rPr>
            </w:pPr>
            <w:r>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1242" w:type="pct"/>
            <w:vAlign w:val="center"/>
          </w:tcPr>
          <w:p w14:paraId="69BAFF12">
            <w:pPr>
              <w:widowControl/>
              <w:jc w:val="center"/>
              <w:rPr>
                <w:kern w:val="0"/>
                <w:sz w:val="15"/>
                <w:szCs w:val="15"/>
              </w:rPr>
            </w:pPr>
            <w:r>
              <w:rPr>
                <w:rFonts w:hint="eastAsia"/>
                <w:kern w:val="0"/>
                <w:sz w:val="15"/>
                <w:szCs w:val="15"/>
              </w:rPr>
              <w:t>用于治疗足底筋膜炎、网球肘、肩周炎等。</w:t>
            </w:r>
          </w:p>
        </w:tc>
        <w:tc>
          <w:tcPr>
            <w:tcW w:w="1242" w:type="pct"/>
            <w:vAlign w:val="center"/>
          </w:tcPr>
          <w:p w14:paraId="0F2253A8">
            <w:pPr>
              <w:widowControl/>
              <w:jc w:val="center"/>
              <w:rPr>
                <w:kern w:val="0"/>
                <w:sz w:val="15"/>
                <w:szCs w:val="15"/>
              </w:rPr>
            </w:pPr>
            <w:r>
              <w:rPr>
                <w:rFonts w:hint="eastAsia"/>
                <w:kern w:val="0"/>
                <w:sz w:val="15"/>
                <w:szCs w:val="15"/>
              </w:rPr>
              <w:t>气压弹道式体外压力波治疗仪、压力波治疗仪</w:t>
            </w:r>
          </w:p>
        </w:tc>
        <w:tc>
          <w:tcPr>
            <w:tcW w:w="208" w:type="pct"/>
            <w:vAlign w:val="center"/>
          </w:tcPr>
          <w:p w14:paraId="13F62B60">
            <w:pPr>
              <w:widowControl/>
              <w:jc w:val="center"/>
              <w:rPr>
                <w:kern w:val="0"/>
                <w:sz w:val="15"/>
                <w:szCs w:val="15"/>
              </w:rPr>
            </w:pPr>
            <w:r>
              <w:rPr>
                <w:rFonts w:hint="eastAsia" w:cs="宋体"/>
                <w:kern w:val="0"/>
                <w:sz w:val="15"/>
                <w:szCs w:val="15"/>
              </w:rPr>
              <w:t>Ⅱ</w:t>
            </w:r>
          </w:p>
        </w:tc>
      </w:tr>
      <w:tr w14:paraId="182232F5">
        <w:trPr>
          <w:cantSplit/>
          <w:trHeight w:val="687" w:hRule="atLeast"/>
          <w:jc w:val="center"/>
        </w:trPr>
        <w:tc>
          <w:tcPr>
            <w:tcW w:w="227" w:type="pct"/>
            <w:vMerge w:val="continue"/>
            <w:vAlign w:val="center"/>
          </w:tcPr>
          <w:p w14:paraId="6B2D20BF">
            <w:pPr>
              <w:widowControl/>
              <w:jc w:val="center"/>
              <w:rPr>
                <w:kern w:val="0"/>
                <w:sz w:val="15"/>
                <w:szCs w:val="15"/>
              </w:rPr>
            </w:pPr>
          </w:p>
        </w:tc>
        <w:tc>
          <w:tcPr>
            <w:tcW w:w="315" w:type="pct"/>
            <w:vMerge w:val="continue"/>
            <w:vAlign w:val="center"/>
          </w:tcPr>
          <w:p w14:paraId="56443533">
            <w:pPr>
              <w:widowControl/>
              <w:jc w:val="center"/>
              <w:rPr>
                <w:kern w:val="0"/>
                <w:sz w:val="15"/>
                <w:szCs w:val="15"/>
              </w:rPr>
            </w:pPr>
          </w:p>
        </w:tc>
        <w:tc>
          <w:tcPr>
            <w:tcW w:w="315" w:type="pct"/>
            <w:vAlign w:val="center"/>
          </w:tcPr>
          <w:p w14:paraId="4FACAD99">
            <w:pPr>
              <w:widowControl/>
              <w:jc w:val="center"/>
              <w:rPr>
                <w:kern w:val="0"/>
                <w:sz w:val="15"/>
                <w:szCs w:val="15"/>
              </w:rPr>
            </w:pPr>
            <w:r>
              <w:rPr>
                <w:kern w:val="0"/>
                <w:sz w:val="15"/>
                <w:szCs w:val="15"/>
              </w:rPr>
              <w:t>06</w:t>
            </w:r>
            <w:r>
              <w:rPr>
                <w:rFonts w:hint="eastAsia"/>
                <w:kern w:val="0"/>
                <w:sz w:val="15"/>
                <w:szCs w:val="15"/>
              </w:rPr>
              <w:t>气囊式体外反搏装置</w:t>
            </w:r>
          </w:p>
        </w:tc>
        <w:tc>
          <w:tcPr>
            <w:tcW w:w="1450" w:type="pct"/>
            <w:vAlign w:val="center"/>
          </w:tcPr>
          <w:p w14:paraId="6DD2EDA2">
            <w:pPr>
              <w:widowControl/>
              <w:jc w:val="center"/>
              <w:rPr>
                <w:kern w:val="0"/>
                <w:sz w:val="15"/>
                <w:szCs w:val="15"/>
              </w:rPr>
            </w:pPr>
            <w:r>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1242" w:type="pct"/>
            <w:vAlign w:val="center"/>
          </w:tcPr>
          <w:p w14:paraId="0CBBBC05">
            <w:pPr>
              <w:widowControl/>
              <w:jc w:val="center"/>
              <w:rPr>
                <w:kern w:val="0"/>
                <w:sz w:val="15"/>
                <w:szCs w:val="15"/>
              </w:rPr>
            </w:pPr>
            <w:r>
              <w:rPr>
                <w:rFonts w:hint="eastAsia"/>
                <w:kern w:val="0"/>
                <w:sz w:val="15"/>
                <w:szCs w:val="15"/>
              </w:rPr>
              <w:t>用于临床治疗心、脑等器官的缺血性疾病。</w:t>
            </w:r>
          </w:p>
        </w:tc>
        <w:tc>
          <w:tcPr>
            <w:tcW w:w="1242" w:type="pct"/>
            <w:vAlign w:val="center"/>
          </w:tcPr>
          <w:p w14:paraId="1F819B19">
            <w:pPr>
              <w:widowControl/>
              <w:jc w:val="center"/>
              <w:rPr>
                <w:kern w:val="0"/>
                <w:sz w:val="15"/>
                <w:szCs w:val="15"/>
              </w:rPr>
            </w:pPr>
            <w:r>
              <w:rPr>
                <w:rFonts w:hint="eastAsia"/>
                <w:kern w:val="0"/>
                <w:sz w:val="15"/>
                <w:szCs w:val="15"/>
              </w:rPr>
              <w:t>气囊式体外反搏装置</w:t>
            </w:r>
          </w:p>
        </w:tc>
        <w:tc>
          <w:tcPr>
            <w:tcW w:w="208" w:type="pct"/>
            <w:vAlign w:val="center"/>
          </w:tcPr>
          <w:p w14:paraId="00FB1DAC">
            <w:pPr>
              <w:widowControl/>
              <w:jc w:val="center"/>
              <w:rPr>
                <w:kern w:val="0"/>
                <w:sz w:val="15"/>
                <w:szCs w:val="15"/>
              </w:rPr>
            </w:pPr>
            <w:r>
              <w:rPr>
                <w:rFonts w:hint="eastAsia" w:cs="宋体"/>
                <w:kern w:val="0"/>
                <w:sz w:val="15"/>
                <w:szCs w:val="15"/>
              </w:rPr>
              <w:t>Ⅲ</w:t>
            </w:r>
          </w:p>
        </w:tc>
      </w:tr>
      <w:tr w14:paraId="753405DF">
        <w:trPr>
          <w:cantSplit/>
          <w:trHeight w:val="555" w:hRule="atLeast"/>
          <w:jc w:val="center"/>
        </w:trPr>
        <w:tc>
          <w:tcPr>
            <w:tcW w:w="227" w:type="pct"/>
            <w:vMerge w:val="restart"/>
            <w:vAlign w:val="center"/>
          </w:tcPr>
          <w:p w14:paraId="4714BFEF">
            <w:pPr>
              <w:widowControl/>
              <w:jc w:val="center"/>
              <w:rPr>
                <w:sz w:val="15"/>
                <w:szCs w:val="15"/>
              </w:rPr>
            </w:pPr>
            <w:r>
              <w:rPr>
                <w:sz w:val="15"/>
                <w:szCs w:val="15"/>
              </w:rPr>
              <w:t>05</w:t>
            </w:r>
          </w:p>
        </w:tc>
        <w:tc>
          <w:tcPr>
            <w:tcW w:w="315" w:type="pct"/>
            <w:vMerge w:val="restart"/>
            <w:vAlign w:val="center"/>
          </w:tcPr>
          <w:p w14:paraId="5CBCC4F6">
            <w:pPr>
              <w:widowControl/>
              <w:jc w:val="center"/>
              <w:rPr>
                <w:kern w:val="0"/>
                <w:sz w:val="15"/>
                <w:szCs w:val="15"/>
              </w:rPr>
            </w:pPr>
            <w:r>
              <w:rPr>
                <w:rFonts w:hint="eastAsia"/>
                <w:kern w:val="0"/>
                <w:sz w:val="15"/>
                <w:szCs w:val="15"/>
              </w:rPr>
              <w:t>磁疗设备</w:t>
            </w:r>
            <w:r>
              <w:rPr>
                <w:kern w:val="0"/>
                <w:sz w:val="15"/>
                <w:szCs w:val="15"/>
              </w:rPr>
              <w:t>/</w:t>
            </w:r>
            <w:r>
              <w:rPr>
                <w:rFonts w:hint="eastAsia"/>
                <w:kern w:val="0"/>
                <w:sz w:val="15"/>
                <w:szCs w:val="15"/>
              </w:rPr>
              <w:t>器具</w:t>
            </w:r>
          </w:p>
        </w:tc>
        <w:tc>
          <w:tcPr>
            <w:tcW w:w="315" w:type="pct"/>
            <w:vMerge w:val="restart"/>
            <w:vAlign w:val="center"/>
          </w:tcPr>
          <w:p w14:paraId="35E95B81">
            <w:pPr>
              <w:widowControl/>
              <w:jc w:val="center"/>
              <w:rPr>
                <w:kern w:val="0"/>
                <w:sz w:val="15"/>
                <w:szCs w:val="15"/>
              </w:rPr>
            </w:pPr>
            <w:r>
              <w:rPr>
                <w:kern w:val="0"/>
                <w:sz w:val="15"/>
                <w:szCs w:val="15"/>
              </w:rPr>
              <w:t xml:space="preserve">01 </w:t>
            </w:r>
            <w:r>
              <w:rPr>
                <w:rFonts w:hint="eastAsia"/>
                <w:kern w:val="0"/>
                <w:sz w:val="15"/>
                <w:szCs w:val="15"/>
              </w:rPr>
              <w:t>动磁场治疗设备</w:t>
            </w:r>
          </w:p>
        </w:tc>
        <w:tc>
          <w:tcPr>
            <w:tcW w:w="1450" w:type="pct"/>
            <w:vMerge w:val="restart"/>
            <w:vAlign w:val="center"/>
          </w:tcPr>
          <w:p w14:paraId="27D1C862">
            <w:pPr>
              <w:widowControl/>
              <w:jc w:val="center"/>
              <w:rPr>
                <w:kern w:val="0"/>
                <w:sz w:val="15"/>
                <w:szCs w:val="15"/>
              </w:rPr>
            </w:pPr>
            <w:r>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1242" w:type="pct"/>
            <w:vAlign w:val="center"/>
          </w:tcPr>
          <w:p w14:paraId="7883FECB">
            <w:pPr>
              <w:widowControl/>
              <w:jc w:val="center"/>
              <w:rPr>
                <w:kern w:val="0"/>
                <w:sz w:val="15"/>
                <w:szCs w:val="15"/>
              </w:rPr>
            </w:pPr>
            <w:r>
              <w:rPr>
                <w:rFonts w:hint="eastAsia"/>
                <w:kern w:val="0"/>
                <w:sz w:val="15"/>
                <w:szCs w:val="15"/>
              </w:rPr>
              <w:t>用于临床神经精神疾病及康复领域的辅助治疗。如刺激瘫痪部位运动及抑郁症等疾病的辅助治疗。</w:t>
            </w:r>
          </w:p>
        </w:tc>
        <w:tc>
          <w:tcPr>
            <w:tcW w:w="1242" w:type="pct"/>
            <w:vMerge w:val="restart"/>
            <w:vAlign w:val="center"/>
          </w:tcPr>
          <w:p w14:paraId="78EAC760">
            <w:pPr>
              <w:widowControl/>
              <w:jc w:val="center"/>
              <w:rPr>
                <w:kern w:val="0"/>
                <w:sz w:val="15"/>
                <w:szCs w:val="15"/>
              </w:rPr>
            </w:pPr>
            <w:r>
              <w:rPr>
                <w:rFonts w:hint="eastAsia"/>
                <w:kern w:val="0"/>
                <w:sz w:val="15"/>
                <w:szCs w:val="15"/>
              </w:rPr>
              <w:t>经颅磁刺激仪、磁刺激器</w:t>
            </w:r>
          </w:p>
        </w:tc>
        <w:tc>
          <w:tcPr>
            <w:tcW w:w="208" w:type="pct"/>
            <w:vAlign w:val="center"/>
          </w:tcPr>
          <w:p w14:paraId="67429D17">
            <w:pPr>
              <w:widowControl/>
              <w:jc w:val="center"/>
              <w:rPr>
                <w:kern w:val="0"/>
                <w:sz w:val="15"/>
                <w:szCs w:val="15"/>
              </w:rPr>
            </w:pPr>
            <w:r>
              <w:rPr>
                <w:rFonts w:hint="eastAsia" w:cs="宋体"/>
                <w:kern w:val="0"/>
                <w:sz w:val="15"/>
                <w:szCs w:val="15"/>
              </w:rPr>
              <w:t>Ⅲ</w:t>
            </w:r>
          </w:p>
        </w:tc>
      </w:tr>
      <w:tr w14:paraId="54D98DFB">
        <w:trPr>
          <w:cantSplit/>
          <w:trHeight w:val="563" w:hRule="atLeast"/>
          <w:jc w:val="center"/>
        </w:trPr>
        <w:tc>
          <w:tcPr>
            <w:tcW w:w="227" w:type="pct"/>
            <w:vMerge w:val="continue"/>
            <w:vAlign w:val="center"/>
          </w:tcPr>
          <w:p w14:paraId="5DE0E4EF">
            <w:pPr>
              <w:widowControl/>
              <w:jc w:val="center"/>
              <w:rPr>
                <w:sz w:val="15"/>
                <w:szCs w:val="15"/>
              </w:rPr>
            </w:pPr>
          </w:p>
        </w:tc>
        <w:tc>
          <w:tcPr>
            <w:tcW w:w="315" w:type="pct"/>
            <w:vMerge w:val="continue"/>
            <w:vAlign w:val="center"/>
          </w:tcPr>
          <w:p w14:paraId="4E11A8D5">
            <w:pPr>
              <w:widowControl/>
              <w:jc w:val="center"/>
              <w:rPr>
                <w:kern w:val="0"/>
                <w:sz w:val="15"/>
                <w:szCs w:val="15"/>
              </w:rPr>
            </w:pPr>
          </w:p>
        </w:tc>
        <w:tc>
          <w:tcPr>
            <w:tcW w:w="315" w:type="pct"/>
            <w:vMerge w:val="continue"/>
            <w:vAlign w:val="center"/>
          </w:tcPr>
          <w:p w14:paraId="402822CD">
            <w:pPr>
              <w:widowControl/>
              <w:jc w:val="center"/>
              <w:rPr>
                <w:kern w:val="0"/>
                <w:sz w:val="15"/>
                <w:szCs w:val="15"/>
              </w:rPr>
            </w:pPr>
          </w:p>
        </w:tc>
        <w:tc>
          <w:tcPr>
            <w:tcW w:w="1450" w:type="pct"/>
            <w:vMerge w:val="continue"/>
            <w:vAlign w:val="center"/>
          </w:tcPr>
          <w:p w14:paraId="4BECA018">
            <w:pPr>
              <w:widowControl/>
              <w:jc w:val="center"/>
              <w:rPr>
                <w:kern w:val="0"/>
                <w:sz w:val="15"/>
                <w:szCs w:val="15"/>
              </w:rPr>
            </w:pPr>
          </w:p>
        </w:tc>
        <w:tc>
          <w:tcPr>
            <w:tcW w:w="1242" w:type="pct"/>
            <w:vAlign w:val="center"/>
          </w:tcPr>
          <w:p w14:paraId="5D5F866A">
            <w:pPr>
              <w:jc w:val="center"/>
              <w:rPr>
                <w:kern w:val="0"/>
                <w:sz w:val="15"/>
                <w:szCs w:val="15"/>
              </w:rPr>
            </w:pPr>
            <w:r>
              <w:rPr>
                <w:rFonts w:hint="eastAsia"/>
                <w:kern w:val="0"/>
                <w:sz w:val="15"/>
                <w:szCs w:val="15"/>
              </w:rPr>
              <w:t>用于临床神经疾病及康复领域的辅助治疗。如缺血性脑血管病、脑损伤性疾病等的辅助治疗。</w:t>
            </w:r>
          </w:p>
        </w:tc>
        <w:tc>
          <w:tcPr>
            <w:tcW w:w="1242" w:type="pct"/>
            <w:vMerge w:val="continue"/>
            <w:vAlign w:val="center"/>
          </w:tcPr>
          <w:p w14:paraId="3848FB9D">
            <w:pPr>
              <w:jc w:val="center"/>
              <w:rPr>
                <w:kern w:val="0"/>
                <w:sz w:val="15"/>
                <w:szCs w:val="15"/>
              </w:rPr>
            </w:pPr>
          </w:p>
        </w:tc>
        <w:tc>
          <w:tcPr>
            <w:tcW w:w="208" w:type="pct"/>
            <w:vAlign w:val="center"/>
          </w:tcPr>
          <w:p w14:paraId="0C1AB290">
            <w:pPr>
              <w:jc w:val="center"/>
              <w:rPr>
                <w:kern w:val="0"/>
                <w:sz w:val="15"/>
                <w:szCs w:val="15"/>
              </w:rPr>
            </w:pPr>
            <w:r>
              <w:rPr>
                <w:rFonts w:hint="eastAsia" w:cs="宋体"/>
                <w:kern w:val="0"/>
                <w:sz w:val="15"/>
                <w:szCs w:val="15"/>
              </w:rPr>
              <w:t>Ⅱ</w:t>
            </w:r>
          </w:p>
        </w:tc>
      </w:tr>
      <w:tr w14:paraId="6F07C2A0">
        <w:trPr>
          <w:cantSplit/>
          <w:jc w:val="center"/>
        </w:trPr>
        <w:tc>
          <w:tcPr>
            <w:tcW w:w="227" w:type="pct"/>
            <w:vMerge w:val="continue"/>
            <w:vAlign w:val="center"/>
          </w:tcPr>
          <w:p w14:paraId="6D8B578C">
            <w:pPr>
              <w:widowControl/>
              <w:jc w:val="center"/>
              <w:rPr>
                <w:kern w:val="0"/>
                <w:sz w:val="15"/>
                <w:szCs w:val="15"/>
              </w:rPr>
            </w:pPr>
          </w:p>
        </w:tc>
        <w:tc>
          <w:tcPr>
            <w:tcW w:w="315" w:type="pct"/>
            <w:vMerge w:val="continue"/>
            <w:vAlign w:val="center"/>
          </w:tcPr>
          <w:p w14:paraId="4B9857B6">
            <w:pPr>
              <w:widowControl/>
              <w:jc w:val="center"/>
              <w:rPr>
                <w:kern w:val="0"/>
                <w:sz w:val="15"/>
                <w:szCs w:val="15"/>
              </w:rPr>
            </w:pPr>
          </w:p>
        </w:tc>
        <w:tc>
          <w:tcPr>
            <w:tcW w:w="315" w:type="pct"/>
            <w:vMerge w:val="continue"/>
            <w:vAlign w:val="center"/>
          </w:tcPr>
          <w:p w14:paraId="1EEE56A2">
            <w:pPr>
              <w:widowControl/>
              <w:jc w:val="center"/>
              <w:rPr>
                <w:kern w:val="0"/>
                <w:sz w:val="15"/>
                <w:szCs w:val="15"/>
              </w:rPr>
            </w:pPr>
          </w:p>
        </w:tc>
        <w:tc>
          <w:tcPr>
            <w:tcW w:w="1450" w:type="pct"/>
            <w:vAlign w:val="center"/>
          </w:tcPr>
          <w:p w14:paraId="27B6C793">
            <w:pPr>
              <w:widowControl/>
              <w:jc w:val="center"/>
              <w:rPr>
                <w:kern w:val="0"/>
                <w:sz w:val="15"/>
                <w:szCs w:val="15"/>
              </w:rPr>
            </w:pPr>
            <w:r>
              <w:rPr>
                <w:rFonts w:hint="eastAsia"/>
                <w:kern w:val="0"/>
                <w:sz w:val="15"/>
                <w:szCs w:val="15"/>
              </w:rPr>
              <w:t>通常由电源、电感线圈和</w:t>
            </w:r>
            <w:r>
              <w:rPr>
                <w:kern w:val="0"/>
                <w:sz w:val="15"/>
                <w:szCs w:val="15"/>
              </w:rPr>
              <w:t>/</w:t>
            </w:r>
            <w:r>
              <w:rPr>
                <w:rFonts w:hint="eastAsia"/>
                <w:kern w:val="0"/>
                <w:sz w:val="15"/>
                <w:szCs w:val="15"/>
              </w:rPr>
              <w:t>或永磁体、控制模块等部分组成。应用变化的磁场（强度和</w:t>
            </w:r>
            <w:r>
              <w:rPr>
                <w:kern w:val="0"/>
                <w:sz w:val="15"/>
                <w:szCs w:val="15"/>
              </w:rPr>
              <w:t>/</w:t>
            </w:r>
            <w:r>
              <w:rPr>
                <w:rFonts w:hint="eastAsia"/>
                <w:kern w:val="0"/>
                <w:sz w:val="15"/>
                <w:szCs w:val="15"/>
              </w:rPr>
              <w:t>或方向）作用于人体的局部或穴位，达到治疗的目的。</w:t>
            </w:r>
          </w:p>
        </w:tc>
        <w:tc>
          <w:tcPr>
            <w:tcW w:w="1242" w:type="pct"/>
            <w:vAlign w:val="center"/>
          </w:tcPr>
          <w:p w14:paraId="4FE347BA">
            <w:pPr>
              <w:widowControl/>
              <w:jc w:val="center"/>
              <w:rPr>
                <w:kern w:val="0"/>
                <w:sz w:val="15"/>
                <w:szCs w:val="15"/>
              </w:rPr>
            </w:pPr>
            <w:r>
              <w:rPr>
                <w:rFonts w:hint="eastAsia"/>
                <w:kern w:val="0"/>
                <w:sz w:val="15"/>
                <w:szCs w:val="15"/>
              </w:rPr>
              <w:t>用于止痛、消肿、促进组织修复等辅助治疗。</w:t>
            </w:r>
          </w:p>
        </w:tc>
        <w:tc>
          <w:tcPr>
            <w:tcW w:w="1242" w:type="pct"/>
            <w:vAlign w:val="center"/>
          </w:tcPr>
          <w:p w14:paraId="02FC0E6E">
            <w:pPr>
              <w:widowControl/>
              <w:jc w:val="center"/>
              <w:rPr>
                <w:kern w:val="0"/>
                <w:sz w:val="15"/>
                <w:szCs w:val="15"/>
              </w:rPr>
            </w:pPr>
            <w:r>
              <w:rPr>
                <w:rFonts w:hint="eastAsia"/>
                <w:kern w:val="0"/>
                <w:sz w:val="15"/>
                <w:szCs w:val="15"/>
              </w:rPr>
              <w:t>磁治疗机、电磁感应治疗仪、脉冲磁治疗仪</w:t>
            </w:r>
          </w:p>
        </w:tc>
        <w:tc>
          <w:tcPr>
            <w:tcW w:w="208" w:type="pct"/>
            <w:vAlign w:val="center"/>
          </w:tcPr>
          <w:p w14:paraId="490E3E8E">
            <w:pPr>
              <w:widowControl/>
              <w:jc w:val="center"/>
              <w:rPr>
                <w:kern w:val="0"/>
                <w:sz w:val="15"/>
                <w:szCs w:val="15"/>
              </w:rPr>
            </w:pPr>
            <w:r>
              <w:rPr>
                <w:rFonts w:hint="eastAsia" w:cs="宋体"/>
                <w:kern w:val="0"/>
                <w:sz w:val="15"/>
                <w:szCs w:val="15"/>
              </w:rPr>
              <w:t>Ⅱ</w:t>
            </w:r>
          </w:p>
        </w:tc>
      </w:tr>
      <w:tr w14:paraId="29F15FC0">
        <w:trPr>
          <w:cantSplit/>
          <w:jc w:val="center"/>
        </w:trPr>
        <w:tc>
          <w:tcPr>
            <w:tcW w:w="227" w:type="pct"/>
            <w:vMerge w:val="continue"/>
            <w:vAlign w:val="center"/>
          </w:tcPr>
          <w:p w14:paraId="7B48F23A">
            <w:pPr>
              <w:widowControl/>
              <w:jc w:val="center"/>
              <w:rPr>
                <w:kern w:val="0"/>
                <w:sz w:val="15"/>
                <w:szCs w:val="15"/>
              </w:rPr>
            </w:pPr>
          </w:p>
        </w:tc>
        <w:tc>
          <w:tcPr>
            <w:tcW w:w="315" w:type="pct"/>
            <w:vMerge w:val="continue"/>
            <w:vAlign w:val="center"/>
          </w:tcPr>
          <w:p w14:paraId="6E9E7EBC">
            <w:pPr>
              <w:widowControl/>
              <w:jc w:val="center"/>
              <w:rPr>
                <w:kern w:val="0"/>
                <w:sz w:val="15"/>
                <w:szCs w:val="15"/>
              </w:rPr>
            </w:pPr>
          </w:p>
        </w:tc>
        <w:tc>
          <w:tcPr>
            <w:tcW w:w="315" w:type="pct"/>
            <w:vAlign w:val="center"/>
          </w:tcPr>
          <w:p w14:paraId="1A0257E4">
            <w:pPr>
              <w:widowControl/>
              <w:jc w:val="center"/>
              <w:rPr>
                <w:kern w:val="0"/>
                <w:sz w:val="15"/>
                <w:szCs w:val="15"/>
              </w:rPr>
            </w:pPr>
            <w:r>
              <w:rPr>
                <w:kern w:val="0"/>
                <w:sz w:val="15"/>
                <w:szCs w:val="15"/>
              </w:rPr>
              <w:t xml:space="preserve">02 </w:t>
            </w:r>
            <w:r>
              <w:rPr>
                <w:rFonts w:hint="eastAsia"/>
                <w:kern w:val="0"/>
                <w:sz w:val="15"/>
                <w:szCs w:val="15"/>
              </w:rPr>
              <w:t>静磁场治疗器具</w:t>
            </w:r>
          </w:p>
        </w:tc>
        <w:tc>
          <w:tcPr>
            <w:tcW w:w="1450" w:type="pct"/>
            <w:vAlign w:val="center"/>
          </w:tcPr>
          <w:p w14:paraId="41B95CEC">
            <w:pPr>
              <w:widowControl/>
              <w:jc w:val="center"/>
              <w:rPr>
                <w:kern w:val="0"/>
                <w:sz w:val="15"/>
                <w:szCs w:val="15"/>
              </w:rPr>
            </w:pPr>
            <w:r>
              <w:rPr>
                <w:rFonts w:hint="eastAsia"/>
                <w:kern w:val="0"/>
                <w:sz w:val="15"/>
                <w:szCs w:val="15"/>
              </w:rPr>
              <w:t>通常由永磁体或磁性物质、外壳或包裹磁性物质的材料等部分组成。应用磁场或受磁化的物质作用于人体的局部。</w:t>
            </w:r>
          </w:p>
        </w:tc>
        <w:tc>
          <w:tcPr>
            <w:tcW w:w="1242" w:type="pct"/>
            <w:vAlign w:val="center"/>
          </w:tcPr>
          <w:p w14:paraId="07BA382E">
            <w:pPr>
              <w:widowControl/>
              <w:jc w:val="center"/>
              <w:rPr>
                <w:kern w:val="0"/>
                <w:sz w:val="15"/>
                <w:szCs w:val="15"/>
              </w:rPr>
            </w:pPr>
            <w:r>
              <w:rPr>
                <w:rFonts w:hint="eastAsia"/>
                <w:kern w:val="0"/>
                <w:sz w:val="15"/>
                <w:szCs w:val="15"/>
              </w:rPr>
              <w:t>用于镇痛、消肿、促进组织愈合、失眠等治疗或辅助治疗。</w:t>
            </w:r>
          </w:p>
        </w:tc>
        <w:tc>
          <w:tcPr>
            <w:tcW w:w="1242" w:type="pct"/>
            <w:vAlign w:val="center"/>
          </w:tcPr>
          <w:p w14:paraId="461B65C1">
            <w:pPr>
              <w:widowControl/>
              <w:jc w:val="center"/>
              <w:rPr>
                <w:kern w:val="0"/>
                <w:sz w:val="15"/>
                <w:szCs w:val="15"/>
              </w:rPr>
            </w:pPr>
            <w:r>
              <w:rPr>
                <w:rFonts w:hint="eastAsia"/>
                <w:kern w:val="0"/>
                <w:sz w:val="15"/>
                <w:szCs w:val="15"/>
              </w:rPr>
              <w:t>磁疗贴、磁疗器、磁疗带</w:t>
            </w:r>
          </w:p>
        </w:tc>
        <w:tc>
          <w:tcPr>
            <w:tcW w:w="208" w:type="pct"/>
            <w:vAlign w:val="center"/>
          </w:tcPr>
          <w:p w14:paraId="6E0FF250">
            <w:pPr>
              <w:widowControl/>
              <w:jc w:val="center"/>
              <w:rPr>
                <w:kern w:val="0"/>
                <w:sz w:val="15"/>
                <w:szCs w:val="15"/>
              </w:rPr>
            </w:pPr>
            <w:r>
              <w:rPr>
                <w:rFonts w:hint="eastAsia" w:cs="宋体"/>
                <w:kern w:val="0"/>
                <w:sz w:val="15"/>
                <w:szCs w:val="15"/>
              </w:rPr>
              <w:t>Ⅱ</w:t>
            </w:r>
          </w:p>
        </w:tc>
      </w:tr>
      <w:tr w14:paraId="56A97284">
        <w:trPr>
          <w:cantSplit/>
          <w:jc w:val="center"/>
        </w:trPr>
        <w:tc>
          <w:tcPr>
            <w:tcW w:w="227" w:type="pct"/>
            <w:vMerge w:val="restart"/>
            <w:vAlign w:val="center"/>
          </w:tcPr>
          <w:p w14:paraId="44B07B00">
            <w:pPr>
              <w:widowControl/>
              <w:jc w:val="center"/>
              <w:rPr>
                <w:kern w:val="0"/>
                <w:sz w:val="15"/>
                <w:szCs w:val="15"/>
              </w:rPr>
            </w:pPr>
            <w:r>
              <w:rPr>
                <w:sz w:val="15"/>
                <w:szCs w:val="15"/>
              </w:rPr>
              <w:t>06</w:t>
            </w:r>
          </w:p>
        </w:tc>
        <w:tc>
          <w:tcPr>
            <w:tcW w:w="315" w:type="pct"/>
            <w:vMerge w:val="restart"/>
            <w:vAlign w:val="center"/>
          </w:tcPr>
          <w:p w14:paraId="18BFAEAA">
            <w:pPr>
              <w:widowControl/>
              <w:jc w:val="center"/>
              <w:rPr>
                <w:kern w:val="0"/>
                <w:sz w:val="15"/>
                <w:szCs w:val="15"/>
              </w:rPr>
            </w:pPr>
            <w:r>
              <w:rPr>
                <w:rFonts w:hint="eastAsia"/>
                <w:kern w:val="0"/>
                <w:sz w:val="15"/>
                <w:szCs w:val="15"/>
              </w:rPr>
              <w:t>超声治疗设备及附件</w:t>
            </w:r>
          </w:p>
        </w:tc>
        <w:tc>
          <w:tcPr>
            <w:tcW w:w="315" w:type="pct"/>
            <w:vMerge w:val="restart"/>
            <w:vAlign w:val="center"/>
          </w:tcPr>
          <w:p w14:paraId="00F25257">
            <w:pPr>
              <w:widowControl/>
              <w:jc w:val="center"/>
              <w:rPr>
                <w:kern w:val="0"/>
                <w:sz w:val="15"/>
                <w:szCs w:val="15"/>
              </w:rPr>
            </w:pPr>
            <w:r>
              <w:rPr>
                <w:kern w:val="0"/>
                <w:sz w:val="15"/>
                <w:szCs w:val="15"/>
              </w:rPr>
              <w:t xml:space="preserve">01 </w:t>
            </w:r>
            <w:r>
              <w:rPr>
                <w:rFonts w:hint="eastAsia"/>
                <w:kern w:val="0"/>
                <w:sz w:val="15"/>
                <w:szCs w:val="15"/>
              </w:rPr>
              <w:t>超声治疗设备</w:t>
            </w:r>
          </w:p>
        </w:tc>
        <w:tc>
          <w:tcPr>
            <w:tcW w:w="1450" w:type="pct"/>
            <w:vAlign w:val="center"/>
          </w:tcPr>
          <w:p w14:paraId="1A6C0968">
            <w:pPr>
              <w:widowControl/>
              <w:jc w:val="center"/>
              <w:rPr>
                <w:kern w:val="0"/>
                <w:sz w:val="15"/>
                <w:szCs w:val="15"/>
              </w:rPr>
            </w:pPr>
            <w:r>
              <w:rPr>
                <w:rFonts w:hint="eastAsia"/>
                <w:kern w:val="0"/>
                <w:sz w:val="15"/>
                <w:szCs w:val="15"/>
              </w:rPr>
              <w:t>通常由治疗头、超声功率发生器、控制装置等组成。用于治疗目的，一般采用聚焦或弱聚焦超声波，并作用于患者的设备。（未发生组织变性）</w:t>
            </w:r>
          </w:p>
        </w:tc>
        <w:tc>
          <w:tcPr>
            <w:tcW w:w="1242" w:type="pct"/>
            <w:vAlign w:val="center"/>
          </w:tcPr>
          <w:p w14:paraId="2B92AE38">
            <w:pPr>
              <w:jc w:val="center"/>
              <w:rPr>
                <w:kern w:val="0"/>
                <w:sz w:val="15"/>
                <w:szCs w:val="15"/>
              </w:rPr>
            </w:pPr>
            <w:r>
              <w:rPr>
                <w:rFonts w:hint="eastAsia"/>
                <w:kern w:val="0"/>
                <w:sz w:val="15"/>
                <w:szCs w:val="15"/>
              </w:rPr>
              <w:t>用于人体各种组织、器官的辅助治疗、疼痛缓解及促进创伤组织的愈合等。</w:t>
            </w:r>
          </w:p>
        </w:tc>
        <w:tc>
          <w:tcPr>
            <w:tcW w:w="1242" w:type="pct"/>
            <w:vAlign w:val="center"/>
          </w:tcPr>
          <w:p w14:paraId="2935B16F">
            <w:pPr>
              <w:widowControl/>
              <w:jc w:val="center"/>
              <w:rPr>
                <w:kern w:val="0"/>
                <w:sz w:val="15"/>
                <w:szCs w:val="15"/>
              </w:rPr>
            </w:pPr>
            <w:r>
              <w:rPr>
                <w:rFonts w:hint="eastAsia"/>
                <w:kern w:val="0"/>
                <w:sz w:val="15"/>
                <w:szCs w:val="15"/>
              </w:rPr>
              <w:t>超声治疗系统、超声治疗仪、前列腺超声治疗仪、全数字超声治疗仪、电疗超声治疗仪</w:t>
            </w:r>
          </w:p>
        </w:tc>
        <w:tc>
          <w:tcPr>
            <w:tcW w:w="208" w:type="pct"/>
            <w:vAlign w:val="center"/>
          </w:tcPr>
          <w:p w14:paraId="6D737CD9">
            <w:pPr>
              <w:widowControl/>
              <w:jc w:val="center"/>
              <w:rPr>
                <w:kern w:val="0"/>
                <w:sz w:val="15"/>
                <w:szCs w:val="15"/>
              </w:rPr>
            </w:pPr>
            <w:r>
              <w:rPr>
                <w:rFonts w:hint="eastAsia" w:cs="宋体"/>
                <w:kern w:val="0"/>
                <w:sz w:val="15"/>
                <w:szCs w:val="15"/>
              </w:rPr>
              <w:t>Ⅱ</w:t>
            </w:r>
          </w:p>
        </w:tc>
      </w:tr>
      <w:tr w14:paraId="48015594">
        <w:trPr>
          <w:cantSplit/>
          <w:jc w:val="center"/>
        </w:trPr>
        <w:tc>
          <w:tcPr>
            <w:tcW w:w="227" w:type="pct"/>
            <w:vMerge w:val="continue"/>
            <w:vAlign w:val="center"/>
          </w:tcPr>
          <w:p w14:paraId="76B1A2C2">
            <w:pPr>
              <w:widowControl/>
              <w:jc w:val="center"/>
              <w:rPr>
                <w:kern w:val="0"/>
                <w:sz w:val="15"/>
                <w:szCs w:val="15"/>
              </w:rPr>
            </w:pPr>
          </w:p>
        </w:tc>
        <w:tc>
          <w:tcPr>
            <w:tcW w:w="315" w:type="pct"/>
            <w:vMerge w:val="continue"/>
            <w:vAlign w:val="center"/>
          </w:tcPr>
          <w:p w14:paraId="498A5023">
            <w:pPr>
              <w:widowControl/>
              <w:jc w:val="center"/>
              <w:rPr>
                <w:kern w:val="0"/>
                <w:sz w:val="15"/>
                <w:szCs w:val="15"/>
              </w:rPr>
            </w:pPr>
          </w:p>
        </w:tc>
        <w:tc>
          <w:tcPr>
            <w:tcW w:w="315" w:type="pct"/>
            <w:vMerge w:val="continue"/>
            <w:vAlign w:val="center"/>
          </w:tcPr>
          <w:p w14:paraId="46413F84">
            <w:pPr>
              <w:widowControl/>
              <w:jc w:val="center"/>
              <w:rPr>
                <w:kern w:val="0"/>
                <w:sz w:val="15"/>
                <w:szCs w:val="15"/>
              </w:rPr>
            </w:pPr>
          </w:p>
        </w:tc>
        <w:tc>
          <w:tcPr>
            <w:tcW w:w="1450" w:type="pct"/>
            <w:vAlign w:val="center"/>
          </w:tcPr>
          <w:p w14:paraId="06AC636A">
            <w:pPr>
              <w:widowControl/>
              <w:jc w:val="center"/>
              <w:rPr>
                <w:kern w:val="0"/>
                <w:sz w:val="15"/>
                <w:szCs w:val="15"/>
              </w:rPr>
            </w:pPr>
            <w:r>
              <w:rPr>
                <w:rFonts w:hint="eastAsia"/>
                <w:kern w:val="0"/>
                <w:sz w:val="15"/>
                <w:szCs w:val="15"/>
              </w:rPr>
              <w:t>通常由电功率发生器和将其转化成超声的换能器组成。用于理疗目的，采用非聚焦超声波，并作用于患者的设备。超声输出强度一般在</w:t>
            </w:r>
            <w:r>
              <w:rPr>
                <w:kern w:val="0"/>
                <w:sz w:val="15"/>
                <w:szCs w:val="15"/>
              </w:rPr>
              <w:t>3W/cm2</w:t>
            </w:r>
            <w:r>
              <w:rPr>
                <w:rFonts w:hint="eastAsia"/>
                <w:kern w:val="0"/>
                <w:sz w:val="15"/>
                <w:szCs w:val="15"/>
              </w:rPr>
              <w:t>以下，频率范围在</w:t>
            </w:r>
            <w:r>
              <w:rPr>
                <w:kern w:val="0"/>
                <w:sz w:val="15"/>
                <w:szCs w:val="15"/>
              </w:rPr>
              <w:t>0.5MHz</w:t>
            </w:r>
            <w:r>
              <w:rPr>
                <w:rFonts w:hint="eastAsia"/>
                <w:kern w:val="0"/>
                <w:sz w:val="15"/>
                <w:szCs w:val="15"/>
              </w:rPr>
              <w:t>至</w:t>
            </w:r>
            <w:r>
              <w:rPr>
                <w:kern w:val="0"/>
                <w:sz w:val="15"/>
                <w:szCs w:val="15"/>
              </w:rPr>
              <w:t>5MHz</w:t>
            </w:r>
            <w:r>
              <w:rPr>
                <w:rFonts w:hint="eastAsia"/>
                <w:kern w:val="0"/>
                <w:sz w:val="15"/>
                <w:szCs w:val="15"/>
              </w:rPr>
              <w:t>。</w:t>
            </w:r>
          </w:p>
        </w:tc>
        <w:tc>
          <w:tcPr>
            <w:tcW w:w="1242" w:type="pct"/>
            <w:vAlign w:val="center"/>
          </w:tcPr>
          <w:p w14:paraId="6A3BA251">
            <w:pPr>
              <w:widowControl/>
              <w:jc w:val="center"/>
              <w:rPr>
                <w:kern w:val="0"/>
                <w:sz w:val="15"/>
                <w:szCs w:val="15"/>
              </w:rPr>
            </w:pPr>
            <w:r>
              <w:rPr>
                <w:rFonts w:hint="eastAsia"/>
                <w:kern w:val="0"/>
                <w:sz w:val="15"/>
                <w:szCs w:val="15"/>
              </w:rPr>
              <w:t>用于缓解疼痛、肌肉痉挛，刺激、调节和促进细胞生长代谢等。</w:t>
            </w:r>
          </w:p>
        </w:tc>
        <w:tc>
          <w:tcPr>
            <w:tcW w:w="1242" w:type="pct"/>
            <w:vAlign w:val="center"/>
          </w:tcPr>
          <w:p w14:paraId="285E4C61">
            <w:pPr>
              <w:widowControl/>
              <w:jc w:val="center"/>
              <w:rPr>
                <w:kern w:val="0"/>
                <w:sz w:val="15"/>
                <w:szCs w:val="15"/>
              </w:rPr>
            </w:pPr>
            <w:r>
              <w:rPr>
                <w:rFonts w:hint="eastAsia"/>
                <w:kern w:val="0"/>
                <w:sz w:val="15"/>
                <w:szCs w:val="15"/>
              </w:rPr>
              <w:t>超声理疗仪</w:t>
            </w:r>
          </w:p>
        </w:tc>
        <w:tc>
          <w:tcPr>
            <w:tcW w:w="208" w:type="pct"/>
            <w:vAlign w:val="center"/>
          </w:tcPr>
          <w:p w14:paraId="320B7F07">
            <w:pPr>
              <w:widowControl/>
              <w:jc w:val="center"/>
              <w:rPr>
                <w:kern w:val="0"/>
                <w:sz w:val="15"/>
                <w:szCs w:val="15"/>
              </w:rPr>
            </w:pPr>
            <w:r>
              <w:rPr>
                <w:rFonts w:hint="eastAsia" w:cs="宋体"/>
                <w:kern w:val="0"/>
                <w:sz w:val="15"/>
                <w:szCs w:val="15"/>
              </w:rPr>
              <w:t>Ⅱ</w:t>
            </w:r>
          </w:p>
        </w:tc>
      </w:tr>
      <w:tr w14:paraId="48B9BCA8">
        <w:trPr>
          <w:cantSplit/>
          <w:trHeight w:val="470" w:hRule="atLeast"/>
          <w:jc w:val="center"/>
        </w:trPr>
        <w:tc>
          <w:tcPr>
            <w:tcW w:w="227" w:type="pct"/>
            <w:vMerge w:val="continue"/>
            <w:vAlign w:val="center"/>
          </w:tcPr>
          <w:p w14:paraId="3D0FF31E">
            <w:pPr>
              <w:widowControl/>
              <w:jc w:val="center"/>
              <w:rPr>
                <w:kern w:val="0"/>
                <w:sz w:val="15"/>
                <w:szCs w:val="15"/>
              </w:rPr>
            </w:pPr>
          </w:p>
        </w:tc>
        <w:tc>
          <w:tcPr>
            <w:tcW w:w="315" w:type="pct"/>
            <w:vMerge w:val="continue"/>
            <w:vAlign w:val="center"/>
          </w:tcPr>
          <w:p w14:paraId="0045241D">
            <w:pPr>
              <w:widowControl/>
              <w:jc w:val="center"/>
              <w:rPr>
                <w:kern w:val="0"/>
                <w:sz w:val="15"/>
                <w:szCs w:val="15"/>
              </w:rPr>
            </w:pPr>
          </w:p>
        </w:tc>
        <w:tc>
          <w:tcPr>
            <w:tcW w:w="315" w:type="pct"/>
            <w:vMerge w:val="restart"/>
            <w:vAlign w:val="center"/>
          </w:tcPr>
          <w:p w14:paraId="00600FAA">
            <w:pPr>
              <w:widowControl/>
              <w:jc w:val="center"/>
              <w:rPr>
                <w:kern w:val="0"/>
                <w:sz w:val="15"/>
                <w:szCs w:val="15"/>
              </w:rPr>
            </w:pPr>
            <w:r>
              <w:rPr>
                <w:rFonts w:hint="eastAsia"/>
                <w:kern w:val="0"/>
                <w:sz w:val="15"/>
                <w:szCs w:val="15"/>
              </w:rPr>
              <w:t>02超声治疗设备附件</w:t>
            </w:r>
          </w:p>
        </w:tc>
        <w:tc>
          <w:tcPr>
            <w:tcW w:w="1450" w:type="pct"/>
            <w:vAlign w:val="center"/>
          </w:tcPr>
          <w:p w14:paraId="0C5025DE">
            <w:pPr>
              <w:jc w:val="center"/>
              <w:rPr>
                <w:kern w:val="0"/>
                <w:sz w:val="15"/>
                <w:szCs w:val="15"/>
              </w:rPr>
            </w:pPr>
            <w:r>
              <w:rPr>
                <w:rFonts w:hint="eastAsia"/>
                <w:kern w:val="0"/>
                <w:sz w:val="15"/>
                <w:szCs w:val="15"/>
              </w:rPr>
              <w:t>超声治疗固定贴通常由环形黏贴材料（压敏胶）、定位座和保护纸组成。</w:t>
            </w:r>
          </w:p>
        </w:tc>
        <w:tc>
          <w:tcPr>
            <w:tcW w:w="1242" w:type="pct"/>
            <w:vAlign w:val="center"/>
          </w:tcPr>
          <w:p w14:paraId="440AB1EB">
            <w:pPr>
              <w:jc w:val="center"/>
              <w:rPr>
                <w:kern w:val="0"/>
                <w:sz w:val="15"/>
                <w:szCs w:val="15"/>
              </w:rPr>
            </w:pPr>
            <w:r>
              <w:rPr>
                <w:rFonts w:hint="eastAsia"/>
                <w:kern w:val="0"/>
                <w:sz w:val="15"/>
                <w:szCs w:val="15"/>
              </w:rPr>
              <w:t>超声治疗固定贴主要由环形黏贴材料（压敏胶）、定位座和保护纸组成。</w:t>
            </w:r>
          </w:p>
        </w:tc>
        <w:tc>
          <w:tcPr>
            <w:tcW w:w="1242" w:type="pct"/>
            <w:vAlign w:val="center"/>
          </w:tcPr>
          <w:p w14:paraId="4DA94ECB">
            <w:pPr>
              <w:jc w:val="center"/>
              <w:rPr>
                <w:kern w:val="0"/>
                <w:sz w:val="15"/>
                <w:szCs w:val="15"/>
              </w:rPr>
            </w:pPr>
            <w:r>
              <w:rPr>
                <w:rFonts w:hint="eastAsia"/>
                <w:kern w:val="0"/>
                <w:sz w:val="15"/>
                <w:szCs w:val="15"/>
              </w:rPr>
              <w:t>超声治疗固定贴</w:t>
            </w:r>
          </w:p>
        </w:tc>
        <w:tc>
          <w:tcPr>
            <w:tcW w:w="208" w:type="pct"/>
            <w:vAlign w:val="center"/>
          </w:tcPr>
          <w:p w14:paraId="0FB248EB">
            <w:pPr>
              <w:jc w:val="center"/>
              <w:rPr>
                <w:rFonts w:cs="宋体"/>
                <w:kern w:val="0"/>
                <w:sz w:val="15"/>
                <w:szCs w:val="15"/>
              </w:rPr>
            </w:pPr>
            <w:r>
              <w:rPr>
                <w:rFonts w:cs="宋体"/>
                <w:kern w:val="0"/>
                <w:sz w:val="15"/>
                <w:szCs w:val="15"/>
              </w:rPr>
              <w:t>I</w:t>
            </w:r>
          </w:p>
        </w:tc>
      </w:tr>
      <w:tr w14:paraId="300AFACB">
        <w:trPr>
          <w:cantSplit/>
          <w:trHeight w:val="127" w:hRule="atLeast"/>
          <w:jc w:val="center"/>
        </w:trPr>
        <w:tc>
          <w:tcPr>
            <w:tcW w:w="227" w:type="pct"/>
            <w:vMerge w:val="continue"/>
            <w:vAlign w:val="center"/>
          </w:tcPr>
          <w:p w14:paraId="7AC9A23B">
            <w:pPr>
              <w:widowControl/>
              <w:jc w:val="center"/>
              <w:rPr>
                <w:kern w:val="0"/>
                <w:sz w:val="15"/>
                <w:szCs w:val="15"/>
              </w:rPr>
            </w:pPr>
          </w:p>
        </w:tc>
        <w:tc>
          <w:tcPr>
            <w:tcW w:w="315" w:type="pct"/>
            <w:vMerge w:val="continue"/>
            <w:vAlign w:val="center"/>
          </w:tcPr>
          <w:p w14:paraId="39328AE2">
            <w:pPr>
              <w:widowControl/>
              <w:jc w:val="center"/>
              <w:rPr>
                <w:kern w:val="0"/>
                <w:sz w:val="15"/>
                <w:szCs w:val="15"/>
              </w:rPr>
            </w:pPr>
          </w:p>
        </w:tc>
        <w:tc>
          <w:tcPr>
            <w:tcW w:w="315" w:type="pct"/>
            <w:vMerge w:val="continue"/>
            <w:vAlign w:val="center"/>
          </w:tcPr>
          <w:p w14:paraId="10F15DA1">
            <w:pPr>
              <w:widowControl/>
              <w:jc w:val="center"/>
              <w:rPr>
                <w:kern w:val="0"/>
                <w:sz w:val="15"/>
                <w:szCs w:val="15"/>
              </w:rPr>
            </w:pPr>
          </w:p>
        </w:tc>
        <w:tc>
          <w:tcPr>
            <w:tcW w:w="1450" w:type="pct"/>
            <w:vAlign w:val="center"/>
          </w:tcPr>
          <w:p w14:paraId="6FC9FBA8">
            <w:pPr>
              <w:widowControl/>
              <w:jc w:val="center"/>
              <w:rPr>
                <w:kern w:val="0"/>
                <w:sz w:val="15"/>
                <w:szCs w:val="15"/>
              </w:rPr>
            </w:pPr>
            <w:r>
              <w:rPr>
                <w:rFonts w:hint="eastAsia"/>
                <w:kern w:val="0"/>
                <w:sz w:val="15"/>
                <w:szCs w:val="15"/>
              </w:rPr>
              <w:t>隔离透声膜通常由固定套和透声薄膜组成。非无菌产品。</w:t>
            </w:r>
          </w:p>
        </w:tc>
        <w:tc>
          <w:tcPr>
            <w:tcW w:w="1242" w:type="pct"/>
            <w:vAlign w:val="center"/>
          </w:tcPr>
          <w:p w14:paraId="038621D9">
            <w:pPr>
              <w:widowControl/>
              <w:jc w:val="center"/>
              <w:rPr>
                <w:kern w:val="0"/>
                <w:sz w:val="15"/>
                <w:szCs w:val="15"/>
              </w:rPr>
            </w:pPr>
            <w:r>
              <w:rPr>
                <w:rFonts w:hint="eastAsia"/>
                <w:kern w:val="0"/>
                <w:sz w:val="15"/>
                <w:szCs w:val="15"/>
              </w:rPr>
              <w:t>与超声类治疗仪配套，安装于治疗头透声窗上，用于防止患者间交叉感染。</w:t>
            </w:r>
          </w:p>
        </w:tc>
        <w:tc>
          <w:tcPr>
            <w:tcW w:w="1242" w:type="pct"/>
            <w:vAlign w:val="center"/>
          </w:tcPr>
          <w:p w14:paraId="781A0624">
            <w:pPr>
              <w:widowControl/>
              <w:jc w:val="center"/>
              <w:rPr>
                <w:kern w:val="0"/>
                <w:sz w:val="15"/>
                <w:szCs w:val="15"/>
              </w:rPr>
            </w:pPr>
            <w:r>
              <w:rPr>
                <w:rFonts w:hint="eastAsia"/>
                <w:kern w:val="0"/>
                <w:sz w:val="15"/>
                <w:szCs w:val="15"/>
              </w:rPr>
              <w:t>隔离透声膜</w:t>
            </w:r>
          </w:p>
        </w:tc>
        <w:tc>
          <w:tcPr>
            <w:tcW w:w="208" w:type="pct"/>
            <w:vAlign w:val="center"/>
          </w:tcPr>
          <w:p w14:paraId="68E7325D">
            <w:pPr>
              <w:widowControl/>
              <w:jc w:val="center"/>
              <w:rPr>
                <w:rFonts w:cs="宋体"/>
                <w:kern w:val="0"/>
                <w:sz w:val="15"/>
                <w:szCs w:val="15"/>
              </w:rPr>
            </w:pPr>
            <w:r>
              <w:rPr>
                <w:rFonts w:cs="宋体"/>
                <w:kern w:val="0"/>
                <w:sz w:val="15"/>
                <w:szCs w:val="15"/>
              </w:rPr>
              <w:t>I</w:t>
            </w:r>
          </w:p>
        </w:tc>
      </w:tr>
      <w:tr w14:paraId="43D1103D">
        <w:trPr>
          <w:cantSplit/>
          <w:jc w:val="center"/>
        </w:trPr>
        <w:tc>
          <w:tcPr>
            <w:tcW w:w="227" w:type="pct"/>
            <w:vMerge w:val="restart"/>
            <w:vAlign w:val="center"/>
          </w:tcPr>
          <w:p w14:paraId="7C178D64">
            <w:pPr>
              <w:jc w:val="center"/>
              <w:rPr>
                <w:kern w:val="0"/>
                <w:sz w:val="15"/>
                <w:szCs w:val="15"/>
              </w:rPr>
            </w:pPr>
            <w:r>
              <w:rPr>
                <w:sz w:val="15"/>
                <w:szCs w:val="15"/>
              </w:rPr>
              <w:t>07</w:t>
            </w:r>
          </w:p>
        </w:tc>
        <w:tc>
          <w:tcPr>
            <w:tcW w:w="315" w:type="pct"/>
            <w:vMerge w:val="restart"/>
            <w:vAlign w:val="center"/>
          </w:tcPr>
          <w:p w14:paraId="0685EAC3">
            <w:pPr>
              <w:widowControl/>
              <w:jc w:val="center"/>
              <w:rPr>
                <w:kern w:val="0"/>
                <w:sz w:val="15"/>
                <w:szCs w:val="15"/>
              </w:rPr>
            </w:pPr>
            <w:r>
              <w:rPr>
                <w:rFonts w:hint="eastAsia"/>
                <w:kern w:val="0"/>
                <w:sz w:val="15"/>
                <w:szCs w:val="15"/>
              </w:rPr>
              <w:t>高频治疗设备</w:t>
            </w:r>
          </w:p>
        </w:tc>
        <w:tc>
          <w:tcPr>
            <w:tcW w:w="315" w:type="pct"/>
            <w:vAlign w:val="center"/>
          </w:tcPr>
          <w:p w14:paraId="25F4FFD8">
            <w:pPr>
              <w:widowControl/>
              <w:jc w:val="center"/>
              <w:rPr>
                <w:kern w:val="0"/>
                <w:sz w:val="15"/>
                <w:szCs w:val="15"/>
              </w:rPr>
            </w:pPr>
            <w:r>
              <w:rPr>
                <w:kern w:val="0"/>
                <w:sz w:val="15"/>
                <w:szCs w:val="15"/>
              </w:rPr>
              <w:t xml:space="preserve">01 </w:t>
            </w:r>
            <w:r>
              <w:rPr>
                <w:rFonts w:hint="eastAsia"/>
                <w:kern w:val="0"/>
                <w:sz w:val="15"/>
                <w:szCs w:val="15"/>
              </w:rPr>
              <w:t>射频热疗设备</w:t>
            </w:r>
          </w:p>
        </w:tc>
        <w:tc>
          <w:tcPr>
            <w:tcW w:w="1450" w:type="pct"/>
            <w:vAlign w:val="center"/>
          </w:tcPr>
          <w:p w14:paraId="1954AC5D">
            <w:pPr>
              <w:widowControl/>
              <w:jc w:val="center"/>
              <w:rPr>
                <w:kern w:val="0"/>
                <w:sz w:val="15"/>
                <w:szCs w:val="15"/>
              </w:rPr>
            </w:pPr>
            <w:r>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1242" w:type="pct"/>
            <w:vAlign w:val="center"/>
          </w:tcPr>
          <w:p w14:paraId="51C526EA">
            <w:pPr>
              <w:widowControl/>
              <w:jc w:val="center"/>
              <w:rPr>
                <w:kern w:val="0"/>
                <w:sz w:val="15"/>
                <w:szCs w:val="15"/>
              </w:rPr>
            </w:pPr>
            <w:r>
              <w:rPr>
                <w:rFonts w:hint="eastAsia"/>
                <w:kern w:val="0"/>
                <w:sz w:val="15"/>
                <w:szCs w:val="15"/>
              </w:rPr>
              <w:t>用于肿瘤的辅助治疗或热疗，提高肿瘤放、化疗的效果。</w:t>
            </w:r>
          </w:p>
        </w:tc>
        <w:tc>
          <w:tcPr>
            <w:tcW w:w="1242" w:type="pct"/>
            <w:vAlign w:val="center"/>
          </w:tcPr>
          <w:p w14:paraId="4683E7B3">
            <w:pPr>
              <w:widowControl/>
              <w:jc w:val="center"/>
              <w:rPr>
                <w:kern w:val="0"/>
                <w:sz w:val="15"/>
                <w:szCs w:val="15"/>
              </w:rPr>
            </w:pPr>
            <w:r>
              <w:rPr>
                <w:rFonts w:hint="eastAsia"/>
                <w:kern w:val="0"/>
                <w:sz w:val="15"/>
                <w:szCs w:val="15"/>
              </w:rPr>
              <w:t>射频热疗系统、射频热疗机、全身热疗系统、体外高频热疗机</w:t>
            </w:r>
          </w:p>
        </w:tc>
        <w:tc>
          <w:tcPr>
            <w:tcW w:w="208" w:type="pct"/>
            <w:vAlign w:val="center"/>
          </w:tcPr>
          <w:p w14:paraId="63535908">
            <w:pPr>
              <w:widowControl/>
              <w:jc w:val="center"/>
              <w:rPr>
                <w:kern w:val="0"/>
                <w:sz w:val="15"/>
                <w:szCs w:val="15"/>
              </w:rPr>
            </w:pPr>
            <w:r>
              <w:rPr>
                <w:rFonts w:hint="eastAsia" w:cs="宋体"/>
                <w:kern w:val="0"/>
                <w:sz w:val="15"/>
                <w:szCs w:val="15"/>
              </w:rPr>
              <w:t>Ⅲ</w:t>
            </w:r>
          </w:p>
        </w:tc>
      </w:tr>
      <w:tr w14:paraId="78F3F3B0">
        <w:trPr>
          <w:cantSplit/>
          <w:jc w:val="center"/>
        </w:trPr>
        <w:tc>
          <w:tcPr>
            <w:tcW w:w="227" w:type="pct"/>
            <w:vMerge w:val="continue"/>
            <w:vAlign w:val="center"/>
          </w:tcPr>
          <w:p w14:paraId="6C99CEFC">
            <w:pPr>
              <w:widowControl/>
              <w:jc w:val="center"/>
              <w:rPr>
                <w:kern w:val="0"/>
                <w:sz w:val="15"/>
                <w:szCs w:val="15"/>
              </w:rPr>
            </w:pPr>
          </w:p>
        </w:tc>
        <w:tc>
          <w:tcPr>
            <w:tcW w:w="315" w:type="pct"/>
            <w:vMerge w:val="continue"/>
            <w:vAlign w:val="center"/>
          </w:tcPr>
          <w:p w14:paraId="0A9FAC2C">
            <w:pPr>
              <w:widowControl/>
              <w:jc w:val="center"/>
              <w:rPr>
                <w:kern w:val="0"/>
                <w:sz w:val="15"/>
                <w:szCs w:val="15"/>
              </w:rPr>
            </w:pPr>
          </w:p>
        </w:tc>
        <w:tc>
          <w:tcPr>
            <w:tcW w:w="315" w:type="pct"/>
            <w:vAlign w:val="center"/>
          </w:tcPr>
          <w:p w14:paraId="1D5F766A">
            <w:pPr>
              <w:widowControl/>
              <w:jc w:val="center"/>
              <w:rPr>
                <w:kern w:val="0"/>
                <w:sz w:val="15"/>
                <w:szCs w:val="15"/>
              </w:rPr>
            </w:pPr>
            <w:r>
              <w:rPr>
                <w:kern w:val="0"/>
                <w:sz w:val="15"/>
                <w:szCs w:val="15"/>
              </w:rPr>
              <w:t xml:space="preserve">02 </w:t>
            </w:r>
            <w:r>
              <w:rPr>
                <w:rFonts w:hint="eastAsia"/>
                <w:kern w:val="0"/>
                <w:sz w:val="15"/>
                <w:szCs w:val="15"/>
              </w:rPr>
              <w:t>射频浅表治疗设备</w:t>
            </w:r>
          </w:p>
        </w:tc>
        <w:tc>
          <w:tcPr>
            <w:tcW w:w="1450" w:type="pct"/>
            <w:vAlign w:val="center"/>
          </w:tcPr>
          <w:p w14:paraId="1125F880">
            <w:pPr>
              <w:widowControl/>
              <w:jc w:val="center"/>
              <w:rPr>
                <w:kern w:val="0"/>
                <w:sz w:val="15"/>
                <w:szCs w:val="15"/>
              </w:rPr>
            </w:pPr>
            <w:r>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1242" w:type="pct"/>
            <w:vAlign w:val="center"/>
          </w:tcPr>
          <w:p w14:paraId="15CCF5D4">
            <w:pPr>
              <w:widowControl/>
              <w:jc w:val="center"/>
              <w:rPr>
                <w:kern w:val="0"/>
                <w:sz w:val="15"/>
                <w:szCs w:val="15"/>
              </w:rPr>
            </w:pPr>
            <w:r>
              <w:rPr>
                <w:rFonts w:hint="eastAsia"/>
                <w:kern w:val="0"/>
                <w:sz w:val="15"/>
                <w:szCs w:val="15"/>
              </w:rPr>
              <w:t>用于面部、体部、颈部等非创伤性浅表治疗。</w:t>
            </w:r>
          </w:p>
        </w:tc>
        <w:tc>
          <w:tcPr>
            <w:tcW w:w="1242" w:type="pct"/>
            <w:vAlign w:val="center"/>
          </w:tcPr>
          <w:p w14:paraId="668B8079">
            <w:pPr>
              <w:widowControl/>
              <w:jc w:val="center"/>
              <w:rPr>
                <w:kern w:val="0"/>
                <w:sz w:val="15"/>
                <w:szCs w:val="15"/>
              </w:rPr>
            </w:pPr>
            <w:r>
              <w:rPr>
                <w:rFonts w:hint="eastAsia"/>
                <w:kern w:val="0"/>
                <w:sz w:val="15"/>
                <w:szCs w:val="15"/>
              </w:rPr>
              <w:t>高频电场皮肤热治疗仪</w:t>
            </w:r>
          </w:p>
        </w:tc>
        <w:tc>
          <w:tcPr>
            <w:tcW w:w="208" w:type="pct"/>
            <w:vAlign w:val="center"/>
          </w:tcPr>
          <w:p w14:paraId="38D9E888">
            <w:pPr>
              <w:widowControl/>
              <w:jc w:val="center"/>
              <w:rPr>
                <w:kern w:val="0"/>
                <w:sz w:val="15"/>
                <w:szCs w:val="15"/>
              </w:rPr>
            </w:pPr>
            <w:r>
              <w:rPr>
                <w:rFonts w:hint="eastAsia" w:cs="宋体"/>
                <w:kern w:val="0"/>
                <w:sz w:val="15"/>
                <w:szCs w:val="15"/>
              </w:rPr>
              <w:t>Ⅱ</w:t>
            </w:r>
          </w:p>
        </w:tc>
      </w:tr>
      <w:tr w14:paraId="5A97C50B">
        <w:trPr>
          <w:cantSplit/>
          <w:jc w:val="center"/>
        </w:trPr>
        <w:tc>
          <w:tcPr>
            <w:tcW w:w="227" w:type="pct"/>
            <w:vMerge w:val="continue"/>
            <w:vAlign w:val="center"/>
          </w:tcPr>
          <w:p w14:paraId="3822BBBF">
            <w:pPr>
              <w:widowControl/>
              <w:jc w:val="center"/>
              <w:rPr>
                <w:kern w:val="0"/>
                <w:sz w:val="15"/>
                <w:szCs w:val="15"/>
              </w:rPr>
            </w:pPr>
          </w:p>
        </w:tc>
        <w:tc>
          <w:tcPr>
            <w:tcW w:w="315" w:type="pct"/>
            <w:vMerge w:val="continue"/>
            <w:vAlign w:val="center"/>
          </w:tcPr>
          <w:p w14:paraId="335DD988">
            <w:pPr>
              <w:widowControl/>
              <w:jc w:val="center"/>
              <w:rPr>
                <w:kern w:val="0"/>
                <w:sz w:val="15"/>
                <w:szCs w:val="15"/>
              </w:rPr>
            </w:pPr>
          </w:p>
        </w:tc>
        <w:tc>
          <w:tcPr>
            <w:tcW w:w="315" w:type="pct"/>
            <w:vAlign w:val="center"/>
          </w:tcPr>
          <w:p w14:paraId="51C8499F">
            <w:pPr>
              <w:widowControl/>
              <w:jc w:val="center"/>
              <w:rPr>
                <w:kern w:val="0"/>
                <w:sz w:val="15"/>
                <w:szCs w:val="15"/>
              </w:rPr>
            </w:pPr>
            <w:r>
              <w:rPr>
                <w:kern w:val="0"/>
                <w:sz w:val="15"/>
                <w:szCs w:val="15"/>
              </w:rPr>
              <w:t xml:space="preserve">03 </w:t>
            </w:r>
            <w:r>
              <w:rPr>
                <w:rFonts w:hint="eastAsia"/>
                <w:kern w:val="0"/>
                <w:sz w:val="15"/>
                <w:szCs w:val="15"/>
              </w:rPr>
              <w:t>微波治疗设备</w:t>
            </w:r>
          </w:p>
        </w:tc>
        <w:tc>
          <w:tcPr>
            <w:tcW w:w="1450" w:type="pct"/>
            <w:vAlign w:val="center"/>
          </w:tcPr>
          <w:p w14:paraId="7ACA70BE">
            <w:pPr>
              <w:widowControl/>
              <w:jc w:val="center"/>
              <w:rPr>
                <w:kern w:val="0"/>
                <w:sz w:val="15"/>
                <w:szCs w:val="15"/>
              </w:rPr>
            </w:pPr>
            <w:r>
              <w:rPr>
                <w:rFonts w:hint="eastAsia"/>
                <w:kern w:val="0"/>
                <w:sz w:val="15"/>
                <w:szCs w:val="15"/>
              </w:rPr>
              <w:t>通常由微波发生源、微波传输线缆和辐射器组成，利用工作频率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的微波辐射能量治疗疾病的设备。</w:t>
            </w:r>
          </w:p>
        </w:tc>
        <w:tc>
          <w:tcPr>
            <w:tcW w:w="1242" w:type="pct"/>
            <w:vAlign w:val="center"/>
          </w:tcPr>
          <w:p w14:paraId="5E728968">
            <w:pPr>
              <w:widowControl/>
              <w:jc w:val="center"/>
              <w:rPr>
                <w:kern w:val="0"/>
                <w:sz w:val="15"/>
                <w:szCs w:val="15"/>
              </w:rPr>
            </w:pPr>
            <w:r>
              <w:rPr>
                <w:rFonts w:hint="eastAsia"/>
                <w:kern w:val="0"/>
                <w:sz w:val="15"/>
                <w:szCs w:val="15"/>
              </w:rPr>
              <w:t>用于对肿瘤进行辅助治疗；用于体表理疗和炎症性疾病，可缓解疼痛、消除炎症、促进伤口愈合等。</w:t>
            </w:r>
          </w:p>
        </w:tc>
        <w:tc>
          <w:tcPr>
            <w:tcW w:w="1242" w:type="pct"/>
            <w:vAlign w:val="center"/>
          </w:tcPr>
          <w:p w14:paraId="4A8D8ACE">
            <w:pPr>
              <w:widowControl/>
              <w:jc w:val="center"/>
              <w:rPr>
                <w:kern w:val="0"/>
                <w:sz w:val="15"/>
                <w:szCs w:val="15"/>
              </w:rPr>
            </w:pPr>
            <w:r>
              <w:rPr>
                <w:rFonts w:hint="eastAsia"/>
                <w:kern w:val="0"/>
                <w:sz w:val="15"/>
                <w:szCs w:val="15"/>
              </w:rPr>
              <w:t>微波热疗机、微波辅助治疗系统、微波治疗仪</w:t>
            </w:r>
          </w:p>
        </w:tc>
        <w:tc>
          <w:tcPr>
            <w:tcW w:w="208" w:type="pct"/>
            <w:vAlign w:val="center"/>
          </w:tcPr>
          <w:p w14:paraId="35DE0AD3">
            <w:pPr>
              <w:widowControl/>
              <w:jc w:val="center"/>
              <w:rPr>
                <w:kern w:val="0"/>
                <w:sz w:val="15"/>
                <w:szCs w:val="15"/>
              </w:rPr>
            </w:pPr>
            <w:r>
              <w:rPr>
                <w:rFonts w:hint="eastAsia" w:cs="宋体"/>
                <w:kern w:val="0"/>
                <w:sz w:val="15"/>
                <w:szCs w:val="15"/>
              </w:rPr>
              <w:t>Ⅲ</w:t>
            </w:r>
          </w:p>
        </w:tc>
      </w:tr>
      <w:tr w14:paraId="40EBFEB0">
        <w:trPr>
          <w:cantSplit/>
          <w:jc w:val="center"/>
        </w:trPr>
        <w:tc>
          <w:tcPr>
            <w:tcW w:w="227" w:type="pct"/>
            <w:vMerge w:val="continue"/>
            <w:vAlign w:val="center"/>
          </w:tcPr>
          <w:p w14:paraId="37BE6E99">
            <w:pPr>
              <w:jc w:val="center"/>
              <w:rPr>
                <w:kern w:val="0"/>
                <w:sz w:val="15"/>
                <w:szCs w:val="15"/>
              </w:rPr>
            </w:pPr>
          </w:p>
        </w:tc>
        <w:tc>
          <w:tcPr>
            <w:tcW w:w="315" w:type="pct"/>
            <w:vMerge w:val="continue"/>
            <w:vAlign w:val="center"/>
          </w:tcPr>
          <w:p w14:paraId="3A64758E">
            <w:pPr>
              <w:widowControl/>
              <w:jc w:val="center"/>
              <w:rPr>
                <w:kern w:val="0"/>
                <w:sz w:val="15"/>
                <w:szCs w:val="15"/>
              </w:rPr>
            </w:pPr>
          </w:p>
        </w:tc>
        <w:tc>
          <w:tcPr>
            <w:tcW w:w="315" w:type="pct"/>
            <w:vAlign w:val="center"/>
          </w:tcPr>
          <w:p w14:paraId="2325D143">
            <w:pPr>
              <w:widowControl/>
              <w:jc w:val="center"/>
              <w:rPr>
                <w:kern w:val="0"/>
                <w:sz w:val="15"/>
                <w:szCs w:val="15"/>
              </w:rPr>
            </w:pPr>
            <w:r>
              <w:rPr>
                <w:kern w:val="0"/>
                <w:sz w:val="15"/>
                <w:szCs w:val="15"/>
              </w:rPr>
              <w:t xml:space="preserve">04 </w:t>
            </w:r>
            <w:r>
              <w:rPr>
                <w:rFonts w:hint="eastAsia"/>
                <w:kern w:val="0"/>
                <w:sz w:val="15"/>
                <w:szCs w:val="15"/>
              </w:rPr>
              <w:t>短波治疗仪</w:t>
            </w:r>
          </w:p>
        </w:tc>
        <w:tc>
          <w:tcPr>
            <w:tcW w:w="1450" w:type="pct"/>
            <w:vAlign w:val="center"/>
          </w:tcPr>
          <w:p w14:paraId="3FD7728F">
            <w:pPr>
              <w:widowControl/>
              <w:jc w:val="center"/>
              <w:rPr>
                <w:kern w:val="0"/>
                <w:sz w:val="15"/>
                <w:szCs w:val="15"/>
              </w:rPr>
            </w:pPr>
            <w:r>
              <w:rPr>
                <w:rFonts w:hint="eastAsia"/>
                <w:kern w:val="0"/>
                <w:sz w:val="15"/>
                <w:szCs w:val="15"/>
              </w:rPr>
              <w:t>通常由短波发生器、控制电路和电极板组成。利用短波能量对人体组织加热的设备。</w:t>
            </w:r>
          </w:p>
        </w:tc>
        <w:tc>
          <w:tcPr>
            <w:tcW w:w="1242" w:type="pct"/>
            <w:vAlign w:val="center"/>
          </w:tcPr>
          <w:p w14:paraId="5010D2CC">
            <w:pPr>
              <w:widowControl/>
              <w:jc w:val="center"/>
              <w:rPr>
                <w:kern w:val="0"/>
                <w:sz w:val="15"/>
                <w:szCs w:val="15"/>
              </w:rPr>
            </w:pPr>
            <w:r>
              <w:rPr>
                <w:rFonts w:hint="eastAsia"/>
                <w:kern w:val="0"/>
                <w:sz w:val="15"/>
                <w:szCs w:val="15"/>
              </w:rPr>
              <w:t>用于减轻疼痛、缓解肌肉痉挛和关节挛缩等。</w:t>
            </w:r>
          </w:p>
        </w:tc>
        <w:tc>
          <w:tcPr>
            <w:tcW w:w="1242" w:type="pct"/>
            <w:vAlign w:val="center"/>
          </w:tcPr>
          <w:p w14:paraId="56AA2EFE">
            <w:pPr>
              <w:widowControl/>
              <w:jc w:val="center"/>
              <w:rPr>
                <w:kern w:val="0"/>
                <w:sz w:val="15"/>
                <w:szCs w:val="15"/>
              </w:rPr>
            </w:pPr>
            <w:r>
              <w:rPr>
                <w:rFonts w:hint="eastAsia"/>
                <w:kern w:val="0"/>
                <w:sz w:val="15"/>
                <w:szCs w:val="15"/>
              </w:rPr>
              <w:t>短波治疗仪、超短波电疗机</w:t>
            </w:r>
          </w:p>
        </w:tc>
        <w:tc>
          <w:tcPr>
            <w:tcW w:w="208" w:type="pct"/>
            <w:vAlign w:val="center"/>
          </w:tcPr>
          <w:p w14:paraId="5AD7478D">
            <w:pPr>
              <w:widowControl/>
              <w:jc w:val="center"/>
              <w:rPr>
                <w:kern w:val="0"/>
                <w:sz w:val="15"/>
                <w:szCs w:val="15"/>
              </w:rPr>
            </w:pPr>
            <w:r>
              <w:rPr>
                <w:rFonts w:hint="eastAsia" w:cs="宋体"/>
                <w:kern w:val="0"/>
                <w:sz w:val="15"/>
                <w:szCs w:val="15"/>
              </w:rPr>
              <w:t>Ⅱ</w:t>
            </w:r>
          </w:p>
        </w:tc>
      </w:tr>
      <w:tr w14:paraId="6982458A">
        <w:trPr>
          <w:cantSplit/>
          <w:jc w:val="center"/>
        </w:trPr>
        <w:tc>
          <w:tcPr>
            <w:tcW w:w="227" w:type="pct"/>
            <w:vMerge w:val="continue"/>
            <w:vAlign w:val="center"/>
          </w:tcPr>
          <w:p w14:paraId="51CCECFB">
            <w:pPr>
              <w:widowControl/>
              <w:jc w:val="center"/>
              <w:rPr>
                <w:kern w:val="0"/>
                <w:sz w:val="15"/>
                <w:szCs w:val="15"/>
              </w:rPr>
            </w:pPr>
          </w:p>
        </w:tc>
        <w:tc>
          <w:tcPr>
            <w:tcW w:w="315" w:type="pct"/>
            <w:vMerge w:val="continue"/>
            <w:vAlign w:val="center"/>
          </w:tcPr>
          <w:p w14:paraId="6FEB8FB6">
            <w:pPr>
              <w:widowControl/>
              <w:jc w:val="center"/>
              <w:rPr>
                <w:kern w:val="0"/>
                <w:sz w:val="15"/>
                <w:szCs w:val="15"/>
              </w:rPr>
            </w:pPr>
          </w:p>
        </w:tc>
        <w:tc>
          <w:tcPr>
            <w:tcW w:w="315" w:type="pct"/>
            <w:vMerge w:val="restart"/>
            <w:vAlign w:val="center"/>
          </w:tcPr>
          <w:p w14:paraId="1F9884D3">
            <w:pPr>
              <w:widowControl/>
              <w:jc w:val="center"/>
              <w:rPr>
                <w:kern w:val="0"/>
                <w:sz w:val="15"/>
                <w:szCs w:val="15"/>
              </w:rPr>
            </w:pPr>
            <w:r>
              <w:rPr>
                <w:kern w:val="0"/>
                <w:sz w:val="15"/>
                <w:szCs w:val="15"/>
              </w:rPr>
              <w:t>05</w:t>
            </w:r>
            <w:r>
              <w:rPr>
                <w:rFonts w:hint="eastAsia"/>
                <w:kern w:val="0"/>
                <w:sz w:val="15"/>
                <w:szCs w:val="15"/>
              </w:rPr>
              <w:t>毫米波治疗设备</w:t>
            </w:r>
          </w:p>
        </w:tc>
        <w:tc>
          <w:tcPr>
            <w:tcW w:w="1450" w:type="pct"/>
            <w:vMerge w:val="restart"/>
            <w:vAlign w:val="center"/>
          </w:tcPr>
          <w:p w14:paraId="7485EE26">
            <w:pPr>
              <w:widowControl/>
              <w:jc w:val="center"/>
              <w:rPr>
                <w:kern w:val="0"/>
                <w:sz w:val="15"/>
                <w:szCs w:val="15"/>
              </w:rPr>
            </w:pPr>
            <w:r>
              <w:rPr>
                <w:rFonts w:hint="eastAsia"/>
                <w:kern w:val="0"/>
                <w:sz w:val="15"/>
                <w:szCs w:val="15"/>
              </w:rPr>
              <w:t>通常由主机、控制器和辐射器组成。使用</w:t>
            </w:r>
            <w:r>
              <w:rPr>
                <w:kern w:val="0"/>
                <w:sz w:val="15"/>
                <w:szCs w:val="15"/>
              </w:rPr>
              <w:t>30GHz</w:t>
            </w:r>
            <w:r>
              <w:rPr>
                <w:rFonts w:hint="eastAsia"/>
                <w:kern w:val="0"/>
                <w:sz w:val="15"/>
                <w:szCs w:val="15"/>
              </w:rPr>
              <w:t>～</w:t>
            </w:r>
            <w:r>
              <w:rPr>
                <w:kern w:val="0"/>
                <w:sz w:val="15"/>
                <w:szCs w:val="15"/>
              </w:rPr>
              <w:t>300GHz</w:t>
            </w:r>
            <w:r>
              <w:rPr>
                <w:rFonts w:hint="eastAsia"/>
                <w:kern w:val="0"/>
                <w:sz w:val="15"/>
                <w:szCs w:val="15"/>
              </w:rPr>
              <w:t>频段的电磁波，通过辐射照射的形式，以非热效应改善人体组织机能或辅助治疗疾病。</w:t>
            </w:r>
          </w:p>
        </w:tc>
        <w:tc>
          <w:tcPr>
            <w:tcW w:w="1242" w:type="pct"/>
            <w:vAlign w:val="center"/>
          </w:tcPr>
          <w:p w14:paraId="5AAB2E22">
            <w:pPr>
              <w:widowControl/>
              <w:jc w:val="center"/>
              <w:rPr>
                <w:kern w:val="0"/>
                <w:sz w:val="15"/>
                <w:szCs w:val="15"/>
              </w:rPr>
            </w:pPr>
            <w:r>
              <w:rPr>
                <w:rFonts w:hint="eastAsia"/>
                <w:kern w:val="0"/>
                <w:sz w:val="15"/>
                <w:szCs w:val="15"/>
              </w:rPr>
              <w:t>用于免疫功能低下患者的辅助治疗。</w:t>
            </w:r>
          </w:p>
        </w:tc>
        <w:tc>
          <w:tcPr>
            <w:tcW w:w="1242" w:type="pct"/>
            <w:vAlign w:val="center"/>
          </w:tcPr>
          <w:p w14:paraId="324C2EF3">
            <w:pPr>
              <w:widowControl/>
              <w:jc w:val="center"/>
              <w:rPr>
                <w:kern w:val="0"/>
                <w:sz w:val="15"/>
                <w:szCs w:val="15"/>
              </w:rPr>
            </w:pPr>
            <w:r>
              <w:rPr>
                <w:rFonts w:hint="eastAsia"/>
                <w:sz w:val="15"/>
                <w:szCs w:val="15"/>
              </w:rPr>
              <w:t>毫米波免疫治疗系统</w:t>
            </w:r>
          </w:p>
        </w:tc>
        <w:tc>
          <w:tcPr>
            <w:tcW w:w="208" w:type="pct"/>
            <w:vAlign w:val="center"/>
          </w:tcPr>
          <w:p w14:paraId="69CE00E8">
            <w:pPr>
              <w:widowControl/>
              <w:jc w:val="center"/>
              <w:rPr>
                <w:sz w:val="15"/>
                <w:szCs w:val="15"/>
              </w:rPr>
            </w:pPr>
            <w:r>
              <w:rPr>
                <w:rFonts w:hint="eastAsia" w:cs="宋体"/>
                <w:sz w:val="15"/>
                <w:szCs w:val="15"/>
              </w:rPr>
              <w:t>Ⅲ</w:t>
            </w:r>
          </w:p>
        </w:tc>
      </w:tr>
      <w:tr w14:paraId="5E33F77C">
        <w:trPr>
          <w:cantSplit/>
          <w:jc w:val="center"/>
        </w:trPr>
        <w:tc>
          <w:tcPr>
            <w:tcW w:w="227" w:type="pct"/>
            <w:vMerge w:val="continue"/>
            <w:vAlign w:val="center"/>
          </w:tcPr>
          <w:p w14:paraId="65F4D77C">
            <w:pPr>
              <w:widowControl/>
              <w:jc w:val="center"/>
              <w:rPr>
                <w:kern w:val="0"/>
                <w:sz w:val="15"/>
                <w:szCs w:val="15"/>
              </w:rPr>
            </w:pPr>
          </w:p>
        </w:tc>
        <w:tc>
          <w:tcPr>
            <w:tcW w:w="315" w:type="pct"/>
            <w:vMerge w:val="continue"/>
            <w:vAlign w:val="center"/>
          </w:tcPr>
          <w:p w14:paraId="4F9B86FD">
            <w:pPr>
              <w:widowControl/>
              <w:jc w:val="center"/>
              <w:rPr>
                <w:kern w:val="0"/>
                <w:sz w:val="15"/>
                <w:szCs w:val="15"/>
              </w:rPr>
            </w:pPr>
          </w:p>
        </w:tc>
        <w:tc>
          <w:tcPr>
            <w:tcW w:w="315" w:type="pct"/>
            <w:vMerge w:val="continue"/>
            <w:vAlign w:val="center"/>
          </w:tcPr>
          <w:p w14:paraId="2FF8FC7B">
            <w:pPr>
              <w:widowControl/>
              <w:jc w:val="center"/>
              <w:rPr>
                <w:kern w:val="0"/>
                <w:sz w:val="15"/>
                <w:szCs w:val="15"/>
              </w:rPr>
            </w:pPr>
          </w:p>
        </w:tc>
        <w:tc>
          <w:tcPr>
            <w:tcW w:w="1450" w:type="pct"/>
            <w:vMerge w:val="continue"/>
            <w:vAlign w:val="center"/>
          </w:tcPr>
          <w:p w14:paraId="3F5399A8">
            <w:pPr>
              <w:widowControl/>
              <w:jc w:val="center"/>
              <w:rPr>
                <w:kern w:val="0"/>
                <w:sz w:val="15"/>
                <w:szCs w:val="15"/>
              </w:rPr>
            </w:pPr>
          </w:p>
        </w:tc>
        <w:tc>
          <w:tcPr>
            <w:tcW w:w="1242" w:type="pct"/>
            <w:vAlign w:val="center"/>
          </w:tcPr>
          <w:p w14:paraId="618E076D">
            <w:pPr>
              <w:widowControl/>
              <w:jc w:val="center"/>
              <w:rPr>
                <w:kern w:val="0"/>
                <w:sz w:val="15"/>
                <w:szCs w:val="15"/>
              </w:rPr>
            </w:pPr>
            <w:r>
              <w:rPr>
                <w:rFonts w:hint="eastAsia"/>
                <w:kern w:val="0"/>
                <w:sz w:val="15"/>
                <w:szCs w:val="15"/>
              </w:rPr>
              <w:t>用于减轻疼痛，促进软组织挫伤愈合，辅助消除炎症。</w:t>
            </w:r>
          </w:p>
        </w:tc>
        <w:tc>
          <w:tcPr>
            <w:tcW w:w="1242" w:type="pct"/>
            <w:vAlign w:val="center"/>
          </w:tcPr>
          <w:p w14:paraId="1896A250">
            <w:pPr>
              <w:widowControl/>
              <w:jc w:val="center"/>
              <w:rPr>
                <w:kern w:val="0"/>
                <w:sz w:val="15"/>
                <w:szCs w:val="15"/>
              </w:rPr>
            </w:pPr>
            <w:r>
              <w:rPr>
                <w:rFonts w:hint="eastAsia"/>
                <w:kern w:val="0"/>
                <w:sz w:val="15"/>
                <w:szCs w:val="15"/>
              </w:rPr>
              <w:t>毫米波治疗仪</w:t>
            </w:r>
          </w:p>
        </w:tc>
        <w:tc>
          <w:tcPr>
            <w:tcW w:w="208" w:type="pct"/>
            <w:vAlign w:val="center"/>
          </w:tcPr>
          <w:p w14:paraId="5B31C969">
            <w:pPr>
              <w:widowControl/>
              <w:jc w:val="center"/>
              <w:rPr>
                <w:kern w:val="0"/>
                <w:sz w:val="15"/>
                <w:szCs w:val="15"/>
              </w:rPr>
            </w:pPr>
            <w:r>
              <w:rPr>
                <w:rFonts w:hint="eastAsia" w:cs="宋体"/>
                <w:kern w:val="0"/>
                <w:sz w:val="15"/>
                <w:szCs w:val="15"/>
              </w:rPr>
              <w:t>Ⅱ</w:t>
            </w:r>
          </w:p>
        </w:tc>
      </w:tr>
    </w:tbl>
    <w:p w14:paraId="140C6E0F"/>
    <w:p w14:paraId="730422C7"/>
    <w:p w14:paraId="7D80601F"/>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93"/>
        <w:gridCol w:w="941"/>
        <w:gridCol w:w="4294"/>
        <w:gridCol w:w="3682"/>
        <w:gridCol w:w="3682"/>
        <w:gridCol w:w="6"/>
        <w:gridCol w:w="618"/>
      </w:tblGrid>
      <w:tr w14:paraId="202FC753">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52DF548F">
            <w:pPr>
              <w:widowControl/>
              <w:jc w:val="center"/>
              <w:rPr>
                <w:sz w:val="15"/>
                <w:szCs w:val="15"/>
              </w:rPr>
            </w:pPr>
            <w:r>
              <w:rPr>
                <w:rFonts w:hint="eastAsia"/>
                <w:sz w:val="15"/>
                <w:szCs w:val="15"/>
              </w:rPr>
              <w:t>序号</w:t>
            </w:r>
          </w:p>
        </w:tc>
        <w:tc>
          <w:tcPr>
            <w:tcW w:w="302" w:type="pct"/>
            <w:tcBorders>
              <w:top w:val="single" w:color="auto" w:sz="4" w:space="0"/>
              <w:left w:val="single" w:color="auto" w:sz="4" w:space="0"/>
              <w:bottom w:val="single" w:color="auto" w:sz="4" w:space="0"/>
              <w:right w:val="single" w:color="auto" w:sz="4" w:space="0"/>
            </w:tcBorders>
            <w:vAlign w:val="center"/>
          </w:tcPr>
          <w:p w14:paraId="6D37CBB7">
            <w:pPr>
              <w:widowControl/>
              <w:jc w:val="center"/>
              <w:rPr>
                <w:kern w:val="0"/>
                <w:sz w:val="15"/>
                <w:szCs w:val="15"/>
              </w:rPr>
            </w:pPr>
            <w:r>
              <w:rPr>
                <w:rFonts w:hint="eastAsia"/>
                <w:kern w:val="0"/>
                <w:sz w:val="15"/>
                <w:szCs w:val="15"/>
              </w:rPr>
              <w:t>一级</w:t>
            </w:r>
            <w:r>
              <w:rPr>
                <w:kern w:val="0"/>
                <w:sz w:val="15"/>
                <w:szCs w:val="15"/>
              </w:rPr>
              <w:br w:type="textWrapping"/>
            </w:r>
            <w:r>
              <w:rPr>
                <w:rFonts w:hint="eastAsia"/>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79C0BF49">
            <w:pPr>
              <w:widowControl/>
              <w:jc w:val="center"/>
              <w:rPr>
                <w:kern w:val="0"/>
                <w:sz w:val="15"/>
                <w:szCs w:val="15"/>
              </w:rPr>
            </w:pPr>
            <w:r>
              <w:rPr>
                <w:rFonts w:hint="eastAsia"/>
                <w:kern w:val="0"/>
                <w:sz w:val="15"/>
                <w:szCs w:val="15"/>
              </w:rPr>
              <w:t>二级</w:t>
            </w:r>
            <w:r>
              <w:rPr>
                <w:kern w:val="0"/>
                <w:sz w:val="15"/>
                <w:szCs w:val="15"/>
              </w:rPr>
              <w:br w:type="textWrapping"/>
            </w:r>
            <w:r>
              <w:rPr>
                <w:rFonts w:hint="eastAsia"/>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FF09CAA">
            <w:pPr>
              <w:widowControl/>
              <w:jc w:val="center"/>
              <w:rPr>
                <w:kern w:val="0"/>
                <w:sz w:val="15"/>
                <w:szCs w:val="15"/>
              </w:rPr>
            </w:pPr>
            <w:r>
              <w:rPr>
                <w:rFonts w:hint="eastAsia"/>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16ED0C4B">
            <w:pPr>
              <w:widowControl/>
              <w:jc w:val="center"/>
              <w:rPr>
                <w:kern w:val="0"/>
                <w:sz w:val="15"/>
                <w:szCs w:val="15"/>
              </w:rPr>
            </w:pPr>
            <w:r>
              <w:rPr>
                <w:rFonts w:hint="eastAsia"/>
                <w:kern w:val="0"/>
                <w:sz w:val="15"/>
                <w:szCs w:val="15"/>
              </w:rPr>
              <w:t>预期用途</w:t>
            </w:r>
          </w:p>
        </w:tc>
        <w:tc>
          <w:tcPr>
            <w:tcW w:w="1247" w:type="pct"/>
            <w:gridSpan w:val="2"/>
            <w:tcBorders>
              <w:top w:val="single" w:color="auto" w:sz="4" w:space="0"/>
              <w:left w:val="single" w:color="auto" w:sz="4" w:space="0"/>
              <w:bottom w:val="single" w:color="auto" w:sz="4" w:space="0"/>
              <w:right w:val="single" w:color="auto" w:sz="4" w:space="0"/>
            </w:tcBorders>
            <w:vAlign w:val="center"/>
          </w:tcPr>
          <w:p w14:paraId="359EC187">
            <w:pPr>
              <w:widowControl/>
              <w:jc w:val="center"/>
              <w:rPr>
                <w:kern w:val="0"/>
                <w:sz w:val="15"/>
                <w:szCs w:val="15"/>
              </w:rPr>
            </w:pPr>
            <w:r>
              <w:rPr>
                <w:rFonts w:hint="eastAsia"/>
                <w:kern w:val="0"/>
                <w:sz w:val="15"/>
                <w:szCs w:val="15"/>
              </w:rPr>
              <w:t>品名举例</w:t>
            </w:r>
          </w:p>
        </w:tc>
        <w:tc>
          <w:tcPr>
            <w:tcW w:w="209" w:type="pct"/>
            <w:tcBorders>
              <w:top w:val="single" w:color="auto" w:sz="4" w:space="0"/>
              <w:left w:val="single" w:color="auto" w:sz="4" w:space="0"/>
              <w:bottom w:val="single" w:color="auto" w:sz="4" w:space="0"/>
              <w:right w:val="single" w:color="auto" w:sz="4" w:space="0"/>
            </w:tcBorders>
            <w:vAlign w:val="center"/>
          </w:tcPr>
          <w:p w14:paraId="37A39F59">
            <w:pPr>
              <w:widowControl/>
              <w:jc w:val="center"/>
              <w:rPr>
                <w:rFonts w:cs="宋体"/>
                <w:kern w:val="0"/>
                <w:sz w:val="15"/>
                <w:szCs w:val="15"/>
              </w:rPr>
            </w:pPr>
            <w:r>
              <w:rPr>
                <w:rFonts w:hint="eastAsia" w:cs="宋体"/>
                <w:kern w:val="0"/>
                <w:sz w:val="15"/>
                <w:szCs w:val="15"/>
              </w:rPr>
              <w:t>管理类别</w:t>
            </w:r>
          </w:p>
        </w:tc>
      </w:tr>
      <w:tr w14:paraId="3A1E2437">
        <w:trPr>
          <w:cantSplit/>
          <w:jc w:val="center"/>
        </w:trPr>
        <w:tc>
          <w:tcPr>
            <w:tcW w:w="227" w:type="pct"/>
            <w:vMerge w:val="restart"/>
            <w:vAlign w:val="center"/>
          </w:tcPr>
          <w:p w14:paraId="532A3E2E">
            <w:pPr>
              <w:jc w:val="center"/>
              <w:rPr>
                <w:sz w:val="15"/>
                <w:szCs w:val="15"/>
              </w:rPr>
            </w:pPr>
            <w:r>
              <w:rPr>
                <w:sz w:val="15"/>
                <w:szCs w:val="15"/>
              </w:rPr>
              <w:t>08</w:t>
            </w:r>
          </w:p>
        </w:tc>
        <w:tc>
          <w:tcPr>
            <w:tcW w:w="302" w:type="pct"/>
            <w:vMerge w:val="restart"/>
            <w:vAlign w:val="center"/>
          </w:tcPr>
          <w:p w14:paraId="359E3D86">
            <w:pPr>
              <w:jc w:val="center"/>
              <w:rPr>
                <w:sz w:val="15"/>
                <w:szCs w:val="15"/>
              </w:rPr>
            </w:pPr>
            <w:r>
              <w:rPr>
                <w:rFonts w:hint="eastAsia"/>
                <w:kern w:val="0"/>
                <w:sz w:val="15"/>
                <w:szCs w:val="15"/>
              </w:rPr>
              <w:t>其他物理治疗设备</w:t>
            </w:r>
          </w:p>
        </w:tc>
        <w:tc>
          <w:tcPr>
            <w:tcW w:w="318" w:type="pct"/>
            <w:vAlign w:val="center"/>
          </w:tcPr>
          <w:p w14:paraId="283A21C5">
            <w:pPr>
              <w:widowControl/>
              <w:jc w:val="center"/>
              <w:rPr>
                <w:kern w:val="0"/>
                <w:sz w:val="15"/>
                <w:szCs w:val="15"/>
              </w:rPr>
            </w:pPr>
            <w:r>
              <w:rPr>
                <w:kern w:val="0"/>
                <w:sz w:val="15"/>
                <w:szCs w:val="15"/>
              </w:rPr>
              <w:t>01</w:t>
            </w:r>
            <w:r>
              <w:rPr>
                <w:rFonts w:hint="eastAsia"/>
                <w:kern w:val="0"/>
                <w:sz w:val="15"/>
                <w:szCs w:val="15"/>
              </w:rPr>
              <w:t>医用氧舱</w:t>
            </w:r>
          </w:p>
        </w:tc>
        <w:tc>
          <w:tcPr>
            <w:tcW w:w="1452" w:type="pct"/>
            <w:vAlign w:val="center"/>
          </w:tcPr>
          <w:p w14:paraId="6914E173">
            <w:pPr>
              <w:widowControl/>
              <w:jc w:val="center"/>
              <w:rPr>
                <w:kern w:val="0"/>
                <w:sz w:val="15"/>
                <w:szCs w:val="15"/>
              </w:rPr>
            </w:pPr>
            <w:r>
              <w:rPr>
                <w:rFonts w:hint="eastAsia"/>
                <w:kern w:val="0"/>
                <w:sz w:val="15"/>
                <w:szCs w:val="15"/>
              </w:rPr>
              <w:t>通常由舱体、供排气（氧）系统、空调系统和控制系统等组成。加压介质为空气或医用氧气，空气加压最高工作压力不大于</w:t>
            </w:r>
            <w:r>
              <w:rPr>
                <w:kern w:val="0"/>
                <w:sz w:val="15"/>
                <w:szCs w:val="15"/>
              </w:rPr>
              <w:t>0.3MPa</w:t>
            </w:r>
            <w:r>
              <w:rPr>
                <w:rFonts w:hint="eastAsia"/>
                <w:kern w:val="0"/>
                <w:sz w:val="15"/>
                <w:szCs w:val="15"/>
              </w:rPr>
              <w:t>，氧气加压最高工作压力不大于</w:t>
            </w:r>
            <w:r>
              <w:rPr>
                <w:kern w:val="0"/>
                <w:sz w:val="15"/>
                <w:szCs w:val="15"/>
              </w:rPr>
              <w:t>0.2MPa</w:t>
            </w:r>
            <w:r>
              <w:rPr>
                <w:rFonts w:hint="eastAsia"/>
                <w:kern w:val="0"/>
                <w:sz w:val="15"/>
                <w:szCs w:val="15"/>
              </w:rPr>
              <w:t>。空气加压根据舱内治疗人数不同分为单人氧舱和多人氧舱。氧气加压舱进舱人数为</w:t>
            </w:r>
            <w:r>
              <w:rPr>
                <w:kern w:val="0"/>
                <w:sz w:val="15"/>
                <w:szCs w:val="15"/>
              </w:rPr>
              <w:t>1</w:t>
            </w:r>
            <w:r>
              <w:rPr>
                <w:rFonts w:hint="eastAsia"/>
                <w:kern w:val="0"/>
                <w:sz w:val="15"/>
                <w:szCs w:val="15"/>
              </w:rPr>
              <w:t>人，通常分为成人医用氧舱和婴幼儿（含新生儿）医用氧舱。</w:t>
            </w:r>
          </w:p>
        </w:tc>
        <w:tc>
          <w:tcPr>
            <w:tcW w:w="1245" w:type="pct"/>
            <w:vAlign w:val="center"/>
          </w:tcPr>
          <w:p w14:paraId="1B6620DA">
            <w:pPr>
              <w:widowControl/>
              <w:jc w:val="center"/>
              <w:rPr>
                <w:kern w:val="0"/>
                <w:sz w:val="15"/>
                <w:szCs w:val="15"/>
              </w:rPr>
            </w:pPr>
            <w:r>
              <w:rPr>
                <w:rFonts w:hint="eastAsia"/>
                <w:kern w:val="0"/>
                <w:sz w:val="15"/>
                <w:szCs w:val="15"/>
              </w:rPr>
              <w:t>用于缺血、缺氧性等疾病的抢救和治疗。</w:t>
            </w:r>
          </w:p>
        </w:tc>
        <w:tc>
          <w:tcPr>
            <w:tcW w:w="1247" w:type="pct"/>
            <w:gridSpan w:val="2"/>
            <w:vAlign w:val="center"/>
          </w:tcPr>
          <w:p w14:paraId="176FF299">
            <w:pPr>
              <w:widowControl/>
              <w:jc w:val="center"/>
              <w:rPr>
                <w:kern w:val="0"/>
                <w:sz w:val="15"/>
                <w:szCs w:val="15"/>
              </w:rPr>
            </w:pPr>
            <w:r>
              <w:rPr>
                <w:rFonts w:hint="eastAsia"/>
                <w:kern w:val="0"/>
                <w:sz w:val="15"/>
                <w:szCs w:val="15"/>
              </w:rPr>
              <w:t>医用多人空气加压氧舱、医用单人空气加压氧舱、医用成人氧气加压氧舱、婴幼儿氧舱</w:t>
            </w:r>
          </w:p>
        </w:tc>
        <w:tc>
          <w:tcPr>
            <w:tcW w:w="209" w:type="pct"/>
            <w:vAlign w:val="center"/>
          </w:tcPr>
          <w:p w14:paraId="32E317BA">
            <w:pPr>
              <w:widowControl/>
              <w:jc w:val="center"/>
              <w:rPr>
                <w:kern w:val="0"/>
                <w:sz w:val="15"/>
                <w:szCs w:val="15"/>
              </w:rPr>
            </w:pPr>
            <w:r>
              <w:rPr>
                <w:rFonts w:hint="eastAsia" w:cs="宋体"/>
                <w:kern w:val="0"/>
                <w:sz w:val="15"/>
                <w:szCs w:val="15"/>
              </w:rPr>
              <w:t>Ⅲ</w:t>
            </w:r>
          </w:p>
        </w:tc>
      </w:tr>
      <w:tr w14:paraId="2B2F83C4">
        <w:trPr>
          <w:cantSplit/>
          <w:jc w:val="center"/>
        </w:trPr>
        <w:tc>
          <w:tcPr>
            <w:tcW w:w="227" w:type="pct"/>
            <w:vMerge w:val="continue"/>
            <w:vAlign w:val="center"/>
          </w:tcPr>
          <w:p w14:paraId="04AAD0A6">
            <w:pPr>
              <w:jc w:val="center"/>
              <w:rPr>
                <w:sz w:val="15"/>
                <w:szCs w:val="15"/>
              </w:rPr>
            </w:pPr>
          </w:p>
        </w:tc>
        <w:tc>
          <w:tcPr>
            <w:tcW w:w="302" w:type="pct"/>
            <w:vMerge w:val="continue"/>
            <w:vAlign w:val="center"/>
          </w:tcPr>
          <w:p w14:paraId="5A5992C4">
            <w:pPr>
              <w:jc w:val="center"/>
              <w:rPr>
                <w:kern w:val="0"/>
                <w:sz w:val="15"/>
                <w:szCs w:val="15"/>
              </w:rPr>
            </w:pPr>
          </w:p>
        </w:tc>
        <w:tc>
          <w:tcPr>
            <w:tcW w:w="318" w:type="pct"/>
            <w:vMerge w:val="restart"/>
            <w:vAlign w:val="center"/>
          </w:tcPr>
          <w:p w14:paraId="79D3B622">
            <w:pPr>
              <w:jc w:val="center"/>
              <w:rPr>
                <w:kern w:val="0"/>
                <w:sz w:val="15"/>
                <w:szCs w:val="15"/>
              </w:rPr>
            </w:pPr>
            <w:r>
              <w:rPr>
                <w:kern w:val="0"/>
                <w:sz w:val="15"/>
                <w:szCs w:val="15"/>
              </w:rPr>
              <w:t xml:space="preserve">02 </w:t>
            </w:r>
            <w:r>
              <w:rPr>
                <w:rFonts w:hint="eastAsia"/>
                <w:kern w:val="0"/>
                <w:sz w:val="15"/>
                <w:szCs w:val="15"/>
              </w:rPr>
              <w:t>臭氧治疗设备</w:t>
            </w:r>
          </w:p>
        </w:tc>
        <w:tc>
          <w:tcPr>
            <w:tcW w:w="1452" w:type="pct"/>
            <w:vAlign w:val="center"/>
          </w:tcPr>
          <w:p w14:paraId="43AD50EE">
            <w:pPr>
              <w:widowControl/>
              <w:jc w:val="center"/>
              <w:rPr>
                <w:kern w:val="0"/>
                <w:sz w:val="15"/>
                <w:szCs w:val="15"/>
              </w:rPr>
            </w:pPr>
            <w:r>
              <w:rPr>
                <w:rFonts w:hint="eastAsia"/>
                <w:kern w:val="0"/>
                <w:sz w:val="15"/>
                <w:szCs w:val="15"/>
              </w:rPr>
              <w:t>通常由主机、压力校正器、氧气连接管等组成。设备产生设定浓度的臭氧，并由特定容器采集注射至人体患处。</w:t>
            </w:r>
          </w:p>
        </w:tc>
        <w:tc>
          <w:tcPr>
            <w:tcW w:w="1245" w:type="pct"/>
            <w:vAlign w:val="center"/>
          </w:tcPr>
          <w:p w14:paraId="03C1A9B8">
            <w:pPr>
              <w:widowControl/>
              <w:jc w:val="center"/>
              <w:rPr>
                <w:kern w:val="0"/>
                <w:sz w:val="15"/>
                <w:szCs w:val="15"/>
              </w:rPr>
            </w:pPr>
            <w:r>
              <w:rPr>
                <w:rFonts w:hint="eastAsia"/>
                <w:kern w:val="0"/>
                <w:sz w:val="15"/>
                <w:szCs w:val="15"/>
              </w:rPr>
              <w:t>用于单纯性腰椎间盘突出症的治疗，缓解椎间盘突出引起的疼痛或用于改善前列腺临床症状。</w:t>
            </w:r>
          </w:p>
        </w:tc>
        <w:tc>
          <w:tcPr>
            <w:tcW w:w="1247" w:type="pct"/>
            <w:gridSpan w:val="2"/>
            <w:vAlign w:val="center"/>
          </w:tcPr>
          <w:p w14:paraId="0799E0BB">
            <w:pPr>
              <w:widowControl/>
              <w:jc w:val="center"/>
              <w:rPr>
                <w:kern w:val="0"/>
                <w:sz w:val="15"/>
                <w:szCs w:val="15"/>
              </w:rPr>
            </w:pPr>
            <w:r>
              <w:rPr>
                <w:rFonts w:hint="eastAsia"/>
                <w:kern w:val="0"/>
                <w:sz w:val="15"/>
                <w:szCs w:val="15"/>
              </w:rPr>
              <w:t>臭氧治疗仪、医用臭氧治疗仪</w:t>
            </w:r>
          </w:p>
        </w:tc>
        <w:tc>
          <w:tcPr>
            <w:tcW w:w="209" w:type="pct"/>
            <w:vAlign w:val="center"/>
          </w:tcPr>
          <w:p w14:paraId="0F0A4C32">
            <w:pPr>
              <w:widowControl/>
              <w:jc w:val="center"/>
              <w:rPr>
                <w:kern w:val="0"/>
                <w:sz w:val="15"/>
                <w:szCs w:val="15"/>
              </w:rPr>
            </w:pPr>
            <w:r>
              <w:rPr>
                <w:rFonts w:hint="eastAsia" w:cs="宋体"/>
                <w:kern w:val="0"/>
                <w:sz w:val="15"/>
                <w:szCs w:val="15"/>
              </w:rPr>
              <w:t>Ⅲ</w:t>
            </w:r>
          </w:p>
        </w:tc>
      </w:tr>
      <w:tr w14:paraId="68AED039">
        <w:trPr>
          <w:cantSplit/>
          <w:jc w:val="center"/>
        </w:trPr>
        <w:tc>
          <w:tcPr>
            <w:tcW w:w="227" w:type="pct"/>
            <w:vMerge w:val="continue"/>
            <w:vAlign w:val="center"/>
          </w:tcPr>
          <w:p w14:paraId="367A1B85">
            <w:pPr>
              <w:widowControl/>
              <w:jc w:val="center"/>
              <w:rPr>
                <w:sz w:val="15"/>
                <w:szCs w:val="15"/>
              </w:rPr>
            </w:pPr>
          </w:p>
        </w:tc>
        <w:tc>
          <w:tcPr>
            <w:tcW w:w="302" w:type="pct"/>
            <w:vMerge w:val="continue"/>
            <w:vAlign w:val="center"/>
          </w:tcPr>
          <w:p w14:paraId="5683142C">
            <w:pPr>
              <w:widowControl/>
              <w:jc w:val="center"/>
              <w:rPr>
                <w:sz w:val="15"/>
                <w:szCs w:val="15"/>
              </w:rPr>
            </w:pPr>
          </w:p>
        </w:tc>
        <w:tc>
          <w:tcPr>
            <w:tcW w:w="318" w:type="pct"/>
            <w:vMerge w:val="continue"/>
            <w:vAlign w:val="center"/>
          </w:tcPr>
          <w:p w14:paraId="32F9B79D">
            <w:pPr>
              <w:jc w:val="center"/>
              <w:rPr>
                <w:kern w:val="0"/>
                <w:sz w:val="15"/>
                <w:szCs w:val="15"/>
              </w:rPr>
            </w:pPr>
          </w:p>
        </w:tc>
        <w:tc>
          <w:tcPr>
            <w:tcW w:w="1452" w:type="pct"/>
            <w:vAlign w:val="center"/>
          </w:tcPr>
          <w:p w14:paraId="05BE25F4">
            <w:pPr>
              <w:widowControl/>
              <w:jc w:val="center"/>
              <w:rPr>
                <w:kern w:val="0"/>
                <w:sz w:val="15"/>
                <w:szCs w:val="15"/>
              </w:rPr>
            </w:pPr>
            <w:r>
              <w:rPr>
                <w:rFonts w:hint="eastAsia"/>
                <w:kern w:val="0"/>
                <w:sz w:val="15"/>
                <w:szCs w:val="15"/>
              </w:rPr>
              <w:t>通常由主机和冲洗、治疗组件组成。利用设备产生的臭氧，用于人体腔道、粘膜组织、皮肤、烧伤伤口的清洗、消毒、抗炎治疗或浸泡治疗的设备。</w:t>
            </w:r>
          </w:p>
        </w:tc>
        <w:tc>
          <w:tcPr>
            <w:tcW w:w="1245" w:type="pct"/>
            <w:vAlign w:val="center"/>
          </w:tcPr>
          <w:p w14:paraId="08D42F2C">
            <w:pPr>
              <w:widowControl/>
              <w:jc w:val="center"/>
              <w:rPr>
                <w:kern w:val="0"/>
                <w:sz w:val="15"/>
                <w:szCs w:val="15"/>
              </w:rPr>
            </w:pPr>
            <w:r>
              <w:rPr>
                <w:rFonts w:hint="eastAsia"/>
                <w:kern w:val="0"/>
                <w:sz w:val="15"/>
                <w:szCs w:val="15"/>
              </w:rPr>
              <w:t>用于皮肤疾病、外科炎症的治疗。</w:t>
            </w:r>
          </w:p>
        </w:tc>
        <w:tc>
          <w:tcPr>
            <w:tcW w:w="1245" w:type="pct"/>
            <w:vAlign w:val="center"/>
          </w:tcPr>
          <w:p w14:paraId="5923D5E5">
            <w:pPr>
              <w:widowControl/>
              <w:jc w:val="center"/>
              <w:rPr>
                <w:kern w:val="0"/>
                <w:sz w:val="15"/>
                <w:szCs w:val="15"/>
              </w:rPr>
            </w:pPr>
            <w:r>
              <w:rPr>
                <w:rFonts w:hint="eastAsia"/>
                <w:kern w:val="0"/>
                <w:sz w:val="15"/>
                <w:szCs w:val="15"/>
              </w:rPr>
              <w:t>医用臭氧治疗仪</w:t>
            </w:r>
          </w:p>
        </w:tc>
        <w:tc>
          <w:tcPr>
            <w:tcW w:w="211" w:type="pct"/>
            <w:gridSpan w:val="2"/>
            <w:vAlign w:val="center"/>
          </w:tcPr>
          <w:p w14:paraId="3B40FABA">
            <w:pPr>
              <w:widowControl/>
              <w:jc w:val="center"/>
              <w:rPr>
                <w:kern w:val="0"/>
                <w:sz w:val="15"/>
                <w:szCs w:val="15"/>
              </w:rPr>
            </w:pPr>
            <w:r>
              <w:rPr>
                <w:rFonts w:hint="eastAsia" w:cs="宋体"/>
                <w:kern w:val="0"/>
                <w:sz w:val="15"/>
                <w:szCs w:val="15"/>
              </w:rPr>
              <w:t>Ⅱ</w:t>
            </w:r>
          </w:p>
        </w:tc>
      </w:tr>
      <w:tr w14:paraId="24E4860B">
        <w:trPr>
          <w:cantSplit/>
          <w:jc w:val="center"/>
        </w:trPr>
        <w:tc>
          <w:tcPr>
            <w:tcW w:w="227" w:type="pct"/>
            <w:vMerge w:val="continue"/>
            <w:vAlign w:val="center"/>
          </w:tcPr>
          <w:p w14:paraId="7A4C3BE7">
            <w:pPr>
              <w:widowControl/>
              <w:jc w:val="center"/>
              <w:rPr>
                <w:kern w:val="0"/>
                <w:sz w:val="15"/>
                <w:szCs w:val="15"/>
              </w:rPr>
            </w:pPr>
          </w:p>
        </w:tc>
        <w:tc>
          <w:tcPr>
            <w:tcW w:w="302" w:type="pct"/>
            <w:vMerge w:val="continue"/>
            <w:vAlign w:val="center"/>
          </w:tcPr>
          <w:p w14:paraId="2D25C7C9">
            <w:pPr>
              <w:widowControl/>
              <w:jc w:val="center"/>
              <w:rPr>
                <w:kern w:val="0"/>
                <w:sz w:val="15"/>
                <w:szCs w:val="15"/>
              </w:rPr>
            </w:pPr>
          </w:p>
        </w:tc>
        <w:tc>
          <w:tcPr>
            <w:tcW w:w="318" w:type="pct"/>
            <w:vAlign w:val="center"/>
          </w:tcPr>
          <w:p w14:paraId="0DF86368">
            <w:pPr>
              <w:widowControl/>
              <w:jc w:val="center"/>
              <w:rPr>
                <w:kern w:val="0"/>
                <w:sz w:val="15"/>
                <w:szCs w:val="15"/>
              </w:rPr>
            </w:pPr>
            <w:r>
              <w:rPr>
                <w:kern w:val="0"/>
                <w:sz w:val="15"/>
                <w:szCs w:val="15"/>
              </w:rPr>
              <w:t xml:space="preserve">03 </w:t>
            </w:r>
            <w:r>
              <w:rPr>
                <w:rFonts w:hint="eastAsia"/>
                <w:kern w:val="0"/>
                <w:sz w:val="15"/>
                <w:szCs w:val="15"/>
              </w:rPr>
              <w:t>生物反馈治疗设备</w:t>
            </w:r>
          </w:p>
        </w:tc>
        <w:tc>
          <w:tcPr>
            <w:tcW w:w="1452" w:type="pct"/>
            <w:vAlign w:val="center"/>
          </w:tcPr>
          <w:p w14:paraId="7F60705C">
            <w:pPr>
              <w:widowControl/>
              <w:jc w:val="center"/>
              <w:rPr>
                <w:kern w:val="0"/>
                <w:sz w:val="15"/>
                <w:szCs w:val="15"/>
              </w:rPr>
            </w:pPr>
            <w:r>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1245" w:type="pct"/>
            <w:vAlign w:val="center"/>
          </w:tcPr>
          <w:p w14:paraId="2D5134F6">
            <w:pPr>
              <w:widowControl/>
              <w:jc w:val="center"/>
              <w:rPr>
                <w:kern w:val="0"/>
                <w:sz w:val="15"/>
                <w:szCs w:val="15"/>
              </w:rPr>
            </w:pPr>
            <w:r>
              <w:rPr>
                <w:rFonts w:hint="eastAsia"/>
                <w:kern w:val="0"/>
                <w:sz w:val="15"/>
                <w:szCs w:val="15"/>
              </w:rPr>
              <w:t>用于一些功能障碍，如尿失禁、偏瘫等的临床辅助治疗。</w:t>
            </w:r>
          </w:p>
        </w:tc>
        <w:tc>
          <w:tcPr>
            <w:tcW w:w="1245" w:type="pct"/>
            <w:vAlign w:val="center"/>
          </w:tcPr>
          <w:p w14:paraId="75589287">
            <w:pPr>
              <w:widowControl/>
              <w:jc w:val="center"/>
              <w:rPr>
                <w:kern w:val="0"/>
                <w:sz w:val="15"/>
                <w:szCs w:val="15"/>
              </w:rPr>
            </w:pPr>
            <w:r>
              <w:rPr>
                <w:rFonts w:hint="eastAsia"/>
                <w:kern w:val="0"/>
                <w:sz w:val="15"/>
                <w:szCs w:val="15"/>
              </w:rPr>
              <w:t>生物电反馈刺激仪、肌电生物反馈仪、生物反馈式治疗仪</w:t>
            </w:r>
          </w:p>
        </w:tc>
        <w:tc>
          <w:tcPr>
            <w:tcW w:w="211" w:type="pct"/>
            <w:gridSpan w:val="2"/>
            <w:vAlign w:val="center"/>
          </w:tcPr>
          <w:p w14:paraId="50F881CC">
            <w:pPr>
              <w:widowControl/>
              <w:jc w:val="center"/>
              <w:rPr>
                <w:kern w:val="0"/>
                <w:sz w:val="15"/>
                <w:szCs w:val="15"/>
              </w:rPr>
            </w:pPr>
            <w:r>
              <w:rPr>
                <w:rFonts w:hint="eastAsia" w:cs="宋体"/>
                <w:kern w:val="0"/>
                <w:sz w:val="15"/>
                <w:szCs w:val="15"/>
              </w:rPr>
              <w:t>Ⅱ</w:t>
            </w:r>
          </w:p>
        </w:tc>
      </w:tr>
      <w:tr w14:paraId="6CBE6CD3">
        <w:trPr>
          <w:cantSplit/>
          <w:jc w:val="center"/>
        </w:trPr>
        <w:tc>
          <w:tcPr>
            <w:tcW w:w="227" w:type="pct"/>
            <w:vMerge w:val="continue"/>
            <w:vAlign w:val="center"/>
          </w:tcPr>
          <w:p w14:paraId="61AEBFEE">
            <w:pPr>
              <w:widowControl/>
              <w:jc w:val="center"/>
              <w:rPr>
                <w:sz w:val="15"/>
                <w:szCs w:val="15"/>
              </w:rPr>
            </w:pPr>
          </w:p>
        </w:tc>
        <w:tc>
          <w:tcPr>
            <w:tcW w:w="302" w:type="pct"/>
            <w:vMerge w:val="continue"/>
            <w:vAlign w:val="center"/>
          </w:tcPr>
          <w:p w14:paraId="2B45A389">
            <w:pPr>
              <w:widowControl/>
              <w:jc w:val="center"/>
              <w:rPr>
                <w:sz w:val="15"/>
                <w:szCs w:val="15"/>
              </w:rPr>
            </w:pPr>
          </w:p>
        </w:tc>
        <w:tc>
          <w:tcPr>
            <w:tcW w:w="318" w:type="pct"/>
            <w:vAlign w:val="center"/>
          </w:tcPr>
          <w:p w14:paraId="3AEDC56D">
            <w:pPr>
              <w:widowControl/>
              <w:jc w:val="center"/>
              <w:rPr>
                <w:kern w:val="0"/>
                <w:sz w:val="15"/>
                <w:szCs w:val="15"/>
              </w:rPr>
            </w:pPr>
            <w:r>
              <w:rPr>
                <w:kern w:val="0"/>
                <w:sz w:val="15"/>
                <w:szCs w:val="15"/>
              </w:rPr>
              <w:t>04</w:t>
            </w:r>
            <w:r>
              <w:rPr>
                <w:rFonts w:hint="eastAsia"/>
                <w:kern w:val="0"/>
                <w:sz w:val="15"/>
                <w:szCs w:val="15"/>
              </w:rPr>
              <w:t>烧烫伤浸浴装置</w:t>
            </w:r>
          </w:p>
        </w:tc>
        <w:tc>
          <w:tcPr>
            <w:tcW w:w="1452" w:type="pct"/>
            <w:vAlign w:val="center"/>
          </w:tcPr>
          <w:p w14:paraId="31EE8EF7">
            <w:pPr>
              <w:widowControl/>
              <w:jc w:val="center"/>
              <w:rPr>
                <w:kern w:val="0"/>
                <w:sz w:val="15"/>
                <w:szCs w:val="15"/>
              </w:rPr>
            </w:pPr>
            <w:r>
              <w:rPr>
                <w:rFonts w:hint="eastAsia"/>
                <w:kern w:val="0"/>
                <w:sz w:val="15"/>
                <w:szCs w:val="15"/>
              </w:rPr>
              <w:t>通常由主机、病人浴床、供</w:t>
            </w:r>
            <w:r>
              <w:rPr>
                <w:kern w:val="0"/>
                <w:sz w:val="15"/>
                <w:szCs w:val="15"/>
              </w:rPr>
              <w:t>/</w:t>
            </w:r>
            <w:r>
              <w:rPr>
                <w:rFonts w:hint="eastAsia"/>
                <w:kern w:val="0"/>
                <w:sz w:val="15"/>
                <w:szCs w:val="15"/>
              </w:rPr>
              <w:t>排水系统、温控单元等组成，可包括病人转运吊架及冲其他辅助浸浴功能。</w:t>
            </w:r>
          </w:p>
        </w:tc>
        <w:tc>
          <w:tcPr>
            <w:tcW w:w="1245" w:type="pct"/>
            <w:vAlign w:val="center"/>
          </w:tcPr>
          <w:p w14:paraId="34D68B33">
            <w:pPr>
              <w:widowControl/>
              <w:jc w:val="center"/>
              <w:rPr>
                <w:kern w:val="0"/>
                <w:sz w:val="15"/>
                <w:szCs w:val="15"/>
              </w:rPr>
            </w:pPr>
            <w:r>
              <w:rPr>
                <w:rFonts w:hint="eastAsia"/>
                <w:kern w:val="0"/>
                <w:sz w:val="15"/>
                <w:szCs w:val="15"/>
              </w:rPr>
              <w:t>用于烧烫伤病人的浸浴处理。</w:t>
            </w:r>
          </w:p>
        </w:tc>
        <w:tc>
          <w:tcPr>
            <w:tcW w:w="1245" w:type="pct"/>
            <w:vAlign w:val="center"/>
          </w:tcPr>
          <w:p w14:paraId="49B4F1F8">
            <w:pPr>
              <w:widowControl/>
              <w:jc w:val="center"/>
              <w:rPr>
                <w:kern w:val="0"/>
                <w:sz w:val="15"/>
                <w:szCs w:val="15"/>
              </w:rPr>
            </w:pPr>
            <w:r>
              <w:rPr>
                <w:rFonts w:hint="eastAsia"/>
                <w:kern w:val="0"/>
                <w:sz w:val="15"/>
                <w:szCs w:val="15"/>
              </w:rPr>
              <w:t>医用浸浴治疗机、烧烫伤浸浴治疗机</w:t>
            </w:r>
          </w:p>
        </w:tc>
        <w:tc>
          <w:tcPr>
            <w:tcW w:w="211" w:type="pct"/>
            <w:gridSpan w:val="2"/>
            <w:vAlign w:val="center"/>
          </w:tcPr>
          <w:p w14:paraId="5D0E9746">
            <w:pPr>
              <w:widowControl/>
              <w:jc w:val="center"/>
              <w:rPr>
                <w:kern w:val="0"/>
                <w:sz w:val="15"/>
                <w:szCs w:val="15"/>
              </w:rPr>
            </w:pPr>
            <w:r>
              <w:rPr>
                <w:rFonts w:hint="eastAsia" w:cs="宋体"/>
                <w:kern w:val="0"/>
                <w:sz w:val="15"/>
                <w:szCs w:val="15"/>
              </w:rPr>
              <w:t>Ⅱ</w:t>
            </w:r>
          </w:p>
        </w:tc>
      </w:tr>
      <w:tr w14:paraId="5DA3243B">
        <w:trPr>
          <w:cantSplit/>
          <w:jc w:val="center"/>
        </w:trPr>
        <w:tc>
          <w:tcPr>
            <w:tcW w:w="227" w:type="pct"/>
            <w:vMerge w:val="continue"/>
            <w:vAlign w:val="center"/>
          </w:tcPr>
          <w:p w14:paraId="4A16CAA9">
            <w:pPr>
              <w:widowControl/>
              <w:jc w:val="center"/>
              <w:rPr>
                <w:sz w:val="15"/>
                <w:szCs w:val="15"/>
              </w:rPr>
            </w:pPr>
          </w:p>
        </w:tc>
        <w:tc>
          <w:tcPr>
            <w:tcW w:w="302" w:type="pct"/>
            <w:vMerge w:val="continue"/>
            <w:vAlign w:val="center"/>
          </w:tcPr>
          <w:p w14:paraId="678E14A7">
            <w:pPr>
              <w:widowControl/>
              <w:jc w:val="center"/>
              <w:rPr>
                <w:kern w:val="0"/>
                <w:sz w:val="15"/>
                <w:szCs w:val="15"/>
              </w:rPr>
            </w:pPr>
          </w:p>
        </w:tc>
        <w:tc>
          <w:tcPr>
            <w:tcW w:w="318" w:type="pct"/>
            <w:vAlign w:val="center"/>
          </w:tcPr>
          <w:p w14:paraId="1DB407E2">
            <w:pPr>
              <w:widowControl/>
              <w:jc w:val="center"/>
              <w:rPr>
                <w:kern w:val="0"/>
                <w:sz w:val="15"/>
                <w:szCs w:val="15"/>
              </w:rPr>
            </w:pPr>
            <w:r>
              <w:rPr>
                <w:kern w:val="0"/>
                <w:sz w:val="15"/>
                <w:szCs w:val="15"/>
              </w:rPr>
              <w:t xml:space="preserve">05 </w:t>
            </w:r>
            <w:r>
              <w:rPr>
                <w:rFonts w:hint="eastAsia"/>
                <w:kern w:val="0"/>
                <w:sz w:val="15"/>
                <w:szCs w:val="15"/>
              </w:rPr>
              <w:t>肠道水疗机</w:t>
            </w:r>
          </w:p>
        </w:tc>
        <w:tc>
          <w:tcPr>
            <w:tcW w:w="1452" w:type="pct"/>
            <w:vAlign w:val="center"/>
          </w:tcPr>
          <w:p w14:paraId="389E62A8">
            <w:pPr>
              <w:widowControl/>
              <w:jc w:val="center"/>
              <w:rPr>
                <w:kern w:val="0"/>
                <w:sz w:val="15"/>
                <w:szCs w:val="15"/>
              </w:rPr>
            </w:pPr>
            <w:r>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1245" w:type="pct"/>
            <w:vAlign w:val="center"/>
          </w:tcPr>
          <w:p w14:paraId="5AA0C9BE">
            <w:pPr>
              <w:widowControl/>
              <w:jc w:val="center"/>
              <w:rPr>
                <w:kern w:val="0"/>
                <w:sz w:val="15"/>
                <w:szCs w:val="15"/>
              </w:rPr>
            </w:pPr>
            <w:r>
              <w:rPr>
                <w:rFonts w:hint="eastAsia"/>
                <w:kern w:val="0"/>
                <w:sz w:val="15"/>
                <w:szCs w:val="15"/>
              </w:rPr>
              <w:t>用于医疗机构对肠道的清洗。</w:t>
            </w:r>
          </w:p>
        </w:tc>
        <w:tc>
          <w:tcPr>
            <w:tcW w:w="1245" w:type="pct"/>
            <w:vAlign w:val="center"/>
          </w:tcPr>
          <w:p w14:paraId="2E7F250C">
            <w:pPr>
              <w:widowControl/>
              <w:jc w:val="center"/>
              <w:rPr>
                <w:kern w:val="0"/>
                <w:sz w:val="15"/>
                <w:szCs w:val="15"/>
              </w:rPr>
            </w:pPr>
            <w:r>
              <w:rPr>
                <w:rFonts w:hint="eastAsia"/>
                <w:kern w:val="0"/>
                <w:sz w:val="15"/>
                <w:szCs w:val="15"/>
              </w:rPr>
              <w:t>肠道水疗机、灌肠机</w:t>
            </w:r>
          </w:p>
        </w:tc>
        <w:tc>
          <w:tcPr>
            <w:tcW w:w="211" w:type="pct"/>
            <w:gridSpan w:val="2"/>
            <w:vAlign w:val="center"/>
          </w:tcPr>
          <w:p w14:paraId="14C670A1">
            <w:pPr>
              <w:widowControl/>
              <w:jc w:val="center"/>
              <w:rPr>
                <w:kern w:val="0"/>
                <w:sz w:val="15"/>
                <w:szCs w:val="15"/>
              </w:rPr>
            </w:pPr>
            <w:r>
              <w:rPr>
                <w:rFonts w:hint="eastAsia" w:cs="宋体"/>
                <w:kern w:val="0"/>
                <w:sz w:val="15"/>
                <w:szCs w:val="15"/>
              </w:rPr>
              <w:t>Ⅱ</w:t>
            </w:r>
          </w:p>
        </w:tc>
      </w:tr>
      <w:tr w14:paraId="5A306FB9">
        <w:trPr>
          <w:cantSplit/>
          <w:jc w:val="center"/>
        </w:trPr>
        <w:tc>
          <w:tcPr>
            <w:tcW w:w="227" w:type="pct"/>
            <w:vMerge w:val="continue"/>
            <w:vAlign w:val="center"/>
          </w:tcPr>
          <w:p w14:paraId="4B7C7B0A">
            <w:pPr>
              <w:widowControl/>
              <w:jc w:val="center"/>
              <w:rPr>
                <w:sz w:val="15"/>
                <w:szCs w:val="15"/>
              </w:rPr>
            </w:pPr>
          </w:p>
        </w:tc>
        <w:tc>
          <w:tcPr>
            <w:tcW w:w="302" w:type="pct"/>
            <w:vMerge w:val="continue"/>
            <w:vAlign w:val="center"/>
          </w:tcPr>
          <w:p w14:paraId="4748F8CC">
            <w:pPr>
              <w:widowControl/>
              <w:jc w:val="center"/>
              <w:rPr>
                <w:kern w:val="0"/>
                <w:sz w:val="15"/>
                <w:szCs w:val="15"/>
              </w:rPr>
            </w:pPr>
          </w:p>
        </w:tc>
        <w:tc>
          <w:tcPr>
            <w:tcW w:w="318" w:type="pct"/>
            <w:vMerge w:val="restart"/>
            <w:vAlign w:val="center"/>
          </w:tcPr>
          <w:p w14:paraId="1707F039">
            <w:pPr>
              <w:widowControl/>
              <w:jc w:val="center"/>
              <w:rPr>
                <w:kern w:val="0"/>
                <w:sz w:val="15"/>
                <w:szCs w:val="15"/>
              </w:rPr>
            </w:pPr>
            <w:r>
              <w:rPr>
                <w:kern w:val="0"/>
                <w:sz w:val="15"/>
                <w:szCs w:val="15"/>
              </w:rPr>
              <w:t xml:space="preserve">06 </w:t>
            </w:r>
            <w:r>
              <w:rPr>
                <w:rFonts w:hint="eastAsia"/>
                <w:kern w:val="0"/>
                <w:sz w:val="15"/>
                <w:szCs w:val="15"/>
              </w:rPr>
              <w:t>药物导入设备</w:t>
            </w:r>
          </w:p>
        </w:tc>
        <w:tc>
          <w:tcPr>
            <w:tcW w:w="1452" w:type="pct"/>
            <w:vAlign w:val="center"/>
          </w:tcPr>
          <w:p w14:paraId="50D11428">
            <w:pPr>
              <w:widowControl/>
              <w:jc w:val="center"/>
              <w:rPr>
                <w:kern w:val="0"/>
                <w:sz w:val="15"/>
                <w:szCs w:val="15"/>
              </w:rPr>
            </w:pPr>
            <w:r>
              <w:rPr>
                <w:rFonts w:hint="eastAsia"/>
                <w:kern w:val="0"/>
                <w:sz w:val="15"/>
                <w:szCs w:val="15"/>
              </w:rPr>
              <w:t>通常由电流发生器、传递电极、回路电极、导线等组成。借助直流电流将药物离子经皮肤、粘膜等导入体内用以治疗疾病的设备。</w:t>
            </w:r>
          </w:p>
        </w:tc>
        <w:tc>
          <w:tcPr>
            <w:tcW w:w="1245" w:type="pct"/>
            <w:vAlign w:val="center"/>
          </w:tcPr>
          <w:p w14:paraId="796D5D95">
            <w:pPr>
              <w:widowControl/>
              <w:jc w:val="center"/>
              <w:rPr>
                <w:kern w:val="0"/>
                <w:sz w:val="15"/>
                <w:szCs w:val="15"/>
              </w:rPr>
            </w:pPr>
            <w:r>
              <w:rPr>
                <w:rFonts w:hint="eastAsia"/>
                <w:kern w:val="0"/>
                <w:sz w:val="15"/>
                <w:szCs w:val="15"/>
              </w:rPr>
              <w:t>用于将药物透皮或粘膜的导入吸收。</w:t>
            </w:r>
          </w:p>
        </w:tc>
        <w:tc>
          <w:tcPr>
            <w:tcW w:w="1245" w:type="pct"/>
            <w:vAlign w:val="center"/>
          </w:tcPr>
          <w:p w14:paraId="1D009C61">
            <w:pPr>
              <w:widowControl/>
              <w:jc w:val="center"/>
              <w:rPr>
                <w:kern w:val="0"/>
                <w:sz w:val="15"/>
                <w:szCs w:val="15"/>
              </w:rPr>
            </w:pPr>
            <w:r>
              <w:rPr>
                <w:rFonts w:hint="eastAsia"/>
                <w:kern w:val="0"/>
                <w:sz w:val="15"/>
                <w:szCs w:val="15"/>
              </w:rPr>
              <w:t>离子导入治疗仪、药物导入治疗仪</w:t>
            </w:r>
          </w:p>
        </w:tc>
        <w:tc>
          <w:tcPr>
            <w:tcW w:w="211" w:type="pct"/>
            <w:gridSpan w:val="2"/>
            <w:vAlign w:val="center"/>
          </w:tcPr>
          <w:p w14:paraId="4917C618">
            <w:pPr>
              <w:widowControl/>
              <w:jc w:val="center"/>
              <w:rPr>
                <w:kern w:val="0"/>
                <w:sz w:val="15"/>
                <w:szCs w:val="15"/>
              </w:rPr>
            </w:pPr>
            <w:r>
              <w:rPr>
                <w:rFonts w:hint="eastAsia" w:cs="宋体"/>
                <w:kern w:val="0"/>
                <w:sz w:val="15"/>
                <w:szCs w:val="15"/>
              </w:rPr>
              <w:t>Ⅱ</w:t>
            </w:r>
          </w:p>
        </w:tc>
      </w:tr>
      <w:tr w14:paraId="24DF3BDD">
        <w:trPr>
          <w:cantSplit/>
          <w:jc w:val="center"/>
        </w:trPr>
        <w:tc>
          <w:tcPr>
            <w:tcW w:w="227" w:type="pct"/>
            <w:vMerge w:val="continue"/>
            <w:vAlign w:val="center"/>
          </w:tcPr>
          <w:p w14:paraId="26F6B7C6">
            <w:pPr>
              <w:widowControl/>
              <w:jc w:val="center"/>
              <w:rPr>
                <w:sz w:val="15"/>
                <w:szCs w:val="15"/>
              </w:rPr>
            </w:pPr>
          </w:p>
        </w:tc>
        <w:tc>
          <w:tcPr>
            <w:tcW w:w="302" w:type="pct"/>
            <w:vMerge w:val="continue"/>
            <w:vAlign w:val="center"/>
          </w:tcPr>
          <w:p w14:paraId="2DFD52C5">
            <w:pPr>
              <w:widowControl/>
              <w:jc w:val="center"/>
              <w:rPr>
                <w:kern w:val="0"/>
                <w:sz w:val="15"/>
                <w:szCs w:val="15"/>
              </w:rPr>
            </w:pPr>
          </w:p>
        </w:tc>
        <w:tc>
          <w:tcPr>
            <w:tcW w:w="318" w:type="pct"/>
            <w:vMerge w:val="continue"/>
            <w:vAlign w:val="center"/>
          </w:tcPr>
          <w:p w14:paraId="662896CE">
            <w:pPr>
              <w:widowControl/>
              <w:jc w:val="center"/>
              <w:rPr>
                <w:kern w:val="0"/>
                <w:sz w:val="15"/>
                <w:szCs w:val="15"/>
              </w:rPr>
            </w:pPr>
          </w:p>
        </w:tc>
        <w:tc>
          <w:tcPr>
            <w:tcW w:w="1452" w:type="pct"/>
            <w:vAlign w:val="center"/>
          </w:tcPr>
          <w:p w14:paraId="6CDF8935">
            <w:pPr>
              <w:widowControl/>
              <w:jc w:val="center"/>
              <w:rPr>
                <w:kern w:val="0"/>
                <w:sz w:val="15"/>
                <w:szCs w:val="15"/>
              </w:rPr>
            </w:pPr>
            <w:r>
              <w:rPr>
                <w:rFonts w:hint="eastAsia"/>
                <w:kern w:val="0"/>
                <w:sz w:val="15"/>
                <w:szCs w:val="15"/>
              </w:rPr>
              <w:t>通常由治疗头、超声功率发生器、控制装置等组成。使用超声耦合介质，通过超声作用，将药物经过皮肤或粘膜透入人体。</w:t>
            </w:r>
          </w:p>
        </w:tc>
        <w:tc>
          <w:tcPr>
            <w:tcW w:w="1245" w:type="pct"/>
            <w:vAlign w:val="center"/>
          </w:tcPr>
          <w:p w14:paraId="0F2E9A81">
            <w:pPr>
              <w:jc w:val="center"/>
              <w:rPr>
                <w:kern w:val="0"/>
                <w:sz w:val="15"/>
                <w:szCs w:val="15"/>
              </w:rPr>
            </w:pPr>
            <w:r>
              <w:rPr>
                <w:rFonts w:hint="eastAsia"/>
                <w:kern w:val="0"/>
                <w:sz w:val="15"/>
                <w:szCs w:val="15"/>
              </w:rPr>
              <w:t>用于将药物透皮或粘膜的导入吸收。</w:t>
            </w:r>
          </w:p>
        </w:tc>
        <w:tc>
          <w:tcPr>
            <w:tcW w:w="1245" w:type="pct"/>
            <w:vAlign w:val="center"/>
          </w:tcPr>
          <w:p w14:paraId="029453D2">
            <w:pPr>
              <w:widowControl/>
              <w:jc w:val="center"/>
              <w:rPr>
                <w:kern w:val="0"/>
                <w:sz w:val="15"/>
                <w:szCs w:val="15"/>
              </w:rPr>
            </w:pPr>
            <w:r>
              <w:rPr>
                <w:rFonts w:hint="eastAsia"/>
                <w:kern w:val="0"/>
                <w:sz w:val="15"/>
                <w:szCs w:val="15"/>
              </w:rPr>
              <w:t>药物超声导入仪、超声导入仪</w:t>
            </w:r>
          </w:p>
        </w:tc>
        <w:tc>
          <w:tcPr>
            <w:tcW w:w="211" w:type="pct"/>
            <w:gridSpan w:val="2"/>
            <w:vAlign w:val="center"/>
          </w:tcPr>
          <w:p w14:paraId="218E6220">
            <w:pPr>
              <w:widowControl/>
              <w:jc w:val="center"/>
              <w:rPr>
                <w:kern w:val="0"/>
                <w:sz w:val="15"/>
                <w:szCs w:val="15"/>
              </w:rPr>
            </w:pPr>
            <w:r>
              <w:rPr>
                <w:rFonts w:hint="eastAsia" w:cs="宋体"/>
                <w:kern w:val="0"/>
                <w:sz w:val="15"/>
                <w:szCs w:val="15"/>
              </w:rPr>
              <w:t>Ⅱ</w:t>
            </w:r>
          </w:p>
        </w:tc>
      </w:tr>
    </w:tbl>
    <w:p w14:paraId="2A836700"/>
    <w:p w14:paraId="275E4A6F">
      <w:pPr>
        <w:sectPr>
          <w:pgSz w:w="16840" w:h="11907" w:orient="landscape"/>
          <w:pgMar w:top="1134" w:right="1134" w:bottom="1134" w:left="1134" w:header="851" w:footer="680" w:gutter="0"/>
          <w:cols w:space="425" w:num="1"/>
          <w:docGrid w:linePitch="419" w:charSpace="0"/>
        </w:sectPr>
      </w:pPr>
    </w:p>
    <w:p w14:paraId="44BAA2C8">
      <w:pPr>
        <w:spacing w:line="312" w:lineRule="auto"/>
        <w:jc w:val="center"/>
        <w:outlineLvl w:val="0"/>
        <w:rPr>
          <w:rFonts w:ascii="方正小标宋简体" w:eastAsia="方正小标宋简体"/>
          <w:bCs/>
          <w:sz w:val="30"/>
          <w:szCs w:val="30"/>
        </w:rPr>
      </w:pPr>
      <w:bookmarkStart w:id="49" w:name="_Toc483557210"/>
      <w:bookmarkStart w:id="50" w:name="_Toc470075250"/>
      <w:r>
        <w:rPr>
          <w:rFonts w:hint="eastAsia" w:ascii="方正小标宋简体" w:eastAsia="方正小标宋简体"/>
          <w:bCs/>
          <w:sz w:val="30"/>
          <w:szCs w:val="30"/>
        </w:rPr>
        <w:t>10输血、透析和体外循环器械说明</w:t>
      </w:r>
      <w:bookmarkEnd w:id="49"/>
      <w:bookmarkEnd w:id="50"/>
    </w:p>
    <w:p w14:paraId="36E90559">
      <w:pPr>
        <w:spacing w:line="360" w:lineRule="exact"/>
        <w:ind w:firstLine="480" w:firstLineChars="200"/>
        <w:rPr>
          <w:rFonts w:eastAsia="仿宋_GB2312"/>
          <w:sz w:val="24"/>
        </w:rPr>
      </w:pPr>
    </w:p>
    <w:p w14:paraId="038F3DC5">
      <w:pPr>
        <w:spacing w:line="360" w:lineRule="exact"/>
        <w:ind w:firstLine="480" w:firstLineChars="200"/>
        <w:rPr>
          <w:rFonts w:ascii="黑体" w:hAnsi="黑体" w:eastAsia="黑体"/>
          <w:sz w:val="24"/>
        </w:rPr>
      </w:pPr>
      <w:r>
        <w:rPr>
          <w:rFonts w:ascii="黑体" w:hAnsi="黑体" w:eastAsia="黑体"/>
          <w:sz w:val="24"/>
        </w:rPr>
        <w:t>一、范围</w:t>
      </w:r>
    </w:p>
    <w:p w14:paraId="0772371D">
      <w:pPr>
        <w:spacing w:line="360" w:lineRule="exact"/>
        <w:ind w:firstLine="480" w:firstLineChars="200"/>
        <w:rPr>
          <w:rFonts w:eastAsia="仿宋_GB2312"/>
          <w:sz w:val="24"/>
        </w:rPr>
      </w:pPr>
      <w:r>
        <w:rPr>
          <w:rFonts w:eastAsia="仿宋_GB2312"/>
          <w:sz w:val="24"/>
        </w:rPr>
        <w:t>本子目录包括临床用于输血、透析和心肺转流领域的医疗器械。</w:t>
      </w:r>
    </w:p>
    <w:p w14:paraId="208B8CF3">
      <w:pPr>
        <w:spacing w:line="360" w:lineRule="exact"/>
        <w:ind w:firstLine="480" w:firstLineChars="200"/>
        <w:rPr>
          <w:rFonts w:ascii="黑体" w:hAnsi="黑体" w:eastAsia="黑体"/>
          <w:sz w:val="24"/>
        </w:rPr>
      </w:pPr>
      <w:r>
        <w:rPr>
          <w:rFonts w:ascii="黑体" w:hAnsi="黑体" w:eastAsia="黑体"/>
          <w:sz w:val="24"/>
        </w:rPr>
        <w:t>二、框架结构</w:t>
      </w:r>
    </w:p>
    <w:p w14:paraId="0E5F463D">
      <w:pPr>
        <w:spacing w:line="360" w:lineRule="exact"/>
        <w:ind w:firstLine="480" w:firstLineChars="200"/>
        <w:rPr>
          <w:rFonts w:eastAsia="仿宋_GB2312"/>
          <w:sz w:val="24"/>
        </w:rPr>
      </w:pPr>
      <w:r>
        <w:rPr>
          <w:rFonts w:eastAsia="仿宋_GB2312"/>
          <w:sz w:val="24"/>
        </w:rPr>
        <w:t>本子目录按照输血、透析、心肺转流和体液处理等产品应用领域和有源属性、无源属性分为7个一级产品类别；按照产品具体用途分为41个二级产品类别，并列举139个品名举例。</w:t>
      </w:r>
    </w:p>
    <w:p w14:paraId="031FE5A4">
      <w:pPr>
        <w:spacing w:line="360" w:lineRule="exact"/>
        <w:ind w:firstLine="480" w:firstLineChars="200"/>
        <w:rPr>
          <w:rFonts w:eastAsia="仿宋_GB2312"/>
          <w:sz w:val="24"/>
        </w:rPr>
      </w:pPr>
      <w:r>
        <w:rPr>
          <w:rFonts w:eastAsia="仿宋_GB2312"/>
          <w:sz w:val="24"/>
        </w:rPr>
        <w:t>本子目录主要涉及与血液处理相关的器械，包括2002版分类目录中《6845体外循环及血液处理设备》，同时补充入原《〈6866医用高分子材料及制品〉（与输血器械相关）》。</w:t>
      </w:r>
    </w:p>
    <w:p w14:paraId="72BB4725">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45B9AACB">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6045C26B">
        <w:trPr>
          <w:cantSplit/>
          <w:jc w:val="center"/>
        </w:trPr>
        <w:tc>
          <w:tcPr>
            <w:tcW w:w="833" w:type="pct"/>
            <w:vAlign w:val="center"/>
          </w:tcPr>
          <w:p w14:paraId="65B6B17A">
            <w:pPr>
              <w:spacing w:line="220" w:lineRule="exact"/>
              <w:ind w:firstLine="90" w:firstLineChars="50"/>
              <w:jc w:val="center"/>
              <w:rPr>
                <w:bCs/>
                <w:sz w:val="18"/>
                <w:szCs w:val="18"/>
              </w:rPr>
            </w:pPr>
            <w:r>
              <w:rPr>
                <w:rFonts w:hint="eastAsia"/>
                <w:bCs/>
                <w:sz w:val="18"/>
                <w:szCs w:val="18"/>
              </w:rPr>
              <w:t>一级产品名称</w:t>
            </w:r>
          </w:p>
        </w:tc>
        <w:tc>
          <w:tcPr>
            <w:tcW w:w="1666" w:type="pct"/>
            <w:vAlign w:val="center"/>
          </w:tcPr>
          <w:p w14:paraId="7BFD7D01">
            <w:pPr>
              <w:spacing w:line="220" w:lineRule="exact"/>
              <w:ind w:firstLine="360" w:firstLineChars="200"/>
              <w:jc w:val="center"/>
              <w:rPr>
                <w:bCs/>
                <w:sz w:val="18"/>
                <w:szCs w:val="18"/>
              </w:rPr>
            </w:pPr>
            <w:r>
              <w:rPr>
                <w:bCs/>
                <w:sz w:val="18"/>
                <w:szCs w:val="18"/>
              </w:rPr>
              <w:t>2002</w:t>
            </w:r>
            <w:r>
              <w:rPr>
                <w:rFonts w:hint="eastAsia"/>
                <w:bCs/>
                <w:sz w:val="18"/>
                <w:szCs w:val="18"/>
              </w:rPr>
              <w:t>版产品类别</w:t>
            </w:r>
          </w:p>
        </w:tc>
        <w:tc>
          <w:tcPr>
            <w:tcW w:w="833" w:type="pct"/>
            <w:vAlign w:val="center"/>
          </w:tcPr>
          <w:p w14:paraId="470D5BF0">
            <w:pPr>
              <w:spacing w:line="220" w:lineRule="exact"/>
              <w:ind w:firstLine="360" w:firstLineChars="200"/>
              <w:jc w:val="center"/>
              <w:rPr>
                <w:bCs/>
                <w:sz w:val="18"/>
                <w:szCs w:val="18"/>
              </w:rPr>
            </w:pPr>
            <w:r>
              <w:rPr>
                <w:rFonts w:hint="eastAsia"/>
                <w:bCs/>
                <w:sz w:val="18"/>
                <w:szCs w:val="18"/>
              </w:rPr>
              <w:t>备注</w:t>
            </w:r>
          </w:p>
        </w:tc>
      </w:tr>
      <w:tr w14:paraId="74772FF7">
        <w:trPr>
          <w:cantSplit/>
          <w:jc w:val="center"/>
        </w:trPr>
        <w:tc>
          <w:tcPr>
            <w:tcW w:w="833" w:type="pct"/>
            <w:vMerge w:val="restart"/>
            <w:vAlign w:val="center"/>
          </w:tcPr>
          <w:p w14:paraId="21EE715F">
            <w:pPr>
              <w:adjustRightInd w:val="0"/>
              <w:snapToGrid w:val="0"/>
              <w:spacing w:line="220" w:lineRule="exact"/>
              <w:jc w:val="center"/>
              <w:rPr>
                <w:bCs/>
                <w:sz w:val="18"/>
                <w:szCs w:val="18"/>
              </w:rPr>
            </w:pPr>
            <w:r>
              <w:rPr>
                <w:bCs/>
                <w:sz w:val="18"/>
                <w:szCs w:val="18"/>
              </w:rPr>
              <w:t>10-01</w:t>
            </w:r>
            <w:r>
              <w:rPr>
                <w:rFonts w:hint="eastAsia"/>
                <w:bCs/>
                <w:sz w:val="18"/>
                <w:szCs w:val="18"/>
              </w:rPr>
              <w:t>血液分离、处理、贮存设备</w:t>
            </w:r>
          </w:p>
        </w:tc>
        <w:tc>
          <w:tcPr>
            <w:tcW w:w="1666" w:type="pct"/>
            <w:vAlign w:val="center"/>
          </w:tcPr>
          <w:p w14:paraId="285087C7">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血液净化设备和血液净化器具中术中自体血液回输机</w:t>
            </w:r>
          </w:p>
        </w:tc>
        <w:tc>
          <w:tcPr>
            <w:tcW w:w="833" w:type="pct"/>
            <w:vMerge w:val="restart"/>
            <w:vAlign w:val="center"/>
          </w:tcPr>
          <w:p w14:paraId="61313062">
            <w:pPr>
              <w:adjustRightInd w:val="0"/>
              <w:snapToGrid w:val="0"/>
              <w:spacing w:line="220" w:lineRule="exact"/>
              <w:jc w:val="center"/>
              <w:rPr>
                <w:bCs/>
                <w:sz w:val="18"/>
                <w:szCs w:val="18"/>
              </w:rPr>
            </w:pPr>
            <w:r>
              <w:rPr>
                <w:rFonts w:hint="eastAsia"/>
                <w:bCs/>
                <w:sz w:val="18"/>
                <w:szCs w:val="18"/>
              </w:rPr>
              <w:t>新增二级产品类别：血液辐照设备、病毒灭活设备、血液融化设备</w:t>
            </w:r>
          </w:p>
        </w:tc>
      </w:tr>
      <w:tr w14:paraId="1EBEC114">
        <w:trPr>
          <w:cantSplit/>
          <w:jc w:val="center"/>
        </w:trPr>
        <w:tc>
          <w:tcPr>
            <w:tcW w:w="833" w:type="pct"/>
            <w:vMerge w:val="continue"/>
            <w:vAlign w:val="center"/>
          </w:tcPr>
          <w:p w14:paraId="2F5624C3">
            <w:pPr>
              <w:adjustRightInd w:val="0"/>
              <w:snapToGrid w:val="0"/>
              <w:spacing w:line="220" w:lineRule="exact"/>
              <w:jc w:val="center"/>
              <w:rPr>
                <w:bCs/>
                <w:sz w:val="18"/>
                <w:szCs w:val="18"/>
              </w:rPr>
            </w:pPr>
          </w:p>
        </w:tc>
        <w:tc>
          <w:tcPr>
            <w:tcW w:w="1666" w:type="pct"/>
            <w:vAlign w:val="center"/>
          </w:tcPr>
          <w:p w14:paraId="26462D45">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体液处理设备中单采血浆机、人体血液处理机、腹水浓缩机、血液成分输血装置、血液成分分离机</w:t>
            </w:r>
          </w:p>
        </w:tc>
        <w:tc>
          <w:tcPr>
            <w:tcW w:w="833" w:type="pct"/>
            <w:vMerge w:val="continue"/>
            <w:vAlign w:val="center"/>
          </w:tcPr>
          <w:p w14:paraId="31C96232">
            <w:pPr>
              <w:adjustRightInd w:val="0"/>
              <w:snapToGrid w:val="0"/>
              <w:spacing w:line="220" w:lineRule="exact"/>
              <w:jc w:val="center"/>
              <w:rPr>
                <w:bCs/>
                <w:sz w:val="18"/>
                <w:szCs w:val="18"/>
              </w:rPr>
            </w:pPr>
          </w:p>
        </w:tc>
      </w:tr>
      <w:tr w14:paraId="3FCD90E6">
        <w:trPr>
          <w:cantSplit/>
          <w:jc w:val="center"/>
        </w:trPr>
        <w:tc>
          <w:tcPr>
            <w:tcW w:w="833" w:type="pct"/>
            <w:vMerge w:val="restart"/>
            <w:vAlign w:val="center"/>
          </w:tcPr>
          <w:p w14:paraId="5CE96EE7">
            <w:pPr>
              <w:adjustRightInd w:val="0"/>
              <w:snapToGrid w:val="0"/>
              <w:spacing w:line="220" w:lineRule="exact"/>
              <w:jc w:val="center"/>
              <w:rPr>
                <w:bCs/>
                <w:sz w:val="18"/>
                <w:szCs w:val="18"/>
              </w:rPr>
            </w:pPr>
            <w:r>
              <w:rPr>
                <w:bCs/>
                <w:sz w:val="18"/>
                <w:szCs w:val="18"/>
              </w:rPr>
              <w:t>10-02</w:t>
            </w:r>
            <w:r>
              <w:rPr>
                <w:rFonts w:hint="eastAsia"/>
                <w:bCs/>
                <w:sz w:val="18"/>
                <w:szCs w:val="18"/>
              </w:rPr>
              <w:t>血液分离、处理、贮存器具</w:t>
            </w:r>
          </w:p>
        </w:tc>
        <w:tc>
          <w:tcPr>
            <w:tcW w:w="1666" w:type="pct"/>
            <w:vAlign w:val="center"/>
          </w:tcPr>
          <w:p w14:paraId="79FE5826">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血液净化设备和血液净化器具中动静脉穿刺器</w:t>
            </w:r>
          </w:p>
        </w:tc>
        <w:tc>
          <w:tcPr>
            <w:tcW w:w="833" w:type="pct"/>
            <w:vMerge w:val="restart"/>
            <w:vAlign w:val="center"/>
          </w:tcPr>
          <w:p w14:paraId="70C0DB2E">
            <w:pPr>
              <w:adjustRightInd w:val="0"/>
              <w:snapToGrid w:val="0"/>
              <w:spacing w:line="220" w:lineRule="exact"/>
              <w:jc w:val="center"/>
              <w:rPr>
                <w:bCs/>
                <w:sz w:val="18"/>
                <w:szCs w:val="18"/>
              </w:rPr>
            </w:pPr>
            <w:r>
              <w:rPr>
                <w:rFonts w:hint="eastAsia"/>
                <w:bCs/>
                <w:sz w:val="18"/>
                <w:szCs w:val="18"/>
              </w:rPr>
              <w:t>新增二级产品类别：</w:t>
            </w:r>
            <w:r>
              <w:rPr>
                <w:rFonts w:hint="eastAsia"/>
                <w:sz w:val="18"/>
                <w:szCs w:val="18"/>
              </w:rPr>
              <w:t>自体血液处理</w:t>
            </w:r>
            <w:r>
              <w:rPr>
                <w:rFonts w:hint="eastAsia"/>
                <w:kern w:val="0"/>
                <w:sz w:val="18"/>
                <w:szCs w:val="18"/>
              </w:rPr>
              <w:t>器具</w:t>
            </w:r>
            <w:r>
              <w:rPr>
                <w:rFonts w:hint="eastAsia"/>
                <w:bCs/>
                <w:sz w:val="18"/>
                <w:szCs w:val="18"/>
              </w:rPr>
              <w:t>、冰冻红细胞洗涤机用管路、富血小板血浆制备器</w:t>
            </w:r>
          </w:p>
        </w:tc>
      </w:tr>
      <w:tr w14:paraId="069DC91B">
        <w:trPr>
          <w:cantSplit/>
          <w:jc w:val="center"/>
        </w:trPr>
        <w:tc>
          <w:tcPr>
            <w:tcW w:w="833" w:type="pct"/>
            <w:vMerge w:val="continue"/>
            <w:vAlign w:val="center"/>
          </w:tcPr>
          <w:p w14:paraId="5EB4FE35">
            <w:pPr>
              <w:adjustRightInd w:val="0"/>
              <w:snapToGrid w:val="0"/>
              <w:spacing w:line="220" w:lineRule="exact"/>
              <w:jc w:val="center"/>
              <w:rPr>
                <w:bCs/>
                <w:sz w:val="18"/>
                <w:szCs w:val="18"/>
              </w:rPr>
            </w:pPr>
          </w:p>
        </w:tc>
        <w:tc>
          <w:tcPr>
            <w:tcW w:w="1666" w:type="pct"/>
            <w:vAlign w:val="center"/>
          </w:tcPr>
          <w:p w14:paraId="756309D8">
            <w:pPr>
              <w:adjustRightInd w:val="0"/>
              <w:snapToGrid w:val="0"/>
              <w:spacing w:line="220" w:lineRule="exact"/>
              <w:jc w:val="center"/>
              <w:rPr>
                <w:bCs/>
                <w:sz w:val="18"/>
                <w:szCs w:val="18"/>
              </w:rPr>
            </w:pPr>
            <w:r>
              <w:rPr>
                <w:bCs/>
                <w:sz w:val="18"/>
                <w:szCs w:val="18"/>
              </w:rPr>
              <w:t>6866-1</w:t>
            </w:r>
            <w:r>
              <w:rPr>
                <w:rFonts w:hint="eastAsia"/>
                <w:bCs/>
                <w:sz w:val="18"/>
                <w:szCs w:val="18"/>
              </w:rPr>
              <w:t>输液、输血器具及管路中输血器、血袋、血液成分分离器材、连接管路</w:t>
            </w:r>
          </w:p>
        </w:tc>
        <w:tc>
          <w:tcPr>
            <w:tcW w:w="833" w:type="pct"/>
            <w:vMerge w:val="continue"/>
            <w:vAlign w:val="center"/>
          </w:tcPr>
          <w:p w14:paraId="573426EA">
            <w:pPr>
              <w:adjustRightInd w:val="0"/>
              <w:snapToGrid w:val="0"/>
              <w:spacing w:line="220" w:lineRule="exact"/>
              <w:jc w:val="center"/>
              <w:rPr>
                <w:bCs/>
                <w:sz w:val="18"/>
                <w:szCs w:val="18"/>
              </w:rPr>
            </w:pPr>
          </w:p>
        </w:tc>
      </w:tr>
      <w:tr w14:paraId="0159C0AB">
        <w:trPr>
          <w:cantSplit/>
          <w:jc w:val="center"/>
        </w:trPr>
        <w:tc>
          <w:tcPr>
            <w:tcW w:w="833" w:type="pct"/>
            <w:vMerge w:val="restart"/>
            <w:vAlign w:val="center"/>
          </w:tcPr>
          <w:p w14:paraId="0CE8D553">
            <w:pPr>
              <w:adjustRightInd w:val="0"/>
              <w:snapToGrid w:val="0"/>
              <w:spacing w:line="220" w:lineRule="exact"/>
              <w:jc w:val="center"/>
              <w:rPr>
                <w:bCs/>
                <w:sz w:val="18"/>
                <w:szCs w:val="18"/>
              </w:rPr>
            </w:pPr>
            <w:r>
              <w:rPr>
                <w:bCs/>
                <w:sz w:val="18"/>
                <w:szCs w:val="18"/>
              </w:rPr>
              <w:t>10-03</w:t>
            </w:r>
            <w:r>
              <w:rPr>
                <w:rFonts w:hint="eastAsia"/>
                <w:bCs/>
                <w:sz w:val="18"/>
                <w:szCs w:val="18"/>
              </w:rPr>
              <w:t>血液净化及腹膜透析设备</w:t>
            </w:r>
          </w:p>
        </w:tc>
        <w:tc>
          <w:tcPr>
            <w:tcW w:w="1666" w:type="pct"/>
            <w:vAlign w:val="center"/>
          </w:tcPr>
          <w:p w14:paraId="4B853FB3">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血液净化设备和血液净化器具中血液透析装置、血液透析滤过装置、血液滤过装置</w:t>
            </w:r>
          </w:p>
        </w:tc>
        <w:tc>
          <w:tcPr>
            <w:tcW w:w="833" w:type="pct"/>
            <w:vMerge w:val="restart"/>
            <w:vAlign w:val="center"/>
          </w:tcPr>
          <w:p w14:paraId="728D7F04">
            <w:pPr>
              <w:adjustRightInd w:val="0"/>
              <w:snapToGrid w:val="0"/>
              <w:spacing w:line="220" w:lineRule="exact"/>
              <w:jc w:val="center"/>
              <w:rPr>
                <w:bCs/>
                <w:sz w:val="18"/>
                <w:szCs w:val="18"/>
              </w:rPr>
            </w:pPr>
            <w:r>
              <w:rPr>
                <w:rFonts w:hint="eastAsia"/>
                <w:bCs/>
                <w:sz w:val="18"/>
                <w:szCs w:val="18"/>
              </w:rPr>
              <w:t>新增二级产品类别：血液灌流设备、人工肝设备、腹膜透析辅助设备、血脂分离设备</w:t>
            </w:r>
          </w:p>
        </w:tc>
      </w:tr>
      <w:tr w14:paraId="71BC0871">
        <w:trPr>
          <w:cantSplit/>
          <w:jc w:val="center"/>
        </w:trPr>
        <w:tc>
          <w:tcPr>
            <w:tcW w:w="833" w:type="pct"/>
            <w:vMerge w:val="continue"/>
            <w:vAlign w:val="center"/>
          </w:tcPr>
          <w:p w14:paraId="0EF5AD50">
            <w:pPr>
              <w:adjustRightInd w:val="0"/>
              <w:snapToGrid w:val="0"/>
              <w:spacing w:line="220" w:lineRule="exact"/>
              <w:jc w:val="center"/>
              <w:rPr>
                <w:bCs/>
                <w:sz w:val="18"/>
                <w:szCs w:val="18"/>
              </w:rPr>
            </w:pPr>
          </w:p>
        </w:tc>
        <w:tc>
          <w:tcPr>
            <w:tcW w:w="1666" w:type="pct"/>
            <w:vAlign w:val="center"/>
          </w:tcPr>
          <w:p w14:paraId="75EF1F71">
            <w:pPr>
              <w:adjustRightInd w:val="0"/>
              <w:snapToGrid w:val="0"/>
              <w:spacing w:line="220" w:lineRule="exact"/>
              <w:jc w:val="center"/>
              <w:rPr>
                <w:bCs/>
                <w:sz w:val="18"/>
                <w:szCs w:val="18"/>
              </w:rPr>
            </w:pPr>
            <w:r>
              <w:rPr>
                <w:bCs/>
                <w:sz w:val="18"/>
                <w:szCs w:val="18"/>
              </w:rPr>
              <w:t>6845-5</w:t>
            </w:r>
            <w:r>
              <w:rPr>
                <w:rFonts w:hint="eastAsia"/>
                <w:bCs/>
                <w:sz w:val="18"/>
                <w:szCs w:val="18"/>
              </w:rPr>
              <w:t>血液净化设备辅助装置中滚柱式离心式输血泵</w:t>
            </w:r>
          </w:p>
        </w:tc>
        <w:tc>
          <w:tcPr>
            <w:tcW w:w="833" w:type="pct"/>
            <w:vMerge w:val="continue"/>
            <w:vAlign w:val="center"/>
          </w:tcPr>
          <w:p w14:paraId="7295333C">
            <w:pPr>
              <w:adjustRightInd w:val="0"/>
              <w:snapToGrid w:val="0"/>
              <w:spacing w:line="220" w:lineRule="exact"/>
              <w:jc w:val="center"/>
              <w:rPr>
                <w:bCs/>
                <w:sz w:val="18"/>
                <w:szCs w:val="18"/>
              </w:rPr>
            </w:pPr>
          </w:p>
        </w:tc>
      </w:tr>
      <w:tr w14:paraId="7D9C8722">
        <w:trPr>
          <w:cantSplit/>
          <w:jc w:val="center"/>
        </w:trPr>
        <w:tc>
          <w:tcPr>
            <w:tcW w:w="833" w:type="pct"/>
            <w:vMerge w:val="continue"/>
            <w:vAlign w:val="center"/>
          </w:tcPr>
          <w:p w14:paraId="457BC436">
            <w:pPr>
              <w:adjustRightInd w:val="0"/>
              <w:snapToGrid w:val="0"/>
              <w:spacing w:line="220" w:lineRule="exact"/>
              <w:jc w:val="center"/>
              <w:rPr>
                <w:bCs/>
                <w:sz w:val="18"/>
                <w:szCs w:val="18"/>
              </w:rPr>
            </w:pPr>
          </w:p>
        </w:tc>
        <w:tc>
          <w:tcPr>
            <w:tcW w:w="1666" w:type="pct"/>
            <w:vAlign w:val="center"/>
          </w:tcPr>
          <w:p w14:paraId="5AD03D46">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体液处理设备中腹膜透析机</w:t>
            </w:r>
          </w:p>
        </w:tc>
        <w:tc>
          <w:tcPr>
            <w:tcW w:w="833" w:type="pct"/>
            <w:vMerge w:val="continue"/>
            <w:vAlign w:val="center"/>
          </w:tcPr>
          <w:p w14:paraId="52C928DE">
            <w:pPr>
              <w:adjustRightInd w:val="0"/>
              <w:snapToGrid w:val="0"/>
              <w:spacing w:line="220" w:lineRule="exact"/>
              <w:jc w:val="center"/>
              <w:rPr>
                <w:bCs/>
                <w:sz w:val="18"/>
                <w:szCs w:val="18"/>
              </w:rPr>
            </w:pPr>
          </w:p>
        </w:tc>
      </w:tr>
      <w:tr w14:paraId="0FCBC0DA">
        <w:trPr>
          <w:cantSplit/>
          <w:jc w:val="center"/>
        </w:trPr>
        <w:tc>
          <w:tcPr>
            <w:tcW w:w="833" w:type="pct"/>
            <w:vMerge w:val="restart"/>
            <w:vAlign w:val="center"/>
          </w:tcPr>
          <w:p w14:paraId="71F386A6">
            <w:pPr>
              <w:adjustRightInd w:val="0"/>
              <w:snapToGrid w:val="0"/>
              <w:spacing w:line="220" w:lineRule="exact"/>
              <w:jc w:val="center"/>
              <w:rPr>
                <w:bCs/>
                <w:sz w:val="18"/>
                <w:szCs w:val="18"/>
              </w:rPr>
            </w:pPr>
            <w:r>
              <w:rPr>
                <w:bCs/>
                <w:sz w:val="18"/>
                <w:szCs w:val="18"/>
              </w:rPr>
              <w:t>10-04</w:t>
            </w:r>
            <w:r>
              <w:rPr>
                <w:rFonts w:hint="eastAsia"/>
                <w:bCs/>
                <w:sz w:val="18"/>
                <w:szCs w:val="18"/>
              </w:rPr>
              <w:t>血液净化及腹膜透析器具</w:t>
            </w:r>
          </w:p>
        </w:tc>
        <w:tc>
          <w:tcPr>
            <w:tcW w:w="1666" w:type="pct"/>
            <w:vAlign w:val="center"/>
          </w:tcPr>
          <w:p w14:paraId="5D5367D1">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833" w:type="pct"/>
            <w:vMerge w:val="restart"/>
            <w:vAlign w:val="center"/>
          </w:tcPr>
          <w:p w14:paraId="0E41DD9A">
            <w:pPr>
              <w:adjustRightInd w:val="0"/>
              <w:snapToGrid w:val="0"/>
              <w:spacing w:line="220" w:lineRule="exact"/>
              <w:jc w:val="center"/>
              <w:rPr>
                <w:bCs/>
                <w:sz w:val="18"/>
                <w:szCs w:val="18"/>
              </w:rPr>
            </w:pPr>
            <w:r>
              <w:rPr>
                <w:rFonts w:hint="eastAsia"/>
                <w:bCs/>
                <w:sz w:val="18"/>
                <w:szCs w:val="18"/>
              </w:rPr>
              <w:t>新增二级产品类别：血脂分离器具</w:t>
            </w:r>
          </w:p>
        </w:tc>
      </w:tr>
      <w:tr w14:paraId="233A8AE5">
        <w:trPr>
          <w:cantSplit/>
          <w:jc w:val="center"/>
        </w:trPr>
        <w:tc>
          <w:tcPr>
            <w:tcW w:w="833" w:type="pct"/>
            <w:vMerge w:val="continue"/>
            <w:vAlign w:val="center"/>
          </w:tcPr>
          <w:p w14:paraId="209C0DC8">
            <w:pPr>
              <w:adjustRightInd w:val="0"/>
              <w:snapToGrid w:val="0"/>
              <w:spacing w:line="220" w:lineRule="exact"/>
              <w:jc w:val="center"/>
              <w:rPr>
                <w:bCs/>
                <w:sz w:val="18"/>
                <w:szCs w:val="18"/>
              </w:rPr>
            </w:pPr>
          </w:p>
        </w:tc>
        <w:tc>
          <w:tcPr>
            <w:tcW w:w="1666" w:type="pct"/>
            <w:vAlign w:val="center"/>
          </w:tcPr>
          <w:p w14:paraId="5169FC03">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体液处理设备中腹膜透析管</w:t>
            </w:r>
          </w:p>
        </w:tc>
        <w:tc>
          <w:tcPr>
            <w:tcW w:w="833" w:type="pct"/>
            <w:vMerge w:val="continue"/>
            <w:vAlign w:val="center"/>
          </w:tcPr>
          <w:p w14:paraId="2F88DA6D">
            <w:pPr>
              <w:adjustRightInd w:val="0"/>
              <w:snapToGrid w:val="0"/>
              <w:spacing w:line="220" w:lineRule="exact"/>
              <w:jc w:val="center"/>
              <w:rPr>
                <w:bCs/>
                <w:sz w:val="18"/>
                <w:szCs w:val="18"/>
              </w:rPr>
            </w:pPr>
          </w:p>
        </w:tc>
      </w:tr>
      <w:tr w14:paraId="71C0EB21">
        <w:trPr>
          <w:cantSplit/>
          <w:jc w:val="center"/>
        </w:trPr>
        <w:tc>
          <w:tcPr>
            <w:tcW w:w="833" w:type="pct"/>
            <w:vMerge w:val="continue"/>
            <w:vAlign w:val="center"/>
          </w:tcPr>
          <w:p w14:paraId="1C74ACC1">
            <w:pPr>
              <w:adjustRightInd w:val="0"/>
              <w:snapToGrid w:val="0"/>
              <w:spacing w:line="220" w:lineRule="exact"/>
              <w:jc w:val="center"/>
              <w:rPr>
                <w:bCs/>
                <w:sz w:val="18"/>
                <w:szCs w:val="18"/>
              </w:rPr>
            </w:pPr>
          </w:p>
        </w:tc>
        <w:tc>
          <w:tcPr>
            <w:tcW w:w="1666" w:type="pct"/>
            <w:vAlign w:val="center"/>
          </w:tcPr>
          <w:p w14:paraId="6BDF43EF">
            <w:pPr>
              <w:adjustRightInd w:val="0"/>
              <w:snapToGrid w:val="0"/>
              <w:spacing w:line="220" w:lineRule="exact"/>
              <w:jc w:val="center"/>
              <w:rPr>
                <w:bCs/>
                <w:sz w:val="18"/>
                <w:szCs w:val="18"/>
              </w:rPr>
            </w:pPr>
            <w:r>
              <w:rPr>
                <w:bCs/>
                <w:sz w:val="18"/>
                <w:szCs w:val="18"/>
              </w:rPr>
              <w:t xml:space="preserve">6845-7 </w:t>
            </w:r>
            <w:r>
              <w:rPr>
                <w:rFonts w:hint="eastAsia"/>
                <w:bCs/>
                <w:sz w:val="18"/>
                <w:szCs w:val="18"/>
              </w:rPr>
              <w:t>透析粉、透析液</w:t>
            </w:r>
          </w:p>
        </w:tc>
        <w:tc>
          <w:tcPr>
            <w:tcW w:w="833" w:type="pct"/>
            <w:vMerge w:val="continue"/>
            <w:vAlign w:val="center"/>
          </w:tcPr>
          <w:p w14:paraId="64271B57">
            <w:pPr>
              <w:adjustRightInd w:val="0"/>
              <w:snapToGrid w:val="0"/>
              <w:spacing w:line="220" w:lineRule="exact"/>
              <w:jc w:val="center"/>
              <w:rPr>
                <w:bCs/>
                <w:sz w:val="18"/>
                <w:szCs w:val="18"/>
              </w:rPr>
            </w:pPr>
          </w:p>
        </w:tc>
      </w:tr>
      <w:tr w14:paraId="07F40599">
        <w:trPr>
          <w:cantSplit/>
          <w:jc w:val="center"/>
        </w:trPr>
        <w:tc>
          <w:tcPr>
            <w:tcW w:w="833" w:type="pct"/>
            <w:vMerge w:val="restart"/>
            <w:vAlign w:val="center"/>
          </w:tcPr>
          <w:p w14:paraId="693A3D6A">
            <w:pPr>
              <w:adjustRightInd w:val="0"/>
              <w:snapToGrid w:val="0"/>
              <w:spacing w:line="220" w:lineRule="exact"/>
              <w:jc w:val="center"/>
              <w:rPr>
                <w:bCs/>
                <w:sz w:val="18"/>
                <w:szCs w:val="18"/>
              </w:rPr>
            </w:pPr>
            <w:r>
              <w:rPr>
                <w:bCs/>
                <w:sz w:val="18"/>
                <w:szCs w:val="18"/>
              </w:rPr>
              <w:t>10-05</w:t>
            </w:r>
            <w:r>
              <w:rPr>
                <w:rFonts w:hint="eastAsia"/>
                <w:bCs/>
                <w:sz w:val="18"/>
                <w:szCs w:val="18"/>
              </w:rPr>
              <w:t>心肺转流设备</w:t>
            </w:r>
          </w:p>
        </w:tc>
        <w:tc>
          <w:tcPr>
            <w:tcW w:w="1666" w:type="pct"/>
            <w:vAlign w:val="center"/>
          </w:tcPr>
          <w:p w14:paraId="310880FA">
            <w:pPr>
              <w:adjustRightInd w:val="0"/>
              <w:snapToGrid w:val="0"/>
              <w:spacing w:line="220" w:lineRule="exact"/>
              <w:jc w:val="center"/>
              <w:rPr>
                <w:bCs/>
                <w:sz w:val="18"/>
                <w:szCs w:val="18"/>
              </w:rPr>
            </w:pPr>
            <w:r>
              <w:rPr>
                <w:bCs/>
                <w:sz w:val="18"/>
                <w:szCs w:val="18"/>
              </w:rPr>
              <w:t xml:space="preserve">6845-1 </w:t>
            </w:r>
            <w:r>
              <w:rPr>
                <w:rFonts w:hint="eastAsia"/>
                <w:bCs/>
                <w:sz w:val="18"/>
                <w:szCs w:val="18"/>
              </w:rPr>
              <w:t>人工心肺设备</w:t>
            </w:r>
          </w:p>
        </w:tc>
        <w:tc>
          <w:tcPr>
            <w:tcW w:w="833" w:type="pct"/>
            <w:vMerge w:val="restart"/>
            <w:vAlign w:val="center"/>
          </w:tcPr>
          <w:p w14:paraId="1417FC48">
            <w:pPr>
              <w:adjustRightInd w:val="0"/>
              <w:snapToGrid w:val="0"/>
              <w:spacing w:line="220" w:lineRule="exact"/>
              <w:jc w:val="center"/>
              <w:rPr>
                <w:bCs/>
                <w:sz w:val="18"/>
                <w:szCs w:val="18"/>
              </w:rPr>
            </w:pPr>
            <w:r>
              <w:rPr>
                <w:rFonts w:hint="eastAsia"/>
                <w:bCs/>
                <w:sz w:val="18"/>
                <w:szCs w:val="18"/>
              </w:rPr>
              <w:t>新增二级产品类别：</w:t>
            </w:r>
            <w:r>
              <w:rPr>
                <w:rFonts w:hint="eastAsia"/>
                <w:kern w:val="0"/>
                <w:sz w:val="18"/>
                <w:szCs w:val="18"/>
              </w:rPr>
              <w:t>心肺转流监测设备、体外生命支持辅助系统、体外生命支持用升温仪</w:t>
            </w:r>
          </w:p>
        </w:tc>
      </w:tr>
      <w:tr w14:paraId="7C7B580E">
        <w:trPr>
          <w:cantSplit/>
          <w:jc w:val="center"/>
        </w:trPr>
        <w:tc>
          <w:tcPr>
            <w:tcW w:w="833" w:type="pct"/>
            <w:vMerge w:val="continue"/>
            <w:vAlign w:val="center"/>
          </w:tcPr>
          <w:p w14:paraId="58858CFA">
            <w:pPr>
              <w:adjustRightInd w:val="0"/>
              <w:snapToGrid w:val="0"/>
              <w:spacing w:line="220" w:lineRule="exact"/>
              <w:jc w:val="center"/>
              <w:rPr>
                <w:bCs/>
                <w:sz w:val="18"/>
                <w:szCs w:val="18"/>
              </w:rPr>
            </w:pPr>
          </w:p>
        </w:tc>
        <w:tc>
          <w:tcPr>
            <w:tcW w:w="1666" w:type="pct"/>
            <w:vAlign w:val="center"/>
          </w:tcPr>
          <w:p w14:paraId="4FA45CA3">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人工心肺设备辅助装置中血泵、热交换器、水箱</w:t>
            </w:r>
          </w:p>
        </w:tc>
        <w:tc>
          <w:tcPr>
            <w:tcW w:w="833" w:type="pct"/>
            <w:vMerge w:val="continue"/>
            <w:vAlign w:val="center"/>
          </w:tcPr>
          <w:p w14:paraId="63F180A5">
            <w:pPr>
              <w:adjustRightInd w:val="0"/>
              <w:snapToGrid w:val="0"/>
              <w:spacing w:line="220" w:lineRule="exact"/>
              <w:jc w:val="center"/>
              <w:rPr>
                <w:bCs/>
                <w:sz w:val="18"/>
                <w:szCs w:val="18"/>
              </w:rPr>
            </w:pPr>
          </w:p>
        </w:tc>
      </w:tr>
      <w:tr w14:paraId="12561909">
        <w:trPr>
          <w:cantSplit/>
          <w:jc w:val="center"/>
        </w:trPr>
        <w:tc>
          <w:tcPr>
            <w:tcW w:w="833" w:type="pct"/>
            <w:vMerge w:val="restart"/>
            <w:vAlign w:val="center"/>
          </w:tcPr>
          <w:p w14:paraId="448B227B">
            <w:pPr>
              <w:adjustRightInd w:val="0"/>
              <w:snapToGrid w:val="0"/>
              <w:spacing w:line="220" w:lineRule="exact"/>
              <w:jc w:val="center"/>
              <w:rPr>
                <w:bCs/>
                <w:sz w:val="18"/>
                <w:szCs w:val="18"/>
              </w:rPr>
            </w:pPr>
            <w:r>
              <w:rPr>
                <w:bCs/>
                <w:sz w:val="18"/>
                <w:szCs w:val="18"/>
              </w:rPr>
              <w:t>10-06</w:t>
            </w:r>
            <w:r>
              <w:rPr>
                <w:rFonts w:hint="eastAsia"/>
                <w:bCs/>
                <w:sz w:val="18"/>
                <w:szCs w:val="18"/>
              </w:rPr>
              <w:t>心肺转流器具</w:t>
            </w:r>
          </w:p>
        </w:tc>
        <w:tc>
          <w:tcPr>
            <w:tcW w:w="1666" w:type="pct"/>
            <w:vAlign w:val="center"/>
          </w:tcPr>
          <w:p w14:paraId="16FE868A">
            <w:pPr>
              <w:adjustRightInd w:val="0"/>
              <w:snapToGrid w:val="0"/>
              <w:spacing w:line="220" w:lineRule="exact"/>
              <w:jc w:val="center"/>
              <w:rPr>
                <w:bCs/>
                <w:sz w:val="18"/>
                <w:szCs w:val="18"/>
              </w:rPr>
            </w:pPr>
            <w:r>
              <w:rPr>
                <w:bCs/>
                <w:sz w:val="18"/>
                <w:szCs w:val="18"/>
              </w:rPr>
              <w:t>6845-2</w:t>
            </w:r>
            <w:r>
              <w:rPr>
                <w:rFonts w:hint="eastAsia"/>
                <w:bCs/>
                <w:sz w:val="18"/>
                <w:szCs w:val="18"/>
              </w:rPr>
              <w:t>氧合器</w:t>
            </w:r>
          </w:p>
        </w:tc>
        <w:tc>
          <w:tcPr>
            <w:tcW w:w="833" w:type="pct"/>
            <w:vMerge w:val="restart"/>
            <w:vAlign w:val="center"/>
          </w:tcPr>
          <w:p w14:paraId="055DEF21">
            <w:pPr>
              <w:adjustRightInd w:val="0"/>
              <w:snapToGrid w:val="0"/>
              <w:spacing w:line="220" w:lineRule="exact"/>
              <w:jc w:val="center"/>
              <w:rPr>
                <w:bCs/>
                <w:sz w:val="18"/>
                <w:szCs w:val="18"/>
              </w:rPr>
            </w:pPr>
            <w:r>
              <w:rPr>
                <w:rFonts w:hint="eastAsia"/>
                <w:bCs/>
                <w:sz w:val="18"/>
                <w:szCs w:val="18"/>
              </w:rPr>
              <w:t>新增二级产品类别：心脏停跳液灌注器、离心泵泵头、心脏停跳液</w:t>
            </w:r>
          </w:p>
        </w:tc>
      </w:tr>
      <w:tr w14:paraId="673FB73C">
        <w:trPr>
          <w:cantSplit/>
          <w:jc w:val="center"/>
        </w:trPr>
        <w:tc>
          <w:tcPr>
            <w:tcW w:w="833" w:type="pct"/>
            <w:vMerge w:val="continue"/>
            <w:vAlign w:val="center"/>
          </w:tcPr>
          <w:p w14:paraId="22A41067">
            <w:pPr>
              <w:adjustRightInd w:val="0"/>
              <w:snapToGrid w:val="0"/>
              <w:spacing w:line="220" w:lineRule="exact"/>
              <w:jc w:val="center"/>
              <w:rPr>
                <w:bCs/>
                <w:sz w:val="18"/>
                <w:szCs w:val="18"/>
              </w:rPr>
            </w:pPr>
          </w:p>
        </w:tc>
        <w:tc>
          <w:tcPr>
            <w:tcW w:w="1666" w:type="pct"/>
            <w:vAlign w:val="center"/>
          </w:tcPr>
          <w:p w14:paraId="797F9939">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人工心肺设备辅助装置中贮血滤血器、微栓过滤器、滤血器、滤水器（超滤）、泵管、血路</w:t>
            </w:r>
          </w:p>
        </w:tc>
        <w:tc>
          <w:tcPr>
            <w:tcW w:w="833" w:type="pct"/>
            <w:vMerge w:val="continue"/>
            <w:vAlign w:val="center"/>
          </w:tcPr>
          <w:p w14:paraId="24C608EA">
            <w:pPr>
              <w:spacing w:line="220" w:lineRule="exact"/>
              <w:ind w:firstLine="360" w:firstLineChars="200"/>
              <w:jc w:val="center"/>
              <w:rPr>
                <w:bCs/>
                <w:kern w:val="0"/>
                <w:sz w:val="18"/>
                <w:szCs w:val="18"/>
              </w:rPr>
            </w:pPr>
          </w:p>
        </w:tc>
      </w:tr>
      <w:tr w14:paraId="41B09DDD">
        <w:trPr>
          <w:cantSplit/>
          <w:jc w:val="center"/>
        </w:trPr>
        <w:tc>
          <w:tcPr>
            <w:tcW w:w="833" w:type="pct"/>
            <w:vAlign w:val="center"/>
          </w:tcPr>
          <w:p w14:paraId="0A5634B4">
            <w:pPr>
              <w:adjustRightInd w:val="0"/>
              <w:snapToGrid w:val="0"/>
              <w:spacing w:line="220" w:lineRule="exact"/>
              <w:jc w:val="center"/>
              <w:rPr>
                <w:bCs/>
                <w:sz w:val="18"/>
                <w:szCs w:val="18"/>
              </w:rPr>
            </w:pPr>
            <w:r>
              <w:rPr>
                <w:bCs/>
                <w:sz w:val="18"/>
                <w:szCs w:val="18"/>
              </w:rPr>
              <w:t>10-07</w:t>
            </w:r>
            <w:r>
              <w:rPr>
                <w:rFonts w:hint="eastAsia"/>
                <w:bCs/>
                <w:sz w:val="18"/>
                <w:szCs w:val="18"/>
              </w:rPr>
              <w:t>其他</w:t>
            </w:r>
          </w:p>
        </w:tc>
        <w:tc>
          <w:tcPr>
            <w:tcW w:w="1666" w:type="pct"/>
            <w:vAlign w:val="center"/>
          </w:tcPr>
          <w:p w14:paraId="3A30C4BE">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体液处理设备中腹水浓缩机</w:t>
            </w:r>
          </w:p>
        </w:tc>
        <w:tc>
          <w:tcPr>
            <w:tcW w:w="833" w:type="pct"/>
            <w:vAlign w:val="center"/>
          </w:tcPr>
          <w:p w14:paraId="4666066D">
            <w:pPr>
              <w:spacing w:line="220" w:lineRule="exact"/>
              <w:jc w:val="center"/>
              <w:rPr>
                <w:bCs/>
                <w:sz w:val="18"/>
                <w:szCs w:val="18"/>
              </w:rPr>
            </w:pPr>
            <w:r>
              <w:rPr>
                <w:bCs/>
                <w:sz w:val="18"/>
                <w:szCs w:val="18"/>
              </w:rPr>
              <w:t>/</w:t>
            </w:r>
          </w:p>
        </w:tc>
      </w:tr>
    </w:tbl>
    <w:p w14:paraId="4B05E5B4">
      <w:pPr>
        <w:spacing w:line="360" w:lineRule="exact"/>
        <w:ind w:firstLine="480" w:firstLineChars="200"/>
        <w:rPr>
          <w:rFonts w:ascii="黑体" w:hAnsi="黑体" w:eastAsia="黑体"/>
          <w:sz w:val="24"/>
        </w:rPr>
      </w:pPr>
      <w:r>
        <w:rPr>
          <w:rFonts w:ascii="黑体" w:hAnsi="黑体" w:eastAsia="黑体"/>
          <w:sz w:val="24"/>
        </w:rPr>
        <w:t>三、其他说明</w:t>
      </w:r>
    </w:p>
    <w:p w14:paraId="1DABD2C6">
      <w:pPr>
        <w:spacing w:line="360" w:lineRule="exact"/>
        <w:ind w:firstLine="480" w:firstLineChars="200"/>
        <w:rPr>
          <w:rFonts w:eastAsia="仿宋_GB2312"/>
          <w:sz w:val="24"/>
        </w:rPr>
      </w:pPr>
      <w:r>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14:paraId="2255ACB4">
      <w:pPr>
        <w:spacing w:line="312" w:lineRule="auto"/>
        <w:ind w:firstLine="480" w:firstLineChars="200"/>
        <w:rPr>
          <w:kern w:val="0"/>
          <w:sz w:val="24"/>
        </w:rPr>
      </w:pPr>
      <w:r>
        <w:rPr>
          <w:rFonts w:hint="eastAsia"/>
          <w:sz w:val="24"/>
        </w:rPr>
        <w:t>（二）碘液保护帽，管理类别由第三类降为第二类。</w:t>
      </w:r>
    </w:p>
    <w:p w14:paraId="274E25B0">
      <w:pPr>
        <w:spacing w:line="360" w:lineRule="auto"/>
        <w:ind w:firstLine="480" w:firstLineChars="200"/>
        <w:rPr>
          <w:sz w:val="24"/>
        </w:rPr>
        <w:sectPr>
          <w:pgSz w:w="11907" w:h="16840"/>
          <w:pgMar w:top="1928" w:right="1531" w:bottom="1814" w:left="1531" w:header="851" w:footer="964" w:gutter="0"/>
          <w:cols w:space="425" w:num="1"/>
          <w:docGrid w:linePitch="419" w:charSpace="0"/>
        </w:sectPr>
      </w:pPr>
    </w:p>
    <w:p w14:paraId="0511C1C0">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10输血、透析和体外循环器械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24485FFB">
        <w:trPr>
          <w:cantSplit/>
          <w:tblHeader/>
          <w:jc w:val="center"/>
        </w:trPr>
        <w:tc>
          <w:tcPr>
            <w:tcW w:w="227" w:type="pct"/>
            <w:vAlign w:val="center"/>
          </w:tcPr>
          <w:p w14:paraId="10E6F98F">
            <w:pPr>
              <w:widowControl/>
              <w:jc w:val="center"/>
              <w:rPr>
                <w:b/>
                <w:kern w:val="0"/>
                <w:sz w:val="15"/>
                <w:szCs w:val="15"/>
              </w:rPr>
            </w:pPr>
            <w:r>
              <w:rPr>
                <w:rFonts w:hint="eastAsia"/>
                <w:b/>
                <w:kern w:val="0"/>
                <w:sz w:val="15"/>
                <w:szCs w:val="15"/>
              </w:rPr>
              <w:t>序号</w:t>
            </w:r>
          </w:p>
        </w:tc>
        <w:tc>
          <w:tcPr>
            <w:tcW w:w="315" w:type="pct"/>
            <w:vAlign w:val="center"/>
          </w:tcPr>
          <w:p w14:paraId="67AEF592">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vAlign w:val="center"/>
          </w:tcPr>
          <w:p w14:paraId="78F69340">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vAlign w:val="center"/>
          </w:tcPr>
          <w:p w14:paraId="35FB971F">
            <w:pPr>
              <w:widowControl/>
              <w:jc w:val="center"/>
              <w:rPr>
                <w:b/>
                <w:kern w:val="0"/>
                <w:sz w:val="15"/>
                <w:szCs w:val="15"/>
              </w:rPr>
            </w:pPr>
            <w:r>
              <w:rPr>
                <w:rFonts w:hint="eastAsia"/>
                <w:b/>
                <w:kern w:val="0"/>
                <w:sz w:val="15"/>
                <w:szCs w:val="15"/>
              </w:rPr>
              <w:t>产品描述</w:t>
            </w:r>
          </w:p>
        </w:tc>
        <w:tc>
          <w:tcPr>
            <w:tcW w:w="1242" w:type="pct"/>
            <w:vAlign w:val="center"/>
          </w:tcPr>
          <w:p w14:paraId="2C2324EF">
            <w:pPr>
              <w:widowControl/>
              <w:jc w:val="center"/>
              <w:rPr>
                <w:b/>
                <w:kern w:val="0"/>
                <w:sz w:val="15"/>
                <w:szCs w:val="15"/>
              </w:rPr>
            </w:pPr>
            <w:r>
              <w:rPr>
                <w:rFonts w:hint="eastAsia"/>
                <w:b/>
                <w:kern w:val="0"/>
                <w:sz w:val="15"/>
                <w:szCs w:val="15"/>
              </w:rPr>
              <w:t>预期用途</w:t>
            </w:r>
          </w:p>
        </w:tc>
        <w:tc>
          <w:tcPr>
            <w:tcW w:w="1242" w:type="pct"/>
            <w:vAlign w:val="center"/>
          </w:tcPr>
          <w:p w14:paraId="7FB92B5F">
            <w:pPr>
              <w:widowControl/>
              <w:jc w:val="center"/>
              <w:rPr>
                <w:b/>
                <w:kern w:val="0"/>
                <w:sz w:val="15"/>
                <w:szCs w:val="15"/>
              </w:rPr>
            </w:pPr>
            <w:r>
              <w:rPr>
                <w:rFonts w:hint="eastAsia"/>
                <w:b/>
                <w:kern w:val="0"/>
                <w:sz w:val="15"/>
                <w:szCs w:val="15"/>
              </w:rPr>
              <w:t>品名举例</w:t>
            </w:r>
          </w:p>
        </w:tc>
        <w:tc>
          <w:tcPr>
            <w:tcW w:w="208" w:type="pct"/>
            <w:vAlign w:val="center"/>
          </w:tcPr>
          <w:p w14:paraId="53374F98">
            <w:pPr>
              <w:widowControl/>
              <w:jc w:val="center"/>
              <w:rPr>
                <w:b/>
                <w:kern w:val="0"/>
                <w:sz w:val="15"/>
                <w:szCs w:val="15"/>
              </w:rPr>
            </w:pPr>
            <w:r>
              <w:rPr>
                <w:rFonts w:hint="eastAsia"/>
                <w:b/>
                <w:kern w:val="0"/>
                <w:sz w:val="15"/>
                <w:szCs w:val="15"/>
              </w:rPr>
              <w:t>管理类别</w:t>
            </w:r>
          </w:p>
        </w:tc>
      </w:tr>
      <w:tr w14:paraId="5F8ED3FC">
        <w:trPr>
          <w:cantSplit/>
          <w:jc w:val="center"/>
        </w:trPr>
        <w:tc>
          <w:tcPr>
            <w:tcW w:w="227" w:type="pct"/>
            <w:vMerge w:val="restart"/>
            <w:vAlign w:val="center"/>
          </w:tcPr>
          <w:p w14:paraId="6678A4CD">
            <w:pPr>
              <w:widowControl/>
              <w:jc w:val="center"/>
              <w:rPr>
                <w:kern w:val="0"/>
                <w:sz w:val="15"/>
                <w:szCs w:val="15"/>
              </w:rPr>
            </w:pPr>
            <w:r>
              <w:rPr>
                <w:kern w:val="0"/>
                <w:sz w:val="15"/>
                <w:szCs w:val="15"/>
              </w:rPr>
              <w:t>01</w:t>
            </w:r>
          </w:p>
        </w:tc>
        <w:tc>
          <w:tcPr>
            <w:tcW w:w="315" w:type="pct"/>
            <w:vMerge w:val="restart"/>
            <w:vAlign w:val="center"/>
          </w:tcPr>
          <w:p w14:paraId="7B6AA2E3">
            <w:pPr>
              <w:widowControl/>
              <w:jc w:val="center"/>
              <w:rPr>
                <w:kern w:val="0"/>
                <w:sz w:val="15"/>
                <w:szCs w:val="15"/>
              </w:rPr>
            </w:pPr>
            <w:r>
              <w:rPr>
                <w:rFonts w:hint="eastAsia"/>
                <w:kern w:val="0"/>
                <w:sz w:val="15"/>
                <w:szCs w:val="15"/>
              </w:rPr>
              <w:t>血液分离、处理、贮存设备</w:t>
            </w:r>
          </w:p>
        </w:tc>
        <w:tc>
          <w:tcPr>
            <w:tcW w:w="315" w:type="pct"/>
            <w:vAlign w:val="center"/>
          </w:tcPr>
          <w:p w14:paraId="3DCC96E9">
            <w:pPr>
              <w:jc w:val="center"/>
              <w:rPr>
                <w:kern w:val="0"/>
                <w:sz w:val="15"/>
                <w:szCs w:val="15"/>
              </w:rPr>
            </w:pPr>
            <w:r>
              <w:rPr>
                <w:kern w:val="0"/>
                <w:sz w:val="15"/>
                <w:szCs w:val="15"/>
              </w:rPr>
              <w:t xml:space="preserve">01 </w:t>
            </w:r>
            <w:r>
              <w:rPr>
                <w:rFonts w:hint="eastAsia"/>
                <w:kern w:val="0"/>
                <w:sz w:val="15"/>
                <w:szCs w:val="15"/>
              </w:rPr>
              <w:t>血液成分分离设备</w:t>
            </w:r>
          </w:p>
        </w:tc>
        <w:tc>
          <w:tcPr>
            <w:tcW w:w="1450" w:type="pct"/>
            <w:vAlign w:val="center"/>
          </w:tcPr>
          <w:p w14:paraId="165927F9">
            <w:pPr>
              <w:jc w:val="center"/>
              <w:rPr>
                <w:kern w:val="0"/>
                <w:sz w:val="15"/>
                <w:szCs w:val="15"/>
              </w:rPr>
            </w:pPr>
            <w:r>
              <w:rPr>
                <w:rFonts w:hint="eastAsia"/>
                <w:kern w:val="0"/>
                <w:sz w:val="15"/>
                <w:szCs w:val="15"/>
              </w:rPr>
              <w:t>通常由离心机、泵、抗凝剂泵、称重组件等组成。通过对人体血液进行离心分离，收集目标血液成分后把其他血液成分回输到人体。</w:t>
            </w:r>
          </w:p>
        </w:tc>
        <w:tc>
          <w:tcPr>
            <w:tcW w:w="1242" w:type="pct"/>
            <w:vAlign w:val="center"/>
          </w:tcPr>
          <w:p w14:paraId="66429C39">
            <w:pPr>
              <w:jc w:val="center"/>
              <w:rPr>
                <w:sz w:val="15"/>
                <w:szCs w:val="15"/>
              </w:rPr>
            </w:pPr>
            <w:r>
              <w:rPr>
                <w:rFonts w:hint="eastAsia"/>
                <w:sz w:val="15"/>
                <w:szCs w:val="15"/>
              </w:rPr>
              <w:t>用于血液采集、成分分离和回输。</w:t>
            </w:r>
          </w:p>
        </w:tc>
        <w:tc>
          <w:tcPr>
            <w:tcW w:w="1242" w:type="pct"/>
            <w:vAlign w:val="center"/>
          </w:tcPr>
          <w:p w14:paraId="43192B99">
            <w:pPr>
              <w:jc w:val="center"/>
              <w:rPr>
                <w:kern w:val="0"/>
                <w:sz w:val="15"/>
                <w:szCs w:val="15"/>
              </w:rPr>
            </w:pPr>
            <w:r>
              <w:rPr>
                <w:rFonts w:hint="eastAsia"/>
                <w:kern w:val="0"/>
                <w:sz w:val="15"/>
                <w:szCs w:val="15"/>
              </w:rPr>
              <w:t>离心式血液成分分离设备、单采血浆机、血浆分离机、血浆采集机</w:t>
            </w:r>
          </w:p>
        </w:tc>
        <w:tc>
          <w:tcPr>
            <w:tcW w:w="208" w:type="pct"/>
            <w:vAlign w:val="center"/>
          </w:tcPr>
          <w:p w14:paraId="3A3EBE8C">
            <w:pPr>
              <w:jc w:val="center"/>
              <w:rPr>
                <w:kern w:val="0"/>
                <w:sz w:val="15"/>
                <w:szCs w:val="15"/>
              </w:rPr>
            </w:pPr>
            <w:r>
              <w:rPr>
                <w:rFonts w:hint="eastAsia" w:cs="宋体"/>
                <w:kern w:val="0"/>
                <w:sz w:val="15"/>
                <w:szCs w:val="15"/>
              </w:rPr>
              <w:t>Ⅲ</w:t>
            </w:r>
          </w:p>
        </w:tc>
      </w:tr>
      <w:tr w14:paraId="4D2A45CB">
        <w:trPr>
          <w:cantSplit/>
          <w:jc w:val="center"/>
        </w:trPr>
        <w:tc>
          <w:tcPr>
            <w:tcW w:w="227" w:type="pct"/>
            <w:vMerge w:val="continue"/>
            <w:vAlign w:val="center"/>
          </w:tcPr>
          <w:p w14:paraId="780A2405">
            <w:pPr>
              <w:widowControl/>
              <w:jc w:val="center"/>
              <w:rPr>
                <w:kern w:val="0"/>
                <w:sz w:val="15"/>
                <w:szCs w:val="15"/>
              </w:rPr>
            </w:pPr>
          </w:p>
        </w:tc>
        <w:tc>
          <w:tcPr>
            <w:tcW w:w="315" w:type="pct"/>
            <w:vMerge w:val="continue"/>
            <w:vAlign w:val="center"/>
          </w:tcPr>
          <w:p w14:paraId="2DB5AC43">
            <w:pPr>
              <w:widowControl/>
              <w:jc w:val="center"/>
              <w:rPr>
                <w:kern w:val="0"/>
                <w:sz w:val="15"/>
                <w:szCs w:val="15"/>
              </w:rPr>
            </w:pPr>
          </w:p>
        </w:tc>
        <w:tc>
          <w:tcPr>
            <w:tcW w:w="315" w:type="pct"/>
            <w:vAlign w:val="center"/>
          </w:tcPr>
          <w:p w14:paraId="7BC93D09">
            <w:pPr>
              <w:widowControl/>
              <w:jc w:val="center"/>
              <w:rPr>
                <w:kern w:val="0"/>
                <w:sz w:val="15"/>
                <w:szCs w:val="15"/>
              </w:rPr>
            </w:pPr>
            <w:r>
              <w:rPr>
                <w:kern w:val="0"/>
                <w:sz w:val="15"/>
                <w:szCs w:val="15"/>
              </w:rPr>
              <w:t xml:space="preserve">02 </w:t>
            </w:r>
            <w:r>
              <w:rPr>
                <w:rFonts w:hint="eastAsia"/>
                <w:kern w:val="0"/>
                <w:sz w:val="15"/>
                <w:szCs w:val="15"/>
              </w:rPr>
              <w:t>自体血液回收设备</w:t>
            </w:r>
          </w:p>
        </w:tc>
        <w:tc>
          <w:tcPr>
            <w:tcW w:w="1450" w:type="pct"/>
            <w:vAlign w:val="center"/>
          </w:tcPr>
          <w:p w14:paraId="68F0C3CD">
            <w:pPr>
              <w:widowControl/>
              <w:jc w:val="center"/>
              <w:rPr>
                <w:kern w:val="0"/>
                <w:sz w:val="15"/>
                <w:szCs w:val="15"/>
              </w:rPr>
            </w:pPr>
            <w:r>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1242" w:type="pct"/>
            <w:vAlign w:val="center"/>
          </w:tcPr>
          <w:p w14:paraId="3B09595A">
            <w:pPr>
              <w:widowControl/>
              <w:jc w:val="center"/>
              <w:rPr>
                <w:kern w:val="0"/>
                <w:sz w:val="15"/>
                <w:szCs w:val="15"/>
              </w:rPr>
            </w:pPr>
            <w:r>
              <w:rPr>
                <w:rFonts w:hint="eastAsia"/>
                <w:kern w:val="0"/>
                <w:sz w:val="15"/>
                <w:szCs w:val="15"/>
              </w:rPr>
              <w:t>用于手术中对患者的失血进行分离、回收。</w:t>
            </w:r>
          </w:p>
        </w:tc>
        <w:tc>
          <w:tcPr>
            <w:tcW w:w="1242" w:type="pct"/>
            <w:vAlign w:val="center"/>
          </w:tcPr>
          <w:p w14:paraId="3B71CE6E">
            <w:pPr>
              <w:widowControl/>
              <w:jc w:val="center"/>
              <w:rPr>
                <w:kern w:val="0"/>
                <w:sz w:val="15"/>
                <w:szCs w:val="15"/>
              </w:rPr>
            </w:pPr>
            <w:r>
              <w:rPr>
                <w:rFonts w:hint="eastAsia"/>
                <w:kern w:val="0"/>
                <w:sz w:val="15"/>
                <w:szCs w:val="15"/>
              </w:rPr>
              <w:t>自体血液回收机、自体血液回收分离机、自体血液回输系统</w:t>
            </w:r>
          </w:p>
        </w:tc>
        <w:tc>
          <w:tcPr>
            <w:tcW w:w="208" w:type="pct"/>
            <w:vAlign w:val="center"/>
          </w:tcPr>
          <w:p w14:paraId="0CC8459E">
            <w:pPr>
              <w:widowControl/>
              <w:jc w:val="center"/>
              <w:rPr>
                <w:kern w:val="0"/>
                <w:sz w:val="15"/>
                <w:szCs w:val="15"/>
              </w:rPr>
            </w:pPr>
            <w:r>
              <w:rPr>
                <w:rFonts w:hint="eastAsia" w:cs="宋体"/>
                <w:kern w:val="0"/>
                <w:sz w:val="15"/>
                <w:szCs w:val="15"/>
              </w:rPr>
              <w:t>Ⅲ</w:t>
            </w:r>
          </w:p>
        </w:tc>
      </w:tr>
      <w:tr w14:paraId="1204D5C2">
        <w:trPr>
          <w:cantSplit/>
          <w:jc w:val="center"/>
        </w:trPr>
        <w:tc>
          <w:tcPr>
            <w:tcW w:w="227" w:type="pct"/>
            <w:vMerge w:val="continue"/>
            <w:vAlign w:val="center"/>
          </w:tcPr>
          <w:p w14:paraId="0D75F840">
            <w:pPr>
              <w:widowControl/>
              <w:jc w:val="center"/>
              <w:rPr>
                <w:kern w:val="0"/>
                <w:sz w:val="15"/>
                <w:szCs w:val="15"/>
              </w:rPr>
            </w:pPr>
          </w:p>
        </w:tc>
        <w:tc>
          <w:tcPr>
            <w:tcW w:w="315" w:type="pct"/>
            <w:vMerge w:val="continue"/>
            <w:vAlign w:val="center"/>
          </w:tcPr>
          <w:p w14:paraId="604C7EE1">
            <w:pPr>
              <w:widowControl/>
              <w:jc w:val="center"/>
              <w:rPr>
                <w:kern w:val="0"/>
                <w:sz w:val="15"/>
                <w:szCs w:val="15"/>
              </w:rPr>
            </w:pPr>
          </w:p>
        </w:tc>
        <w:tc>
          <w:tcPr>
            <w:tcW w:w="315" w:type="pct"/>
            <w:vAlign w:val="center"/>
          </w:tcPr>
          <w:p w14:paraId="4021CDC2">
            <w:pPr>
              <w:widowControl/>
              <w:jc w:val="center"/>
              <w:rPr>
                <w:kern w:val="0"/>
                <w:sz w:val="15"/>
                <w:szCs w:val="15"/>
              </w:rPr>
            </w:pPr>
            <w:r>
              <w:rPr>
                <w:kern w:val="0"/>
                <w:sz w:val="15"/>
                <w:szCs w:val="15"/>
              </w:rPr>
              <w:t xml:space="preserve">03 </w:t>
            </w:r>
            <w:r>
              <w:rPr>
                <w:rFonts w:hint="eastAsia"/>
                <w:kern w:val="0"/>
                <w:sz w:val="15"/>
                <w:szCs w:val="15"/>
              </w:rPr>
              <w:t>血细胞处理设备</w:t>
            </w:r>
          </w:p>
        </w:tc>
        <w:tc>
          <w:tcPr>
            <w:tcW w:w="1450" w:type="pct"/>
            <w:vAlign w:val="center"/>
          </w:tcPr>
          <w:p w14:paraId="376B5D47">
            <w:pPr>
              <w:widowControl/>
              <w:jc w:val="center"/>
              <w:rPr>
                <w:kern w:val="0"/>
                <w:sz w:val="15"/>
                <w:szCs w:val="15"/>
              </w:rPr>
            </w:pPr>
            <w:r>
              <w:rPr>
                <w:rFonts w:hint="eastAsia"/>
                <w:kern w:val="0"/>
                <w:sz w:val="15"/>
                <w:szCs w:val="15"/>
              </w:rPr>
              <w:t>通常由离心机或摇匀器等组成。通过离心、摇匀、加热等方式对血液或血液成分进行处理。</w:t>
            </w:r>
          </w:p>
        </w:tc>
        <w:tc>
          <w:tcPr>
            <w:tcW w:w="1242" w:type="pct"/>
            <w:vAlign w:val="center"/>
          </w:tcPr>
          <w:p w14:paraId="4FFEA403">
            <w:pPr>
              <w:widowControl/>
              <w:jc w:val="center"/>
              <w:rPr>
                <w:kern w:val="0"/>
                <w:sz w:val="15"/>
                <w:szCs w:val="15"/>
              </w:rPr>
            </w:pPr>
            <w:r>
              <w:rPr>
                <w:rFonts w:hint="eastAsia"/>
                <w:kern w:val="0"/>
                <w:sz w:val="15"/>
                <w:szCs w:val="15"/>
              </w:rPr>
              <w:t>用于对血细胞进行处理以便进行存贮或者供临床使用。</w:t>
            </w:r>
          </w:p>
        </w:tc>
        <w:tc>
          <w:tcPr>
            <w:tcW w:w="1242" w:type="pct"/>
            <w:vAlign w:val="center"/>
          </w:tcPr>
          <w:p w14:paraId="1D655CFE">
            <w:pPr>
              <w:widowControl/>
              <w:jc w:val="center"/>
              <w:rPr>
                <w:kern w:val="0"/>
                <w:sz w:val="15"/>
                <w:szCs w:val="15"/>
              </w:rPr>
            </w:pPr>
            <w:r>
              <w:rPr>
                <w:rFonts w:hint="eastAsia"/>
                <w:kern w:val="0"/>
                <w:sz w:val="15"/>
                <w:szCs w:val="15"/>
              </w:rPr>
              <w:t>冰冻红细胞洗涤机、加甘油去甘油红细胞处理系统</w:t>
            </w:r>
          </w:p>
        </w:tc>
        <w:tc>
          <w:tcPr>
            <w:tcW w:w="208" w:type="pct"/>
            <w:vAlign w:val="center"/>
          </w:tcPr>
          <w:p w14:paraId="62A862D8">
            <w:pPr>
              <w:widowControl/>
              <w:jc w:val="center"/>
              <w:rPr>
                <w:kern w:val="0"/>
                <w:sz w:val="15"/>
                <w:szCs w:val="15"/>
              </w:rPr>
            </w:pPr>
            <w:r>
              <w:rPr>
                <w:rFonts w:hint="eastAsia" w:cs="宋体"/>
                <w:kern w:val="0"/>
                <w:sz w:val="15"/>
                <w:szCs w:val="15"/>
              </w:rPr>
              <w:t>Ⅲ</w:t>
            </w:r>
          </w:p>
        </w:tc>
      </w:tr>
      <w:tr w14:paraId="17B985A8">
        <w:trPr>
          <w:cantSplit/>
          <w:jc w:val="center"/>
        </w:trPr>
        <w:tc>
          <w:tcPr>
            <w:tcW w:w="227" w:type="pct"/>
            <w:vMerge w:val="continue"/>
            <w:vAlign w:val="center"/>
          </w:tcPr>
          <w:p w14:paraId="333C0EDB">
            <w:pPr>
              <w:widowControl/>
              <w:jc w:val="center"/>
              <w:rPr>
                <w:kern w:val="0"/>
                <w:sz w:val="15"/>
                <w:szCs w:val="15"/>
              </w:rPr>
            </w:pPr>
          </w:p>
        </w:tc>
        <w:tc>
          <w:tcPr>
            <w:tcW w:w="315" w:type="pct"/>
            <w:vMerge w:val="continue"/>
            <w:vAlign w:val="center"/>
          </w:tcPr>
          <w:p w14:paraId="09BF7A8C">
            <w:pPr>
              <w:widowControl/>
              <w:jc w:val="center"/>
              <w:rPr>
                <w:kern w:val="0"/>
                <w:sz w:val="15"/>
                <w:szCs w:val="15"/>
              </w:rPr>
            </w:pPr>
          </w:p>
        </w:tc>
        <w:tc>
          <w:tcPr>
            <w:tcW w:w="315" w:type="pct"/>
            <w:vAlign w:val="center"/>
          </w:tcPr>
          <w:p w14:paraId="31F832C4">
            <w:pPr>
              <w:widowControl/>
              <w:jc w:val="center"/>
              <w:rPr>
                <w:kern w:val="0"/>
                <w:sz w:val="15"/>
                <w:szCs w:val="15"/>
              </w:rPr>
            </w:pPr>
            <w:r>
              <w:rPr>
                <w:kern w:val="0"/>
                <w:sz w:val="15"/>
                <w:szCs w:val="15"/>
              </w:rPr>
              <w:t xml:space="preserve">04 </w:t>
            </w:r>
            <w:r>
              <w:rPr>
                <w:rFonts w:hint="eastAsia"/>
                <w:kern w:val="0"/>
                <w:sz w:val="15"/>
                <w:szCs w:val="15"/>
              </w:rPr>
              <w:t>血液辐照设备</w:t>
            </w:r>
          </w:p>
        </w:tc>
        <w:tc>
          <w:tcPr>
            <w:tcW w:w="1450" w:type="pct"/>
            <w:vAlign w:val="center"/>
          </w:tcPr>
          <w:p w14:paraId="549A437F">
            <w:pPr>
              <w:widowControl/>
              <w:jc w:val="center"/>
              <w:rPr>
                <w:kern w:val="0"/>
                <w:sz w:val="15"/>
                <w:szCs w:val="15"/>
              </w:rPr>
            </w:pPr>
            <w:r>
              <w:rPr>
                <w:rFonts w:hint="eastAsia"/>
                <w:kern w:val="0"/>
                <w:sz w:val="15"/>
                <w:szCs w:val="15"/>
              </w:rPr>
              <w:t>通常由辐射系统、传动机构、控制系统、辐照容器、电源系统和控制软件组成。</w:t>
            </w:r>
          </w:p>
        </w:tc>
        <w:tc>
          <w:tcPr>
            <w:tcW w:w="1242" w:type="pct"/>
            <w:vAlign w:val="center"/>
          </w:tcPr>
          <w:p w14:paraId="2CC604BD">
            <w:pPr>
              <w:widowControl/>
              <w:jc w:val="center"/>
              <w:rPr>
                <w:kern w:val="0"/>
                <w:sz w:val="15"/>
                <w:szCs w:val="15"/>
              </w:rPr>
            </w:pPr>
            <w:r>
              <w:rPr>
                <w:rFonts w:hint="eastAsia"/>
                <w:kern w:val="0"/>
                <w:sz w:val="15"/>
                <w:szCs w:val="15"/>
              </w:rPr>
              <w:t>用于血站或医院，对血液及血液制品进行辐照处理。</w:t>
            </w:r>
          </w:p>
        </w:tc>
        <w:tc>
          <w:tcPr>
            <w:tcW w:w="1242" w:type="pct"/>
            <w:vAlign w:val="center"/>
          </w:tcPr>
          <w:p w14:paraId="5028FBDC">
            <w:pPr>
              <w:jc w:val="center"/>
              <w:rPr>
                <w:kern w:val="0"/>
                <w:sz w:val="15"/>
                <w:szCs w:val="15"/>
              </w:rPr>
            </w:pPr>
            <w:r>
              <w:rPr>
                <w:rFonts w:hint="eastAsia"/>
                <w:kern w:val="0"/>
                <w:sz w:val="15"/>
                <w:szCs w:val="15"/>
              </w:rPr>
              <w:t>血液辐照仪、血液辐照器、医用辐照系统</w:t>
            </w:r>
          </w:p>
        </w:tc>
        <w:tc>
          <w:tcPr>
            <w:tcW w:w="208" w:type="pct"/>
            <w:vAlign w:val="center"/>
          </w:tcPr>
          <w:p w14:paraId="4F85824D">
            <w:pPr>
              <w:widowControl/>
              <w:jc w:val="center"/>
              <w:rPr>
                <w:kern w:val="0"/>
                <w:sz w:val="15"/>
                <w:szCs w:val="15"/>
              </w:rPr>
            </w:pPr>
            <w:r>
              <w:rPr>
                <w:rFonts w:hint="eastAsia" w:cs="宋体"/>
                <w:kern w:val="0"/>
                <w:sz w:val="15"/>
                <w:szCs w:val="15"/>
              </w:rPr>
              <w:t>Ⅲ</w:t>
            </w:r>
          </w:p>
        </w:tc>
      </w:tr>
      <w:tr w14:paraId="13F4AD97">
        <w:trPr>
          <w:cantSplit/>
          <w:jc w:val="center"/>
        </w:trPr>
        <w:tc>
          <w:tcPr>
            <w:tcW w:w="227" w:type="pct"/>
            <w:vMerge w:val="continue"/>
            <w:vAlign w:val="center"/>
          </w:tcPr>
          <w:p w14:paraId="6AF05B62">
            <w:pPr>
              <w:widowControl/>
              <w:jc w:val="center"/>
              <w:rPr>
                <w:kern w:val="0"/>
                <w:sz w:val="15"/>
                <w:szCs w:val="15"/>
              </w:rPr>
            </w:pPr>
          </w:p>
        </w:tc>
        <w:tc>
          <w:tcPr>
            <w:tcW w:w="315" w:type="pct"/>
            <w:vMerge w:val="continue"/>
            <w:vAlign w:val="center"/>
          </w:tcPr>
          <w:p w14:paraId="119D2CE9">
            <w:pPr>
              <w:widowControl/>
              <w:jc w:val="center"/>
              <w:rPr>
                <w:kern w:val="0"/>
                <w:sz w:val="15"/>
                <w:szCs w:val="15"/>
              </w:rPr>
            </w:pPr>
          </w:p>
        </w:tc>
        <w:tc>
          <w:tcPr>
            <w:tcW w:w="315" w:type="pct"/>
            <w:vAlign w:val="center"/>
          </w:tcPr>
          <w:p w14:paraId="732946B7">
            <w:pPr>
              <w:widowControl/>
              <w:jc w:val="center"/>
              <w:rPr>
                <w:kern w:val="0"/>
                <w:sz w:val="15"/>
                <w:szCs w:val="15"/>
              </w:rPr>
            </w:pPr>
            <w:r>
              <w:rPr>
                <w:kern w:val="0"/>
                <w:sz w:val="15"/>
                <w:szCs w:val="15"/>
              </w:rPr>
              <w:t xml:space="preserve">05 </w:t>
            </w:r>
            <w:r>
              <w:rPr>
                <w:rFonts w:hint="eastAsia"/>
                <w:kern w:val="0"/>
                <w:sz w:val="15"/>
                <w:szCs w:val="15"/>
              </w:rPr>
              <w:t>血浆病毒灭活设备</w:t>
            </w:r>
          </w:p>
        </w:tc>
        <w:tc>
          <w:tcPr>
            <w:tcW w:w="1450" w:type="pct"/>
            <w:vAlign w:val="center"/>
          </w:tcPr>
          <w:p w14:paraId="66798B2B">
            <w:pPr>
              <w:widowControl/>
              <w:jc w:val="center"/>
              <w:rPr>
                <w:kern w:val="0"/>
                <w:sz w:val="15"/>
                <w:szCs w:val="15"/>
              </w:rPr>
            </w:pPr>
            <w:r>
              <w:rPr>
                <w:rFonts w:hint="eastAsia"/>
                <w:kern w:val="0"/>
                <w:sz w:val="15"/>
                <w:szCs w:val="15"/>
              </w:rPr>
              <w:t>通常由柜体、温度控制模块、光照度控制模块和电机摆动控制模块组成。利用配套光敏剂的光化学反应灭活病毒。</w:t>
            </w:r>
          </w:p>
        </w:tc>
        <w:tc>
          <w:tcPr>
            <w:tcW w:w="1242" w:type="pct"/>
            <w:vAlign w:val="center"/>
          </w:tcPr>
          <w:p w14:paraId="4DABFF5D">
            <w:pPr>
              <w:widowControl/>
              <w:jc w:val="center"/>
              <w:rPr>
                <w:kern w:val="0"/>
                <w:sz w:val="15"/>
                <w:szCs w:val="15"/>
              </w:rPr>
            </w:pPr>
            <w:r>
              <w:rPr>
                <w:rFonts w:hint="eastAsia"/>
                <w:kern w:val="0"/>
                <w:sz w:val="15"/>
                <w:szCs w:val="15"/>
              </w:rPr>
              <w:t>配合光敏剂使用，用于对血液或血液成分实施光化学病毒灭活。</w:t>
            </w:r>
          </w:p>
        </w:tc>
        <w:tc>
          <w:tcPr>
            <w:tcW w:w="1242" w:type="pct"/>
            <w:vAlign w:val="center"/>
          </w:tcPr>
          <w:p w14:paraId="35733A6C">
            <w:pPr>
              <w:jc w:val="center"/>
              <w:rPr>
                <w:kern w:val="0"/>
                <w:sz w:val="15"/>
                <w:szCs w:val="15"/>
              </w:rPr>
            </w:pPr>
            <w:r>
              <w:rPr>
                <w:rFonts w:hint="eastAsia"/>
                <w:kern w:val="0"/>
                <w:sz w:val="15"/>
                <w:szCs w:val="15"/>
              </w:rPr>
              <w:t>病毒灭活设备</w:t>
            </w:r>
          </w:p>
        </w:tc>
        <w:tc>
          <w:tcPr>
            <w:tcW w:w="208" w:type="pct"/>
            <w:vAlign w:val="center"/>
          </w:tcPr>
          <w:p w14:paraId="45647746">
            <w:pPr>
              <w:widowControl/>
              <w:jc w:val="center"/>
              <w:rPr>
                <w:kern w:val="0"/>
                <w:sz w:val="15"/>
                <w:szCs w:val="15"/>
              </w:rPr>
            </w:pPr>
            <w:r>
              <w:rPr>
                <w:rFonts w:hint="eastAsia" w:cs="宋体"/>
                <w:kern w:val="0"/>
                <w:sz w:val="15"/>
                <w:szCs w:val="15"/>
              </w:rPr>
              <w:t>Ⅲ</w:t>
            </w:r>
          </w:p>
        </w:tc>
      </w:tr>
      <w:tr w14:paraId="3A06982E">
        <w:trPr>
          <w:cantSplit/>
          <w:jc w:val="center"/>
        </w:trPr>
        <w:tc>
          <w:tcPr>
            <w:tcW w:w="227" w:type="pct"/>
            <w:vMerge w:val="continue"/>
            <w:vAlign w:val="center"/>
          </w:tcPr>
          <w:p w14:paraId="66B9F5C2">
            <w:pPr>
              <w:widowControl/>
              <w:jc w:val="center"/>
              <w:rPr>
                <w:kern w:val="0"/>
                <w:sz w:val="15"/>
                <w:szCs w:val="15"/>
              </w:rPr>
            </w:pPr>
          </w:p>
        </w:tc>
        <w:tc>
          <w:tcPr>
            <w:tcW w:w="315" w:type="pct"/>
            <w:vMerge w:val="continue"/>
            <w:vAlign w:val="center"/>
          </w:tcPr>
          <w:p w14:paraId="5B108BBC">
            <w:pPr>
              <w:widowControl/>
              <w:jc w:val="center"/>
              <w:rPr>
                <w:kern w:val="0"/>
                <w:sz w:val="15"/>
                <w:szCs w:val="15"/>
              </w:rPr>
            </w:pPr>
          </w:p>
        </w:tc>
        <w:tc>
          <w:tcPr>
            <w:tcW w:w="315" w:type="pct"/>
            <w:vAlign w:val="center"/>
          </w:tcPr>
          <w:p w14:paraId="2E05572B">
            <w:pPr>
              <w:widowControl/>
              <w:jc w:val="center"/>
              <w:rPr>
                <w:kern w:val="0"/>
                <w:sz w:val="15"/>
                <w:szCs w:val="15"/>
              </w:rPr>
            </w:pPr>
            <w:r>
              <w:rPr>
                <w:kern w:val="0"/>
                <w:sz w:val="15"/>
                <w:szCs w:val="15"/>
              </w:rPr>
              <w:t xml:space="preserve">06 </w:t>
            </w:r>
            <w:r>
              <w:rPr>
                <w:rFonts w:hint="eastAsia"/>
                <w:kern w:val="0"/>
                <w:sz w:val="15"/>
                <w:szCs w:val="15"/>
              </w:rPr>
              <w:t>血液融化设备</w:t>
            </w:r>
          </w:p>
        </w:tc>
        <w:tc>
          <w:tcPr>
            <w:tcW w:w="1450" w:type="pct"/>
            <w:vAlign w:val="center"/>
          </w:tcPr>
          <w:p w14:paraId="7F248E08">
            <w:pPr>
              <w:widowControl/>
              <w:jc w:val="center"/>
              <w:rPr>
                <w:kern w:val="0"/>
                <w:sz w:val="15"/>
                <w:szCs w:val="15"/>
              </w:rPr>
            </w:pPr>
            <w:r>
              <w:rPr>
                <w:rFonts w:hint="eastAsia"/>
                <w:kern w:val="0"/>
                <w:sz w:val="15"/>
                <w:szCs w:val="15"/>
              </w:rPr>
              <w:t>通常由加热水箱、解冻槽、循环管路、进水管、排水管、控制箱等组成。分为水浴式、隔水式。</w:t>
            </w:r>
          </w:p>
        </w:tc>
        <w:tc>
          <w:tcPr>
            <w:tcW w:w="1242" w:type="pct"/>
            <w:vAlign w:val="center"/>
          </w:tcPr>
          <w:p w14:paraId="7C17AD16">
            <w:pPr>
              <w:widowControl/>
              <w:jc w:val="center"/>
              <w:rPr>
                <w:kern w:val="0"/>
                <w:sz w:val="15"/>
                <w:szCs w:val="15"/>
              </w:rPr>
            </w:pPr>
            <w:r>
              <w:rPr>
                <w:rFonts w:hint="eastAsia"/>
                <w:kern w:val="0"/>
                <w:sz w:val="15"/>
                <w:szCs w:val="15"/>
              </w:rPr>
              <w:t>用于对临床血浆或血液进行加热、解冻。</w:t>
            </w:r>
          </w:p>
        </w:tc>
        <w:tc>
          <w:tcPr>
            <w:tcW w:w="1242" w:type="pct"/>
            <w:vAlign w:val="center"/>
          </w:tcPr>
          <w:p w14:paraId="05386AC4">
            <w:pPr>
              <w:jc w:val="center"/>
              <w:rPr>
                <w:kern w:val="0"/>
                <w:sz w:val="15"/>
                <w:szCs w:val="15"/>
              </w:rPr>
            </w:pPr>
            <w:r>
              <w:rPr>
                <w:rFonts w:hint="eastAsia"/>
                <w:kern w:val="0"/>
                <w:sz w:val="15"/>
                <w:szCs w:val="15"/>
              </w:rPr>
              <w:t>血液融化箱、血浆融化箱、冰冻血浆解冻箱、冷冻血浆干式解冻仪</w:t>
            </w:r>
          </w:p>
        </w:tc>
        <w:tc>
          <w:tcPr>
            <w:tcW w:w="208" w:type="pct"/>
            <w:vAlign w:val="center"/>
          </w:tcPr>
          <w:p w14:paraId="60E31629">
            <w:pPr>
              <w:widowControl/>
              <w:jc w:val="center"/>
              <w:rPr>
                <w:kern w:val="0"/>
                <w:sz w:val="15"/>
                <w:szCs w:val="15"/>
              </w:rPr>
            </w:pPr>
            <w:r>
              <w:rPr>
                <w:rFonts w:hint="eastAsia" w:cs="宋体"/>
                <w:kern w:val="0"/>
                <w:sz w:val="15"/>
                <w:szCs w:val="15"/>
              </w:rPr>
              <w:t>Ⅱ</w:t>
            </w:r>
          </w:p>
        </w:tc>
      </w:tr>
      <w:tr w14:paraId="6D6402CB">
        <w:trPr>
          <w:cantSplit/>
          <w:jc w:val="center"/>
        </w:trPr>
        <w:tc>
          <w:tcPr>
            <w:tcW w:w="227" w:type="pct"/>
            <w:vMerge w:val="restart"/>
            <w:vAlign w:val="center"/>
          </w:tcPr>
          <w:p w14:paraId="5508A6CB">
            <w:pPr>
              <w:jc w:val="center"/>
              <w:rPr>
                <w:kern w:val="0"/>
                <w:sz w:val="15"/>
                <w:szCs w:val="15"/>
              </w:rPr>
            </w:pPr>
            <w:r>
              <w:rPr>
                <w:kern w:val="0"/>
                <w:sz w:val="15"/>
                <w:szCs w:val="15"/>
              </w:rPr>
              <w:t>02</w:t>
            </w:r>
          </w:p>
        </w:tc>
        <w:tc>
          <w:tcPr>
            <w:tcW w:w="315" w:type="pct"/>
            <w:vMerge w:val="restart"/>
            <w:vAlign w:val="center"/>
          </w:tcPr>
          <w:p w14:paraId="5EEE583B">
            <w:pPr>
              <w:jc w:val="center"/>
              <w:rPr>
                <w:kern w:val="0"/>
                <w:sz w:val="15"/>
                <w:szCs w:val="15"/>
              </w:rPr>
            </w:pPr>
            <w:r>
              <w:rPr>
                <w:rFonts w:hint="eastAsia"/>
                <w:kern w:val="0"/>
                <w:sz w:val="15"/>
                <w:szCs w:val="15"/>
              </w:rPr>
              <w:t>血液分离、处理、贮存器具</w:t>
            </w:r>
          </w:p>
        </w:tc>
        <w:tc>
          <w:tcPr>
            <w:tcW w:w="315" w:type="pct"/>
            <w:vAlign w:val="center"/>
          </w:tcPr>
          <w:p w14:paraId="1ADFFFA6">
            <w:pPr>
              <w:widowControl/>
              <w:jc w:val="center"/>
              <w:rPr>
                <w:kern w:val="0"/>
                <w:sz w:val="15"/>
                <w:szCs w:val="15"/>
              </w:rPr>
            </w:pPr>
            <w:r>
              <w:rPr>
                <w:kern w:val="0"/>
                <w:sz w:val="15"/>
                <w:szCs w:val="15"/>
              </w:rPr>
              <w:t xml:space="preserve">01 </w:t>
            </w:r>
            <w:r>
              <w:rPr>
                <w:rFonts w:hint="eastAsia"/>
                <w:kern w:val="0"/>
                <w:sz w:val="15"/>
                <w:szCs w:val="15"/>
              </w:rPr>
              <w:t>血袋</w:t>
            </w:r>
          </w:p>
        </w:tc>
        <w:tc>
          <w:tcPr>
            <w:tcW w:w="1450" w:type="pct"/>
            <w:vAlign w:val="center"/>
          </w:tcPr>
          <w:p w14:paraId="0F26F69A">
            <w:pPr>
              <w:widowControl/>
              <w:jc w:val="center"/>
              <w:rPr>
                <w:kern w:val="0"/>
                <w:sz w:val="15"/>
                <w:szCs w:val="15"/>
              </w:rPr>
            </w:pPr>
            <w:r>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1242" w:type="pct"/>
            <w:vAlign w:val="center"/>
          </w:tcPr>
          <w:p w14:paraId="495BC9C8">
            <w:pPr>
              <w:jc w:val="center"/>
              <w:rPr>
                <w:sz w:val="15"/>
                <w:szCs w:val="15"/>
              </w:rPr>
            </w:pPr>
            <w:r>
              <w:rPr>
                <w:rFonts w:hint="eastAsia"/>
                <w:sz w:val="15"/>
                <w:szCs w:val="15"/>
              </w:rPr>
              <w:t>用于血液或血液成分的采集、处理（如分离、去白细胞、光化学法除病毒等）、贮存和输注。</w:t>
            </w:r>
          </w:p>
        </w:tc>
        <w:tc>
          <w:tcPr>
            <w:tcW w:w="1242" w:type="pct"/>
            <w:vAlign w:val="center"/>
          </w:tcPr>
          <w:p w14:paraId="2CB8769F">
            <w:pPr>
              <w:widowControl/>
              <w:jc w:val="center"/>
              <w:rPr>
                <w:kern w:val="0"/>
                <w:sz w:val="15"/>
                <w:szCs w:val="15"/>
              </w:rPr>
            </w:pPr>
            <w:r>
              <w:rPr>
                <w:rFonts w:hint="eastAsia"/>
                <w:kern w:val="0"/>
                <w:sz w:val="15"/>
                <w:szCs w:val="15"/>
              </w:rPr>
              <w:t>一次性使用血袋、一次性使用血液成分收集袋、一次性使用血浆袋、一次性使用脐血处理袋、一次性使用紫外线透疗血液容器</w:t>
            </w:r>
          </w:p>
        </w:tc>
        <w:tc>
          <w:tcPr>
            <w:tcW w:w="208" w:type="pct"/>
            <w:vAlign w:val="center"/>
          </w:tcPr>
          <w:p w14:paraId="540A80FD">
            <w:pPr>
              <w:widowControl/>
              <w:jc w:val="center"/>
              <w:rPr>
                <w:kern w:val="0"/>
                <w:sz w:val="15"/>
                <w:szCs w:val="15"/>
              </w:rPr>
            </w:pPr>
            <w:r>
              <w:rPr>
                <w:rFonts w:hint="eastAsia" w:cs="宋体"/>
                <w:kern w:val="0"/>
                <w:sz w:val="15"/>
                <w:szCs w:val="15"/>
              </w:rPr>
              <w:t>Ⅲ</w:t>
            </w:r>
          </w:p>
        </w:tc>
      </w:tr>
      <w:tr w14:paraId="6194F774">
        <w:trPr>
          <w:cantSplit/>
          <w:jc w:val="center"/>
        </w:trPr>
        <w:tc>
          <w:tcPr>
            <w:tcW w:w="227" w:type="pct"/>
            <w:vMerge w:val="continue"/>
            <w:vAlign w:val="center"/>
          </w:tcPr>
          <w:p w14:paraId="582297CD">
            <w:pPr>
              <w:jc w:val="center"/>
              <w:rPr>
                <w:kern w:val="0"/>
                <w:sz w:val="15"/>
                <w:szCs w:val="15"/>
              </w:rPr>
            </w:pPr>
          </w:p>
        </w:tc>
        <w:tc>
          <w:tcPr>
            <w:tcW w:w="315" w:type="pct"/>
            <w:vMerge w:val="continue"/>
            <w:vAlign w:val="center"/>
          </w:tcPr>
          <w:p w14:paraId="3D2244CB">
            <w:pPr>
              <w:jc w:val="center"/>
              <w:rPr>
                <w:kern w:val="0"/>
                <w:sz w:val="15"/>
                <w:szCs w:val="15"/>
              </w:rPr>
            </w:pPr>
          </w:p>
        </w:tc>
        <w:tc>
          <w:tcPr>
            <w:tcW w:w="315" w:type="pct"/>
            <w:vAlign w:val="center"/>
          </w:tcPr>
          <w:p w14:paraId="75430EDA">
            <w:pPr>
              <w:widowControl/>
              <w:jc w:val="center"/>
              <w:rPr>
                <w:kern w:val="0"/>
                <w:sz w:val="15"/>
                <w:szCs w:val="15"/>
              </w:rPr>
            </w:pPr>
            <w:r>
              <w:rPr>
                <w:kern w:val="0"/>
                <w:sz w:val="15"/>
                <w:szCs w:val="15"/>
              </w:rPr>
              <w:t xml:space="preserve">02 </w:t>
            </w:r>
            <w:r>
              <w:rPr>
                <w:rFonts w:hint="eastAsia"/>
                <w:kern w:val="0"/>
                <w:sz w:val="15"/>
                <w:szCs w:val="15"/>
              </w:rPr>
              <w:t>离心式血液成分分离器</w:t>
            </w:r>
          </w:p>
        </w:tc>
        <w:tc>
          <w:tcPr>
            <w:tcW w:w="1450" w:type="pct"/>
            <w:vAlign w:val="center"/>
          </w:tcPr>
          <w:p w14:paraId="17496315">
            <w:pPr>
              <w:widowControl/>
              <w:jc w:val="center"/>
              <w:rPr>
                <w:kern w:val="0"/>
                <w:sz w:val="15"/>
                <w:szCs w:val="15"/>
              </w:rPr>
            </w:pPr>
            <w:r>
              <w:rPr>
                <w:rFonts w:hint="eastAsia"/>
                <w:kern w:val="0"/>
                <w:sz w:val="15"/>
                <w:szCs w:val="15"/>
              </w:rPr>
              <w:t>通常由抗凝剂输入管路、血液管路、过滤器、成分分离器件、压力传输管路、血袋等组成。无菌提供，一次性使用。</w:t>
            </w:r>
          </w:p>
        </w:tc>
        <w:tc>
          <w:tcPr>
            <w:tcW w:w="1242" w:type="pct"/>
            <w:vAlign w:val="center"/>
          </w:tcPr>
          <w:p w14:paraId="101E2EED">
            <w:pPr>
              <w:jc w:val="center"/>
              <w:rPr>
                <w:sz w:val="15"/>
                <w:szCs w:val="15"/>
              </w:rPr>
            </w:pPr>
            <w:r>
              <w:rPr>
                <w:rFonts w:hint="eastAsia"/>
                <w:sz w:val="15"/>
                <w:szCs w:val="15"/>
              </w:rPr>
              <w:t>配合血液成分分离设备使用，用于血站血液采集、成分分离和回输。</w:t>
            </w:r>
          </w:p>
        </w:tc>
        <w:tc>
          <w:tcPr>
            <w:tcW w:w="1242" w:type="pct"/>
            <w:vAlign w:val="center"/>
          </w:tcPr>
          <w:p w14:paraId="7A6628E2">
            <w:pPr>
              <w:jc w:val="center"/>
              <w:rPr>
                <w:sz w:val="15"/>
                <w:szCs w:val="15"/>
              </w:rPr>
            </w:pPr>
            <w:r>
              <w:rPr>
                <w:rFonts w:hint="eastAsia"/>
                <w:kern w:val="0"/>
                <w:sz w:val="15"/>
                <w:szCs w:val="15"/>
              </w:rPr>
              <w:t>一次性使用</w:t>
            </w:r>
            <w:r>
              <w:rPr>
                <w:rFonts w:hint="eastAsia"/>
                <w:sz w:val="15"/>
                <w:szCs w:val="15"/>
              </w:rPr>
              <w:t>离心杯式血液成分分离器、</w:t>
            </w:r>
            <w:r>
              <w:rPr>
                <w:rFonts w:hint="eastAsia"/>
                <w:kern w:val="0"/>
                <w:sz w:val="15"/>
                <w:szCs w:val="15"/>
              </w:rPr>
              <w:t>一次性使用</w:t>
            </w:r>
            <w:r>
              <w:rPr>
                <w:rFonts w:hint="eastAsia"/>
                <w:sz w:val="15"/>
                <w:szCs w:val="15"/>
              </w:rPr>
              <w:t>离心袋式血液成分分离器、</w:t>
            </w:r>
            <w:r>
              <w:rPr>
                <w:rFonts w:hint="eastAsia"/>
                <w:kern w:val="0"/>
                <w:sz w:val="15"/>
                <w:szCs w:val="15"/>
              </w:rPr>
              <w:t>一次性使用</w:t>
            </w:r>
            <w:r>
              <w:rPr>
                <w:rFonts w:hint="eastAsia"/>
                <w:sz w:val="15"/>
                <w:szCs w:val="15"/>
              </w:rPr>
              <w:t>血液成分分离器、</w:t>
            </w:r>
            <w:r>
              <w:rPr>
                <w:rFonts w:hint="eastAsia"/>
                <w:kern w:val="0"/>
                <w:sz w:val="15"/>
                <w:szCs w:val="15"/>
              </w:rPr>
              <w:t>一次性使用</w:t>
            </w:r>
            <w:r>
              <w:rPr>
                <w:rFonts w:hint="eastAsia"/>
                <w:sz w:val="15"/>
                <w:szCs w:val="15"/>
              </w:rPr>
              <w:t>血浆分离器、</w:t>
            </w:r>
            <w:r>
              <w:rPr>
                <w:rFonts w:hint="eastAsia"/>
                <w:kern w:val="0"/>
                <w:sz w:val="15"/>
                <w:szCs w:val="15"/>
              </w:rPr>
              <w:t>一次性使用</w:t>
            </w:r>
            <w:r>
              <w:rPr>
                <w:rFonts w:hint="eastAsia"/>
                <w:sz w:val="15"/>
                <w:szCs w:val="15"/>
              </w:rPr>
              <w:t>血小板分离器</w:t>
            </w:r>
          </w:p>
        </w:tc>
        <w:tc>
          <w:tcPr>
            <w:tcW w:w="208" w:type="pct"/>
            <w:vAlign w:val="center"/>
          </w:tcPr>
          <w:p w14:paraId="571081C4">
            <w:pPr>
              <w:widowControl/>
              <w:jc w:val="center"/>
              <w:rPr>
                <w:kern w:val="0"/>
                <w:sz w:val="15"/>
                <w:szCs w:val="15"/>
              </w:rPr>
            </w:pPr>
            <w:r>
              <w:rPr>
                <w:rFonts w:hint="eastAsia" w:cs="宋体"/>
                <w:kern w:val="0"/>
                <w:sz w:val="15"/>
                <w:szCs w:val="15"/>
              </w:rPr>
              <w:t>Ⅲ</w:t>
            </w:r>
          </w:p>
        </w:tc>
      </w:tr>
      <w:tr w14:paraId="1EB75216">
        <w:trPr>
          <w:cantSplit/>
          <w:jc w:val="center"/>
        </w:trPr>
        <w:tc>
          <w:tcPr>
            <w:tcW w:w="227" w:type="pct"/>
            <w:vMerge w:val="continue"/>
            <w:vAlign w:val="center"/>
          </w:tcPr>
          <w:p w14:paraId="627D35C5">
            <w:pPr>
              <w:jc w:val="center"/>
              <w:rPr>
                <w:kern w:val="0"/>
                <w:sz w:val="15"/>
                <w:szCs w:val="15"/>
              </w:rPr>
            </w:pPr>
          </w:p>
        </w:tc>
        <w:tc>
          <w:tcPr>
            <w:tcW w:w="315" w:type="pct"/>
            <w:vMerge w:val="continue"/>
            <w:vAlign w:val="center"/>
          </w:tcPr>
          <w:p w14:paraId="458AE66D">
            <w:pPr>
              <w:jc w:val="center"/>
              <w:rPr>
                <w:kern w:val="0"/>
                <w:sz w:val="15"/>
                <w:szCs w:val="15"/>
              </w:rPr>
            </w:pPr>
          </w:p>
        </w:tc>
        <w:tc>
          <w:tcPr>
            <w:tcW w:w="315" w:type="pct"/>
            <w:vAlign w:val="center"/>
          </w:tcPr>
          <w:p w14:paraId="4B6137C7">
            <w:pPr>
              <w:jc w:val="center"/>
              <w:rPr>
                <w:sz w:val="15"/>
                <w:szCs w:val="15"/>
              </w:rPr>
            </w:pPr>
            <w:r>
              <w:rPr>
                <w:sz w:val="15"/>
                <w:szCs w:val="15"/>
              </w:rPr>
              <w:t xml:space="preserve">03 </w:t>
            </w:r>
            <w:r>
              <w:rPr>
                <w:rFonts w:hint="eastAsia"/>
                <w:sz w:val="15"/>
                <w:szCs w:val="15"/>
              </w:rPr>
              <w:t>动静脉穿刺器</w:t>
            </w:r>
          </w:p>
        </w:tc>
        <w:tc>
          <w:tcPr>
            <w:tcW w:w="1450" w:type="pct"/>
            <w:vAlign w:val="center"/>
          </w:tcPr>
          <w:p w14:paraId="592286E8">
            <w:pPr>
              <w:jc w:val="center"/>
              <w:rPr>
                <w:sz w:val="15"/>
                <w:szCs w:val="15"/>
              </w:rPr>
            </w:pPr>
            <w:r>
              <w:rPr>
                <w:rFonts w:hint="eastAsia"/>
                <w:sz w:val="15"/>
                <w:szCs w:val="15"/>
              </w:rPr>
              <w:t>通常由穿刺针管、软管等组成。一般由奥氏体不锈钢材料、聚氯乙烯等材料制成。</w:t>
            </w:r>
            <w:r>
              <w:rPr>
                <w:rFonts w:hint="eastAsia"/>
                <w:kern w:val="0"/>
                <w:sz w:val="15"/>
                <w:szCs w:val="15"/>
              </w:rPr>
              <w:t>无菌提供，一次性使用</w:t>
            </w:r>
            <w:r>
              <w:rPr>
                <w:rFonts w:hint="eastAsia"/>
                <w:sz w:val="15"/>
                <w:szCs w:val="15"/>
              </w:rPr>
              <w:t>。</w:t>
            </w:r>
          </w:p>
        </w:tc>
        <w:tc>
          <w:tcPr>
            <w:tcW w:w="1242" w:type="pct"/>
            <w:vAlign w:val="center"/>
          </w:tcPr>
          <w:p w14:paraId="072CA0FA">
            <w:pPr>
              <w:jc w:val="center"/>
              <w:rPr>
                <w:sz w:val="15"/>
                <w:szCs w:val="15"/>
              </w:rPr>
            </w:pPr>
            <w:r>
              <w:rPr>
                <w:rFonts w:hint="eastAsia"/>
                <w:sz w:val="15"/>
                <w:szCs w:val="15"/>
              </w:rPr>
              <w:t>配合血液成分采集机（如离心式、旋转膜式）或血液透析机等使用，用于从人体静脉或动脉采集血液，并将处理后的血液或血液成分回输给人体。</w:t>
            </w:r>
          </w:p>
        </w:tc>
        <w:tc>
          <w:tcPr>
            <w:tcW w:w="1242" w:type="pct"/>
            <w:vAlign w:val="center"/>
          </w:tcPr>
          <w:p w14:paraId="59227278">
            <w:pPr>
              <w:jc w:val="center"/>
              <w:rPr>
                <w:sz w:val="15"/>
                <w:szCs w:val="15"/>
              </w:rPr>
            </w:pPr>
            <w:r>
              <w:rPr>
                <w:rFonts w:hint="eastAsia"/>
                <w:kern w:val="0"/>
                <w:sz w:val="15"/>
                <w:szCs w:val="15"/>
              </w:rPr>
              <w:t>一次性使用</w:t>
            </w:r>
            <w:r>
              <w:rPr>
                <w:rFonts w:hint="eastAsia"/>
                <w:sz w:val="15"/>
                <w:szCs w:val="15"/>
              </w:rPr>
              <w:t>动静脉瘘穿刺针、一次性使用机用采血器、一次性使用动静脉穿刺针、一次性使用透析用留置针</w:t>
            </w:r>
          </w:p>
        </w:tc>
        <w:tc>
          <w:tcPr>
            <w:tcW w:w="208" w:type="pct"/>
            <w:vAlign w:val="center"/>
          </w:tcPr>
          <w:p w14:paraId="78C8A40A">
            <w:pPr>
              <w:widowControl/>
              <w:jc w:val="center"/>
              <w:rPr>
                <w:kern w:val="0"/>
                <w:sz w:val="15"/>
                <w:szCs w:val="15"/>
              </w:rPr>
            </w:pPr>
            <w:r>
              <w:rPr>
                <w:rFonts w:hint="eastAsia" w:cs="宋体"/>
                <w:kern w:val="0"/>
                <w:sz w:val="15"/>
                <w:szCs w:val="15"/>
              </w:rPr>
              <w:t>Ⅲ</w:t>
            </w:r>
          </w:p>
        </w:tc>
      </w:tr>
      <w:tr w14:paraId="680FD929">
        <w:trPr>
          <w:cantSplit/>
          <w:jc w:val="center"/>
        </w:trPr>
        <w:tc>
          <w:tcPr>
            <w:tcW w:w="227" w:type="pct"/>
            <w:vMerge w:val="continue"/>
            <w:vAlign w:val="center"/>
          </w:tcPr>
          <w:p w14:paraId="0F807826">
            <w:pPr>
              <w:jc w:val="center"/>
              <w:rPr>
                <w:kern w:val="0"/>
                <w:sz w:val="15"/>
                <w:szCs w:val="15"/>
              </w:rPr>
            </w:pPr>
          </w:p>
        </w:tc>
        <w:tc>
          <w:tcPr>
            <w:tcW w:w="315" w:type="pct"/>
            <w:vMerge w:val="continue"/>
            <w:vAlign w:val="center"/>
          </w:tcPr>
          <w:p w14:paraId="4E8F4CC3">
            <w:pPr>
              <w:jc w:val="center"/>
              <w:rPr>
                <w:kern w:val="0"/>
                <w:sz w:val="15"/>
                <w:szCs w:val="15"/>
              </w:rPr>
            </w:pPr>
          </w:p>
        </w:tc>
        <w:tc>
          <w:tcPr>
            <w:tcW w:w="315" w:type="pct"/>
            <w:vAlign w:val="center"/>
          </w:tcPr>
          <w:p w14:paraId="71850DF0">
            <w:pPr>
              <w:jc w:val="center"/>
              <w:rPr>
                <w:sz w:val="15"/>
                <w:szCs w:val="15"/>
              </w:rPr>
            </w:pPr>
            <w:r>
              <w:rPr>
                <w:sz w:val="15"/>
                <w:szCs w:val="15"/>
              </w:rPr>
              <w:t xml:space="preserve">04 </w:t>
            </w:r>
            <w:r>
              <w:rPr>
                <w:rFonts w:hint="eastAsia"/>
                <w:sz w:val="15"/>
                <w:szCs w:val="15"/>
              </w:rPr>
              <w:t>输血器</w:t>
            </w:r>
          </w:p>
        </w:tc>
        <w:tc>
          <w:tcPr>
            <w:tcW w:w="1450" w:type="pct"/>
            <w:vAlign w:val="center"/>
          </w:tcPr>
          <w:p w14:paraId="7C4EBAC1">
            <w:pPr>
              <w:jc w:val="center"/>
              <w:rPr>
                <w:sz w:val="15"/>
                <w:szCs w:val="15"/>
              </w:rPr>
            </w:pPr>
            <w:r>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Pr>
                <w:rFonts w:hint="eastAsia"/>
                <w:kern w:val="0"/>
                <w:sz w:val="15"/>
                <w:szCs w:val="15"/>
              </w:rPr>
              <w:t>无菌提供，一次性使用</w:t>
            </w:r>
            <w:r>
              <w:rPr>
                <w:rFonts w:hint="eastAsia"/>
                <w:sz w:val="15"/>
                <w:szCs w:val="15"/>
              </w:rPr>
              <w:t>。</w:t>
            </w:r>
          </w:p>
        </w:tc>
        <w:tc>
          <w:tcPr>
            <w:tcW w:w="1242" w:type="pct"/>
            <w:vAlign w:val="center"/>
          </w:tcPr>
          <w:p w14:paraId="5F2DBF19">
            <w:pPr>
              <w:jc w:val="center"/>
              <w:rPr>
                <w:sz w:val="15"/>
                <w:szCs w:val="15"/>
              </w:rPr>
            </w:pPr>
            <w:r>
              <w:rPr>
                <w:rFonts w:hint="eastAsia"/>
                <w:sz w:val="15"/>
                <w:szCs w:val="15"/>
              </w:rPr>
              <w:t>用于向患者输送血液或血液成分。</w:t>
            </w:r>
          </w:p>
        </w:tc>
        <w:tc>
          <w:tcPr>
            <w:tcW w:w="1242" w:type="pct"/>
            <w:vAlign w:val="center"/>
          </w:tcPr>
          <w:p w14:paraId="3AB70E95">
            <w:pPr>
              <w:jc w:val="center"/>
              <w:rPr>
                <w:sz w:val="15"/>
                <w:szCs w:val="15"/>
              </w:rPr>
            </w:pPr>
            <w:r>
              <w:rPr>
                <w:rFonts w:hint="eastAsia"/>
                <w:kern w:val="0"/>
                <w:sz w:val="15"/>
                <w:szCs w:val="15"/>
              </w:rPr>
              <w:t>一次性使用</w:t>
            </w:r>
            <w:r>
              <w:rPr>
                <w:rFonts w:hint="eastAsia"/>
                <w:sz w:val="15"/>
                <w:szCs w:val="15"/>
              </w:rPr>
              <w:t>输血器、</w:t>
            </w:r>
            <w:r>
              <w:rPr>
                <w:rFonts w:hint="eastAsia"/>
                <w:kern w:val="0"/>
                <w:sz w:val="15"/>
                <w:szCs w:val="15"/>
              </w:rPr>
              <w:t>一次性使用</w:t>
            </w:r>
            <w:r>
              <w:rPr>
                <w:rFonts w:hint="eastAsia"/>
                <w:sz w:val="15"/>
                <w:szCs w:val="15"/>
              </w:rPr>
              <w:t>去白细胞输血器、</w:t>
            </w:r>
            <w:r>
              <w:rPr>
                <w:rFonts w:hint="eastAsia"/>
                <w:kern w:val="0"/>
                <w:sz w:val="15"/>
                <w:szCs w:val="15"/>
              </w:rPr>
              <w:t>一次性使用</w:t>
            </w:r>
            <w:r>
              <w:rPr>
                <w:rFonts w:hint="eastAsia"/>
                <w:sz w:val="15"/>
                <w:szCs w:val="15"/>
              </w:rPr>
              <w:t>泵用输血器</w:t>
            </w:r>
          </w:p>
        </w:tc>
        <w:tc>
          <w:tcPr>
            <w:tcW w:w="208" w:type="pct"/>
            <w:vAlign w:val="center"/>
          </w:tcPr>
          <w:p w14:paraId="6B4D85A2">
            <w:pPr>
              <w:widowControl/>
              <w:jc w:val="center"/>
              <w:rPr>
                <w:kern w:val="0"/>
                <w:sz w:val="15"/>
                <w:szCs w:val="15"/>
              </w:rPr>
            </w:pPr>
            <w:r>
              <w:rPr>
                <w:rFonts w:hint="eastAsia" w:cs="宋体"/>
                <w:kern w:val="0"/>
                <w:sz w:val="15"/>
                <w:szCs w:val="15"/>
              </w:rPr>
              <w:t>Ⅲ</w:t>
            </w:r>
          </w:p>
        </w:tc>
      </w:tr>
      <w:tr w14:paraId="6EA13072">
        <w:trPr>
          <w:cantSplit/>
          <w:jc w:val="center"/>
        </w:trPr>
        <w:tc>
          <w:tcPr>
            <w:tcW w:w="227" w:type="pct"/>
            <w:vMerge w:val="continue"/>
            <w:vAlign w:val="center"/>
          </w:tcPr>
          <w:p w14:paraId="39AC5F80">
            <w:pPr>
              <w:jc w:val="center"/>
              <w:rPr>
                <w:kern w:val="0"/>
                <w:sz w:val="15"/>
                <w:szCs w:val="15"/>
              </w:rPr>
            </w:pPr>
          </w:p>
        </w:tc>
        <w:tc>
          <w:tcPr>
            <w:tcW w:w="315" w:type="pct"/>
            <w:vMerge w:val="continue"/>
            <w:vAlign w:val="center"/>
          </w:tcPr>
          <w:p w14:paraId="3AE123E9">
            <w:pPr>
              <w:jc w:val="center"/>
              <w:rPr>
                <w:kern w:val="0"/>
                <w:sz w:val="15"/>
                <w:szCs w:val="15"/>
              </w:rPr>
            </w:pPr>
          </w:p>
        </w:tc>
        <w:tc>
          <w:tcPr>
            <w:tcW w:w="315" w:type="pct"/>
            <w:vAlign w:val="center"/>
          </w:tcPr>
          <w:p w14:paraId="7B927B26">
            <w:pPr>
              <w:widowControl/>
              <w:jc w:val="center"/>
              <w:rPr>
                <w:kern w:val="0"/>
                <w:sz w:val="15"/>
                <w:szCs w:val="15"/>
              </w:rPr>
            </w:pPr>
            <w:r>
              <w:rPr>
                <w:kern w:val="0"/>
                <w:sz w:val="15"/>
                <w:szCs w:val="15"/>
              </w:rPr>
              <w:t xml:space="preserve">05 </w:t>
            </w:r>
            <w:r>
              <w:rPr>
                <w:rFonts w:hint="eastAsia"/>
                <w:sz w:val="15"/>
                <w:szCs w:val="15"/>
              </w:rPr>
              <w:t>自体血液处理</w:t>
            </w:r>
            <w:r>
              <w:rPr>
                <w:rFonts w:hint="eastAsia"/>
                <w:kern w:val="0"/>
                <w:sz w:val="15"/>
                <w:szCs w:val="15"/>
              </w:rPr>
              <w:t>器具</w:t>
            </w:r>
          </w:p>
        </w:tc>
        <w:tc>
          <w:tcPr>
            <w:tcW w:w="1450" w:type="pct"/>
            <w:vAlign w:val="center"/>
          </w:tcPr>
          <w:p w14:paraId="21C938AD">
            <w:pPr>
              <w:widowControl/>
              <w:jc w:val="center"/>
              <w:rPr>
                <w:kern w:val="0"/>
                <w:sz w:val="15"/>
                <w:szCs w:val="15"/>
              </w:rPr>
            </w:pPr>
            <w:r>
              <w:rPr>
                <w:rFonts w:hint="eastAsia"/>
                <w:kern w:val="0"/>
                <w:sz w:val="15"/>
                <w:szCs w:val="15"/>
              </w:rPr>
              <w:t>通常由自体血采集、过滤和分离管路收集袋等部件组成。无菌提供，一次性使用</w:t>
            </w:r>
            <w:r>
              <w:rPr>
                <w:rFonts w:hint="eastAsia"/>
                <w:sz w:val="15"/>
                <w:szCs w:val="15"/>
              </w:rPr>
              <w:t>。</w:t>
            </w:r>
          </w:p>
        </w:tc>
        <w:tc>
          <w:tcPr>
            <w:tcW w:w="1242" w:type="pct"/>
            <w:vAlign w:val="center"/>
          </w:tcPr>
          <w:p w14:paraId="271022FA">
            <w:pPr>
              <w:widowControl/>
              <w:jc w:val="center"/>
              <w:rPr>
                <w:kern w:val="0"/>
                <w:sz w:val="15"/>
                <w:szCs w:val="15"/>
              </w:rPr>
            </w:pPr>
            <w:r>
              <w:rPr>
                <w:rFonts w:hint="eastAsia"/>
                <w:kern w:val="0"/>
                <w:sz w:val="15"/>
                <w:szCs w:val="15"/>
              </w:rPr>
              <w:t>配合自体血回输设备使用，用于手术中自体血的收集、过滤和回输。</w:t>
            </w:r>
          </w:p>
        </w:tc>
        <w:tc>
          <w:tcPr>
            <w:tcW w:w="1242" w:type="pct"/>
            <w:vAlign w:val="center"/>
          </w:tcPr>
          <w:p w14:paraId="4804EF7A">
            <w:pPr>
              <w:jc w:val="center"/>
              <w:rPr>
                <w:kern w:val="0"/>
                <w:sz w:val="15"/>
                <w:szCs w:val="15"/>
              </w:rPr>
            </w:pPr>
            <w:r>
              <w:rPr>
                <w:rFonts w:hint="eastAsia"/>
                <w:sz w:val="15"/>
                <w:szCs w:val="15"/>
              </w:rPr>
              <w:t>一次性使用自体血液回收器、</w:t>
            </w:r>
            <w:r>
              <w:rPr>
                <w:rFonts w:hint="eastAsia"/>
                <w:kern w:val="0"/>
                <w:sz w:val="15"/>
                <w:szCs w:val="15"/>
              </w:rPr>
              <w:t>一次性使用</w:t>
            </w:r>
            <w:r>
              <w:rPr>
                <w:rFonts w:hint="eastAsia"/>
                <w:sz w:val="15"/>
                <w:szCs w:val="15"/>
              </w:rPr>
              <w:t>自体血回输机耗材、一次性使用血液收集过滤装置</w:t>
            </w:r>
          </w:p>
        </w:tc>
        <w:tc>
          <w:tcPr>
            <w:tcW w:w="208" w:type="pct"/>
            <w:vAlign w:val="center"/>
          </w:tcPr>
          <w:p w14:paraId="70A78F94">
            <w:pPr>
              <w:widowControl/>
              <w:jc w:val="center"/>
              <w:rPr>
                <w:kern w:val="0"/>
                <w:sz w:val="15"/>
                <w:szCs w:val="15"/>
              </w:rPr>
            </w:pPr>
            <w:r>
              <w:rPr>
                <w:rFonts w:hint="eastAsia" w:cs="宋体"/>
                <w:kern w:val="0"/>
                <w:sz w:val="15"/>
                <w:szCs w:val="15"/>
              </w:rPr>
              <w:t>Ⅲ</w:t>
            </w:r>
          </w:p>
        </w:tc>
      </w:tr>
      <w:tr w14:paraId="6B7E082C">
        <w:trPr>
          <w:cantSplit/>
          <w:jc w:val="center"/>
        </w:trPr>
        <w:tc>
          <w:tcPr>
            <w:tcW w:w="227" w:type="pct"/>
            <w:vMerge w:val="continue"/>
            <w:vAlign w:val="center"/>
          </w:tcPr>
          <w:p w14:paraId="4A645AEE">
            <w:pPr>
              <w:jc w:val="center"/>
              <w:rPr>
                <w:kern w:val="0"/>
                <w:sz w:val="15"/>
                <w:szCs w:val="15"/>
              </w:rPr>
            </w:pPr>
          </w:p>
        </w:tc>
        <w:tc>
          <w:tcPr>
            <w:tcW w:w="315" w:type="pct"/>
            <w:vMerge w:val="continue"/>
            <w:vAlign w:val="center"/>
          </w:tcPr>
          <w:p w14:paraId="2583511E">
            <w:pPr>
              <w:jc w:val="center"/>
              <w:rPr>
                <w:kern w:val="0"/>
                <w:sz w:val="15"/>
                <w:szCs w:val="15"/>
              </w:rPr>
            </w:pPr>
          </w:p>
        </w:tc>
        <w:tc>
          <w:tcPr>
            <w:tcW w:w="315" w:type="pct"/>
            <w:vAlign w:val="center"/>
          </w:tcPr>
          <w:p w14:paraId="367DC7AA">
            <w:pPr>
              <w:widowControl/>
              <w:jc w:val="center"/>
              <w:rPr>
                <w:kern w:val="0"/>
                <w:sz w:val="15"/>
                <w:szCs w:val="15"/>
              </w:rPr>
            </w:pPr>
            <w:r>
              <w:rPr>
                <w:kern w:val="0"/>
                <w:sz w:val="15"/>
                <w:szCs w:val="15"/>
              </w:rPr>
              <w:t xml:space="preserve">06 </w:t>
            </w:r>
            <w:r>
              <w:rPr>
                <w:rFonts w:hint="eastAsia"/>
                <w:kern w:val="0"/>
                <w:sz w:val="15"/>
                <w:szCs w:val="15"/>
              </w:rPr>
              <w:t>血浆管路</w:t>
            </w:r>
          </w:p>
        </w:tc>
        <w:tc>
          <w:tcPr>
            <w:tcW w:w="1450" w:type="pct"/>
            <w:vAlign w:val="center"/>
          </w:tcPr>
          <w:p w14:paraId="56BE13D7">
            <w:pPr>
              <w:widowControl/>
              <w:jc w:val="center"/>
              <w:rPr>
                <w:kern w:val="0"/>
                <w:sz w:val="15"/>
                <w:szCs w:val="15"/>
              </w:rPr>
            </w:pPr>
            <w:r>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Pr>
                <w:rFonts w:hint="eastAsia"/>
                <w:sz w:val="15"/>
                <w:szCs w:val="15"/>
              </w:rPr>
              <w:t>。</w:t>
            </w:r>
          </w:p>
        </w:tc>
        <w:tc>
          <w:tcPr>
            <w:tcW w:w="1242" w:type="pct"/>
            <w:vAlign w:val="center"/>
          </w:tcPr>
          <w:p w14:paraId="36FE70DD">
            <w:pPr>
              <w:jc w:val="center"/>
              <w:rPr>
                <w:sz w:val="15"/>
                <w:szCs w:val="15"/>
              </w:rPr>
            </w:pPr>
            <w:r>
              <w:rPr>
                <w:rFonts w:hint="eastAsia"/>
                <w:sz w:val="15"/>
                <w:szCs w:val="15"/>
              </w:rPr>
              <w:t>配合离心式血液成分分离设备、机用采血器等使用，用于采集、分离人体血浆并回输血细胞。</w:t>
            </w:r>
          </w:p>
        </w:tc>
        <w:tc>
          <w:tcPr>
            <w:tcW w:w="1242" w:type="pct"/>
            <w:vAlign w:val="center"/>
          </w:tcPr>
          <w:p w14:paraId="4EDBB14F">
            <w:pPr>
              <w:jc w:val="center"/>
              <w:rPr>
                <w:sz w:val="15"/>
                <w:szCs w:val="15"/>
              </w:rPr>
            </w:pPr>
            <w:r>
              <w:rPr>
                <w:rFonts w:hint="eastAsia"/>
                <w:sz w:val="15"/>
                <w:szCs w:val="15"/>
              </w:rPr>
              <w:t>一次性使用血浆管路</w:t>
            </w:r>
          </w:p>
        </w:tc>
        <w:tc>
          <w:tcPr>
            <w:tcW w:w="208" w:type="pct"/>
            <w:vAlign w:val="center"/>
          </w:tcPr>
          <w:p w14:paraId="45FF28C9">
            <w:pPr>
              <w:widowControl/>
              <w:jc w:val="center"/>
              <w:rPr>
                <w:kern w:val="0"/>
                <w:sz w:val="15"/>
                <w:szCs w:val="15"/>
              </w:rPr>
            </w:pPr>
            <w:r>
              <w:rPr>
                <w:rFonts w:hint="eastAsia" w:cs="宋体"/>
                <w:kern w:val="0"/>
                <w:sz w:val="15"/>
                <w:szCs w:val="15"/>
              </w:rPr>
              <w:t>Ⅲ</w:t>
            </w:r>
          </w:p>
        </w:tc>
      </w:tr>
      <w:tr w14:paraId="52D04ACC">
        <w:trPr>
          <w:cantSplit/>
          <w:jc w:val="center"/>
        </w:trPr>
        <w:tc>
          <w:tcPr>
            <w:tcW w:w="227" w:type="pct"/>
            <w:vMerge w:val="continue"/>
            <w:vAlign w:val="center"/>
          </w:tcPr>
          <w:p w14:paraId="6D0783AB">
            <w:pPr>
              <w:widowControl/>
              <w:jc w:val="center"/>
              <w:rPr>
                <w:kern w:val="0"/>
                <w:sz w:val="15"/>
                <w:szCs w:val="15"/>
              </w:rPr>
            </w:pPr>
          </w:p>
        </w:tc>
        <w:tc>
          <w:tcPr>
            <w:tcW w:w="315" w:type="pct"/>
            <w:vMerge w:val="continue"/>
            <w:vAlign w:val="center"/>
          </w:tcPr>
          <w:p w14:paraId="3D8292D2">
            <w:pPr>
              <w:widowControl/>
              <w:jc w:val="center"/>
              <w:rPr>
                <w:kern w:val="0"/>
                <w:sz w:val="15"/>
                <w:szCs w:val="15"/>
              </w:rPr>
            </w:pPr>
          </w:p>
        </w:tc>
        <w:tc>
          <w:tcPr>
            <w:tcW w:w="315" w:type="pct"/>
            <w:vAlign w:val="center"/>
          </w:tcPr>
          <w:p w14:paraId="56F34E54">
            <w:pPr>
              <w:widowControl/>
              <w:jc w:val="center"/>
              <w:rPr>
                <w:kern w:val="0"/>
                <w:sz w:val="15"/>
                <w:szCs w:val="15"/>
              </w:rPr>
            </w:pPr>
            <w:r>
              <w:rPr>
                <w:kern w:val="0"/>
                <w:sz w:val="15"/>
                <w:szCs w:val="15"/>
              </w:rPr>
              <w:t xml:space="preserve">07 </w:t>
            </w:r>
            <w:r>
              <w:rPr>
                <w:rFonts w:hint="eastAsia"/>
                <w:sz w:val="15"/>
                <w:szCs w:val="15"/>
              </w:rPr>
              <w:t>冰冻红细胞洗涤机用管路</w:t>
            </w:r>
          </w:p>
        </w:tc>
        <w:tc>
          <w:tcPr>
            <w:tcW w:w="1450" w:type="pct"/>
            <w:vAlign w:val="center"/>
          </w:tcPr>
          <w:p w14:paraId="607D92C9">
            <w:pPr>
              <w:widowControl/>
              <w:jc w:val="center"/>
              <w:rPr>
                <w:kern w:val="0"/>
                <w:sz w:val="15"/>
                <w:szCs w:val="15"/>
              </w:rPr>
            </w:pPr>
            <w:r>
              <w:rPr>
                <w:rFonts w:hint="eastAsia"/>
                <w:sz w:val="15"/>
                <w:szCs w:val="15"/>
              </w:rPr>
              <w:t>通常由主管路（含硅橡胶泵管、大滴壶、连接管）、回血管和废液收集部分（含废液管路和废液袋）组成。</w:t>
            </w:r>
            <w:r>
              <w:rPr>
                <w:rFonts w:hint="eastAsia"/>
                <w:kern w:val="0"/>
                <w:sz w:val="15"/>
                <w:szCs w:val="15"/>
              </w:rPr>
              <w:t>无菌提供，一次性使用</w:t>
            </w:r>
            <w:r>
              <w:rPr>
                <w:rFonts w:hint="eastAsia"/>
                <w:sz w:val="15"/>
                <w:szCs w:val="15"/>
              </w:rPr>
              <w:t>。</w:t>
            </w:r>
          </w:p>
        </w:tc>
        <w:tc>
          <w:tcPr>
            <w:tcW w:w="1242" w:type="pct"/>
            <w:vAlign w:val="center"/>
          </w:tcPr>
          <w:p w14:paraId="26C98DAF">
            <w:pPr>
              <w:widowControl/>
              <w:jc w:val="center"/>
              <w:rPr>
                <w:kern w:val="0"/>
                <w:sz w:val="15"/>
                <w:szCs w:val="15"/>
              </w:rPr>
            </w:pPr>
            <w:r>
              <w:rPr>
                <w:rFonts w:hint="eastAsia"/>
                <w:kern w:val="0"/>
                <w:sz w:val="15"/>
                <w:szCs w:val="15"/>
              </w:rPr>
              <w:t>用于将</w:t>
            </w:r>
            <w:r>
              <w:rPr>
                <w:rFonts w:hint="eastAsia"/>
                <w:sz w:val="15"/>
                <w:szCs w:val="15"/>
              </w:rPr>
              <w:t>红细胞与保护液实施洗涤、分离时使用的管路。</w:t>
            </w:r>
          </w:p>
        </w:tc>
        <w:tc>
          <w:tcPr>
            <w:tcW w:w="1242" w:type="pct"/>
            <w:vAlign w:val="center"/>
          </w:tcPr>
          <w:p w14:paraId="1F47EE4F">
            <w:pPr>
              <w:jc w:val="center"/>
              <w:rPr>
                <w:kern w:val="0"/>
                <w:sz w:val="15"/>
                <w:szCs w:val="15"/>
              </w:rPr>
            </w:pPr>
            <w:r>
              <w:rPr>
                <w:rFonts w:hint="eastAsia"/>
                <w:kern w:val="0"/>
                <w:sz w:val="15"/>
                <w:szCs w:val="15"/>
              </w:rPr>
              <w:t>一次性使用</w:t>
            </w:r>
            <w:r>
              <w:rPr>
                <w:rFonts w:hint="eastAsia"/>
                <w:sz w:val="15"/>
                <w:szCs w:val="15"/>
              </w:rPr>
              <w:t>冰冻红细胞洗涤机用管路</w:t>
            </w:r>
          </w:p>
        </w:tc>
        <w:tc>
          <w:tcPr>
            <w:tcW w:w="208" w:type="pct"/>
            <w:vAlign w:val="center"/>
          </w:tcPr>
          <w:p w14:paraId="5D88DBB7">
            <w:pPr>
              <w:widowControl/>
              <w:jc w:val="center"/>
              <w:rPr>
                <w:kern w:val="0"/>
                <w:sz w:val="15"/>
                <w:szCs w:val="15"/>
              </w:rPr>
            </w:pPr>
            <w:r>
              <w:rPr>
                <w:rFonts w:hint="eastAsia" w:cs="宋体"/>
                <w:kern w:val="0"/>
                <w:sz w:val="15"/>
                <w:szCs w:val="15"/>
              </w:rPr>
              <w:t>Ⅲ</w:t>
            </w:r>
          </w:p>
        </w:tc>
      </w:tr>
      <w:tr w14:paraId="6284F01E">
        <w:trPr>
          <w:cantSplit/>
          <w:jc w:val="center"/>
        </w:trPr>
        <w:tc>
          <w:tcPr>
            <w:tcW w:w="227" w:type="pct"/>
            <w:vMerge w:val="continue"/>
            <w:vAlign w:val="center"/>
          </w:tcPr>
          <w:p w14:paraId="55B8A105">
            <w:pPr>
              <w:widowControl/>
              <w:jc w:val="center"/>
              <w:rPr>
                <w:kern w:val="0"/>
                <w:sz w:val="15"/>
                <w:szCs w:val="15"/>
              </w:rPr>
            </w:pPr>
          </w:p>
        </w:tc>
        <w:tc>
          <w:tcPr>
            <w:tcW w:w="315" w:type="pct"/>
            <w:vMerge w:val="continue"/>
            <w:vAlign w:val="center"/>
          </w:tcPr>
          <w:p w14:paraId="7C88BB27">
            <w:pPr>
              <w:widowControl/>
              <w:jc w:val="center"/>
              <w:rPr>
                <w:kern w:val="0"/>
                <w:sz w:val="15"/>
                <w:szCs w:val="15"/>
              </w:rPr>
            </w:pPr>
          </w:p>
        </w:tc>
        <w:tc>
          <w:tcPr>
            <w:tcW w:w="315" w:type="pct"/>
            <w:vAlign w:val="center"/>
          </w:tcPr>
          <w:p w14:paraId="1E9FFCBA">
            <w:pPr>
              <w:widowControl/>
              <w:jc w:val="center"/>
              <w:rPr>
                <w:kern w:val="0"/>
                <w:sz w:val="15"/>
                <w:szCs w:val="15"/>
              </w:rPr>
            </w:pPr>
            <w:r>
              <w:rPr>
                <w:kern w:val="0"/>
                <w:sz w:val="15"/>
                <w:szCs w:val="15"/>
              </w:rPr>
              <w:t>08</w:t>
            </w:r>
            <w:r>
              <w:rPr>
                <w:rFonts w:hint="eastAsia"/>
                <w:kern w:val="0"/>
                <w:sz w:val="15"/>
                <w:szCs w:val="15"/>
              </w:rPr>
              <w:t>富血小板血浆制备器</w:t>
            </w:r>
          </w:p>
        </w:tc>
        <w:tc>
          <w:tcPr>
            <w:tcW w:w="1450" w:type="pct"/>
            <w:vAlign w:val="center"/>
          </w:tcPr>
          <w:p w14:paraId="7700D228">
            <w:pPr>
              <w:widowControl/>
              <w:jc w:val="center"/>
              <w:rPr>
                <w:sz w:val="15"/>
                <w:szCs w:val="15"/>
              </w:rPr>
            </w:pPr>
            <w:r>
              <w:rPr>
                <w:rFonts w:hint="eastAsia"/>
                <w:sz w:val="15"/>
                <w:szCs w:val="15"/>
              </w:rPr>
              <w:t>一般采用高分子材料制成。无菌提供，一次性使用。</w:t>
            </w:r>
          </w:p>
        </w:tc>
        <w:tc>
          <w:tcPr>
            <w:tcW w:w="1242" w:type="pct"/>
            <w:vAlign w:val="center"/>
          </w:tcPr>
          <w:p w14:paraId="335234A1">
            <w:pPr>
              <w:widowControl/>
              <w:jc w:val="center"/>
              <w:rPr>
                <w:kern w:val="0"/>
                <w:sz w:val="15"/>
                <w:szCs w:val="15"/>
              </w:rPr>
            </w:pPr>
            <w:r>
              <w:rPr>
                <w:rFonts w:hint="eastAsia"/>
                <w:kern w:val="0"/>
                <w:sz w:val="15"/>
                <w:szCs w:val="15"/>
              </w:rPr>
              <w:t>用于从人体自体血血样中制备自体富血小板血浆。所制备的富血小板血浆不用于静脉注射。</w:t>
            </w:r>
          </w:p>
        </w:tc>
        <w:tc>
          <w:tcPr>
            <w:tcW w:w="1242" w:type="pct"/>
            <w:vAlign w:val="center"/>
          </w:tcPr>
          <w:p w14:paraId="65CBB02B">
            <w:pPr>
              <w:jc w:val="center"/>
              <w:rPr>
                <w:kern w:val="0"/>
                <w:sz w:val="15"/>
                <w:szCs w:val="15"/>
              </w:rPr>
            </w:pPr>
            <w:r>
              <w:rPr>
                <w:rFonts w:hint="eastAsia"/>
                <w:kern w:val="0"/>
                <w:sz w:val="15"/>
                <w:szCs w:val="15"/>
              </w:rPr>
              <w:t>一次性使用富血小板血浆制备器</w:t>
            </w:r>
          </w:p>
        </w:tc>
        <w:tc>
          <w:tcPr>
            <w:tcW w:w="208" w:type="pct"/>
            <w:vAlign w:val="center"/>
          </w:tcPr>
          <w:p w14:paraId="12B326EA">
            <w:pPr>
              <w:widowControl/>
              <w:jc w:val="center"/>
              <w:rPr>
                <w:kern w:val="0"/>
                <w:sz w:val="15"/>
                <w:szCs w:val="15"/>
              </w:rPr>
            </w:pPr>
            <w:r>
              <w:rPr>
                <w:rFonts w:hint="eastAsia" w:cs="宋体"/>
                <w:kern w:val="0"/>
                <w:sz w:val="15"/>
                <w:szCs w:val="15"/>
              </w:rPr>
              <w:t>Ⅲ</w:t>
            </w:r>
          </w:p>
        </w:tc>
      </w:tr>
      <w:tr w14:paraId="4DD1FD7E">
        <w:trPr>
          <w:cantSplit/>
          <w:jc w:val="center"/>
        </w:trPr>
        <w:tc>
          <w:tcPr>
            <w:tcW w:w="227" w:type="pct"/>
            <w:vMerge w:val="restart"/>
            <w:vAlign w:val="center"/>
          </w:tcPr>
          <w:p w14:paraId="2B140570">
            <w:pPr>
              <w:jc w:val="center"/>
              <w:rPr>
                <w:kern w:val="0"/>
                <w:sz w:val="15"/>
                <w:szCs w:val="15"/>
              </w:rPr>
            </w:pPr>
            <w:r>
              <w:rPr>
                <w:kern w:val="0"/>
                <w:sz w:val="15"/>
                <w:szCs w:val="15"/>
              </w:rPr>
              <w:t>03</w:t>
            </w:r>
          </w:p>
        </w:tc>
        <w:tc>
          <w:tcPr>
            <w:tcW w:w="315" w:type="pct"/>
            <w:vMerge w:val="restart"/>
            <w:vAlign w:val="center"/>
          </w:tcPr>
          <w:p w14:paraId="48CD90B7">
            <w:pPr>
              <w:jc w:val="center"/>
              <w:rPr>
                <w:kern w:val="0"/>
                <w:sz w:val="15"/>
                <w:szCs w:val="15"/>
              </w:rPr>
            </w:pPr>
            <w:r>
              <w:rPr>
                <w:rFonts w:hint="eastAsia"/>
                <w:sz w:val="15"/>
                <w:szCs w:val="15"/>
              </w:rPr>
              <w:t>血液净化及腹膜透析设备</w:t>
            </w:r>
          </w:p>
        </w:tc>
        <w:tc>
          <w:tcPr>
            <w:tcW w:w="315" w:type="pct"/>
            <w:vAlign w:val="center"/>
          </w:tcPr>
          <w:p w14:paraId="1E2E4CE4">
            <w:pPr>
              <w:widowControl/>
              <w:jc w:val="center"/>
              <w:rPr>
                <w:kern w:val="0"/>
                <w:sz w:val="15"/>
                <w:szCs w:val="15"/>
              </w:rPr>
            </w:pPr>
            <w:r>
              <w:rPr>
                <w:kern w:val="0"/>
                <w:sz w:val="15"/>
                <w:szCs w:val="15"/>
              </w:rPr>
              <w:t>01</w:t>
            </w:r>
            <w:r>
              <w:rPr>
                <w:rFonts w:hint="eastAsia"/>
                <w:kern w:val="0"/>
                <w:sz w:val="15"/>
                <w:szCs w:val="15"/>
              </w:rPr>
              <w:t>血液透析设备</w:t>
            </w:r>
          </w:p>
        </w:tc>
        <w:tc>
          <w:tcPr>
            <w:tcW w:w="1450" w:type="pct"/>
            <w:vAlign w:val="center"/>
          </w:tcPr>
          <w:p w14:paraId="63AF147F">
            <w:pPr>
              <w:widowControl/>
              <w:jc w:val="center"/>
              <w:rPr>
                <w:kern w:val="0"/>
                <w:sz w:val="15"/>
                <w:szCs w:val="15"/>
              </w:rPr>
            </w:pPr>
            <w:r>
              <w:rPr>
                <w:rFonts w:hint="eastAsia"/>
                <w:kern w:val="0"/>
                <w:sz w:val="15"/>
                <w:szCs w:val="15"/>
              </w:rPr>
              <w:t>通常由</w:t>
            </w:r>
            <w:r>
              <w:rPr>
                <w:rFonts w:hint="eastAsia"/>
                <w:sz w:val="15"/>
                <w:szCs w:val="15"/>
              </w:rPr>
              <w:t>透析液流量及脱水控制模块、透析液浓度监控模块、温度监控模块、漏血监测模块、血液循环监控模块和消毒模块组成。</w:t>
            </w:r>
            <w:r>
              <w:rPr>
                <w:rFonts w:hint="eastAsia"/>
                <w:kern w:val="0"/>
                <w:sz w:val="15"/>
                <w:szCs w:val="15"/>
              </w:rPr>
              <w:t>在动力系统和监测系统作用下，利用血液和透析液在跨越半透膜的弥散作用和/或滤过作用，清除患者体内多余水分、纠正血液中溶质失衡。</w:t>
            </w:r>
          </w:p>
        </w:tc>
        <w:tc>
          <w:tcPr>
            <w:tcW w:w="1242" w:type="pct"/>
            <w:vAlign w:val="center"/>
          </w:tcPr>
          <w:p w14:paraId="4D62A732">
            <w:pPr>
              <w:jc w:val="center"/>
              <w:rPr>
                <w:kern w:val="0"/>
                <w:sz w:val="15"/>
                <w:szCs w:val="15"/>
              </w:rPr>
            </w:pPr>
            <w:r>
              <w:rPr>
                <w:rFonts w:hint="eastAsia"/>
                <w:kern w:val="0"/>
                <w:sz w:val="15"/>
                <w:szCs w:val="15"/>
              </w:rPr>
              <w:t>用于为慢性肾功能衰竭和/或急性中毒患者进行血液透析、和/或血液滤过治疗和/或血液透析滤过治疗过程中提供动力源及安全监测等功能。</w:t>
            </w:r>
          </w:p>
        </w:tc>
        <w:tc>
          <w:tcPr>
            <w:tcW w:w="1242" w:type="pct"/>
            <w:vAlign w:val="center"/>
          </w:tcPr>
          <w:p w14:paraId="3DFE6F94">
            <w:pPr>
              <w:widowControl/>
              <w:jc w:val="center"/>
              <w:rPr>
                <w:kern w:val="0"/>
                <w:sz w:val="15"/>
                <w:szCs w:val="15"/>
              </w:rPr>
            </w:pPr>
            <w:r>
              <w:rPr>
                <w:rFonts w:hint="eastAsia"/>
                <w:kern w:val="0"/>
                <w:sz w:val="15"/>
                <w:szCs w:val="15"/>
              </w:rPr>
              <w:t>血液透析设备、血透析滤过设备</w:t>
            </w:r>
          </w:p>
        </w:tc>
        <w:tc>
          <w:tcPr>
            <w:tcW w:w="208" w:type="pct"/>
            <w:vAlign w:val="center"/>
          </w:tcPr>
          <w:p w14:paraId="3E8A2EE2">
            <w:pPr>
              <w:widowControl/>
              <w:jc w:val="center"/>
              <w:rPr>
                <w:kern w:val="0"/>
                <w:sz w:val="15"/>
                <w:szCs w:val="15"/>
              </w:rPr>
            </w:pPr>
            <w:r>
              <w:rPr>
                <w:rFonts w:hint="eastAsia" w:cs="宋体"/>
                <w:kern w:val="0"/>
                <w:sz w:val="15"/>
                <w:szCs w:val="15"/>
              </w:rPr>
              <w:t>Ⅲ</w:t>
            </w:r>
          </w:p>
        </w:tc>
      </w:tr>
      <w:tr w14:paraId="61047DA2">
        <w:trPr>
          <w:cantSplit/>
          <w:jc w:val="center"/>
        </w:trPr>
        <w:tc>
          <w:tcPr>
            <w:tcW w:w="227" w:type="pct"/>
            <w:vMerge w:val="continue"/>
            <w:vAlign w:val="center"/>
          </w:tcPr>
          <w:p w14:paraId="49C7266A">
            <w:pPr>
              <w:jc w:val="center"/>
              <w:rPr>
                <w:kern w:val="0"/>
                <w:sz w:val="15"/>
                <w:szCs w:val="15"/>
              </w:rPr>
            </w:pPr>
          </w:p>
        </w:tc>
        <w:tc>
          <w:tcPr>
            <w:tcW w:w="315" w:type="pct"/>
            <w:vMerge w:val="continue"/>
            <w:vAlign w:val="center"/>
          </w:tcPr>
          <w:p w14:paraId="6F694AFC">
            <w:pPr>
              <w:jc w:val="center"/>
              <w:rPr>
                <w:kern w:val="0"/>
                <w:sz w:val="15"/>
                <w:szCs w:val="15"/>
              </w:rPr>
            </w:pPr>
          </w:p>
        </w:tc>
        <w:tc>
          <w:tcPr>
            <w:tcW w:w="315" w:type="pct"/>
            <w:vAlign w:val="center"/>
          </w:tcPr>
          <w:p w14:paraId="21B53009">
            <w:pPr>
              <w:widowControl/>
              <w:jc w:val="center"/>
              <w:rPr>
                <w:kern w:val="0"/>
                <w:sz w:val="15"/>
                <w:szCs w:val="15"/>
              </w:rPr>
            </w:pPr>
            <w:r>
              <w:rPr>
                <w:kern w:val="0"/>
                <w:sz w:val="15"/>
                <w:szCs w:val="15"/>
              </w:rPr>
              <w:t xml:space="preserve">02 </w:t>
            </w:r>
            <w:r>
              <w:rPr>
                <w:rFonts w:hint="eastAsia"/>
                <w:kern w:val="0"/>
                <w:sz w:val="15"/>
                <w:szCs w:val="15"/>
              </w:rPr>
              <w:t>连续性血液净化设备</w:t>
            </w:r>
          </w:p>
        </w:tc>
        <w:tc>
          <w:tcPr>
            <w:tcW w:w="1450" w:type="pct"/>
            <w:vAlign w:val="center"/>
          </w:tcPr>
          <w:p w14:paraId="05FF19A5">
            <w:pPr>
              <w:widowControl/>
              <w:jc w:val="center"/>
              <w:rPr>
                <w:kern w:val="0"/>
                <w:sz w:val="15"/>
                <w:szCs w:val="15"/>
              </w:rPr>
            </w:pPr>
            <w:r>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或滤过作用和/或吸附作用，清除患者体内多余水分、纠正血液中溶质失衡。</w:t>
            </w:r>
          </w:p>
        </w:tc>
        <w:tc>
          <w:tcPr>
            <w:tcW w:w="1242" w:type="pct"/>
            <w:vAlign w:val="center"/>
          </w:tcPr>
          <w:p w14:paraId="1DFA3EC3">
            <w:pPr>
              <w:jc w:val="center"/>
              <w:rPr>
                <w:kern w:val="0"/>
                <w:sz w:val="15"/>
                <w:szCs w:val="15"/>
              </w:rPr>
            </w:pPr>
            <w:r>
              <w:rPr>
                <w:rFonts w:hint="eastAsia"/>
                <w:kern w:val="0"/>
                <w:sz w:val="15"/>
                <w:szCs w:val="15"/>
              </w:rPr>
              <w:t>用于为重症患者的急性肾功能衰竭和急性中毒患者进行血液透析和/或血液滤过治疗过程中提供动力源及安全监测等功能。</w:t>
            </w:r>
          </w:p>
        </w:tc>
        <w:tc>
          <w:tcPr>
            <w:tcW w:w="1242" w:type="pct"/>
            <w:vAlign w:val="center"/>
          </w:tcPr>
          <w:p w14:paraId="445BF33A">
            <w:pPr>
              <w:widowControl/>
              <w:jc w:val="center"/>
              <w:rPr>
                <w:kern w:val="0"/>
                <w:sz w:val="15"/>
                <w:szCs w:val="15"/>
              </w:rPr>
            </w:pPr>
            <w:r>
              <w:rPr>
                <w:rFonts w:hint="eastAsia"/>
                <w:kern w:val="0"/>
                <w:sz w:val="15"/>
                <w:szCs w:val="15"/>
              </w:rPr>
              <w:t>连续性血液净化设备、连续性血液超滤设备、连续性血液滤过设备、连续性血浆置换设备</w:t>
            </w:r>
          </w:p>
        </w:tc>
        <w:tc>
          <w:tcPr>
            <w:tcW w:w="208" w:type="pct"/>
            <w:vAlign w:val="center"/>
          </w:tcPr>
          <w:p w14:paraId="4EB745E2">
            <w:pPr>
              <w:widowControl/>
              <w:jc w:val="center"/>
              <w:rPr>
                <w:kern w:val="0"/>
                <w:sz w:val="15"/>
                <w:szCs w:val="15"/>
              </w:rPr>
            </w:pPr>
            <w:r>
              <w:rPr>
                <w:rFonts w:hint="eastAsia" w:cs="宋体"/>
                <w:kern w:val="0"/>
                <w:sz w:val="15"/>
                <w:szCs w:val="15"/>
              </w:rPr>
              <w:t>Ⅲ</w:t>
            </w:r>
          </w:p>
        </w:tc>
      </w:tr>
      <w:tr w14:paraId="6F7966A0">
        <w:trPr>
          <w:cantSplit/>
          <w:jc w:val="center"/>
        </w:trPr>
        <w:tc>
          <w:tcPr>
            <w:tcW w:w="227" w:type="pct"/>
            <w:vMerge w:val="continue"/>
            <w:vAlign w:val="center"/>
          </w:tcPr>
          <w:p w14:paraId="1445736F">
            <w:pPr>
              <w:jc w:val="center"/>
              <w:rPr>
                <w:kern w:val="0"/>
                <w:sz w:val="15"/>
                <w:szCs w:val="15"/>
              </w:rPr>
            </w:pPr>
          </w:p>
        </w:tc>
        <w:tc>
          <w:tcPr>
            <w:tcW w:w="315" w:type="pct"/>
            <w:vMerge w:val="continue"/>
            <w:vAlign w:val="center"/>
          </w:tcPr>
          <w:p w14:paraId="0BF846EC">
            <w:pPr>
              <w:jc w:val="center"/>
              <w:rPr>
                <w:kern w:val="0"/>
                <w:sz w:val="15"/>
                <w:szCs w:val="15"/>
              </w:rPr>
            </w:pPr>
          </w:p>
        </w:tc>
        <w:tc>
          <w:tcPr>
            <w:tcW w:w="315" w:type="pct"/>
            <w:vAlign w:val="center"/>
          </w:tcPr>
          <w:p w14:paraId="01FF1EF2">
            <w:pPr>
              <w:widowControl/>
              <w:jc w:val="center"/>
              <w:rPr>
                <w:kern w:val="0"/>
                <w:sz w:val="15"/>
                <w:szCs w:val="15"/>
              </w:rPr>
            </w:pPr>
            <w:r>
              <w:rPr>
                <w:kern w:val="0"/>
                <w:sz w:val="15"/>
                <w:szCs w:val="15"/>
              </w:rPr>
              <w:t xml:space="preserve">03 </w:t>
            </w:r>
            <w:r>
              <w:rPr>
                <w:rFonts w:hint="eastAsia"/>
                <w:kern w:val="0"/>
                <w:sz w:val="15"/>
                <w:szCs w:val="15"/>
              </w:rPr>
              <w:t>血液灌流设备</w:t>
            </w:r>
          </w:p>
        </w:tc>
        <w:tc>
          <w:tcPr>
            <w:tcW w:w="1450" w:type="pct"/>
            <w:vAlign w:val="center"/>
          </w:tcPr>
          <w:p w14:paraId="27A1D362">
            <w:pPr>
              <w:widowControl/>
              <w:jc w:val="center"/>
              <w:rPr>
                <w:kern w:val="0"/>
                <w:sz w:val="15"/>
                <w:szCs w:val="15"/>
              </w:rPr>
            </w:pPr>
            <w:r>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1242" w:type="pct"/>
            <w:vAlign w:val="center"/>
          </w:tcPr>
          <w:p w14:paraId="78285BB9">
            <w:pPr>
              <w:widowControl/>
              <w:jc w:val="center"/>
              <w:rPr>
                <w:kern w:val="0"/>
                <w:sz w:val="15"/>
                <w:szCs w:val="15"/>
              </w:rPr>
            </w:pPr>
            <w:r>
              <w:rPr>
                <w:rFonts w:hint="eastAsia"/>
                <w:kern w:val="0"/>
                <w:sz w:val="15"/>
                <w:szCs w:val="15"/>
              </w:rPr>
              <w:t>用于血液灌流治疗时，为体外循环提供动力和安全监测。</w:t>
            </w:r>
          </w:p>
        </w:tc>
        <w:tc>
          <w:tcPr>
            <w:tcW w:w="1242" w:type="pct"/>
            <w:vAlign w:val="center"/>
          </w:tcPr>
          <w:p w14:paraId="5E87BC0D">
            <w:pPr>
              <w:widowControl/>
              <w:jc w:val="center"/>
              <w:rPr>
                <w:kern w:val="0"/>
                <w:sz w:val="15"/>
                <w:szCs w:val="15"/>
              </w:rPr>
            </w:pPr>
            <w:r>
              <w:rPr>
                <w:rFonts w:hint="eastAsia"/>
                <w:kern w:val="0"/>
                <w:sz w:val="15"/>
                <w:szCs w:val="15"/>
              </w:rPr>
              <w:t>血液灌流机</w:t>
            </w:r>
          </w:p>
        </w:tc>
        <w:tc>
          <w:tcPr>
            <w:tcW w:w="208" w:type="pct"/>
            <w:vAlign w:val="center"/>
          </w:tcPr>
          <w:p w14:paraId="3CF7E0C1">
            <w:pPr>
              <w:widowControl/>
              <w:jc w:val="center"/>
              <w:rPr>
                <w:kern w:val="0"/>
                <w:sz w:val="15"/>
                <w:szCs w:val="15"/>
              </w:rPr>
            </w:pPr>
            <w:r>
              <w:rPr>
                <w:rFonts w:hint="eastAsia" w:cs="宋体"/>
                <w:kern w:val="0"/>
                <w:sz w:val="15"/>
                <w:szCs w:val="15"/>
              </w:rPr>
              <w:t>Ⅲ</w:t>
            </w:r>
          </w:p>
        </w:tc>
      </w:tr>
      <w:tr w14:paraId="594CEC3C">
        <w:trPr>
          <w:cantSplit/>
          <w:jc w:val="center"/>
        </w:trPr>
        <w:tc>
          <w:tcPr>
            <w:tcW w:w="227" w:type="pct"/>
            <w:vMerge w:val="continue"/>
            <w:vAlign w:val="center"/>
          </w:tcPr>
          <w:p w14:paraId="6820FBC0">
            <w:pPr>
              <w:jc w:val="center"/>
              <w:rPr>
                <w:kern w:val="0"/>
                <w:sz w:val="15"/>
                <w:szCs w:val="15"/>
              </w:rPr>
            </w:pPr>
          </w:p>
        </w:tc>
        <w:tc>
          <w:tcPr>
            <w:tcW w:w="315" w:type="pct"/>
            <w:vMerge w:val="continue"/>
            <w:vAlign w:val="center"/>
          </w:tcPr>
          <w:p w14:paraId="1F4AAE95">
            <w:pPr>
              <w:jc w:val="center"/>
              <w:rPr>
                <w:kern w:val="0"/>
                <w:sz w:val="15"/>
                <w:szCs w:val="15"/>
              </w:rPr>
            </w:pPr>
          </w:p>
        </w:tc>
        <w:tc>
          <w:tcPr>
            <w:tcW w:w="315" w:type="pct"/>
            <w:vAlign w:val="center"/>
          </w:tcPr>
          <w:p w14:paraId="38F6C419">
            <w:pPr>
              <w:widowControl/>
              <w:jc w:val="center"/>
              <w:rPr>
                <w:kern w:val="0"/>
                <w:sz w:val="15"/>
                <w:szCs w:val="15"/>
              </w:rPr>
            </w:pPr>
            <w:r>
              <w:rPr>
                <w:kern w:val="0"/>
                <w:sz w:val="15"/>
                <w:szCs w:val="15"/>
              </w:rPr>
              <w:t xml:space="preserve">04 </w:t>
            </w:r>
            <w:r>
              <w:rPr>
                <w:rFonts w:hint="eastAsia"/>
                <w:kern w:val="0"/>
                <w:sz w:val="15"/>
                <w:szCs w:val="15"/>
              </w:rPr>
              <w:t>人工肝设备</w:t>
            </w:r>
          </w:p>
        </w:tc>
        <w:tc>
          <w:tcPr>
            <w:tcW w:w="1450" w:type="pct"/>
            <w:vAlign w:val="center"/>
          </w:tcPr>
          <w:p w14:paraId="1291A95D">
            <w:pPr>
              <w:widowControl/>
              <w:jc w:val="center"/>
              <w:rPr>
                <w:kern w:val="0"/>
                <w:sz w:val="15"/>
                <w:szCs w:val="15"/>
              </w:rPr>
            </w:pPr>
            <w:r>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1242" w:type="pct"/>
            <w:vAlign w:val="center"/>
          </w:tcPr>
          <w:p w14:paraId="5D4AD015">
            <w:pPr>
              <w:widowControl/>
              <w:jc w:val="center"/>
              <w:rPr>
                <w:kern w:val="0"/>
                <w:sz w:val="15"/>
                <w:szCs w:val="15"/>
              </w:rPr>
            </w:pPr>
            <w:r>
              <w:rPr>
                <w:rFonts w:hint="eastAsia"/>
                <w:kern w:val="0"/>
                <w:sz w:val="15"/>
                <w:szCs w:val="15"/>
              </w:rPr>
              <w:t>用于清除蛋白结合和</w:t>
            </w:r>
            <w:r>
              <w:rPr>
                <w:kern w:val="0"/>
                <w:sz w:val="15"/>
                <w:szCs w:val="15"/>
              </w:rPr>
              <w:t>/</w:t>
            </w:r>
            <w:r>
              <w:rPr>
                <w:rFonts w:hint="eastAsia"/>
                <w:kern w:val="0"/>
                <w:sz w:val="15"/>
                <w:szCs w:val="15"/>
              </w:rPr>
              <w:t>或水溶性毒素，治疗对伴有内源性中毒、黄疸或肝昏迷状态的急性或慢性肝衰竭。</w:t>
            </w:r>
          </w:p>
        </w:tc>
        <w:tc>
          <w:tcPr>
            <w:tcW w:w="1242" w:type="pct"/>
            <w:vAlign w:val="center"/>
          </w:tcPr>
          <w:p w14:paraId="32262BE7">
            <w:pPr>
              <w:widowControl/>
              <w:jc w:val="center"/>
              <w:rPr>
                <w:kern w:val="0"/>
                <w:sz w:val="15"/>
                <w:szCs w:val="15"/>
              </w:rPr>
            </w:pPr>
            <w:r>
              <w:rPr>
                <w:rFonts w:hint="eastAsia"/>
                <w:kern w:val="0"/>
                <w:sz w:val="15"/>
                <w:szCs w:val="15"/>
              </w:rPr>
              <w:t>人工肝设备、人工肝分子吸附循环设备</w:t>
            </w:r>
          </w:p>
        </w:tc>
        <w:tc>
          <w:tcPr>
            <w:tcW w:w="208" w:type="pct"/>
            <w:vAlign w:val="center"/>
          </w:tcPr>
          <w:p w14:paraId="65DA7291">
            <w:pPr>
              <w:widowControl/>
              <w:jc w:val="center"/>
              <w:rPr>
                <w:kern w:val="0"/>
                <w:sz w:val="15"/>
                <w:szCs w:val="15"/>
              </w:rPr>
            </w:pPr>
            <w:r>
              <w:rPr>
                <w:rFonts w:hint="eastAsia" w:cs="宋体"/>
                <w:kern w:val="0"/>
                <w:sz w:val="15"/>
                <w:szCs w:val="15"/>
              </w:rPr>
              <w:t>Ⅲ</w:t>
            </w:r>
          </w:p>
        </w:tc>
      </w:tr>
      <w:tr w14:paraId="3D5E46C2">
        <w:trPr>
          <w:cantSplit/>
          <w:jc w:val="center"/>
        </w:trPr>
        <w:tc>
          <w:tcPr>
            <w:tcW w:w="227" w:type="pct"/>
            <w:vMerge w:val="continue"/>
            <w:vAlign w:val="center"/>
          </w:tcPr>
          <w:p w14:paraId="45841BA8">
            <w:pPr>
              <w:jc w:val="center"/>
              <w:rPr>
                <w:kern w:val="0"/>
                <w:sz w:val="15"/>
                <w:szCs w:val="15"/>
              </w:rPr>
            </w:pPr>
          </w:p>
        </w:tc>
        <w:tc>
          <w:tcPr>
            <w:tcW w:w="315" w:type="pct"/>
            <w:vMerge w:val="continue"/>
            <w:vAlign w:val="center"/>
          </w:tcPr>
          <w:p w14:paraId="2FB0BDE5">
            <w:pPr>
              <w:jc w:val="center"/>
              <w:rPr>
                <w:kern w:val="0"/>
                <w:sz w:val="15"/>
                <w:szCs w:val="15"/>
              </w:rPr>
            </w:pPr>
          </w:p>
        </w:tc>
        <w:tc>
          <w:tcPr>
            <w:tcW w:w="315" w:type="pct"/>
            <w:vMerge w:val="restart"/>
            <w:vAlign w:val="center"/>
          </w:tcPr>
          <w:p w14:paraId="709D8FC3">
            <w:pPr>
              <w:jc w:val="center"/>
              <w:rPr>
                <w:kern w:val="0"/>
                <w:sz w:val="15"/>
                <w:szCs w:val="15"/>
              </w:rPr>
            </w:pPr>
            <w:r>
              <w:rPr>
                <w:kern w:val="0"/>
                <w:sz w:val="15"/>
                <w:szCs w:val="15"/>
              </w:rPr>
              <w:t xml:space="preserve">05 </w:t>
            </w:r>
            <w:r>
              <w:rPr>
                <w:rFonts w:hint="eastAsia"/>
                <w:kern w:val="0"/>
                <w:sz w:val="15"/>
                <w:szCs w:val="15"/>
              </w:rPr>
              <w:t>血液透析辅助设备</w:t>
            </w:r>
          </w:p>
        </w:tc>
        <w:tc>
          <w:tcPr>
            <w:tcW w:w="1450" w:type="pct"/>
            <w:vAlign w:val="center"/>
          </w:tcPr>
          <w:p w14:paraId="7FCB1490">
            <w:pPr>
              <w:widowControl/>
              <w:jc w:val="center"/>
              <w:rPr>
                <w:kern w:val="0"/>
                <w:sz w:val="15"/>
                <w:szCs w:val="15"/>
              </w:rPr>
            </w:pPr>
            <w:r>
              <w:rPr>
                <w:rFonts w:hint="eastAsia"/>
                <w:kern w:val="0"/>
                <w:sz w:val="15"/>
                <w:szCs w:val="15"/>
              </w:rPr>
              <w:t>通常由泵头、直流电机、单片机控制电路、面板和外壳部分组成，为体外循环滚压式血泵（无报警功能）。</w:t>
            </w:r>
          </w:p>
        </w:tc>
        <w:tc>
          <w:tcPr>
            <w:tcW w:w="1242" w:type="pct"/>
            <w:vAlign w:val="center"/>
          </w:tcPr>
          <w:p w14:paraId="595CDD96">
            <w:pPr>
              <w:jc w:val="center"/>
              <w:rPr>
                <w:kern w:val="0"/>
                <w:sz w:val="15"/>
                <w:szCs w:val="15"/>
              </w:rPr>
            </w:pPr>
            <w:r>
              <w:rPr>
                <w:rFonts w:hint="eastAsia"/>
                <w:kern w:val="0"/>
                <w:sz w:val="15"/>
                <w:szCs w:val="15"/>
              </w:rPr>
              <w:t>用于在血液净化治疗时提供血液体外循环的动力。</w:t>
            </w:r>
          </w:p>
        </w:tc>
        <w:tc>
          <w:tcPr>
            <w:tcW w:w="1242" w:type="pct"/>
            <w:vAlign w:val="center"/>
          </w:tcPr>
          <w:p w14:paraId="186865B8">
            <w:pPr>
              <w:widowControl/>
              <w:jc w:val="center"/>
              <w:rPr>
                <w:kern w:val="0"/>
                <w:sz w:val="15"/>
                <w:szCs w:val="15"/>
              </w:rPr>
            </w:pPr>
            <w:r>
              <w:rPr>
                <w:rFonts w:hint="eastAsia"/>
                <w:kern w:val="0"/>
                <w:sz w:val="15"/>
                <w:szCs w:val="15"/>
              </w:rPr>
              <w:t>血液净化辅助血泵</w:t>
            </w:r>
          </w:p>
        </w:tc>
        <w:tc>
          <w:tcPr>
            <w:tcW w:w="208" w:type="pct"/>
            <w:vAlign w:val="center"/>
          </w:tcPr>
          <w:p w14:paraId="524A39E5">
            <w:pPr>
              <w:widowControl/>
              <w:jc w:val="center"/>
              <w:rPr>
                <w:kern w:val="0"/>
                <w:sz w:val="15"/>
                <w:szCs w:val="15"/>
              </w:rPr>
            </w:pPr>
            <w:r>
              <w:rPr>
                <w:rFonts w:hint="eastAsia" w:cs="宋体"/>
                <w:kern w:val="0"/>
                <w:sz w:val="15"/>
                <w:szCs w:val="15"/>
              </w:rPr>
              <w:t>Ⅲ</w:t>
            </w:r>
          </w:p>
        </w:tc>
      </w:tr>
      <w:tr w14:paraId="1F9763F0">
        <w:trPr>
          <w:cantSplit/>
          <w:jc w:val="center"/>
        </w:trPr>
        <w:tc>
          <w:tcPr>
            <w:tcW w:w="227" w:type="pct"/>
            <w:vMerge w:val="continue"/>
            <w:vAlign w:val="center"/>
          </w:tcPr>
          <w:p w14:paraId="3AA968C4">
            <w:pPr>
              <w:jc w:val="center"/>
              <w:rPr>
                <w:kern w:val="0"/>
                <w:sz w:val="15"/>
                <w:szCs w:val="15"/>
              </w:rPr>
            </w:pPr>
          </w:p>
        </w:tc>
        <w:tc>
          <w:tcPr>
            <w:tcW w:w="315" w:type="pct"/>
            <w:vMerge w:val="continue"/>
            <w:vAlign w:val="center"/>
          </w:tcPr>
          <w:p w14:paraId="4772001E">
            <w:pPr>
              <w:jc w:val="center"/>
              <w:rPr>
                <w:kern w:val="0"/>
                <w:sz w:val="15"/>
                <w:szCs w:val="15"/>
              </w:rPr>
            </w:pPr>
          </w:p>
        </w:tc>
        <w:tc>
          <w:tcPr>
            <w:tcW w:w="315" w:type="pct"/>
            <w:vMerge w:val="continue"/>
            <w:vAlign w:val="center"/>
          </w:tcPr>
          <w:p w14:paraId="064DB3DF">
            <w:pPr>
              <w:jc w:val="center"/>
              <w:rPr>
                <w:kern w:val="0"/>
                <w:sz w:val="15"/>
                <w:szCs w:val="15"/>
              </w:rPr>
            </w:pPr>
          </w:p>
        </w:tc>
        <w:tc>
          <w:tcPr>
            <w:tcW w:w="1450" w:type="pct"/>
            <w:vAlign w:val="center"/>
          </w:tcPr>
          <w:p w14:paraId="4A8AD272">
            <w:pPr>
              <w:widowControl/>
              <w:jc w:val="center"/>
              <w:rPr>
                <w:kern w:val="0"/>
                <w:sz w:val="15"/>
                <w:szCs w:val="15"/>
              </w:rPr>
            </w:pPr>
            <w:r>
              <w:rPr>
                <w:rFonts w:hint="eastAsia"/>
                <w:kern w:val="0"/>
                <w:sz w:val="15"/>
                <w:szCs w:val="15"/>
              </w:rPr>
              <w:t>通常由主机（电子流量计）、流量</w:t>
            </w:r>
            <w:r>
              <w:rPr>
                <w:kern w:val="0"/>
                <w:sz w:val="15"/>
                <w:szCs w:val="15"/>
              </w:rPr>
              <w:t>/</w:t>
            </w:r>
            <w:r>
              <w:rPr>
                <w:rFonts w:hint="eastAsia"/>
                <w:kern w:val="0"/>
                <w:sz w:val="15"/>
                <w:szCs w:val="15"/>
              </w:rPr>
              <w:t>稀释度感应器等组成。</w:t>
            </w:r>
          </w:p>
        </w:tc>
        <w:tc>
          <w:tcPr>
            <w:tcW w:w="1242" w:type="pct"/>
            <w:vAlign w:val="center"/>
          </w:tcPr>
          <w:p w14:paraId="519B12D9">
            <w:pPr>
              <w:jc w:val="center"/>
              <w:rPr>
                <w:kern w:val="0"/>
                <w:sz w:val="15"/>
                <w:szCs w:val="15"/>
              </w:rPr>
            </w:pPr>
            <w:r>
              <w:rPr>
                <w:rFonts w:hint="eastAsia"/>
                <w:kern w:val="0"/>
                <w:sz w:val="15"/>
                <w:szCs w:val="15"/>
              </w:rPr>
              <w:t>用于在血液透析过程中测定输送血液流量、再循环量、血管通路流量和心输出量。</w:t>
            </w:r>
          </w:p>
        </w:tc>
        <w:tc>
          <w:tcPr>
            <w:tcW w:w="1242" w:type="pct"/>
            <w:vAlign w:val="center"/>
          </w:tcPr>
          <w:p w14:paraId="5DC9E573">
            <w:pPr>
              <w:widowControl/>
              <w:jc w:val="center"/>
              <w:rPr>
                <w:kern w:val="0"/>
                <w:sz w:val="15"/>
                <w:szCs w:val="15"/>
              </w:rPr>
            </w:pPr>
            <w:r>
              <w:rPr>
                <w:rFonts w:hint="eastAsia"/>
                <w:kern w:val="0"/>
                <w:sz w:val="15"/>
                <w:szCs w:val="15"/>
              </w:rPr>
              <w:t>血液透析用血流监测系统</w:t>
            </w:r>
          </w:p>
        </w:tc>
        <w:tc>
          <w:tcPr>
            <w:tcW w:w="208" w:type="pct"/>
            <w:vAlign w:val="center"/>
          </w:tcPr>
          <w:p w14:paraId="396ED064">
            <w:pPr>
              <w:widowControl/>
              <w:jc w:val="center"/>
              <w:rPr>
                <w:kern w:val="0"/>
                <w:sz w:val="15"/>
                <w:szCs w:val="15"/>
              </w:rPr>
            </w:pPr>
            <w:r>
              <w:rPr>
                <w:rFonts w:hint="eastAsia" w:cs="宋体"/>
                <w:kern w:val="0"/>
                <w:sz w:val="15"/>
                <w:szCs w:val="15"/>
              </w:rPr>
              <w:t>Ⅲ</w:t>
            </w:r>
          </w:p>
        </w:tc>
      </w:tr>
      <w:tr w14:paraId="6EAA30B6">
        <w:trPr>
          <w:cantSplit/>
          <w:jc w:val="center"/>
        </w:trPr>
        <w:tc>
          <w:tcPr>
            <w:tcW w:w="227" w:type="pct"/>
            <w:vMerge w:val="continue"/>
            <w:vAlign w:val="center"/>
          </w:tcPr>
          <w:p w14:paraId="731DDF71">
            <w:pPr>
              <w:jc w:val="center"/>
              <w:rPr>
                <w:kern w:val="0"/>
                <w:sz w:val="15"/>
                <w:szCs w:val="15"/>
              </w:rPr>
            </w:pPr>
          </w:p>
        </w:tc>
        <w:tc>
          <w:tcPr>
            <w:tcW w:w="315" w:type="pct"/>
            <w:vMerge w:val="continue"/>
            <w:vAlign w:val="center"/>
          </w:tcPr>
          <w:p w14:paraId="3D17F48C">
            <w:pPr>
              <w:jc w:val="center"/>
              <w:rPr>
                <w:kern w:val="0"/>
                <w:sz w:val="15"/>
                <w:szCs w:val="15"/>
              </w:rPr>
            </w:pPr>
          </w:p>
        </w:tc>
        <w:tc>
          <w:tcPr>
            <w:tcW w:w="315" w:type="pct"/>
            <w:vMerge w:val="continue"/>
            <w:vAlign w:val="center"/>
          </w:tcPr>
          <w:p w14:paraId="796AD50F">
            <w:pPr>
              <w:jc w:val="center"/>
              <w:rPr>
                <w:kern w:val="0"/>
                <w:sz w:val="15"/>
                <w:szCs w:val="15"/>
              </w:rPr>
            </w:pPr>
          </w:p>
        </w:tc>
        <w:tc>
          <w:tcPr>
            <w:tcW w:w="1450" w:type="pct"/>
            <w:vAlign w:val="center"/>
          </w:tcPr>
          <w:p w14:paraId="2FAA4209">
            <w:pPr>
              <w:widowControl/>
              <w:jc w:val="center"/>
              <w:rPr>
                <w:kern w:val="0"/>
                <w:sz w:val="15"/>
                <w:szCs w:val="15"/>
              </w:rPr>
            </w:pPr>
            <w:r>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1242" w:type="pct"/>
            <w:vAlign w:val="center"/>
          </w:tcPr>
          <w:p w14:paraId="71157079">
            <w:pPr>
              <w:jc w:val="center"/>
              <w:rPr>
                <w:kern w:val="0"/>
                <w:sz w:val="15"/>
                <w:szCs w:val="15"/>
              </w:rPr>
            </w:pPr>
            <w:r>
              <w:rPr>
                <w:rFonts w:hint="eastAsia"/>
                <w:kern w:val="0"/>
                <w:sz w:val="15"/>
                <w:szCs w:val="15"/>
              </w:rPr>
              <w:t>用于制备血液透析和相关治疗用水。</w:t>
            </w:r>
          </w:p>
        </w:tc>
        <w:tc>
          <w:tcPr>
            <w:tcW w:w="1242" w:type="pct"/>
            <w:vAlign w:val="center"/>
          </w:tcPr>
          <w:p w14:paraId="615FE4D4">
            <w:pPr>
              <w:widowControl/>
              <w:jc w:val="center"/>
              <w:rPr>
                <w:kern w:val="0"/>
                <w:sz w:val="15"/>
                <w:szCs w:val="15"/>
              </w:rPr>
            </w:pPr>
            <w:r>
              <w:rPr>
                <w:rFonts w:hint="eastAsia"/>
                <w:kern w:val="0"/>
                <w:sz w:val="15"/>
                <w:szCs w:val="15"/>
              </w:rPr>
              <w:t>血液透析机用水处理设备</w:t>
            </w:r>
          </w:p>
        </w:tc>
        <w:tc>
          <w:tcPr>
            <w:tcW w:w="208" w:type="pct"/>
            <w:vAlign w:val="center"/>
          </w:tcPr>
          <w:p w14:paraId="69F91B4F">
            <w:pPr>
              <w:widowControl/>
              <w:jc w:val="center"/>
              <w:rPr>
                <w:kern w:val="0"/>
                <w:sz w:val="15"/>
                <w:szCs w:val="15"/>
              </w:rPr>
            </w:pPr>
            <w:r>
              <w:rPr>
                <w:rFonts w:hint="eastAsia" w:cs="宋体"/>
                <w:kern w:val="0"/>
                <w:sz w:val="15"/>
                <w:szCs w:val="15"/>
              </w:rPr>
              <w:t>Ⅱ</w:t>
            </w:r>
          </w:p>
        </w:tc>
      </w:tr>
      <w:tr w14:paraId="4D8FECD7">
        <w:trPr>
          <w:cantSplit/>
          <w:jc w:val="center"/>
        </w:trPr>
        <w:tc>
          <w:tcPr>
            <w:tcW w:w="227" w:type="pct"/>
            <w:vMerge w:val="continue"/>
            <w:vAlign w:val="center"/>
          </w:tcPr>
          <w:p w14:paraId="44498D27">
            <w:pPr>
              <w:jc w:val="center"/>
              <w:rPr>
                <w:kern w:val="0"/>
                <w:sz w:val="15"/>
                <w:szCs w:val="15"/>
              </w:rPr>
            </w:pPr>
          </w:p>
        </w:tc>
        <w:tc>
          <w:tcPr>
            <w:tcW w:w="315" w:type="pct"/>
            <w:vMerge w:val="continue"/>
            <w:vAlign w:val="center"/>
          </w:tcPr>
          <w:p w14:paraId="091A24C8">
            <w:pPr>
              <w:jc w:val="center"/>
              <w:rPr>
                <w:kern w:val="0"/>
                <w:sz w:val="15"/>
                <w:szCs w:val="15"/>
              </w:rPr>
            </w:pPr>
          </w:p>
        </w:tc>
        <w:tc>
          <w:tcPr>
            <w:tcW w:w="315" w:type="pct"/>
            <w:vMerge w:val="continue"/>
            <w:vAlign w:val="center"/>
          </w:tcPr>
          <w:p w14:paraId="58EAE0F5">
            <w:pPr>
              <w:jc w:val="center"/>
              <w:rPr>
                <w:kern w:val="0"/>
                <w:sz w:val="15"/>
                <w:szCs w:val="15"/>
              </w:rPr>
            </w:pPr>
          </w:p>
        </w:tc>
        <w:tc>
          <w:tcPr>
            <w:tcW w:w="1450" w:type="pct"/>
            <w:vAlign w:val="center"/>
          </w:tcPr>
          <w:p w14:paraId="136651D7">
            <w:pPr>
              <w:widowControl/>
              <w:jc w:val="center"/>
              <w:rPr>
                <w:kern w:val="0"/>
                <w:sz w:val="15"/>
                <w:szCs w:val="15"/>
              </w:rPr>
            </w:pPr>
            <w:r>
              <w:rPr>
                <w:rFonts w:hint="eastAsia"/>
                <w:kern w:val="0"/>
                <w:sz w:val="15"/>
                <w:szCs w:val="15"/>
              </w:rPr>
              <w:t>通常由控制系统、监测系统和水路系统组成。</w:t>
            </w:r>
          </w:p>
        </w:tc>
        <w:tc>
          <w:tcPr>
            <w:tcW w:w="1242" w:type="pct"/>
            <w:vAlign w:val="center"/>
          </w:tcPr>
          <w:p w14:paraId="1A72ED90">
            <w:pPr>
              <w:jc w:val="center"/>
              <w:rPr>
                <w:kern w:val="0"/>
                <w:sz w:val="15"/>
                <w:szCs w:val="15"/>
              </w:rPr>
            </w:pPr>
            <w:r>
              <w:rPr>
                <w:rFonts w:hint="eastAsia"/>
                <w:kern w:val="0"/>
                <w:sz w:val="15"/>
                <w:szCs w:val="15"/>
              </w:rPr>
              <w:t>配合含过氧化氢和过氧乙酸的血液透析器专用消毒液使用，用于对可重复使用的透析器进行冲洗、清洁、测试和灌注专用消毒液等处理。</w:t>
            </w:r>
          </w:p>
        </w:tc>
        <w:tc>
          <w:tcPr>
            <w:tcW w:w="1242" w:type="pct"/>
            <w:vAlign w:val="center"/>
          </w:tcPr>
          <w:p w14:paraId="1EC9962B">
            <w:pPr>
              <w:widowControl/>
              <w:jc w:val="center"/>
              <w:rPr>
                <w:kern w:val="0"/>
                <w:sz w:val="15"/>
                <w:szCs w:val="15"/>
              </w:rPr>
            </w:pPr>
            <w:r>
              <w:rPr>
                <w:rFonts w:hint="eastAsia"/>
                <w:kern w:val="0"/>
                <w:sz w:val="15"/>
                <w:szCs w:val="15"/>
              </w:rPr>
              <w:t>血液透析器复用机</w:t>
            </w:r>
          </w:p>
        </w:tc>
        <w:tc>
          <w:tcPr>
            <w:tcW w:w="208" w:type="pct"/>
            <w:vAlign w:val="center"/>
          </w:tcPr>
          <w:p w14:paraId="15ACE262">
            <w:pPr>
              <w:widowControl/>
              <w:jc w:val="center"/>
              <w:rPr>
                <w:kern w:val="0"/>
                <w:sz w:val="15"/>
                <w:szCs w:val="15"/>
              </w:rPr>
            </w:pPr>
            <w:r>
              <w:rPr>
                <w:rFonts w:hint="eastAsia" w:cs="宋体"/>
                <w:kern w:val="0"/>
                <w:sz w:val="15"/>
                <w:szCs w:val="15"/>
              </w:rPr>
              <w:t>Ⅱ</w:t>
            </w:r>
          </w:p>
        </w:tc>
      </w:tr>
      <w:tr w14:paraId="1B8804A4">
        <w:trPr>
          <w:cantSplit/>
          <w:jc w:val="center"/>
        </w:trPr>
        <w:tc>
          <w:tcPr>
            <w:tcW w:w="227" w:type="pct"/>
            <w:vMerge w:val="continue"/>
            <w:vAlign w:val="center"/>
          </w:tcPr>
          <w:p w14:paraId="393AF471">
            <w:pPr>
              <w:widowControl/>
              <w:jc w:val="center"/>
              <w:rPr>
                <w:kern w:val="0"/>
                <w:sz w:val="15"/>
                <w:szCs w:val="15"/>
              </w:rPr>
            </w:pPr>
          </w:p>
        </w:tc>
        <w:tc>
          <w:tcPr>
            <w:tcW w:w="315" w:type="pct"/>
            <w:vMerge w:val="continue"/>
            <w:vAlign w:val="center"/>
          </w:tcPr>
          <w:p w14:paraId="3E34CD56">
            <w:pPr>
              <w:widowControl/>
              <w:jc w:val="center"/>
              <w:rPr>
                <w:kern w:val="0"/>
                <w:sz w:val="15"/>
                <w:szCs w:val="15"/>
              </w:rPr>
            </w:pPr>
          </w:p>
        </w:tc>
        <w:tc>
          <w:tcPr>
            <w:tcW w:w="315" w:type="pct"/>
            <w:vMerge w:val="continue"/>
            <w:vAlign w:val="center"/>
          </w:tcPr>
          <w:p w14:paraId="7C6A4C20">
            <w:pPr>
              <w:widowControl/>
              <w:jc w:val="center"/>
              <w:rPr>
                <w:kern w:val="0"/>
                <w:sz w:val="15"/>
                <w:szCs w:val="15"/>
              </w:rPr>
            </w:pPr>
          </w:p>
        </w:tc>
        <w:tc>
          <w:tcPr>
            <w:tcW w:w="1450" w:type="pct"/>
            <w:vAlign w:val="center"/>
          </w:tcPr>
          <w:p w14:paraId="0939A2A5">
            <w:pPr>
              <w:widowControl/>
              <w:jc w:val="center"/>
              <w:rPr>
                <w:kern w:val="0"/>
                <w:sz w:val="15"/>
                <w:szCs w:val="15"/>
              </w:rPr>
            </w:pPr>
            <w:r>
              <w:rPr>
                <w:rFonts w:hint="eastAsia"/>
                <w:sz w:val="15"/>
                <w:szCs w:val="15"/>
              </w:rPr>
              <w:t>通常由座位、靠背、搁脚板、滑动式脚踏板、靠枕、扶手、可锁定的脚轮、推手柄、控制器等组成。电动调节。</w:t>
            </w:r>
          </w:p>
        </w:tc>
        <w:tc>
          <w:tcPr>
            <w:tcW w:w="1242" w:type="pct"/>
            <w:vMerge w:val="restart"/>
            <w:vAlign w:val="center"/>
          </w:tcPr>
          <w:p w14:paraId="744F396B">
            <w:pPr>
              <w:jc w:val="center"/>
              <w:rPr>
                <w:kern w:val="0"/>
                <w:sz w:val="15"/>
                <w:szCs w:val="15"/>
              </w:rPr>
            </w:pPr>
            <w:r>
              <w:rPr>
                <w:rFonts w:hint="eastAsia"/>
                <w:kern w:val="0"/>
                <w:sz w:val="15"/>
                <w:szCs w:val="15"/>
              </w:rPr>
              <w:t>用于调整包括背垫、坐垫、脚垫的位置，以方便患者在透析治疗中寻找最适合的就医姿势。</w:t>
            </w:r>
          </w:p>
        </w:tc>
        <w:tc>
          <w:tcPr>
            <w:tcW w:w="1242" w:type="pct"/>
            <w:vAlign w:val="center"/>
          </w:tcPr>
          <w:p w14:paraId="3F2692F8">
            <w:pPr>
              <w:widowControl/>
              <w:jc w:val="center"/>
              <w:rPr>
                <w:kern w:val="0"/>
                <w:sz w:val="15"/>
                <w:szCs w:val="15"/>
              </w:rPr>
            </w:pPr>
            <w:r>
              <w:rPr>
                <w:rFonts w:hint="eastAsia"/>
                <w:kern w:val="0"/>
                <w:sz w:val="15"/>
                <w:szCs w:val="15"/>
              </w:rPr>
              <w:t>电动透析椅</w:t>
            </w:r>
          </w:p>
        </w:tc>
        <w:tc>
          <w:tcPr>
            <w:tcW w:w="208" w:type="pct"/>
            <w:vAlign w:val="center"/>
          </w:tcPr>
          <w:p w14:paraId="7696B0D1">
            <w:pPr>
              <w:widowControl/>
              <w:jc w:val="center"/>
              <w:rPr>
                <w:kern w:val="0"/>
                <w:sz w:val="15"/>
                <w:szCs w:val="15"/>
              </w:rPr>
            </w:pPr>
            <w:r>
              <w:rPr>
                <w:rFonts w:hint="eastAsia" w:cs="宋体"/>
                <w:kern w:val="0"/>
                <w:sz w:val="15"/>
                <w:szCs w:val="15"/>
              </w:rPr>
              <w:t>Ⅱ</w:t>
            </w:r>
          </w:p>
        </w:tc>
      </w:tr>
      <w:tr w14:paraId="0ABE7E52">
        <w:trPr>
          <w:cantSplit/>
          <w:jc w:val="center"/>
        </w:trPr>
        <w:tc>
          <w:tcPr>
            <w:tcW w:w="227" w:type="pct"/>
            <w:vMerge w:val="continue"/>
            <w:vAlign w:val="center"/>
          </w:tcPr>
          <w:p w14:paraId="5DF55417">
            <w:pPr>
              <w:widowControl/>
              <w:jc w:val="center"/>
              <w:rPr>
                <w:kern w:val="0"/>
                <w:sz w:val="15"/>
                <w:szCs w:val="15"/>
              </w:rPr>
            </w:pPr>
          </w:p>
        </w:tc>
        <w:tc>
          <w:tcPr>
            <w:tcW w:w="315" w:type="pct"/>
            <w:vMerge w:val="continue"/>
            <w:vAlign w:val="center"/>
          </w:tcPr>
          <w:p w14:paraId="7D30D3A8">
            <w:pPr>
              <w:widowControl/>
              <w:jc w:val="center"/>
              <w:rPr>
                <w:kern w:val="0"/>
                <w:sz w:val="15"/>
                <w:szCs w:val="15"/>
              </w:rPr>
            </w:pPr>
          </w:p>
        </w:tc>
        <w:tc>
          <w:tcPr>
            <w:tcW w:w="315" w:type="pct"/>
            <w:vMerge w:val="continue"/>
            <w:vAlign w:val="center"/>
          </w:tcPr>
          <w:p w14:paraId="6F2B7FE4">
            <w:pPr>
              <w:widowControl/>
              <w:jc w:val="center"/>
              <w:rPr>
                <w:kern w:val="0"/>
                <w:sz w:val="15"/>
                <w:szCs w:val="15"/>
              </w:rPr>
            </w:pPr>
          </w:p>
        </w:tc>
        <w:tc>
          <w:tcPr>
            <w:tcW w:w="1450" w:type="pct"/>
            <w:vAlign w:val="center"/>
          </w:tcPr>
          <w:p w14:paraId="50F0A87A">
            <w:pPr>
              <w:widowControl/>
              <w:jc w:val="center"/>
              <w:rPr>
                <w:kern w:val="0"/>
                <w:sz w:val="15"/>
                <w:szCs w:val="15"/>
              </w:rPr>
            </w:pPr>
            <w:r>
              <w:rPr>
                <w:rFonts w:hint="eastAsia"/>
                <w:sz w:val="15"/>
                <w:szCs w:val="15"/>
              </w:rPr>
              <w:t>通常由金属支架、坐垫、靠背、扶手、调节手柄、脚踏板和脚轮（选配）组成。手动调节。</w:t>
            </w:r>
          </w:p>
        </w:tc>
        <w:tc>
          <w:tcPr>
            <w:tcW w:w="1242" w:type="pct"/>
            <w:vMerge w:val="continue"/>
            <w:vAlign w:val="center"/>
          </w:tcPr>
          <w:p w14:paraId="2606AC9D">
            <w:pPr>
              <w:jc w:val="center"/>
              <w:rPr>
                <w:kern w:val="0"/>
                <w:sz w:val="15"/>
                <w:szCs w:val="15"/>
              </w:rPr>
            </w:pPr>
          </w:p>
        </w:tc>
        <w:tc>
          <w:tcPr>
            <w:tcW w:w="1242" w:type="pct"/>
            <w:vAlign w:val="center"/>
          </w:tcPr>
          <w:p w14:paraId="501AB9A2">
            <w:pPr>
              <w:widowControl/>
              <w:jc w:val="center"/>
              <w:rPr>
                <w:kern w:val="0"/>
                <w:sz w:val="15"/>
                <w:szCs w:val="15"/>
              </w:rPr>
            </w:pPr>
            <w:r>
              <w:rPr>
                <w:rFonts w:hint="eastAsia"/>
                <w:kern w:val="0"/>
                <w:sz w:val="15"/>
                <w:szCs w:val="15"/>
              </w:rPr>
              <w:t>手动透析椅</w:t>
            </w:r>
          </w:p>
        </w:tc>
        <w:tc>
          <w:tcPr>
            <w:tcW w:w="208" w:type="pct"/>
            <w:vAlign w:val="center"/>
          </w:tcPr>
          <w:p w14:paraId="49756593">
            <w:pPr>
              <w:widowControl/>
              <w:jc w:val="center"/>
              <w:rPr>
                <w:kern w:val="0"/>
                <w:sz w:val="15"/>
                <w:szCs w:val="15"/>
              </w:rPr>
            </w:pPr>
            <w:r>
              <w:rPr>
                <w:rFonts w:hint="eastAsia" w:cs="宋体"/>
                <w:kern w:val="0"/>
                <w:sz w:val="15"/>
                <w:szCs w:val="15"/>
              </w:rPr>
              <w:t>Ⅰ</w:t>
            </w:r>
          </w:p>
        </w:tc>
      </w:tr>
      <w:tr w14:paraId="12AEABE7">
        <w:trPr>
          <w:cantSplit/>
          <w:jc w:val="center"/>
        </w:trPr>
        <w:tc>
          <w:tcPr>
            <w:tcW w:w="227" w:type="pct"/>
            <w:vMerge w:val="continue"/>
            <w:vAlign w:val="center"/>
          </w:tcPr>
          <w:p w14:paraId="26F0748D">
            <w:pPr>
              <w:widowControl/>
              <w:jc w:val="center"/>
              <w:rPr>
                <w:kern w:val="0"/>
                <w:sz w:val="15"/>
                <w:szCs w:val="15"/>
              </w:rPr>
            </w:pPr>
          </w:p>
        </w:tc>
        <w:tc>
          <w:tcPr>
            <w:tcW w:w="315" w:type="pct"/>
            <w:vMerge w:val="continue"/>
            <w:vAlign w:val="center"/>
          </w:tcPr>
          <w:p w14:paraId="5DE20300">
            <w:pPr>
              <w:widowControl/>
              <w:jc w:val="center"/>
              <w:rPr>
                <w:kern w:val="0"/>
                <w:sz w:val="15"/>
                <w:szCs w:val="15"/>
              </w:rPr>
            </w:pPr>
          </w:p>
        </w:tc>
        <w:tc>
          <w:tcPr>
            <w:tcW w:w="315" w:type="pct"/>
            <w:vAlign w:val="center"/>
          </w:tcPr>
          <w:p w14:paraId="79F3A42D">
            <w:pPr>
              <w:widowControl/>
              <w:jc w:val="center"/>
              <w:rPr>
                <w:kern w:val="0"/>
                <w:sz w:val="15"/>
                <w:szCs w:val="15"/>
              </w:rPr>
            </w:pPr>
            <w:r>
              <w:rPr>
                <w:kern w:val="0"/>
                <w:sz w:val="15"/>
                <w:szCs w:val="15"/>
              </w:rPr>
              <w:t>06</w:t>
            </w:r>
            <w:r>
              <w:rPr>
                <w:rFonts w:hint="eastAsia"/>
                <w:kern w:val="0"/>
                <w:sz w:val="15"/>
                <w:szCs w:val="15"/>
              </w:rPr>
              <w:t>腹膜透析设备</w:t>
            </w:r>
          </w:p>
        </w:tc>
        <w:tc>
          <w:tcPr>
            <w:tcW w:w="1450" w:type="pct"/>
            <w:vAlign w:val="center"/>
          </w:tcPr>
          <w:p w14:paraId="710DFD7A">
            <w:pPr>
              <w:widowControl/>
              <w:jc w:val="center"/>
              <w:rPr>
                <w:kern w:val="0"/>
                <w:sz w:val="15"/>
                <w:szCs w:val="15"/>
              </w:rPr>
            </w:pPr>
            <w:r>
              <w:rPr>
                <w:rFonts w:hint="eastAsia"/>
                <w:kern w:val="0"/>
                <w:sz w:val="15"/>
                <w:szCs w:val="15"/>
              </w:rPr>
              <w:t>通常由主机、控制单元、加热器等组成。利用腹膜通过弥散和超滤作用以达到清除体内毒素和过多的水份，并纠正电解质紊乱和酸碱平衡失调。</w:t>
            </w:r>
          </w:p>
        </w:tc>
        <w:tc>
          <w:tcPr>
            <w:tcW w:w="1242" w:type="pct"/>
            <w:vAlign w:val="center"/>
          </w:tcPr>
          <w:p w14:paraId="7609029A">
            <w:pPr>
              <w:widowControl/>
              <w:jc w:val="center"/>
              <w:rPr>
                <w:kern w:val="0"/>
                <w:sz w:val="15"/>
                <w:szCs w:val="15"/>
              </w:rPr>
            </w:pPr>
            <w:r>
              <w:rPr>
                <w:rFonts w:hint="eastAsia"/>
                <w:kern w:val="0"/>
                <w:sz w:val="15"/>
                <w:szCs w:val="15"/>
              </w:rPr>
              <w:t>用于对肾功能衰竭患者进行腹膜透析治疗。</w:t>
            </w:r>
          </w:p>
        </w:tc>
        <w:tc>
          <w:tcPr>
            <w:tcW w:w="1242" w:type="pct"/>
            <w:vAlign w:val="center"/>
          </w:tcPr>
          <w:p w14:paraId="2180A050">
            <w:pPr>
              <w:widowControl/>
              <w:jc w:val="center"/>
              <w:rPr>
                <w:kern w:val="0"/>
                <w:sz w:val="15"/>
                <w:szCs w:val="15"/>
              </w:rPr>
            </w:pPr>
            <w:r>
              <w:rPr>
                <w:rFonts w:hint="eastAsia"/>
                <w:kern w:val="0"/>
                <w:sz w:val="15"/>
                <w:szCs w:val="15"/>
              </w:rPr>
              <w:t>腹膜透析机</w:t>
            </w:r>
          </w:p>
        </w:tc>
        <w:tc>
          <w:tcPr>
            <w:tcW w:w="208" w:type="pct"/>
            <w:vAlign w:val="center"/>
          </w:tcPr>
          <w:p w14:paraId="5EDCD499">
            <w:pPr>
              <w:widowControl/>
              <w:jc w:val="center"/>
              <w:rPr>
                <w:kern w:val="0"/>
                <w:sz w:val="15"/>
                <w:szCs w:val="15"/>
              </w:rPr>
            </w:pPr>
            <w:r>
              <w:rPr>
                <w:rFonts w:hint="eastAsia" w:cs="宋体"/>
                <w:kern w:val="0"/>
                <w:sz w:val="15"/>
                <w:szCs w:val="15"/>
              </w:rPr>
              <w:t>Ⅱ</w:t>
            </w:r>
          </w:p>
        </w:tc>
      </w:tr>
      <w:tr w14:paraId="33A677F5">
        <w:trPr>
          <w:cantSplit/>
          <w:jc w:val="center"/>
        </w:trPr>
        <w:tc>
          <w:tcPr>
            <w:tcW w:w="227" w:type="pct"/>
            <w:vMerge w:val="continue"/>
            <w:vAlign w:val="center"/>
          </w:tcPr>
          <w:p w14:paraId="74BE84BC">
            <w:pPr>
              <w:widowControl/>
              <w:jc w:val="center"/>
              <w:rPr>
                <w:kern w:val="0"/>
                <w:sz w:val="15"/>
                <w:szCs w:val="15"/>
              </w:rPr>
            </w:pPr>
          </w:p>
        </w:tc>
        <w:tc>
          <w:tcPr>
            <w:tcW w:w="315" w:type="pct"/>
            <w:vMerge w:val="continue"/>
            <w:vAlign w:val="center"/>
          </w:tcPr>
          <w:p w14:paraId="2762A6C8">
            <w:pPr>
              <w:widowControl/>
              <w:jc w:val="center"/>
              <w:rPr>
                <w:kern w:val="0"/>
                <w:sz w:val="15"/>
                <w:szCs w:val="15"/>
              </w:rPr>
            </w:pPr>
          </w:p>
        </w:tc>
        <w:tc>
          <w:tcPr>
            <w:tcW w:w="315" w:type="pct"/>
            <w:vAlign w:val="center"/>
          </w:tcPr>
          <w:p w14:paraId="5A8EA0F8">
            <w:pPr>
              <w:widowControl/>
              <w:jc w:val="center"/>
              <w:rPr>
                <w:kern w:val="0"/>
                <w:sz w:val="15"/>
                <w:szCs w:val="15"/>
              </w:rPr>
            </w:pPr>
            <w:r>
              <w:rPr>
                <w:kern w:val="0"/>
                <w:sz w:val="15"/>
                <w:szCs w:val="15"/>
              </w:rPr>
              <w:t>07</w:t>
            </w:r>
            <w:r>
              <w:rPr>
                <w:rFonts w:hint="eastAsia"/>
                <w:kern w:val="0"/>
                <w:sz w:val="15"/>
                <w:szCs w:val="15"/>
              </w:rPr>
              <w:t>腹膜透析辅助设备</w:t>
            </w:r>
          </w:p>
        </w:tc>
        <w:tc>
          <w:tcPr>
            <w:tcW w:w="1450" w:type="pct"/>
            <w:vAlign w:val="center"/>
          </w:tcPr>
          <w:p w14:paraId="3EA0A5C3">
            <w:pPr>
              <w:widowControl/>
              <w:jc w:val="center"/>
              <w:rPr>
                <w:kern w:val="0"/>
                <w:sz w:val="15"/>
                <w:szCs w:val="15"/>
              </w:rPr>
            </w:pPr>
            <w:r>
              <w:rPr>
                <w:rFonts w:hint="eastAsia"/>
                <w:kern w:val="0"/>
                <w:sz w:val="15"/>
                <w:szCs w:val="15"/>
              </w:rPr>
              <w:t>通常由加热板、电源和电缆连接器组成。</w:t>
            </w:r>
          </w:p>
        </w:tc>
        <w:tc>
          <w:tcPr>
            <w:tcW w:w="1242" w:type="pct"/>
            <w:vAlign w:val="center"/>
          </w:tcPr>
          <w:p w14:paraId="086A913C">
            <w:pPr>
              <w:widowControl/>
              <w:jc w:val="center"/>
              <w:rPr>
                <w:kern w:val="0"/>
                <w:sz w:val="15"/>
                <w:szCs w:val="15"/>
              </w:rPr>
            </w:pPr>
            <w:r>
              <w:rPr>
                <w:rFonts w:hint="eastAsia"/>
                <w:kern w:val="0"/>
                <w:sz w:val="15"/>
                <w:szCs w:val="15"/>
              </w:rPr>
              <w:t>用于腹膜透析操作过程中，对腹透液袋使用前进行加温。不与腹透液接触。</w:t>
            </w:r>
          </w:p>
        </w:tc>
        <w:tc>
          <w:tcPr>
            <w:tcW w:w="1242" w:type="pct"/>
            <w:vAlign w:val="center"/>
          </w:tcPr>
          <w:p w14:paraId="323F80D5">
            <w:pPr>
              <w:widowControl/>
              <w:jc w:val="center"/>
              <w:rPr>
                <w:kern w:val="0"/>
                <w:sz w:val="15"/>
                <w:szCs w:val="15"/>
              </w:rPr>
            </w:pPr>
            <w:r>
              <w:rPr>
                <w:rFonts w:hint="eastAsia"/>
                <w:kern w:val="0"/>
                <w:sz w:val="15"/>
                <w:szCs w:val="15"/>
              </w:rPr>
              <w:t>腹透液袋加温仪</w:t>
            </w:r>
          </w:p>
        </w:tc>
        <w:tc>
          <w:tcPr>
            <w:tcW w:w="208" w:type="pct"/>
            <w:vAlign w:val="center"/>
          </w:tcPr>
          <w:p w14:paraId="200EE99B">
            <w:pPr>
              <w:widowControl/>
              <w:jc w:val="center"/>
              <w:rPr>
                <w:kern w:val="0"/>
                <w:sz w:val="15"/>
                <w:szCs w:val="15"/>
              </w:rPr>
            </w:pPr>
            <w:r>
              <w:rPr>
                <w:rFonts w:hint="eastAsia" w:cs="宋体"/>
                <w:kern w:val="0"/>
                <w:sz w:val="15"/>
                <w:szCs w:val="15"/>
              </w:rPr>
              <w:t>Ⅱ</w:t>
            </w:r>
          </w:p>
        </w:tc>
      </w:tr>
      <w:tr w14:paraId="0D7FCDDD">
        <w:trPr>
          <w:cantSplit/>
          <w:jc w:val="center"/>
        </w:trPr>
        <w:tc>
          <w:tcPr>
            <w:tcW w:w="227" w:type="pct"/>
            <w:vMerge w:val="continue"/>
            <w:vAlign w:val="center"/>
          </w:tcPr>
          <w:p w14:paraId="6A4D0AAE">
            <w:pPr>
              <w:widowControl/>
              <w:jc w:val="center"/>
              <w:rPr>
                <w:kern w:val="0"/>
                <w:sz w:val="15"/>
                <w:szCs w:val="15"/>
              </w:rPr>
            </w:pPr>
          </w:p>
        </w:tc>
        <w:tc>
          <w:tcPr>
            <w:tcW w:w="315" w:type="pct"/>
            <w:vMerge w:val="continue"/>
            <w:vAlign w:val="center"/>
          </w:tcPr>
          <w:p w14:paraId="49D542C1">
            <w:pPr>
              <w:widowControl/>
              <w:jc w:val="center"/>
              <w:rPr>
                <w:kern w:val="0"/>
                <w:sz w:val="15"/>
                <w:szCs w:val="15"/>
              </w:rPr>
            </w:pPr>
          </w:p>
        </w:tc>
        <w:tc>
          <w:tcPr>
            <w:tcW w:w="315" w:type="pct"/>
            <w:vAlign w:val="center"/>
          </w:tcPr>
          <w:p w14:paraId="098C934D">
            <w:pPr>
              <w:widowControl/>
              <w:jc w:val="center"/>
              <w:rPr>
                <w:kern w:val="0"/>
                <w:sz w:val="15"/>
                <w:szCs w:val="15"/>
              </w:rPr>
            </w:pPr>
            <w:r>
              <w:rPr>
                <w:kern w:val="0"/>
                <w:sz w:val="15"/>
                <w:szCs w:val="15"/>
              </w:rPr>
              <w:t xml:space="preserve">08 </w:t>
            </w:r>
            <w:r>
              <w:rPr>
                <w:rFonts w:hint="eastAsia"/>
                <w:kern w:val="0"/>
                <w:sz w:val="15"/>
                <w:szCs w:val="15"/>
              </w:rPr>
              <w:t>血脂分离设备</w:t>
            </w:r>
          </w:p>
        </w:tc>
        <w:tc>
          <w:tcPr>
            <w:tcW w:w="1450" w:type="pct"/>
            <w:vAlign w:val="center"/>
          </w:tcPr>
          <w:p w14:paraId="3156F553">
            <w:pPr>
              <w:widowControl/>
              <w:jc w:val="center"/>
              <w:rPr>
                <w:kern w:val="0"/>
                <w:sz w:val="15"/>
                <w:szCs w:val="15"/>
              </w:rPr>
            </w:pPr>
            <w:r>
              <w:rPr>
                <w:rFonts w:hint="eastAsia"/>
                <w:sz w:val="15"/>
                <w:szCs w:val="15"/>
              </w:rPr>
              <w:t>通常由</w:t>
            </w:r>
            <w:r>
              <w:rPr>
                <w:rFonts w:hint="eastAsia"/>
                <w:kern w:val="0"/>
                <w:sz w:val="15"/>
                <w:szCs w:val="15"/>
              </w:rPr>
              <w:t>压力监控模块、流量监控模块、漏血防护模块、防止空气进入模块、控温模块、称重模块和患者平衡秤组成。</w:t>
            </w:r>
          </w:p>
        </w:tc>
        <w:tc>
          <w:tcPr>
            <w:tcW w:w="1242" w:type="pct"/>
            <w:vAlign w:val="center"/>
          </w:tcPr>
          <w:p w14:paraId="4688828E">
            <w:pPr>
              <w:widowControl/>
              <w:jc w:val="center"/>
              <w:rPr>
                <w:kern w:val="0"/>
                <w:sz w:val="15"/>
                <w:szCs w:val="15"/>
              </w:rPr>
            </w:pPr>
            <w:r>
              <w:rPr>
                <w:rFonts w:hint="eastAsia"/>
                <w:kern w:val="0"/>
                <w:sz w:val="15"/>
                <w:szCs w:val="15"/>
              </w:rPr>
              <w:t>与配套耗材联合使用，用于清除血浆中低密度脂蛋白及极低密度脂蛋白、胆固醇、脂蛋白（</w:t>
            </w:r>
            <w:r>
              <w:rPr>
                <w:kern w:val="0"/>
                <w:sz w:val="15"/>
                <w:szCs w:val="15"/>
              </w:rPr>
              <w:t>α</w:t>
            </w:r>
            <w:r>
              <w:rPr>
                <w:rFonts w:hint="eastAsia"/>
                <w:kern w:val="0"/>
                <w:sz w:val="15"/>
                <w:szCs w:val="15"/>
              </w:rPr>
              <w:t>）及纤维蛋白原。</w:t>
            </w:r>
          </w:p>
        </w:tc>
        <w:tc>
          <w:tcPr>
            <w:tcW w:w="1242" w:type="pct"/>
            <w:vAlign w:val="center"/>
          </w:tcPr>
          <w:p w14:paraId="7E5C6F21">
            <w:pPr>
              <w:widowControl/>
              <w:jc w:val="center"/>
              <w:rPr>
                <w:kern w:val="0"/>
                <w:sz w:val="15"/>
                <w:szCs w:val="15"/>
              </w:rPr>
            </w:pPr>
            <w:r>
              <w:rPr>
                <w:rFonts w:hint="eastAsia"/>
                <w:kern w:val="0"/>
                <w:sz w:val="15"/>
                <w:szCs w:val="15"/>
              </w:rPr>
              <w:t>肝素体外诱导血脂分离机</w:t>
            </w:r>
          </w:p>
        </w:tc>
        <w:tc>
          <w:tcPr>
            <w:tcW w:w="208" w:type="pct"/>
            <w:vAlign w:val="center"/>
          </w:tcPr>
          <w:p w14:paraId="5B965B1D">
            <w:pPr>
              <w:widowControl/>
              <w:jc w:val="center"/>
              <w:rPr>
                <w:kern w:val="0"/>
                <w:sz w:val="15"/>
                <w:szCs w:val="15"/>
              </w:rPr>
            </w:pPr>
            <w:r>
              <w:rPr>
                <w:rFonts w:hint="eastAsia" w:cs="宋体"/>
                <w:kern w:val="0"/>
                <w:sz w:val="15"/>
                <w:szCs w:val="15"/>
              </w:rPr>
              <w:t>Ⅲ</w:t>
            </w:r>
          </w:p>
        </w:tc>
      </w:tr>
      <w:tr w14:paraId="72144B05">
        <w:trPr>
          <w:cantSplit/>
          <w:jc w:val="center"/>
        </w:trPr>
        <w:tc>
          <w:tcPr>
            <w:tcW w:w="227" w:type="pct"/>
            <w:vMerge w:val="restart"/>
            <w:vAlign w:val="center"/>
          </w:tcPr>
          <w:p w14:paraId="3B659E10">
            <w:pPr>
              <w:widowControl/>
              <w:jc w:val="center"/>
              <w:rPr>
                <w:kern w:val="0"/>
                <w:sz w:val="15"/>
                <w:szCs w:val="15"/>
              </w:rPr>
            </w:pPr>
            <w:r>
              <w:rPr>
                <w:kern w:val="0"/>
                <w:sz w:val="15"/>
                <w:szCs w:val="15"/>
              </w:rPr>
              <w:t>04</w:t>
            </w:r>
          </w:p>
        </w:tc>
        <w:tc>
          <w:tcPr>
            <w:tcW w:w="315" w:type="pct"/>
            <w:vMerge w:val="restart"/>
            <w:vAlign w:val="center"/>
          </w:tcPr>
          <w:p w14:paraId="32D323B9">
            <w:pPr>
              <w:widowControl/>
              <w:jc w:val="center"/>
              <w:rPr>
                <w:kern w:val="0"/>
                <w:sz w:val="15"/>
                <w:szCs w:val="15"/>
              </w:rPr>
            </w:pPr>
            <w:r>
              <w:rPr>
                <w:rFonts w:hint="eastAsia"/>
                <w:sz w:val="15"/>
                <w:szCs w:val="15"/>
              </w:rPr>
              <w:t>血液净化及腹膜透析器具</w:t>
            </w:r>
          </w:p>
        </w:tc>
        <w:tc>
          <w:tcPr>
            <w:tcW w:w="315" w:type="pct"/>
            <w:vMerge w:val="restart"/>
            <w:vAlign w:val="center"/>
          </w:tcPr>
          <w:p w14:paraId="5E313618">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1450" w:type="pct"/>
            <w:vAlign w:val="center"/>
          </w:tcPr>
          <w:p w14:paraId="4DD4F620">
            <w:pPr>
              <w:widowControl/>
              <w:jc w:val="center"/>
              <w:rPr>
                <w:kern w:val="0"/>
                <w:sz w:val="15"/>
                <w:szCs w:val="15"/>
              </w:rPr>
            </w:pPr>
            <w:r>
              <w:rPr>
                <w:rFonts w:hint="eastAsia"/>
                <w:kern w:val="0"/>
                <w:sz w:val="15"/>
                <w:szCs w:val="15"/>
              </w:rPr>
              <w:t>通常由外壳、纤维膜、</w:t>
            </w:r>
            <w:r>
              <w:rPr>
                <w:kern w:val="0"/>
                <w:sz w:val="15"/>
                <w:szCs w:val="15"/>
              </w:rPr>
              <w:t>O</w:t>
            </w:r>
            <w:r>
              <w:rPr>
                <w:rFonts w:hint="eastAsia"/>
                <w:kern w:val="0"/>
                <w:sz w:val="15"/>
                <w:szCs w:val="15"/>
              </w:rPr>
              <w:t>型环、封口胶、端盖组成。利用半透膜的原理，以弥散、对流、滤过等方式清除血液内的有害物质。无菌提供，一次性使用。</w:t>
            </w:r>
          </w:p>
        </w:tc>
        <w:tc>
          <w:tcPr>
            <w:tcW w:w="1242" w:type="pct"/>
            <w:vAlign w:val="center"/>
          </w:tcPr>
          <w:p w14:paraId="16113748">
            <w:pPr>
              <w:widowControl/>
              <w:jc w:val="center"/>
              <w:rPr>
                <w:kern w:val="0"/>
                <w:sz w:val="15"/>
                <w:szCs w:val="15"/>
              </w:rPr>
            </w:pPr>
            <w:r>
              <w:rPr>
                <w:rFonts w:hint="eastAsia"/>
                <w:kern w:val="0"/>
                <w:sz w:val="15"/>
                <w:szCs w:val="15"/>
              </w:rPr>
              <w:t>配合血液透析装置使用，用于供慢性肾功能衰竭及药物中毒等患者进行血液透析治疗。</w:t>
            </w:r>
          </w:p>
        </w:tc>
        <w:tc>
          <w:tcPr>
            <w:tcW w:w="1242" w:type="pct"/>
            <w:vAlign w:val="center"/>
          </w:tcPr>
          <w:p w14:paraId="474590B6">
            <w:pPr>
              <w:widowControl/>
              <w:jc w:val="center"/>
              <w:rPr>
                <w:kern w:val="0"/>
                <w:sz w:val="15"/>
                <w:szCs w:val="15"/>
              </w:rPr>
            </w:pPr>
            <w:r>
              <w:rPr>
                <w:rFonts w:hint="eastAsia"/>
                <w:kern w:val="0"/>
                <w:sz w:val="15"/>
                <w:szCs w:val="15"/>
              </w:rPr>
              <w:t>一次性使用中空纤维血液透析器、一次性使用中空纤维血液透析滤过器、一次性使用中空纤维血液滤过器、一次性使用高通量透析器</w:t>
            </w:r>
          </w:p>
        </w:tc>
        <w:tc>
          <w:tcPr>
            <w:tcW w:w="208" w:type="pct"/>
            <w:vAlign w:val="center"/>
          </w:tcPr>
          <w:p w14:paraId="1EC5BAA6">
            <w:pPr>
              <w:widowControl/>
              <w:jc w:val="center"/>
              <w:rPr>
                <w:kern w:val="0"/>
                <w:sz w:val="15"/>
                <w:szCs w:val="15"/>
              </w:rPr>
            </w:pPr>
            <w:r>
              <w:rPr>
                <w:rFonts w:hint="eastAsia" w:cs="宋体"/>
                <w:kern w:val="0"/>
                <w:sz w:val="15"/>
                <w:szCs w:val="15"/>
              </w:rPr>
              <w:t>Ⅲ</w:t>
            </w:r>
          </w:p>
        </w:tc>
      </w:tr>
      <w:tr w14:paraId="0849AC9B">
        <w:trPr>
          <w:cantSplit/>
          <w:jc w:val="center"/>
        </w:trPr>
        <w:tc>
          <w:tcPr>
            <w:tcW w:w="227" w:type="pct"/>
            <w:vMerge w:val="continue"/>
            <w:vAlign w:val="center"/>
          </w:tcPr>
          <w:p w14:paraId="6315868C">
            <w:pPr>
              <w:widowControl/>
              <w:jc w:val="center"/>
              <w:rPr>
                <w:kern w:val="0"/>
                <w:sz w:val="15"/>
                <w:szCs w:val="15"/>
              </w:rPr>
            </w:pPr>
          </w:p>
        </w:tc>
        <w:tc>
          <w:tcPr>
            <w:tcW w:w="315" w:type="pct"/>
            <w:vMerge w:val="continue"/>
            <w:vAlign w:val="center"/>
          </w:tcPr>
          <w:p w14:paraId="1EDBADC4">
            <w:pPr>
              <w:widowControl/>
              <w:jc w:val="center"/>
              <w:rPr>
                <w:kern w:val="0"/>
                <w:sz w:val="15"/>
                <w:szCs w:val="15"/>
              </w:rPr>
            </w:pPr>
          </w:p>
        </w:tc>
        <w:tc>
          <w:tcPr>
            <w:tcW w:w="315" w:type="pct"/>
            <w:vMerge w:val="continue"/>
            <w:vAlign w:val="center"/>
          </w:tcPr>
          <w:p w14:paraId="01ADCFA4">
            <w:pPr>
              <w:widowControl/>
              <w:jc w:val="center"/>
              <w:rPr>
                <w:kern w:val="0"/>
                <w:sz w:val="15"/>
                <w:szCs w:val="15"/>
              </w:rPr>
            </w:pPr>
          </w:p>
        </w:tc>
        <w:tc>
          <w:tcPr>
            <w:tcW w:w="1450" w:type="pct"/>
            <w:vAlign w:val="center"/>
          </w:tcPr>
          <w:p w14:paraId="325691D1">
            <w:pPr>
              <w:jc w:val="center"/>
              <w:rPr>
                <w:kern w:val="0"/>
                <w:sz w:val="15"/>
                <w:szCs w:val="15"/>
              </w:rPr>
            </w:pPr>
            <w:r>
              <w:rPr>
                <w:rFonts w:hint="eastAsia"/>
                <w:kern w:val="0"/>
                <w:sz w:val="15"/>
                <w:szCs w:val="15"/>
              </w:rPr>
              <w:t>通常由血液侧管路（动脉管路、静脉管路）和其他辅助管路组成。无菌提供，一次性使用。</w:t>
            </w:r>
          </w:p>
        </w:tc>
        <w:tc>
          <w:tcPr>
            <w:tcW w:w="1242" w:type="pct"/>
            <w:vAlign w:val="center"/>
          </w:tcPr>
          <w:p w14:paraId="18814FB1">
            <w:pPr>
              <w:jc w:val="center"/>
              <w:rPr>
                <w:kern w:val="0"/>
                <w:sz w:val="15"/>
                <w:szCs w:val="15"/>
              </w:rPr>
            </w:pPr>
            <w:r>
              <w:rPr>
                <w:rFonts w:hint="eastAsia"/>
                <w:kern w:val="0"/>
                <w:sz w:val="15"/>
                <w:szCs w:val="15"/>
              </w:rPr>
              <w:t>配合透析器、透析设备使用，用于血液透析治疗中，承担血液通路的功能。</w:t>
            </w:r>
          </w:p>
        </w:tc>
        <w:tc>
          <w:tcPr>
            <w:tcW w:w="1242" w:type="pct"/>
            <w:vAlign w:val="center"/>
          </w:tcPr>
          <w:p w14:paraId="2C27B638">
            <w:pPr>
              <w:jc w:val="center"/>
              <w:rPr>
                <w:kern w:val="0"/>
                <w:sz w:val="15"/>
                <w:szCs w:val="15"/>
              </w:rPr>
            </w:pPr>
            <w:r>
              <w:rPr>
                <w:rFonts w:hint="eastAsia"/>
                <w:kern w:val="0"/>
                <w:sz w:val="15"/>
                <w:szCs w:val="15"/>
              </w:rPr>
              <w:t>一次性使用血液净化体外循环血路、一次性使用连续性血液净化管路</w:t>
            </w:r>
          </w:p>
        </w:tc>
        <w:tc>
          <w:tcPr>
            <w:tcW w:w="208" w:type="pct"/>
            <w:vAlign w:val="center"/>
          </w:tcPr>
          <w:p w14:paraId="686E5AD3">
            <w:pPr>
              <w:jc w:val="center"/>
              <w:rPr>
                <w:kern w:val="0"/>
                <w:sz w:val="15"/>
                <w:szCs w:val="15"/>
              </w:rPr>
            </w:pPr>
            <w:r>
              <w:rPr>
                <w:rFonts w:hint="eastAsia" w:cs="宋体"/>
                <w:kern w:val="0"/>
                <w:sz w:val="15"/>
                <w:szCs w:val="15"/>
              </w:rPr>
              <w:t>Ⅲ</w:t>
            </w:r>
          </w:p>
        </w:tc>
      </w:tr>
      <w:tr w14:paraId="6B094494">
        <w:trPr>
          <w:cantSplit/>
          <w:jc w:val="center"/>
        </w:trPr>
        <w:tc>
          <w:tcPr>
            <w:tcW w:w="227" w:type="pct"/>
            <w:vMerge w:val="restart"/>
            <w:vAlign w:val="center"/>
          </w:tcPr>
          <w:p w14:paraId="3F7F36D2">
            <w:pPr>
              <w:jc w:val="center"/>
              <w:rPr>
                <w:kern w:val="0"/>
                <w:sz w:val="15"/>
                <w:szCs w:val="15"/>
              </w:rPr>
            </w:pPr>
            <w:r>
              <w:rPr>
                <w:kern w:val="0"/>
                <w:sz w:val="15"/>
                <w:szCs w:val="15"/>
              </w:rPr>
              <w:t>04</w:t>
            </w:r>
          </w:p>
        </w:tc>
        <w:tc>
          <w:tcPr>
            <w:tcW w:w="315" w:type="pct"/>
            <w:vMerge w:val="restart"/>
            <w:vAlign w:val="center"/>
          </w:tcPr>
          <w:p w14:paraId="52ACF6B0">
            <w:pPr>
              <w:jc w:val="center"/>
              <w:rPr>
                <w:kern w:val="0"/>
                <w:sz w:val="15"/>
                <w:szCs w:val="15"/>
              </w:rPr>
            </w:pPr>
            <w:r>
              <w:rPr>
                <w:rFonts w:hint="eastAsia"/>
                <w:sz w:val="15"/>
                <w:szCs w:val="15"/>
              </w:rPr>
              <w:t>血液净化及腹膜透析器具</w:t>
            </w:r>
          </w:p>
        </w:tc>
        <w:tc>
          <w:tcPr>
            <w:tcW w:w="315" w:type="pct"/>
            <w:vAlign w:val="center"/>
          </w:tcPr>
          <w:p w14:paraId="4E0256EE">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1450" w:type="pct"/>
            <w:vAlign w:val="center"/>
          </w:tcPr>
          <w:p w14:paraId="79ADE62D">
            <w:pPr>
              <w:widowControl/>
              <w:jc w:val="center"/>
              <w:rPr>
                <w:kern w:val="0"/>
                <w:sz w:val="15"/>
                <w:szCs w:val="15"/>
              </w:rPr>
            </w:pPr>
            <w:r>
              <w:rPr>
                <w:rFonts w:hint="eastAsia"/>
                <w:kern w:val="0"/>
                <w:sz w:val="15"/>
                <w:szCs w:val="15"/>
              </w:rPr>
              <w:t>通常由</w:t>
            </w:r>
            <w:r>
              <w:rPr>
                <w:kern w:val="0"/>
                <w:sz w:val="15"/>
                <w:szCs w:val="15"/>
              </w:rPr>
              <w:t>A</w:t>
            </w:r>
            <w:r>
              <w:rPr>
                <w:rFonts w:hint="eastAsia"/>
                <w:kern w:val="0"/>
                <w:sz w:val="15"/>
                <w:szCs w:val="15"/>
              </w:rPr>
              <w:t>剂和</w:t>
            </w:r>
            <w:r>
              <w:rPr>
                <w:kern w:val="0"/>
                <w:sz w:val="15"/>
                <w:szCs w:val="15"/>
              </w:rPr>
              <w:t>B</w:t>
            </w:r>
            <w:r>
              <w:rPr>
                <w:rFonts w:hint="eastAsia"/>
                <w:kern w:val="0"/>
                <w:sz w:val="15"/>
                <w:szCs w:val="15"/>
              </w:rPr>
              <w:t>剂组成。其工作原理是与透析治疗用水配制成透析液，通过透析器清除体内代谢废物，维持水、电解质和酸碱平衡等。一次性使用。</w:t>
            </w:r>
          </w:p>
        </w:tc>
        <w:tc>
          <w:tcPr>
            <w:tcW w:w="1242" w:type="pct"/>
            <w:vAlign w:val="center"/>
          </w:tcPr>
          <w:p w14:paraId="794E4556">
            <w:pPr>
              <w:widowControl/>
              <w:jc w:val="center"/>
              <w:rPr>
                <w:kern w:val="0"/>
                <w:sz w:val="15"/>
                <w:szCs w:val="15"/>
              </w:rPr>
            </w:pPr>
            <w:r>
              <w:rPr>
                <w:rFonts w:hint="eastAsia"/>
                <w:sz w:val="15"/>
                <w:szCs w:val="15"/>
              </w:rPr>
              <w:t>制备血液透析液的专用原料，用于急、慢性肾功能衰竭及药物中毒的血液净化治疗。</w:t>
            </w:r>
          </w:p>
        </w:tc>
        <w:tc>
          <w:tcPr>
            <w:tcW w:w="1242" w:type="pct"/>
            <w:vAlign w:val="center"/>
          </w:tcPr>
          <w:p w14:paraId="78466522">
            <w:pPr>
              <w:widowControl/>
              <w:jc w:val="center"/>
              <w:rPr>
                <w:kern w:val="0"/>
                <w:sz w:val="15"/>
                <w:szCs w:val="15"/>
              </w:rPr>
            </w:pPr>
            <w:r>
              <w:rPr>
                <w:rFonts w:hint="eastAsia"/>
                <w:kern w:val="0"/>
                <w:sz w:val="15"/>
                <w:szCs w:val="15"/>
              </w:rPr>
              <w:t>一次性使用血液透析浓缩物、一次性使用血液透析干粉、一次性使用血液透析浓缩液</w:t>
            </w:r>
          </w:p>
        </w:tc>
        <w:tc>
          <w:tcPr>
            <w:tcW w:w="208" w:type="pct"/>
            <w:vAlign w:val="center"/>
          </w:tcPr>
          <w:p w14:paraId="0B742DEB">
            <w:pPr>
              <w:widowControl/>
              <w:jc w:val="center"/>
              <w:rPr>
                <w:kern w:val="0"/>
                <w:sz w:val="15"/>
                <w:szCs w:val="15"/>
              </w:rPr>
            </w:pPr>
            <w:r>
              <w:rPr>
                <w:rFonts w:hint="eastAsia" w:cs="宋体"/>
                <w:kern w:val="0"/>
                <w:sz w:val="15"/>
                <w:szCs w:val="15"/>
              </w:rPr>
              <w:t>Ⅲ</w:t>
            </w:r>
          </w:p>
        </w:tc>
      </w:tr>
      <w:tr w14:paraId="6293091C">
        <w:trPr>
          <w:cantSplit/>
          <w:jc w:val="center"/>
        </w:trPr>
        <w:tc>
          <w:tcPr>
            <w:tcW w:w="227" w:type="pct"/>
            <w:vMerge w:val="continue"/>
            <w:vAlign w:val="center"/>
          </w:tcPr>
          <w:p w14:paraId="7F33C3B0">
            <w:pPr>
              <w:jc w:val="center"/>
              <w:rPr>
                <w:kern w:val="0"/>
                <w:sz w:val="15"/>
                <w:szCs w:val="15"/>
              </w:rPr>
            </w:pPr>
          </w:p>
        </w:tc>
        <w:tc>
          <w:tcPr>
            <w:tcW w:w="315" w:type="pct"/>
            <w:vMerge w:val="continue"/>
            <w:vAlign w:val="center"/>
          </w:tcPr>
          <w:p w14:paraId="498F68B4">
            <w:pPr>
              <w:jc w:val="center"/>
              <w:rPr>
                <w:kern w:val="0"/>
                <w:sz w:val="15"/>
                <w:szCs w:val="15"/>
              </w:rPr>
            </w:pPr>
          </w:p>
        </w:tc>
        <w:tc>
          <w:tcPr>
            <w:tcW w:w="315" w:type="pct"/>
            <w:vMerge w:val="restart"/>
            <w:vAlign w:val="center"/>
          </w:tcPr>
          <w:p w14:paraId="047CE1A5">
            <w:pPr>
              <w:widowControl/>
              <w:jc w:val="center"/>
              <w:rPr>
                <w:kern w:val="0"/>
                <w:sz w:val="15"/>
                <w:szCs w:val="15"/>
              </w:rPr>
            </w:pPr>
            <w:r>
              <w:rPr>
                <w:kern w:val="0"/>
                <w:sz w:val="15"/>
                <w:szCs w:val="15"/>
              </w:rPr>
              <w:t xml:space="preserve">02 </w:t>
            </w:r>
            <w:r>
              <w:rPr>
                <w:rFonts w:hint="eastAsia"/>
                <w:kern w:val="0"/>
                <w:sz w:val="15"/>
                <w:szCs w:val="15"/>
              </w:rPr>
              <w:t>血液灌流器具</w:t>
            </w:r>
          </w:p>
        </w:tc>
        <w:tc>
          <w:tcPr>
            <w:tcW w:w="1450" w:type="pct"/>
            <w:vAlign w:val="center"/>
          </w:tcPr>
          <w:p w14:paraId="69B9F59D">
            <w:pPr>
              <w:jc w:val="center"/>
              <w:rPr>
                <w:kern w:val="0"/>
                <w:sz w:val="15"/>
                <w:szCs w:val="15"/>
              </w:rPr>
            </w:pPr>
            <w:r>
              <w:rPr>
                <w:rFonts w:hint="eastAsia"/>
                <w:kern w:val="0"/>
                <w:sz w:val="15"/>
                <w:szCs w:val="15"/>
              </w:rPr>
              <w:t>通常由罐体（外壳）、吸附剂等组成。主要通过吸附剂与被吸附物质分子间的作用，将被吸附物质固定在吸附剂的孔内。无菌提供，一次性使用。</w:t>
            </w:r>
          </w:p>
        </w:tc>
        <w:tc>
          <w:tcPr>
            <w:tcW w:w="1242" w:type="pct"/>
            <w:vAlign w:val="center"/>
          </w:tcPr>
          <w:p w14:paraId="31DAC8F2">
            <w:pPr>
              <w:widowControl/>
              <w:jc w:val="center"/>
              <w:rPr>
                <w:kern w:val="0"/>
                <w:sz w:val="15"/>
                <w:szCs w:val="15"/>
              </w:rPr>
            </w:pPr>
            <w:r>
              <w:rPr>
                <w:rFonts w:hint="eastAsia"/>
                <w:kern w:val="0"/>
                <w:sz w:val="15"/>
                <w:szCs w:val="15"/>
              </w:rPr>
              <w:t>配合血液净化装置使用，用于血液灌流治疗，利用吸附剂的吸附作用，通过体外循环血液灌流的方法来清除人体内源性和外源性的毒性物质。</w:t>
            </w:r>
          </w:p>
        </w:tc>
        <w:tc>
          <w:tcPr>
            <w:tcW w:w="1242" w:type="pct"/>
            <w:vAlign w:val="center"/>
          </w:tcPr>
          <w:p w14:paraId="27107F98">
            <w:pPr>
              <w:jc w:val="center"/>
              <w:rPr>
                <w:kern w:val="0"/>
                <w:sz w:val="15"/>
                <w:szCs w:val="15"/>
              </w:rPr>
            </w:pPr>
            <w:r>
              <w:rPr>
                <w:rFonts w:hint="eastAsia"/>
                <w:kern w:val="0"/>
                <w:sz w:val="15"/>
                <w:szCs w:val="15"/>
              </w:rPr>
              <w:t>一次性使用血液灌流器</w:t>
            </w:r>
          </w:p>
        </w:tc>
        <w:tc>
          <w:tcPr>
            <w:tcW w:w="208" w:type="pct"/>
            <w:vAlign w:val="center"/>
          </w:tcPr>
          <w:p w14:paraId="43CA2EB7">
            <w:pPr>
              <w:jc w:val="center"/>
              <w:rPr>
                <w:kern w:val="0"/>
                <w:sz w:val="15"/>
                <w:szCs w:val="15"/>
              </w:rPr>
            </w:pPr>
            <w:r>
              <w:rPr>
                <w:rFonts w:hint="eastAsia" w:cs="宋体"/>
                <w:kern w:val="0"/>
                <w:sz w:val="15"/>
                <w:szCs w:val="15"/>
              </w:rPr>
              <w:t>Ⅲ</w:t>
            </w:r>
          </w:p>
        </w:tc>
      </w:tr>
      <w:tr w14:paraId="3F32D078">
        <w:trPr>
          <w:cantSplit/>
          <w:jc w:val="center"/>
        </w:trPr>
        <w:tc>
          <w:tcPr>
            <w:tcW w:w="227" w:type="pct"/>
            <w:vMerge w:val="continue"/>
            <w:vAlign w:val="center"/>
          </w:tcPr>
          <w:p w14:paraId="68752D19">
            <w:pPr>
              <w:jc w:val="center"/>
              <w:rPr>
                <w:kern w:val="0"/>
                <w:sz w:val="15"/>
                <w:szCs w:val="15"/>
              </w:rPr>
            </w:pPr>
          </w:p>
        </w:tc>
        <w:tc>
          <w:tcPr>
            <w:tcW w:w="315" w:type="pct"/>
            <w:vMerge w:val="continue"/>
            <w:vAlign w:val="center"/>
          </w:tcPr>
          <w:p w14:paraId="4DDBC721">
            <w:pPr>
              <w:jc w:val="center"/>
              <w:rPr>
                <w:kern w:val="0"/>
                <w:sz w:val="15"/>
                <w:szCs w:val="15"/>
              </w:rPr>
            </w:pPr>
          </w:p>
        </w:tc>
        <w:tc>
          <w:tcPr>
            <w:tcW w:w="315" w:type="pct"/>
            <w:vMerge w:val="continue"/>
            <w:vAlign w:val="center"/>
          </w:tcPr>
          <w:p w14:paraId="41A52DBF">
            <w:pPr>
              <w:widowControl/>
              <w:jc w:val="center"/>
              <w:rPr>
                <w:kern w:val="0"/>
                <w:sz w:val="15"/>
                <w:szCs w:val="15"/>
              </w:rPr>
            </w:pPr>
          </w:p>
        </w:tc>
        <w:tc>
          <w:tcPr>
            <w:tcW w:w="1450" w:type="pct"/>
            <w:vAlign w:val="center"/>
          </w:tcPr>
          <w:p w14:paraId="3A34F96A">
            <w:pPr>
              <w:widowControl/>
              <w:jc w:val="center"/>
              <w:rPr>
                <w:kern w:val="0"/>
                <w:sz w:val="15"/>
                <w:szCs w:val="15"/>
              </w:rPr>
            </w:pPr>
            <w:r>
              <w:rPr>
                <w:rFonts w:hint="eastAsia"/>
                <w:kern w:val="0"/>
                <w:sz w:val="15"/>
                <w:szCs w:val="15"/>
              </w:rPr>
              <w:t>通常由吸附材料和容器组成。利用吸附剂特异性吸附血液</w:t>
            </w:r>
            <w:r>
              <w:rPr>
                <w:kern w:val="0"/>
                <w:sz w:val="15"/>
                <w:szCs w:val="15"/>
              </w:rPr>
              <w:t>/</w:t>
            </w:r>
            <w:r>
              <w:rPr>
                <w:rFonts w:hint="eastAsia"/>
                <w:kern w:val="0"/>
                <w:sz w:val="15"/>
                <w:szCs w:val="15"/>
              </w:rPr>
              <w:t>血浆中的有害物质。无菌提供，一次性使用。</w:t>
            </w:r>
          </w:p>
        </w:tc>
        <w:tc>
          <w:tcPr>
            <w:tcW w:w="1242" w:type="pct"/>
            <w:vAlign w:val="center"/>
          </w:tcPr>
          <w:p w14:paraId="2523BDA4">
            <w:pPr>
              <w:widowControl/>
              <w:jc w:val="center"/>
              <w:rPr>
                <w:kern w:val="0"/>
                <w:sz w:val="15"/>
                <w:szCs w:val="15"/>
              </w:rPr>
            </w:pPr>
            <w:r>
              <w:rPr>
                <w:rFonts w:hint="eastAsia"/>
                <w:kern w:val="0"/>
                <w:sz w:val="15"/>
                <w:szCs w:val="15"/>
              </w:rPr>
              <w:t>用于血液灌流治疗中特异性吸附血液</w:t>
            </w:r>
            <w:r>
              <w:rPr>
                <w:kern w:val="0"/>
                <w:sz w:val="15"/>
                <w:szCs w:val="15"/>
              </w:rPr>
              <w:t>/</w:t>
            </w:r>
            <w:r>
              <w:rPr>
                <w:rFonts w:hint="eastAsia"/>
                <w:kern w:val="0"/>
                <w:sz w:val="15"/>
                <w:szCs w:val="15"/>
              </w:rPr>
              <w:t>血浆中的有害物质，从而达到血液净化的目的。</w:t>
            </w:r>
          </w:p>
        </w:tc>
        <w:tc>
          <w:tcPr>
            <w:tcW w:w="1242" w:type="pct"/>
            <w:vAlign w:val="center"/>
          </w:tcPr>
          <w:p w14:paraId="6B580D4E">
            <w:pPr>
              <w:widowControl/>
              <w:jc w:val="center"/>
              <w:rPr>
                <w:kern w:val="0"/>
                <w:sz w:val="15"/>
                <w:szCs w:val="15"/>
              </w:rPr>
            </w:pPr>
            <w:r>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Pr>
                <w:kern w:val="0"/>
                <w:sz w:val="15"/>
                <w:szCs w:val="15"/>
              </w:rPr>
              <w:t>DNA</w:t>
            </w:r>
            <w:r>
              <w:rPr>
                <w:rFonts w:hint="eastAsia"/>
                <w:kern w:val="0"/>
                <w:sz w:val="15"/>
                <w:szCs w:val="15"/>
              </w:rPr>
              <w:t>免疫吸附柱、一次性使用蛋白</w:t>
            </w:r>
            <w:r>
              <w:rPr>
                <w:kern w:val="0"/>
                <w:sz w:val="15"/>
                <w:szCs w:val="15"/>
              </w:rPr>
              <w:t>A</w:t>
            </w:r>
            <w:r>
              <w:rPr>
                <w:rFonts w:hint="eastAsia"/>
                <w:kern w:val="0"/>
                <w:sz w:val="15"/>
                <w:szCs w:val="15"/>
              </w:rPr>
              <w:t>免疫吸附柱</w:t>
            </w:r>
          </w:p>
        </w:tc>
        <w:tc>
          <w:tcPr>
            <w:tcW w:w="208" w:type="pct"/>
            <w:vAlign w:val="center"/>
          </w:tcPr>
          <w:p w14:paraId="63DC6C62">
            <w:pPr>
              <w:widowControl/>
              <w:jc w:val="center"/>
              <w:rPr>
                <w:kern w:val="0"/>
                <w:sz w:val="15"/>
                <w:szCs w:val="15"/>
              </w:rPr>
            </w:pPr>
            <w:r>
              <w:rPr>
                <w:rFonts w:hint="eastAsia" w:cs="宋体"/>
                <w:kern w:val="0"/>
                <w:sz w:val="15"/>
                <w:szCs w:val="15"/>
              </w:rPr>
              <w:t>Ⅲ</w:t>
            </w:r>
          </w:p>
        </w:tc>
      </w:tr>
      <w:tr w14:paraId="68031E4E">
        <w:trPr>
          <w:cantSplit/>
          <w:jc w:val="center"/>
        </w:trPr>
        <w:tc>
          <w:tcPr>
            <w:tcW w:w="227" w:type="pct"/>
            <w:vMerge w:val="continue"/>
            <w:vAlign w:val="center"/>
          </w:tcPr>
          <w:p w14:paraId="06EAEBB0">
            <w:pPr>
              <w:jc w:val="center"/>
              <w:rPr>
                <w:kern w:val="0"/>
                <w:sz w:val="15"/>
                <w:szCs w:val="15"/>
              </w:rPr>
            </w:pPr>
          </w:p>
        </w:tc>
        <w:tc>
          <w:tcPr>
            <w:tcW w:w="315" w:type="pct"/>
            <w:vMerge w:val="continue"/>
            <w:vAlign w:val="center"/>
          </w:tcPr>
          <w:p w14:paraId="65517C10">
            <w:pPr>
              <w:jc w:val="center"/>
              <w:rPr>
                <w:kern w:val="0"/>
                <w:sz w:val="15"/>
                <w:szCs w:val="15"/>
              </w:rPr>
            </w:pPr>
          </w:p>
        </w:tc>
        <w:tc>
          <w:tcPr>
            <w:tcW w:w="315" w:type="pct"/>
            <w:vMerge w:val="restart"/>
            <w:vAlign w:val="center"/>
          </w:tcPr>
          <w:p w14:paraId="75714FA8">
            <w:pPr>
              <w:jc w:val="center"/>
              <w:rPr>
                <w:kern w:val="0"/>
                <w:sz w:val="15"/>
                <w:szCs w:val="15"/>
              </w:rPr>
            </w:pPr>
            <w:r>
              <w:rPr>
                <w:kern w:val="0"/>
                <w:sz w:val="15"/>
                <w:szCs w:val="15"/>
              </w:rPr>
              <w:t xml:space="preserve">03 </w:t>
            </w:r>
            <w:r>
              <w:rPr>
                <w:rFonts w:hint="eastAsia"/>
                <w:kern w:val="0"/>
                <w:sz w:val="15"/>
                <w:szCs w:val="15"/>
              </w:rPr>
              <w:t>血液净化辅助器具</w:t>
            </w:r>
          </w:p>
        </w:tc>
        <w:tc>
          <w:tcPr>
            <w:tcW w:w="1450" w:type="pct"/>
            <w:vAlign w:val="center"/>
          </w:tcPr>
          <w:p w14:paraId="49037DC1">
            <w:pPr>
              <w:jc w:val="center"/>
              <w:rPr>
                <w:sz w:val="15"/>
                <w:szCs w:val="15"/>
              </w:rPr>
            </w:pPr>
            <w:r>
              <w:rPr>
                <w:rFonts w:hint="eastAsia"/>
                <w:kern w:val="0"/>
                <w:sz w:val="15"/>
                <w:szCs w:val="15"/>
              </w:rPr>
              <w:t>通常由容器、中空纤维、血液口、血液口用盖、血浆口用盖、</w:t>
            </w:r>
            <w:r>
              <w:rPr>
                <w:kern w:val="0"/>
                <w:sz w:val="15"/>
                <w:szCs w:val="15"/>
              </w:rPr>
              <w:t>O</w:t>
            </w:r>
            <w:r>
              <w:rPr>
                <w:rFonts w:hint="eastAsia"/>
                <w:kern w:val="0"/>
                <w:sz w:val="15"/>
                <w:szCs w:val="15"/>
              </w:rPr>
              <w:t>型环和密封剂构成。无菌提供，一次性使用。</w:t>
            </w:r>
          </w:p>
        </w:tc>
        <w:tc>
          <w:tcPr>
            <w:tcW w:w="1242" w:type="pct"/>
            <w:vAlign w:val="center"/>
          </w:tcPr>
          <w:p w14:paraId="0889522A">
            <w:pPr>
              <w:jc w:val="center"/>
              <w:rPr>
                <w:kern w:val="0"/>
                <w:sz w:val="15"/>
                <w:szCs w:val="15"/>
              </w:rPr>
            </w:pPr>
            <w:r>
              <w:rPr>
                <w:rFonts w:hint="eastAsia"/>
                <w:kern w:val="0"/>
                <w:sz w:val="15"/>
                <w:szCs w:val="15"/>
              </w:rPr>
              <w:t>用于血浆置换治疗时从血液中分离出血浆。</w:t>
            </w:r>
          </w:p>
        </w:tc>
        <w:tc>
          <w:tcPr>
            <w:tcW w:w="1242" w:type="pct"/>
            <w:vAlign w:val="center"/>
          </w:tcPr>
          <w:p w14:paraId="08605F5D">
            <w:pPr>
              <w:jc w:val="center"/>
              <w:rPr>
                <w:kern w:val="0"/>
                <w:sz w:val="15"/>
                <w:szCs w:val="15"/>
              </w:rPr>
            </w:pPr>
            <w:r>
              <w:rPr>
                <w:rFonts w:hint="eastAsia"/>
                <w:kern w:val="0"/>
                <w:sz w:val="15"/>
                <w:szCs w:val="15"/>
              </w:rPr>
              <w:t>一次性使用中空纤维血浆分离器、一次性使用膜型血浆分离器</w:t>
            </w:r>
          </w:p>
        </w:tc>
        <w:tc>
          <w:tcPr>
            <w:tcW w:w="208" w:type="pct"/>
            <w:vAlign w:val="center"/>
          </w:tcPr>
          <w:p w14:paraId="1579569A">
            <w:pPr>
              <w:widowControl/>
              <w:jc w:val="center"/>
              <w:rPr>
                <w:kern w:val="0"/>
                <w:sz w:val="15"/>
                <w:szCs w:val="15"/>
              </w:rPr>
            </w:pPr>
            <w:r>
              <w:rPr>
                <w:rFonts w:hint="eastAsia" w:cs="宋体"/>
                <w:kern w:val="0"/>
                <w:sz w:val="15"/>
                <w:szCs w:val="15"/>
              </w:rPr>
              <w:t>Ⅲ</w:t>
            </w:r>
          </w:p>
        </w:tc>
      </w:tr>
      <w:tr w14:paraId="03BEB06E">
        <w:trPr>
          <w:cantSplit/>
          <w:jc w:val="center"/>
        </w:trPr>
        <w:tc>
          <w:tcPr>
            <w:tcW w:w="227" w:type="pct"/>
            <w:vMerge w:val="continue"/>
            <w:vAlign w:val="center"/>
          </w:tcPr>
          <w:p w14:paraId="698EA432">
            <w:pPr>
              <w:jc w:val="center"/>
              <w:rPr>
                <w:kern w:val="0"/>
                <w:sz w:val="15"/>
                <w:szCs w:val="15"/>
              </w:rPr>
            </w:pPr>
          </w:p>
        </w:tc>
        <w:tc>
          <w:tcPr>
            <w:tcW w:w="315" w:type="pct"/>
            <w:vMerge w:val="continue"/>
            <w:vAlign w:val="center"/>
          </w:tcPr>
          <w:p w14:paraId="6D1C6EB6">
            <w:pPr>
              <w:jc w:val="center"/>
              <w:rPr>
                <w:kern w:val="0"/>
                <w:sz w:val="15"/>
                <w:szCs w:val="15"/>
              </w:rPr>
            </w:pPr>
          </w:p>
        </w:tc>
        <w:tc>
          <w:tcPr>
            <w:tcW w:w="315" w:type="pct"/>
            <w:vMerge w:val="continue"/>
            <w:vAlign w:val="center"/>
          </w:tcPr>
          <w:p w14:paraId="6C6BDBEF">
            <w:pPr>
              <w:jc w:val="center"/>
              <w:rPr>
                <w:kern w:val="0"/>
                <w:sz w:val="15"/>
                <w:szCs w:val="15"/>
              </w:rPr>
            </w:pPr>
          </w:p>
        </w:tc>
        <w:tc>
          <w:tcPr>
            <w:tcW w:w="1450" w:type="pct"/>
            <w:vAlign w:val="center"/>
          </w:tcPr>
          <w:p w14:paraId="3EF2C6C4">
            <w:pPr>
              <w:widowControl/>
              <w:jc w:val="center"/>
              <w:rPr>
                <w:kern w:val="0"/>
                <w:sz w:val="15"/>
                <w:szCs w:val="15"/>
              </w:rPr>
            </w:pPr>
            <w:r>
              <w:rPr>
                <w:rFonts w:hint="eastAsia"/>
                <w:kern w:val="0"/>
                <w:sz w:val="15"/>
                <w:szCs w:val="15"/>
              </w:rPr>
              <w:t>通常由中空纤维、</w:t>
            </w:r>
            <w:r>
              <w:rPr>
                <w:kern w:val="0"/>
                <w:sz w:val="15"/>
                <w:szCs w:val="15"/>
              </w:rPr>
              <w:t>O</w:t>
            </w:r>
            <w:r>
              <w:rPr>
                <w:rFonts w:hint="eastAsia"/>
                <w:kern w:val="0"/>
                <w:sz w:val="15"/>
                <w:szCs w:val="15"/>
              </w:rPr>
              <w:t>型环、血液出入口、纤维固定材料、外壳和盖子组成。无菌提供，一次性使用。</w:t>
            </w:r>
          </w:p>
        </w:tc>
        <w:tc>
          <w:tcPr>
            <w:tcW w:w="1242" w:type="pct"/>
            <w:vAlign w:val="center"/>
          </w:tcPr>
          <w:p w14:paraId="08016DE0">
            <w:pPr>
              <w:jc w:val="center"/>
              <w:rPr>
                <w:kern w:val="0"/>
                <w:sz w:val="15"/>
                <w:szCs w:val="15"/>
              </w:rPr>
            </w:pPr>
            <w:r>
              <w:rPr>
                <w:rFonts w:hint="eastAsia"/>
                <w:kern w:val="0"/>
                <w:sz w:val="15"/>
                <w:szCs w:val="15"/>
              </w:rPr>
              <w:t>用于实施双重滤过血浆交换疗法中，与血浆交换用血浆分离器并用，通过膜分离方法，从分离出来的血浆中分离一定分子量的物质。</w:t>
            </w:r>
          </w:p>
        </w:tc>
        <w:tc>
          <w:tcPr>
            <w:tcW w:w="1242" w:type="pct"/>
            <w:vAlign w:val="center"/>
          </w:tcPr>
          <w:p w14:paraId="1848C103">
            <w:pPr>
              <w:widowControl/>
              <w:jc w:val="center"/>
              <w:rPr>
                <w:kern w:val="0"/>
                <w:sz w:val="15"/>
                <w:szCs w:val="15"/>
              </w:rPr>
            </w:pPr>
            <w:r>
              <w:rPr>
                <w:rFonts w:hint="eastAsia"/>
                <w:kern w:val="0"/>
                <w:sz w:val="15"/>
                <w:szCs w:val="15"/>
              </w:rPr>
              <w:t>一次性使用中空纤维血浆成分分离器、一次性使用膜型血浆成分分离器</w:t>
            </w:r>
          </w:p>
        </w:tc>
        <w:tc>
          <w:tcPr>
            <w:tcW w:w="208" w:type="pct"/>
            <w:vAlign w:val="center"/>
          </w:tcPr>
          <w:p w14:paraId="6429FD2E">
            <w:pPr>
              <w:widowControl/>
              <w:jc w:val="center"/>
              <w:rPr>
                <w:kern w:val="0"/>
                <w:sz w:val="15"/>
                <w:szCs w:val="15"/>
              </w:rPr>
            </w:pPr>
            <w:r>
              <w:rPr>
                <w:rFonts w:hint="eastAsia" w:cs="宋体"/>
                <w:kern w:val="0"/>
                <w:sz w:val="15"/>
                <w:szCs w:val="15"/>
              </w:rPr>
              <w:t>Ⅲ</w:t>
            </w:r>
          </w:p>
        </w:tc>
      </w:tr>
      <w:tr w14:paraId="18129942">
        <w:trPr>
          <w:cantSplit/>
          <w:jc w:val="center"/>
        </w:trPr>
        <w:tc>
          <w:tcPr>
            <w:tcW w:w="227" w:type="pct"/>
            <w:vMerge w:val="continue"/>
            <w:vAlign w:val="center"/>
          </w:tcPr>
          <w:p w14:paraId="24B8B00B">
            <w:pPr>
              <w:jc w:val="center"/>
              <w:rPr>
                <w:kern w:val="0"/>
                <w:sz w:val="15"/>
                <w:szCs w:val="15"/>
              </w:rPr>
            </w:pPr>
          </w:p>
        </w:tc>
        <w:tc>
          <w:tcPr>
            <w:tcW w:w="315" w:type="pct"/>
            <w:vMerge w:val="continue"/>
            <w:vAlign w:val="center"/>
          </w:tcPr>
          <w:p w14:paraId="713381DB">
            <w:pPr>
              <w:jc w:val="center"/>
              <w:rPr>
                <w:kern w:val="0"/>
                <w:sz w:val="15"/>
                <w:szCs w:val="15"/>
              </w:rPr>
            </w:pPr>
          </w:p>
        </w:tc>
        <w:tc>
          <w:tcPr>
            <w:tcW w:w="315" w:type="pct"/>
            <w:vMerge w:val="continue"/>
            <w:vAlign w:val="center"/>
          </w:tcPr>
          <w:p w14:paraId="543EECDE">
            <w:pPr>
              <w:jc w:val="center"/>
              <w:rPr>
                <w:kern w:val="0"/>
                <w:sz w:val="15"/>
                <w:szCs w:val="15"/>
              </w:rPr>
            </w:pPr>
          </w:p>
        </w:tc>
        <w:tc>
          <w:tcPr>
            <w:tcW w:w="1450" w:type="pct"/>
            <w:vAlign w:val="center"/>
          </w:tcPr>
          <w:p w14:paraId="3BC9E272">
            <w:pPr>
              <w:widowControl/>
              <w:jc w:val="center"/>
              <w:rPr>
                <w:kern w:val="0"/>
                <w:sz w:val="15"/>
                <w:szCs w:val="15"/>
              </w:rPr>
            </w:pPr>
            <w:r>
              <w:rPr>
                <w:rFonts w:hint="eastAsia"/>
                <w:kern w:val="0"/>
                <w:sz w:val="15"/>
                <w:szCs w:val="15"/>
              </w:rPr>
              <w:t>通常由中空纤维、密封剂、外壳、外壳盖和垫圈组成。</w:t>
            </w:r>
          </w:p>
        </w:tc>
        <w:tc>
          <w:tcPr>
            <w:tcW w:w="1242" w:type="pct"/>
            <w:vAlign w:val="center"/>
          </w:tcPr>
          <w:p w14:paraId="31B4862E">
            <w:pPr>
              <w:widowControl/>
              <w:jc w:val="center"/>
              <w:rPr>
                <w:kern w:val="0"/>
                <w:sz w:val="15"/>
                <w:szCs w:val="15"/>
              </w:rPr>
            </w:pPr>
            <w:r>
              <w:rPr>
                <w:rFonts w:hint="eastAsia"/>
                <w:kern w:val="0"/>
                <w:sz w:val="15"/>
                <w:szCs w:val="15"/>
              </w:rPr>
              <w:t>利用空心纤维膜的作用，用于清除透析液中的内毒素、细菌与不溶性微粒。</w:t>
            </w:r>
          </w:p>
        </w:tc>
        <w:tc>
          <w:tcPr>
            <w:tcW w:w="1242" w:type="pct"/>
            <w:vAlign w:val="center"/>
          </w:tcPr>
          <w:p w14:paraId="6185FDD7">
            <w:pPr>
              <w:widowControl/>
              <w:jc w:val="center"/>
              <w:rPr>
                <w:kern w:val="0"/>
                <w:sz w:val="15"/>
                <w:szCs w:val="15"/>
              </w:rPr>
            </w:pPr>
            <w:r>
              <w:rPr>
                <w:rFonts w:hint="eastAsia"/>
                <w:kern w:val="0"/>
                <w:sz w:val="15"/>
                <w:szCs w:val="15"/>
              </w:rPr>
              <w:t>透析液过滤器、透析液超滤器</w:t>
            </w:r>
          </w:p>
        </w:tc>
        <w:tc>
          <w:tcPr>
            <w:tcW w:w="208" w:type="pct"/>
            <w:vAlign w:val="center"/>
          </w:tcPr>
          <w:p w14:paraId="2779207F">
            <w:pPr>
              <w:widowControl/>
              <w:jc w:val="center"/>
              <w:rPr>
                <w:kern w:val="0"/>
                <w:sz w:val="15"/>
                <w:szCs w:val="15"/>
              </w:rPr>
            </w:pPr>
            <w:r>
              <w:rPr>
                <w:rFonts w:hint="eastAsia" w:cs="宋体"/>
                <w:kern w:val="0"/>
                <w:sz w:val="15"/>
                <w:szCs w:val="15"/>
              </w:rPr>
              <w:t>Ⅲ</w:t>
            </w:r>
          </w:p>
        </w:tc>
      </w:tr>
      <w:tr w14:paraId="28DEF274">
        <w:trPr>
          <w:cantSplit/>
          <w:jc w:val="center"/>
        </w:trPr>
        <w:tc>
          <w:tcPr>
            <w:tcW w:w="227" w:type="pct"/>
            <w:vMerge w:val="continue"/>
            <w:vAlign w:val="center"/>
          </w:tcPr>
          <w:p w14:paraId="5E525463">
            <w:pPr>
              <w:jc w:val="center"/>
              <w:rPr>
                <w:kern w:val="0"/>
                <w:sz w:val="15"/>
                <w:szCs w:val="15"/>
              </w:rPr>
            </w:pPr>
          </w:p>
        </w:tc>
        <w:tc>
          <w:tcPr>
            <w:tcW w:w="315" w:type="pct"/>
            <w:vMerge w:val="continue"/>
            <w:vAlign w:val="center"/>
          </w:tcPr>
          <w:p w14:paraId="16C02276">
            <w:pPr>
              <w:jc w:val="center"/>
              <w:rPr>
                <w:kern w:val="0"/>
                <w:sz w:val="15"/>
                <w:szCs w:val="15"/>
              </w:rPr>
            </w:pPr>
          </w:p>
        </w:tc>
        <w:tc>
          <w:tcPr>
            <w:tcW w:w="315" w:type="pct"/>
            <w:vMerge w:val="continue"/>
            <w:vAlign w:val="center"/>
          </w:tcPr>
          <w:p w14:paraId="549EBF5F">
            <w:pPr>
              <w:jc w:val="center"/>
              <w:rPr>
                <w:kern w:val="0"/>
                <w:sz w:val="15"/>
                <w:szCs w:val="15"/>
              </w:rPr>
            </w:pPr>
          </w:p>
        </w:tc>
        <w:tc>
          <w:tcPr>
            <w:tcW w:w="1450" w:type="pct"/>
            <w:vAlign w:val="center"/>
          </w:tcPr>
          <w:p w14:paraId="57C837D3">
            <w:pPr>
              <w:widowControl/>
              <w:jc w:val="center"/>
              <w:rPr>
                <w:kern w:val="0"/>
                <w:sz w:val="15"/>
                <w:szCs w:val="15"/>
              </w:rPr>
            </w:pPr>
            <w:r>
              <w:rPr>
                <w:rFonts w:hint="eastAsia"/>
                <w:kern w:val="0"/>
                <w:sz w:val="15"/>
                <w:szCs w:val="15"/>
              </w:rPr>
              <w:t>通常由导管、导管导引器、注射帽、扩张器、推进器、引导针、导丝、导管鞘等组成。无菌提供，一次性使用。</w:t>
            </w:r>
          </w:p>
        </w:tc>
        <w:tc>
          <w:tcPr>
            <w:tcW w:w="1242" w:type="pct"/>
            <w:vAlign w:val="center"/>
          </w:tcPr>
          <w:p w14:paraId="6E7E9EBA">
            <w:pPr>
              <w:widowControl/>
              <w:jc w:val="center"/>
              <w:rPr>
                <w:kern w:val="0"/>
                <w:sz w:val="15"/>
                <w:szCs w:val="15"/>
              </w:rPr>
            </w:pPr>
            <w:r>
              <w:rPr>
                <w:rFonts w:hint="eastAsia"/>
                <w:kern w:val="0"/>
                <w:sz w:val="15"/>
                <w:szCs w:val="15"/>
              </w:rPr>
              <w:t>通过创建短期的中心静脉通路，用于血液透析、采血和液体输注。</w:t>
            </w:r>
          </w:p>
        </w:tc>
        <w:tc>
          <w:tcPr>
            <w:tcW w:w="1242" w:type="pct"/>
            <w:vAlign w:val="center"/>
          </w:tcPr>
          <w:p w14:paraId="2C328B99">
            <w:pPr>
              <w:widowControl/>
              <w:jc w:val="center"/>
              <w:rPr>
                <w:kern w:val="0"/>
                <w:sz w:val="15"/>
                <w:szCs w:val="15"/>
              </w:rPr>
            </w:pPr>
            <w:r>
              <w:rPr>
                <w:rFonts w:hint="eastAsia"/>
                <w:kern w:val="0"/>
                <w:sz w:val="15"/>
                <w:szCs w:val="15"/>
              </w:rPr>
              <w:t>一次性使用血液透析导管套件、一次性使用血液透析用中心静脉导管套件、一次性使用血透用单针双腔导管套件</w:t>
            </w:r>
          </w:p>
        </w:tc>
        <w:tc>
          <w:tcPr>
            <w:tcW w:w="208" w:type="pct"/>
            <w:vAlign w:val="center"/>
          </w:tcPr>
          <w:p w14:paraId="279EFB23">
            <w:pPr>
              <w:widowControl/>
              <w:jc w:val="center"/>
              <w:rPr>
                <w:kern w:val="0"/>
                <w:sz w:val="15"/>
                <w:szCs w:val="15"/>
              </w:rPr>
            </w:pPr>
            <w:r>
              <w:rPr>
                <w:rFonts w:hint="eastAsia" w:cs="宋体"/>
                <w:kern w:val="0"/>
                <w:sz w:val="15"/>
                <w:szCs w:val="15"/>
              </w:rPr>
              <w:t>Ⅲ</w:t>
            </w:r>
          </w:p>
        </w:tc>
      </w:tr>
      <w:tr w14:paraId="415570B1">
        <w:trPr>
          <w:cantSplit/>
          <w:jc w:val="center"/>
        </w:trPr>
        <w:tc>
          <w:tcPr>
            <w:tcW w:w="227" w:type="pct"/>
            <w:vMerge w:val="continue"/>
            <w:vAlign w:val="center"/>
          </w:tcPr>
          <w:p w14:paraId="046C191D">
            <w:pPr>
              <w:widowControl/>
              <w:jc w:val="center"/>
              <w:rPr>
                <w:kern w:val="0"/>
                <w:sz w:val="15"/>
                <w:szCs w:val="15"/>
              </w:rPr>
            </w:pPr>
          </w:p>
        </w:tc>
        <w:tc>
          <w:tcPr>
            <w:tcW w:w="315" w:type="pct"/>
            <w:vMerge w:val="continue"/>
            <w:vAlign w:val="center"/>
          </w:tcPr>
          <w:p w14:paraId="1FC8200D">
            <w:pPr>
              <w:widowControl/>
              <w:jc w:val="center"/>
              <w:rPr>
                <w:kern w:val="0"/>
                <w:sz w:val="15"/>
                <w:szCs w:val="15"/>
              </w:rPr>
            </w:pPr>
          </w:p>
        </w:tc>
        <w:tc>
          <w:tcPr>
            <w:tcW w:w="315" w:type="pct"/>
            <w:vMerge w:val="continue"/>
            <w:vAlign w:val="center"/>
          </w:tcPr>
          <w:p w14:paraId="6E77E753">
            <w:pPr>
              <w:widowControl/>
              <w:jc w:val="center"/>
              <w:rPr>
                <w:kern w:val="0"/>
                <w:sz w:val="15"/>
                <w:szCs w:val="15"/>
              </w:rPr>
            </w:pPr>
          </w:p>
        </w:tc>
        <w:tc>
          <w:tcPr>
            <w:tcW w:w="1450" w:type="pct"/>
            <w:vAlign w:val="center"/>
          </w:tcPr>
          <w:p w14:paraId="39BDCB7A">
            <w:pPr>
              <w:widowControl/>
              <w:jc w:val="center"/>
              <w:rPr>
                <w:kern w:val="0"/>
                <w:sz w:val="15"/>
                <w:szCs w:val="15"/>
              </w:rPr>
            </w:pPr>
            <w:r>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1242" w:type="pct"/>
            <w:vAlign w:val="center"/>
          </w:tcPr>
          <w:p w14:paraId="5875C9CB">
            <w:pPr>
              <w:widowControl/>
              <w:jc w:val="center"/>
              <w:rPr>
                <w:kern w:val="0"/>
                <w:sz w:val="15"/>
                <w:szCs w:val="15"/>
              </w:rPr>
            </w:pPr>
            <w:r>
              <w:rPr>
                <w:rFonts w:hint="eastAsia"/>
                <w:kern w:val="0"/>
                <w:sz w:val="15"/>
                <w:szCs w:val="15"/>
              </w:rPr>
              <w:t>作为通路，配合血液回收罐装置和血液回收治疗机使用。</w:t>
            </w:r>
          </w:p>
        </w:tc>
        <w:tc>
          <w:tcPr>
            <w:tcW w:w="1242" w:type="pct"/>
            <w:vAlign w:val="center"/>
          </w:tcPr>
          <w:p w14:paraId="46B4F2F9">
            <w:pPr>
              <w:widowControl/>
              <w:jc w:val="center"/>
              <w:rPr>
                <w:kern w:val="0"/>
                <w:sz w:val="15"/>
                <w:szCs w:val="15"/>
              </w:rPr>
            </w:pPr>
            <w:r>
              <w:rPr>
                <w:rFonts w:hint="eastAsia"/>
                <w:kern w:val="0"/>
                <w:sz w:val="15"/>
                <w:szCs w:val="15"/>
              </w:rPr>
              <w:t>一次性使用血浆置换用管路</w:t>
            </w:r>
          </w:p>
        </w:tc>
        <w:tc>
          <w:tcPr>
            <w:tcW w:w="208" w:type="pct"/>
            <w:vAlign w:val="center"/>
          </w:tcPr>
          <w:p w14:paraId="5FE393C4">
            <w:pPr>
              <w:widowControl/>
              <w:jc w:val="center"/>
              <w:rPr>
                <w:kern w:val="0"/>
                <w:sz w:val="15"/>
                <w:szCs w:val="15"/>
              </w:rPr>
            </w:pPr>
            <w:r>
              <w:rPr>
                <w:rFonts w:hint="eastAsia" w:cs="宋体"/>
                <w:kern w:val="0"/>
                <w:sz w:val="15"/>
                <w:szCs w:val="15"/>
              </w:rPr>
              <w:t>Ⅲ</w:t>
            </w:r>
          </w:p>
        </w:tc>
      </w:tr>
      <w:tr w14:paraId="0096E6C2">
        <w:trPr>
          <w:cantSplit/>
          <w:jc w:val="center"/>
        </w:trPr>
        <w:tc>
          <w:tcPr>
            <w:tcW w:w="227" w:type="pct"/>
            <w:vMerge w:val="continue"/>
            <w:vAlign w:val="center"/>
          </w:tcPr>
          <w:p w14:paraId="04F2EA8C">
            <w:pPr>
              <w:jc w:val="center"/>
              <w:rPr>
                <w:kern w:val="0"/>
                <w:sz w:val="15"/>
                <w:szCs w:val="15"/>
              </w:rPr>
            </w:pPr>
          </w:p>
        </w:tc>
        <w:tc>
          <w:tcPr>
            <w:tcW w:w="315" w:type="pct"/>
            <w:vMerge w:val="continue"/>
            <w:vAlign w:val="center"/>
          </w:tcPr>
          <w:p w14:paraId="3FD756F4">
            <w:pPr>
              <w:jc w:val="center"/>
              <w:rPr>
                <w:kern w:val="0"/>
                <w:sz w:val="15"/>
                <w:szCs w:val="15"/>
              </w:rPr>
            </w:pPr>
          </w:p>
        </w:tc>
        <w:tc>
          <w:tcPr>
            <w:tcW w:w="315" w:type="pct"/>
            <w:vMerge w:val="continue"/>
            <w:vAlign w:val="center"/>
          </w:tcPr>
          <w:p w14:paraId="40E28A38">
            <w:pPr>
              <w:widowControl/>
              <w:jc w:val="center"/>
              <w:rPr>
                <w:kern w:val="0"/>
                <w:sz w:val="15"/>
                <w:szCs w:val="15"/>
              </w:rPr>
            </w:pPr>
          </w:p>
        </w:tc>
        <w:tc>
          <w:tcPr>
            <w:tcW w:w="1450" w:type="pct"/>
            <w:vAlign w:val="center"/>
          </w:tcPr>
          <w:p w14:paraId="17A105CF">
            <w:pPr>
              <w:widowControl/>
              <w:jc w:val="center"/>
              <w:rPr>
                <w:kern w:val="0"/>
                <w:sz w:val="15"/>
                <w:szCs w:val="15"/>
              </w:rPr>
            </w:pPr>
            <w:r>
              <w:rPr>
                <w:rFonts w:hint="eastAsia"/>
                <w:kern w:val="0"/>
                <w:sz w:val="15"/>
                <w:szCs w:val="15"/>
              </w:rPr>
              <w:t>通常由柠檬酸或冰醋酸和水等组成。</w:t>
            </w:r>
          </w:p>
        </w:tc>
        <w:tc>
          <w:tcPr>
            <w:tcW w:w="1242" w:type="pct"/>
            <w:vAlign w:val="center"/>
          </w:tcPr>
          <w:p w14:paraId="2A1352DB">
            <w:pPr>
              <w:widowControl/>
              <w:jc w:val="center"/>
              <w:rPr>
                <w:kern w:val="0"/>
                <w:sz w:val="15"/>
                <w:szCs w:val="15"/>
              </w:rPr>
            </w:pPr>
            <w:r>
              <w:rPr>
                <w:rFonts w:hint="eastAsia"/>
                <w:kern w:val="0"/>
                <w:sz w:val="15"/>
                <w:szCs w:val="15"/>
              </w:rPr>
              <w:t>用于透析机的清洗和消毒。</w:t>
            </w:r>
          </w:p>
        </w:tc>
        <w:tc>
          <w:tcPr>
            <w:tcW w:w="1242" w:type="pct"/>
            <w:vAlign w:val="center"/>
          </w:tcPr>
          <w:p w14:paraId="1187C834">
            <w:pPr>
              <w:widowControl/>
              <w:jc w:val="center"/>
              <w:rPr>
                <w:kern w:val="0"/>
                <w:sz w:val="15"/>
                <w:szCs w:val="15"/>
              </w:rPr>
            </w:pPr>
            <w:r>
              <w:rPr>
                <w:rFonts w:hint="eastAsia"/>
                <w:kern w:val="0"/>
                <w:sz w:val="15"/>
                <w:szCs w:val="15"/>
              </w:rPr>
              <w:t>透析机消毒液、柠檬酸消毒液</w:t>
            </w:r>
          </w:p>
        </w:tc>
        <w:tc>
          <w:tcPr>
            <w:tcW w:w="208" w:type="pct"/>
            <w:vAlign w:val="center"/>
          </w:tcPr>
          <w:p w14:paraId="7C1CB9D4">
            <w:pPr>
              <w:widowControl/>
              <w:jc w:val="center"/>
              <w:rPr>
                <w:kern w:val="0"/>
                <w:sz w:val="15"/>
                <w:szCs w:val="15"/>
              </w:rPr>
            </w:pPr>
            <w:r>
              <w:rPr>
                <w:rFonts w:hint="eastAsia" w:cs="宋体"/>
                <w:kern w:val="0"/>
                <w:sz w:val="15"/>
                <w:szCs w:val="15"/>
              </w:rPr>
              <w:t>Ⅲ</w:t>
            </w:r>
          </w:p>
        </w:tc>
      </w:tr>
      <w:tr w14:paraId="6C256532">
        <w:trPr>
          <w:cantSplit/>
          <w:jc w:val="center"/>
        </w:trPr>
        <w:tc>
          <w:tcPr>
            <w:tcW w:w="227" w:type="pct"/>
            <w:vMerge w:val="continue"/>
            <w:vAlign w:val="center"/>
          </w:tcPr>
          <w:p w14:paraId="5BAF62AE">
            <w:pPr>
              <w:jc w:val="center"/>
              <w:rPr>
                <w:kern w:val="0"/>
                <w:sz w:val="15"/>
                <w:szCs w:val="15"/>
              </w:rPr>
            </w:pPr>
          </w:p>
        </w:tc>
        <w:tc>
          <w:tcPr>
            <w:tcW w:w="315" w:type="pct"/>
            <w:vMerge w:val="continue"/>
            <w:vAlign w:val="center"/>
          </w:tcPr>
          <w:p w14:paraId="67B54369">
            <w:pPr>
              <w:jc w:val="center"/>
              <w:rPr>
                <w:kern w:val="0"/>
                <w:sz w:val="15"/>
                <w:szCs w:val="15"/>
              </w:rPr>
            </w:pPr>
          </w:p>
        </w:tc>
        <w:tc>
          <w:tcPr>
            <w:tcW w:w="315" w:type="pct"/>
            <w:vMerge w:val="continue"/>
            <w:vAlign w:val="center"/>
          </w:tcPr>
          <w:p w14:paraId="41FD5E72">
            <w:pPr>
              <w:widowControl/>
              <w:jc w:val="center"/>
              <w:rPr>
                <w:kern w:val="0"/>
                <w:sz w:val="15"/>
                <w:szCs w:val="15"/>
              </w:rPr>
            </w:pPr>
          </w:p>
        </w:tc>
        <w:tc>
          <w:tcPr>
            <w:tcW w:w="1450" w:type="pct"/>
            <w:vAlign w:val="center"/>
          </w:tcPr>
          <w:p w14:paraId="0DC57C54">
            <w:pPr>
              <w:widowControl/>
              <w:jc w:val="center"/>
              <w:rPr>
                <w:kern w:val="0"/>
                <w:sz w:val="15"/>
                <w:szCs w:val="15"/>
              </w:rPr>
            </w:pPr>
            <w:r>
              <w:rPr>
                <w:rFonts w:hint="eastAsia"/>
                <w:kern w:val="0"/>
                <w:sz w:val="15"/>
                <w:szCs w:val="15"/>
              </w:rPr>
              <w:t>通常由管路、接头、保护套和夹具等组成。无菌提供，一次性使用。</w:t>
            </w:r>
          </w:p>
        </w:tc>
        <w:tc>
          <w:tcPr>
            <w:tcW w:w="1242" w:type="pct"/>
            <w:vAlign w:val="center"/>
          </w:tcPr>
          <w:p w14:paraId="4BDF0C05">
            <w:pPr>
              <w:widowControl/>
              <w:jc w:val="center"/>
              <w:rPr>
                <w:kern w:val="0"/>
                <w:sz w:val="15"/>
                <w:szCs w:val="15"/>
              </w:rPr>
            </w:pPr>
            <w:r>
              <w:rPr>
                <w:rFonts w:hint="eastAsia"/>
                <w:kern w:val="0"/>
                <w:sz w:val="15"/>
                <w:szCs w:val="15"/>
              </w:rPr>
              <w:t>用于血液透析滤过、血液滤过时作为补充置换液的管路。</w:t>
            </w:r>
          </w:p>
        </w:tc>
        <w:tc>
          <w:tcPr>
            <w:tcW w:w="1242" w:type="pct"/>
            <w:vAlign w:val="center"/>
          </w:tcPr>
          <w:p w14:paraId="10929FCC">
            <w:pPr>
              <w:widowControl/>
              <w:jc w:val="center"/>
              <w:rPr>
                <w:kern w:val="0"/>
                <w:sz w:val="15"/>
                <w:szCs w:val="15"/>
              </w:rPr>
            </w:pPr>
            <w:r>
              <w:rPr>
                <w:rFonts w:hint="eastAsia"/>
                <w:kern w:val="0"/>
                <w:sz w:val="15"/>
                <w:szCs w:val="15"/>
              </w:rPr>
              <w:t>一次性使用补液管路、一次性使用置换液管</w:t>
            </w:r>
          </w:p>
        </w:tc>
        <w:tc>
          <w:tcPr>
            <w:tcW w:w="208" w:type="pct"/>
            <w:vAlign w:val="center"/>
          </w:tcPr>
          <w:p w14:paraId="7EB98BE1">
            <w:pPr>
              <w:widowControl/>
              <w:jc w:val="center"/>
              <w:rPr>
                <w:kern w:val="0"/>
                <w:sz w:val="15"/>
                <w:szCs w:val="15"/>
              </w:rPr>
            </w:pPr>
            <w:r>
              <w:rPr>
                <w:rFonts w:hint="eastAsia" w:cs="宋体"/>
                <w:kern w:val="0"/>
                <w:sz w:val="15"/>
                <w:szCs w:val="15"/>
              </w:rPr>
              <w:t>Ⅲ</w:t>
            </w:r>
          </w:p>
        </w:tc>
      </w:tr>
      <w:tr w14:paraId="396140A6">
        <w:trPr>
          <w:cantSplit/>
          <w:jc w:val="center"/>
        </w:trPr>
        <w:tc>
          <w:tcPr>
            <w:tcW w:w="227" w:type="pct"/>
            <w:vMerge w:val="continue"/>
            <w:vAlign w:val="center"/>
          </w:tcPr>
          <w:p w14:paraId="191BD6DD">
            <w:pPr>
              <w:jc w:val="center"/>
              <w:rPr>
                <w:kern w:val="0"/>
                <w:sz w:val="15"/>
                <w:szCs w:val="15"/>
              </w:rPr>
            </w:pPr>
          </w:p>
        </w:tc>
        <w:tc>
          <w:tcPr>
            <w:tcW w:w="315" w:type="pct"/>
            <w:vMerge w:val="continue"/>
            <w:vAlign w:val="center"/>
          </w:tcPr>
          <w:p w14:paraId="7B0F362E">
            <w:pPr>
              <w:jc w:val="center"/>
              <w:rPr>
                <w:kern w:val="0"/>
                <w:sz w:val="15"/>
                <w:szCs w:val="15"/>
              </w:rPr>
            </w:pPr>
          </w:p>
        </w:tc>
        <w:tc>
          <w:tcPr>
            <w:tcW w:w="315" w:type="pct"/>
            <w:vMerge w:val="restart"/>
            <w:vAlign w:val="center"/>
          </w:tcPr>
          <w:p w14:paraId="30A8D2A1">
            <w:pPr>
              <w:jc w:val="center"/>
              <w:rPr>
                <w:kern w:val="0"/>
                <w:sz w:val="15"/>
                <w:szCs w:val="15"/>
              </w:rPr>
            </w:pPr>
            <w:r>
              <w:rPr>
                <w:kern w:val="0"/>
                <w:sz w:val="15"/>
                <w:szCs w:val="15"/>
              </w:rPr>
              <w:t xml:space="preserve">04 </w:t>
            </w:r>
            <w:r>
              <w:rPr>
                <w:rFonts w:hint="eastAsia"/>
                <w:kern w:val="0"/>
                <w:sz w:val="15"/>
                <w:szCs w:val="15"/>
              </w:rPr>
              <w:t>腹膜透析器具</w:t>
            </w:r>
          </w:p>
        </w:tc>
        <w:tc>
          <w:tcPr>
            <w:tcW w:w="1450" w:type="pct"/>
            <w:vAlign w:val="center"/>
          </w:tcPr>
          <w:p w14:paraId="68461852">
            <w:pPr>
              <w:widowControl/>
              <w:jc w:val="center"/>
              <w:rPr>
                <w:kern w:val="0"/>
                <w:sz w:val="15"/>
                <w:szCs w:val="15"/>
              </w:rPr>
            </w:pPr>
            <w:r>
              <w:rPr>
                <w:rFonts w:hint="eastAsia"/>
                <w:kern w:val="0"/>
                <w:sz w:val="15"/>
                <w:szCs w:val="15"/>
              </w:rPr>
              <w:t>通常由微型盖、浸润聚维酮碘溶液的海绵、外包装等部件组成。无菌提供，一次性使用。</w:t>
            </w:r>
          </w:p>
        </w:tc>
        <w:tc>
          <w:tcPr>
            <w:tcW w:w="1242" w:type="pct"/>
            <w:vAlign w:val="center"/>
          </w:tcPr>
          <w:p w14:paraId="61774FE8">
            <w:pPr>
              <w:widowControl/>
              <w:jc w:val="center"/>
              <w:rPr>
                <w:kern w:val="0"/>
                <w:sz w:val="15"/>
                <w:szCs w:val="15"/>
              </w:rPr>
            </w:pPr>
            <w:r>
              <w:rPr>
                <w:rFonts w:hint="eastAsia"/>
                <w:kern w:val="0"/>
                <w:sz w:val="15"/>
                <w:szCs w:val="15"/>
              </w:rPr>
              <w:t>用于保护腹透液袋的外凸接口与外接管路的连接处。</w:t>
            </w:r>
          </w:p>
        </w:tc>
        <w:tc>
          <w:tcPr>
            <w:tcW w:w="1242" w:type="pct"/>
            <w:vAlign w:val="center"/>
          </w:tcPr>
          <w:p w14:paraId="735CD1E5">
            <w:pPr>
              <w:widowControl/>
              <w:jc w:val="center"/>
              <w:rPr>
                <w:kern w:val="0"/>
                <w:sz w:val="15"/>
                <w:szCs w:val="15"/>
              </w:rPr>
            </w:pPr>
            <w:r>
              <w:rPr>
                <w:rFonts w:hint="eastAsia"/>
                <w:kern w:val="0"/>
                <w:sz w:val="15"/>
                <w:szCs w:val="15"/>
              </w:rPr>
              <w:t>一次性使用碘液微型盖、一次性使用碘液保护帽</w:t>
            </w:r>
          </w:p>
        </w:tc>
        <w:tc>
          <w:tcPr>
            <w:tcW w:w="208" w:type="pct"/>
            <w:vAlign w:val="center"/>
          </w:tcPr>
          <w:p w14:paraId="1F517E0F">
            <w:pPr>
              <w:widowControl/>
              <w:jc w:val="center"/>
              <w:rPr>
                <w:kern w:val="0"/>
                <w:sz w:val="15"/>
                <w:szCs w:val="15"/>
              </w:rPr>
            </w:pPr>
            <w:r>
              <w:rPr>
                <w:rFonts w:hint="eastAsia" w:cs="宋体"/>
                <w:kern w:val="0"/>
                <w:sz w:val="15"/>
                <w:szCs w:val="15"/>
              </w:rPr>
              <w:t>Ⅱ</w:t>
            </w:r>
          </w:p>
        </w:tc>
      </w:tr>
      <w:tr w14:paraId="38623FF4">
        <w:trPr>
          <w:cantSplit/>
          <w:jc w:val="center"/>
        </w:trPr>
        <w:tc>
          <w:tcPr>
            <w:tcW w:w="227" w:type="pct"/>
            <w:vMerge w:val="continue"/>
            <w:vAlign w:val="center"/>
          </w:tcPr>
          <w:p w14:paraId="26B82335">
            <w:pPr>
              <w:jc w:val="center"/>
              <w:rPr>
                <w:kern w:val="0"/>
                <w:sz w:val="15"/>
                <w:szCs w:val="15"/>
              </w:rPr>
            </w:pPr>
          </w:p>
        </w:tc>
        <w:tc>
          <w:tcPr>
            <w:tcW w:w="315" w:type="pct"/>
            <w:vMerge w:val="continue"/>
            <w:vAlign w:val="center"/>
          </w:tcPr>
          <w:p w14:paraId="5358F38F">
            <w:pPr>
              <w:jc w:val="center"/>
              <w:rPr>
                <w:kern w:val="0"/>
                <w:sz w:val="15"/>
                <w:szCs w:val="15"/>
              </w:rPr>
            </w:pPr>
          </w:p>
        </w:tc>
        <w:tc>
          <w:tcPr>
            <w:tcW w:w="315" w:type="pct"/>
            <w:vMerge w:val="continue"/>
            <w:vAlign w:val="center"/>
          </w:tcPr>
          <w:p w14:paraId="0DD6BEED">
            <w:pPr>
              <w:jc w:val="center"/>
              <w:rPr>
                <w:kern w:val="0"/>
                <w:sz w:val="15"/>
                <w:szCs w:val="15"/>
              </w:rPr>
            </w:pPr>
          </w:p>
        </w:tc>
        <w:tc>
          <w:tcPr>
            <w:tcW w:w="1450" w:type="pct"/>
            <w:vAlign w:val="center"/>
          </w:tcPr>
          <w:p w14:paraId="484450EB">
            <w:pPr>
              <w:jc w:val="center"/>
              <w:rPr>
                <w:kern w:val="0"/>
                <w:sz w:val="15"/>
                <w:szCs w:val="15"/>
              </w:rPr>
            </w:pPr>
            <w:r>
              <w:rPr>
                <w:rFonts w:hint="eastAsia"/>
                <w:kern w:val="0"/>
                <w:sz w:val="15"/>
                <w:szCs w:val="15"/>
              </w:rPr>
              <w:t>通常由管路、连接端口、保护帽等组成。一般采用高分子材料制成。无菌提供，一次性使用。</w:t>
            </w:r>
          </w:p>
        </w:tc>
        <w:tc>
          <w:tcPr>
            <w:tcW w:w="1242" w:type="pct"/>
            <w:vAlign w:val="center"/>
          </w:tcPr>
          <w:p w14:paraId="4709400F">
            <w:pPr>
              <w:widowControl/>
              <w:jc w:val="center"/>
              <w:rPr>
                <w:kern w:val="0"/>
                <w:sz w:val="15"/>
                <w:szCs w:val="15"/>
              </w:rPr>
            </w:pPr>
            <w:r>
              <w:rPr>
                <w:rFonts w:hint="eastAsia"/>
                <w:kern w:val="0"/>
                <w:sz w:val="15"/>
                <w:szCs w:val="15"/>
              </w:rPr>
              <w:t>用于对肾功能衰竭患者进行腹膜透析建立治疗通路。</w:t>
            </w:r>
          </w:p>
        </w:tc>
        <w:tc>
          <w:tcPr>
            <w:tcW w:w="1242" w:type="pct"/>
            <w:vAlign w:val="center"/>
          </w:tcPr>
          <w:p w14:paraId="1140FF36">
            <w:pPr>
              <w:jc w:val="center"/>
              <w:rPr>
                <w:kern w:val="0"/>
                <w:sz w:val="15"/>
                <w:szCs w:val="15"/>
              </w:rPr>
            </w:pPr>
            <w:r>
              <w:rPr>
                <w:rFonts w:hint="eastAsia"/>
                <w:kern w:val="0"/>
                <w:sz w:val="15"/>
                <w:szCs w:val="15"/>
              </w:rPr>
              <w:t>一次性使用腹膜透析导管</w:t>
            </w:r>
          </w:p>
        </w:tc>
        <w:tc>
          <w:tcPr>
            <w:tcW w:w="208" w:type="pct"/>
            <w:vAlign w:val="center"/>
          </w:tcPr>
          <w:p w14:paraId="17089B78">
            <w:pPr>
              <w:widowControl/>
              <w:jc w:val="center"/>
              <w:rPr>
                <w:kern w:val="0"/>
                <w:sz w:val="15"/>
                <w:szCs w:val="15"/>
              </w:rPr>
            </w:pPr>
            <w:r>
              <w:rPr>
                <w:rFonts w:hint="eastAsia" w:cs="宋体"/>
                <w:kern w:val="0"/>
                <w:sz w:val="15"/>
                <w:szCs w:val="15"/>
              </w:rPr>
              <w:t>Ⅱ</w:t>
            </w:r>
          </w:p>
        </w:tc>
      </w:tr>
      <w:tr w14:paraId="0D09C733">
        <w:trPr>
          <w:cantSplit/>
          <w:jc w:val="center"/>
        </w:trPr>
        <w:tc>
          <w:tcPr>
            <w:tcW w:w="227" w:type="pct"/>
            <w:vMerge w:val="continue"/>
            <w:vAlign w:val="center"/>
          </w:tcPr>
          <w:p w14:paraId="34D4BCA2">
            <w:pPr>
              <w:jc w:val="center"/>
              <w:rPr>
                <w:kern w:val="0"/>
                <w:sz w:val="15"/>
                <w:szCs w:val="15"/>
              </w:rPr>
            </w:pPr>
          </w:p>
        </w:tc>
        <w:tc>
          <w:tcPr>
            <w:tcW w:w="315" w:type="pct"/>
            <w:vMerge w:val="continue"/>
            <w:vAlign w:val="center"/>
          </w:tcPr>
          <w:p w14:paraId="394ADBAE">
            <w:pPr>
              <w:jc w:val="center"/>
              <w:rPr>
                <w:kern w:val="0"/>
                <w:sz w:val="15"/>
                <w:szCs w:val="15"/>
              </w:rPr>
            </w:pPr>
          </w:p>
        </w:tc>
        <w:tc>
          <w:tcPr>
            <w:tcW w:w="315" w:type="pct"/>
            <w:vMerge w:val="continue"/>
            <w:vAlign w:val="center"/>
          </w:tcPr>
          <w:p w14:paraId="0FAB9DAC">
            <w:pPr>
              <w:jc w:val="center"/>
              <w:rPr>
                <w:kern w:val="0"/>
                <w:sz w:val="15"/>
                <w:szCs w:val="15"/>
              </w:rPr>
            </w:pPr>
          </w:p>
        </w:tc>
        <w:tc>
          <w:tcPr>
            <w:tcW w:w="1450" w:type="pct"/>
            <w:vAlign w:val="center"/>
          </w:tcPr>
          <w:p w14:paraId="6B854F14">
            <w:pPr>
              <w:widowControl/>
              <w:jc w:val="center"/>
              <w:rPr>
                <w:kern w:val="0"/>
                <w:sz w:val="15"/>
                <w:szCs w:val="15"/>
              </w:rPr>
            </w:pPr>
            <w:r>
              <w:rPr>
                <w:rFonts w:hint="eastAsia"/>
                <w:kern w:val="0"/>
                <w:sz w:val="15"/>
                <w:szCs w:val="15"/>
              </w:rPr>
              <w:t>通常由尖端保护帽、开关、套筒、管路、腹透管连接端口、拉环帽和腹透液连接端口组成。无菌提供，一次性使用。</w:t>
            </w:r>
          </w:p>
        </w:tc>
        <w:tc>
          <w:tcPr>
            <w:tcW w:w="1242" w:type="pct"/>
            <w:vAlign w:val="center"/>
          </w:tcPr>
          <w:p w14:paraId="439EB2E4">
            <w:pPr>
              <w:widowControl/>
              <w:jc w:val="center"/>
              <w:rPr>
                <w:kern w:val="0"/>
                <w:sz w:val="15"/>
                <w:szCs w:val="15"/>
              </w:rPr>
            </w:pPr>
            <w:r>
              <w:rPr>
                <w:rFonts w:hint="eastAsia"/>
                <w:kern w:val="0"/>
                <w:sz w:val="15"/>
                <w:szCs w:val="15"/>
              </w:rPr>
              <w:t>用于与腹膜透析患者端管路（或者钛接头）以及腹膜透析液端管路进行无菌连接及分离。</w:t>
            </w:r>
          </w:p>
        </w:tc>
        <w:tc>
          <w:tcPr>
            <w:tcW w:w="1242" w:type="pct"/>
            <w:vAlign w:val="center"/>
          </w:tcPr>
          <w:p w14:paraId="622D36B1">
            <w:pPr>
              <w:widowControl/>
              <w:jc w:val="center"/>
              <w:rPr>
                <w:kern w:val="0"/>
                <w:sz w:val="15"/>
                <w:szCs w:val="15"/>
              </w:rPr>
            </w:pPr>
            <w:r>
              <w:rPr>
                <w:rFonts w:hint="eastAsia"/>
                <w:kern w:val="0"/>
                <w:sz w:val="15"/>
                <w:szCs w:val="15"/>
              </w:rPr>
              <w:t>一次性使用腹膜透析外接短管</w:t>
            </w:r>
          </w:p>
        </w:tc>
        <w:tc>
          <w:tcPr>
            <w:tcW w:w="208" w:type="pct"/>
            <w:vAlign w:val="center"/>
          </w:tcPr>
          <w:p w14:paraId="290F4BB0">
            <w:pPr>
              <w:widowControl/>
              <w:jc w:val="center"/>
              <w:rPr>
                <w:kern w:val="0"/>
                <w:sz w:val="15"/>
                <w:szCs w:val="15"/>
              </w:rPr>
            </w:pPr>
            <w:r>
              <w:rPr>
                <w:rFonts w:hint="eastAsia" w:cs="宋体"/>
                <w:kern w:val="0"/>
                <w:sz w:val="15"/>
                <w:szCs w:val="15"/>
              </w:rPr>
              <w:t>Ⅱ</w:t>
            </w:r>
          </w:p>
        </w:tc>
      </w:tr>
      <w:tr w14:paraId="5941B2F2">
        <w:trPr>
          <w:cantSplit/>
          <w:jc w:val="center"/>
        </w:trPr>
        <w:tc>
          <w:tcPr>
            <w:tcW w:w="227" w:type="pct"/>
            <w:vMerge w:val="continue"/>
            <w:vAlign w:val="center"/>
          </w:tcPr>
          <w:p w14:paraId="3C232F6B">
            <w:pPr>
              <w:widowControl/>
              <w:jc w:val="center"/>
              <w:rPr>
                <w:kern w:val="0"/>
                <w:sz w:val="15"/>
                <w:szCs w:val="15"/>
              </w:rPr>
            </w:pPr>
          </w:p>
        </w:tc>
        <w:tc>
          <w:tcPr>
            <w:tcW w:w="315" w:type="pct"/>
            <w:vMerge w:val="continue"/>
            <w:vAlign w:val="center"/>
          </w:tcPr>
          <w:p w14:paraId="0FEFD316">
            <w:pPr>
              <w:widowControl/>
              <w:jc w:val="center"/>
              <w:rPr>
                <w:kern w:val="0"/>
                <w:sz w:val="15"/>
                <w:szCs w:val="15"/>
              </w:rPr>
            </w:pPr>
          </w:p>
        </w:tc>
        <w:tc>
          <w:tcPr>
            <w:tcW w:w="315" w:type="pct"/>
            <w:vMerge w:val="continue"/>
            <w:vAlign w:val="center"/>
          </w:tcPr>
          <w:p w14:paraId="0C0B68B5">
            <w:pPr>
              <w:widowControl/>
              <w:jc w:val="center"/>
              <w:rPr>
                <w:kern w:val="0"/>
                <w:sz w:val="15"/>
                <w:szCs w:val="15"/>
              </w:rPr>
            </w:pPr>
          </w:p>
        </w:tc>
        <w:tc>
          <w:tcPr>
            <w:tcW w:w="1450" w:type="pct"/>
            <w:vAlign w:val="center"/>
          </w:tcPr>
          <w:p w14:paraId="07598516">
            <w:pPr>
              <w:widowControl/>
              <w:jc w:val="center"/>
              <w:rPr>
                <w:kern w:val="0"/>
                <w:sz w:val="15"/>
                <w:szCs w:val="15"/>
              </w:rPr>
            </w:pPr>
            <w:r>
              <w:rPr>
                <w:rFonts w:hint="eastAsia"/>
                <w:kern w:val="0"/>
                <w:sz w:val="15"/>
                <w:szCs w:val="15"/>
              </w:rPr>
              <w:t>通常由连接头和螺旋锁盖组成。无菌提供，一次性使用。</w:t>
            </w:r>
          </w:p>
        </w:tc>
        <w:tc>
          <w:tcPr>
            <w:tcW w:w="1242" w:type="pct"/>
            <w:vAlign w:val="center"/>
          </w:tcPr>
          <w:p w14:paraId="055A87C0">
            <w:pPr>
              <w:widowControl/>
              <w:jc w:val="center"/>
              <w:rPr>
                <w:kern w:val="0"/>
                <w:sz w:val="15"/>
                <w:szCs w:val="15"/>
              </w:rPr>
            </w:pPr>
            <w:r>
              <w:rPr>
                <w:rFonts w:hint="eastAsia"/>
                <w:kern w:val="0"/>
                <w:sz w:val="15"/>
                <w:szCs w:val="15"/>
              </w:rPr>
              <w:t>用于腹膜透析导管与外接延长管或腹膜透析外接短管的连接。</w:t>
            </w:r>
          </w:p>
        </w:tc>
        <w:tc>
          <w:tcPr>
            <w:tcW w:w="1242" w:type="pct"/>
            <w:vAlign w:val="center"/>
          </w:tcPr>
          <w:p w14:paraId="53532B73">
            <w:pPr>
              <w:widowControl/>
              <w:jc w:val="center"/>
              <w:rPr>
                <w:kern w:val="0"/>
                <w:sz w:val="15"/>
                <w:szCs w:val="15"/>
              </w:rPr>
            </w:pPr>
            <w:r>
              <w:rPr>
                <w:rFonts w:hint="eastAsia"/>
                <w:kern w:val="0"/>
                <w:sz w:val="15"/>
                <w:szCs w:val="15"/>
              </w:rPr>
              <w:t>一次性使用腹膜透析螺旋帽钛接头、一次性使用腹膜透析接头、</w:t>
            </w:r>
            <w:r>
              <w:rPr>
                <w:rFonts w:hint="eastAsia"/>
                <w:sz w:val="15"/>
                <w:szCs w:val="15"/>
              </w:rPr>
              <w:t>一次性使用</w:t>
            </w:r>
            <w:r>
              <w:rPr>
                <w:rFonts w:hint="eastAsia"/>
                <w:kern w:val="0"/>
                <w:sz w:val="15"/>
                <w:szCs w:val="15"/>
              </w:rPr>
              <w:t>腹透管钛接头</w:t>
            </w:r>
          </w:p>
        </w:tc>
        <w:tc>
          <w:tcPr>
            <w:tcW w:w="208" w:type="pct"/>
            <w:vAlign w:val="center"/>
          </w:tcPr>
          <w:p w14:paraId="51E211B2">
            <w:pPr>
              <w:widowControl/>
              <w:jc w:val="center"/>
              <w:rPr>
                <w:kern w:val="0"/>
                <w:sz w:val="15"/>
                <w:szCs w:val="15"/>
              </w:rPr>
            </w:pPr>
            <w:r>
              <w:rPr>
                <w:rFonts w:hint="eastAsia" w:cs="宋体"/>
                <w:kern w:val="0"/>
                <w:sz w:val="15"/>
                <w:szCs w:val="15"/>
              </w:rPr>
              <w:t>Ⅱ</w:t>
            </w:r>
          </w:p>
        </w:tc>
      </w:tr>
      <w:tr w14:paraId="5FCA4BEB">
        <w:trPr>
          <w:cantSplit/>
          <w:jc w:val="center"/>
        </w:trPr>
        <w:tc>
          <w:tcPr>
            <w:tcW w:w="227" w:type="pct"/>
            <w:vMerge w:val="continue"/>
            <w:vAlign w:val="center"/>
          </w:tcPr>
          <w:p w14:paraId="5EA5D5BD">
            <w:pPr>
              <w:widowControl/>
              <w:jc w:val="center"/>
              <w:rPr>
                <w:kern w:val="0"/>
                <w:sz w:val="15"/>
                <w:szCs w:val="15"/>
              </w:rPr>
            </w:pPr>
          </w:p>
        </w:tc>
        <w:tc>
          <w:tcPr>
            <w:tcW w:w="315" w:type="pct"/>
            <w:vMerge w:val="continue"/>
            <w:vAlign w:val="center"/>
          </w:tcPr>
          <w:p w14:paraId="565FE45F">
            <w:pPr>
              <w:widowControl/>
              <w:jc w:val="center"/>
              <w:rPr>
                <w:kern w:val="0"/>
                <w:sz w:val="15"/>
                <w:szCs w:val="15"/>
              </w:rPr>
            </w:pPr>
          </w:p>
        </w:tc>
        <w:tc>
          <w:tcPr>
            <w:tcW w:w="315" w:type="pct"/>
            <w:vMerge w:val="continue"/>
            <w:vAlign w:val="center"/>
          </w:tcPr>
          <w:p w14:paraId="2E430173">
            <w:pPr>
              <w:widowControl/>
              <w:jc w:val="center"/>
              <w:rPr>
                <w:kern w:val="0"/>
                <w:sz w:val="15"/>
                <w:szCs w:val="15"/>
              </w:rPr>
            </w:pPr>
          </w:p>
        </w:tc>
        <w:tc>
          <w:tcPr>
            <w:tcW w:w="1450" w:type="pct"/>
            <w:vAlign w:val="center"/>
          </w:tcPr>
          <w:p w14:paraId="583ACD0A">
            <w:pPr>
              <w:widowControl/>
              <w:jc w:val="center"/>
              <w:rPr>
                <w:kern w:val="0"/>
                <w:sz w:val="15"/>
                <w:szCs w:val="15"/>
              </w:rPr>
            </w:pPr>
            <w:r>
              <w:rPr>
                <w:rFonts w:hint="eastAsia"/>
                <w:kern w:val="0"/>
                <w:sz w:val="15"/>
                <w:szCs w:val="15"/>
              </w:rPr>
              <w:t>通常由防护帽、连接接口、三通灌注管、引流管和废液收集袋组成。无菌提供，一次性使用。</w:t>
            </w:r>
          </w:p>
        </w:tc>
        <w:tc>
          <w:tcPr>
            <w:tcW w:w="1242" w:type="pct"/>
            <w:vAlign w:val="center"/>
          </w:tcPr>
          <w:p w14:paraId="6A7202D5">
            <w:pPr>
              <w:widowControl/>
              <w:jc w:val="center"/>
              <w:rPr>
                <w:kern w:val="0"/>
                <w:sz w:val="15"/>
                <w:szCs w:val="15"/>
              </w:rPr>
            </w:pPr>
            <w:r>
              <w:rPr>
                <w:rFonts w:hint="eastAsia"/>
                <w:kern w:val="0"/>
                <w:sz w:val="15"/>
                <w:szCs w:val="15"/>
              </w:rPr>
              <w:t>用于腹膜透析治疗过程中，对腹膜透析液的灌注、引流、收集。</w:t>
            </w:r>
          </w:p>
        </w:tc>
        <w:tc>
          <w:tcPr>
            <w:tcW w:w="1242" w:type="pct"/>
            <w:vAlign w:val="center"/>
          </w:tcPr>
          <w:p w14:paraId="7B301039">
            <w:pPr>
              <w:widowControl/>
              <w:jc w:val="center"/>
              <w:rPr>
                <w:kern w:val="0"/>
                <w:sz w:val="15"/>
                <w:szCs w:val="15"/>
              </w:rPr>
            </w:pPr>
            <w:r>
              <w:rPr>
                <w:rFonts w:hint="eastAsia"/>
                <w:kern w:val="0"/>
                <w:sz w:val="15"/>
                <w:szCs w:val="15"/>
              </w:rPr>
              <w:t>一次性使用腹膜透析引流器</w:t>
            </w:r>
          </w:p>
        </w:tc>
        <w:tc>
          <w:tcPr>
            <w:tcW w:w="208" w:type="pct"/>
            <w:vAlign w:val="center"/>
          </w:tcPr>
          <w:p w14:paraId="12D512C9">
            <w:pPr>
              <w:widowControl/>
              <w:jc w:val="center"/>
              <w:rPr>
                <w:kern w:val="0"/>
                <w:sz w:val="15"/>
                <w:szCs w:val="15"/>
              </w:rPr>
            </w:pPr>
            <w:r>
              <w:rPr>
                <w:rFonts w:hint="eastAsia" w:cs="宋体"/>
                <w:kern w:val="0"/>
                <w:sz w:val="15"/>
                <w:szCs w:val="15"/>
              </w:rPr>
              <w:t>Ⅱ</w:t>
            </w:r>
          </w:p>
        </w:tc>
      </w:tr>
      <w:tr w14:paraId="12DCCFB1">
        <w:trPr>
          <w:cantSplit/>
          <w:jc w:val="center"/>
        </w:trPr>
        <w:tc>
          <w:tcPr>
            <w:tcW w:w="227" w:type="pct"/>
            <w:vMerge w:val="continue"/>
            <w:vAlign w:val="center"/>
          </w:tcPr>
          <w:p w14:paraId="29082375">
            <w:pPr>
              <w:widowControl/>
              <w:jc w:val="center"/>
              <w:rPr>
                <w:kern w:val="0"/>
                <w:sz w:val="15"/>
                <w:szCs w:val="15"/>
              </w:rPr>
            </w:pPr>
          </w:p>
        </w:tc>
        <w:tc>
          <w:tcPr>
            <w:tcW w:w="315" w:type="pct"/>
            <w:vMerge w:val="continue"/>
            <w:vAlign w:val="center"/>
          </w:tcPr>
          <w:p w14:paraId="56E7F4C4">
            <w:pPr>
              <w:widowControl/>
              <w:jc w:val="center"/>
              <w:rPr>
                <w:kern w:val="0"/>
                <w:sz w:val="15"/>
                <w:szCs w:val="15"/>
              </w:rPr>
            </w:pPr>
          </w:p>
        </w:tc>
        <w:tc>
          <w:tcPr>
            <w:tcW w:w="315" w:type="pct"/>
            <w:vMerge w:val="continue"/>
            <w:vAlign w:val="center"/>
          </w:tcPr>
          <w:p w14:paraId="5F3AD067">
            <w:pPr>
              <w:widowControl/>
              <w:jc w:val="center"/>
              <w:rPr>
                <w:kern w:val="0"/>
                <w:sz w:val="15"/>
                <w:szCs w:val="15"/>
              </w:rPr>
            </w:pPr>
          </w:p>
        </w:tc>
        <w:tc>
          <w:tcPr>
            <w:tcW w:w="1450" w:type="pct"/>
            <w:vAlign w:val="center"/>
          </w:tcPr>
          <w:p w14:paraId="46229C1B">
            <w:pPr>
              <w:widowControl/>
              <w:jc w:val="center"/>
              <w:rPr>
                <w:kern w:val="0"/>
                <w:sz w:val="15"/>
                <w:szCs w:val="15"/>
              </w:rPr>
            </w:pPr>
            <w:r>
              <w:rPr>
                <w:rFonts w:hint="eastAsia"/>
                <w:kern w:val="0"/>
                <w:sz w:val="15"/>
                <w:szCs w:val="15"/>
              </w:rPr>
              <w:t>一般采用不锈钢材料制成。无菌提供，一次性使用。</w:t>
            </w:r>
          </w:p>
        </w:tc>
        <w:tc>
          <w:tcPr>
            <w:tcW w:w="1242" w:type="pct"/>
            <w:vAlign w:val="center"/>
          </w:tcPr>
          <w:p w14:paraId="1A3F528B">
            <w:pPr>
              <w:widowControl/>
              <w:jc w:val="center"/>
              <w:rPr>
                <w:kern w:val="0"/>
                <w:sz w:val="15"/>
                <w:szCs w:val="15"/>
              </w:rPr>
            </w:pPr>
            <w:r>
              <w:rPr>
                <w:rFonts w:hint="eastAsia"/>
                <w:kern w:val="0"/>
                <w:sz w:val="15"/>
                <w:szCs w:val="15"/>
              </w:rPr>
              <w:t>用于促进导入急性和慢性腹膜透析导管。</w:t>
            </w:r>
          </w:p>
        </w:tc>
        <w:tc>
          <w:tcPr>
            <w:tcW w:w="1242" w:type="pct"/>
            <w:vAlign w:val="center"/>
          </w:tcPr>
          <w:p w14:paraId="3CA8A213">
            <w:pPr>
              <w:widowControl/>
              <w:jc w:val="center"/>
              <w:rPr>
                <w:kern w:val="0"/>
                <w:sz w:val="15"/>
                <w:szCs w:val="15"/>
              </w:rPr>
            </w:pPr>
            <w:r>
              <w:rPr>
                <w:rFonts w:hint="eastAsia"/>
                <w:kern w:val="0"/>
                <w:sz w:val="15"/>
                <w:szCs w:val="15"/>
              </w:rPr>
              <w:t>一次性使用腹膜透析探针</w:t>
            </w:r>
          </w:p>
        </w:tc>
        <w:tc>
          <w:tcPr>
            <w:tcW w:w="208" w:type="pct"/>
            <w:vAlign w:val="center"/>
          </w:tcPr>
          <w:p w14:paraId="58E46534">
            <w:pPr>
              <w:widowControl/>
              <w:jc w:val="center"/>
              <w:rPr>
                <w:kern w:val="0"/>
                <w:sz w:val="15"/>
                <w:szCs w:val="15"/>
              </w:rPr>
            </w:pPr>
            <w:r>
              <w:rPr>
                <w:rFonts w:hint="eastAsia" w:cs="宋体"/>
                <w:kern w:val="0"/>
                <w:sz w:val="15"/>
                <w:szCs w:val="15"/>
              </w:rPr>
              <w:t>Ⅱ</w:t>
            </w:r>
          </w:p>
        </w:tc>
      </w:tr>
      <w:tr w14:paraId="315FDEF9">
        <w:trPr>
          <w:cantSplit/>
          <w:jc w:val="center"/>
        </w:trPr>
        <w:tc>
          <w:tcPr>
            <w:tcW w:w="227" w:type="pct"/>
            <w:vMerge w:val="continue"/>
            <w:vAlign w:val="center"/>
          </w:tcPr>
          <w:p w14:paraId="256E30A6">
            <w:pPr>
              <w:widowControl/>
              <w:jc w:val="center"/>
              <w:rPr>
                <w:kern w:val="0"/>
                <w:sz w:val="15"/>
                <w:szCs w:val="15"/>
              </w:rPr>
            </w:pPr>
          </w:p>
        </w:tc>
        <w:tc>
          <w:tcPr>
            <w:tcW w:w="315" w:type="pct"/>
            <w:vMerge w:val="continue"/>
            <w:vAlign w:val="center"/>
          </w:tcPr>
          <w:p w14:paraId="5DAE375D">
            <w:pPr>
              <w:widowControl/>
              <w:jc w:val="center"/>
              <w:rPr>
                <w:kern w:val="0"/>
                <w:sz w:val="15"/>
                <w:szCs w:val="15"/>
              </w:rPr>
            </w:pPr>
          </w:p>
        </w:tc>
        <w:tc>
          <w:tcPr>
            <w:tcW w:w="315" w:type="pct"/>
            <w:vMerge w:val="continue"/>
            <w:vAlign w:val="center"/>
          </w:tcPr>
          <w:p w14:paraId="6C1C3D4F">
            <w:pPr>
              <w:widowControl/>
              <w:jc w:val="center"/>
              <w:rPr>
                <w:kern w:val="0"/>
                <w:sz w:val="15"/>
                <w:szCs w:val="15"/>
              </w:rPr>
            </w:pPr>
          </w:p>
        </w:tc>
        <w:tc>
          <w:tcPr>
            <w:tcW w:w="1450" w:type="pct"/>
            <w:vAlign w:val="center"/>
          </w:tcPr>
          <w:p w14:paraId="6F097DA3">
            <w:pPr>
              <w:jc w:val="center"/>
              <w:rPr>
                <w:kern w:val="0"/>
                <w:sz w:val="15"/>
                <w:szCs w:val="15"/>
              </w:rPr>
            </w:pPr>
            <w:r>
              <w:rPr>
                <w:rFonts w:hint="eastAsia"/>
                <w:kern w:val="0"/>
                <w:sz w:val="15"/>
                <w:szCs w:val="15"/>
              </w:rPr>
              <w:t>通常由卡匣、管组架、接头装配集合、管路、浇铸端口、</w:t>
            </w:r>
            <w:r>
              <w:rPr>
                <w:kern w:val="0"/>
                <w:sz w:val="15"/>
                <w:szCs w:val="15"/>
              </w:rPr>
              <w:t>O</w:t>
            </w:r>
            <w:r>
              <w:rPr>
                <w:rFonts w:hint="eastAsia"/>
                <w:kern w:val="0"/>
                <w:sz w:val="15"/>
                <w:szCs w:val="15"/>
              </w:rPr>
              <w:t>型夹、</w:t>
            </w:r>
            <w:r>
              <w:rPr>
                <w:kern w:val="0"/>
                <w:sz w:val="15"/>
                <w:szCs w:val="15"/>
              </w:rPr>
              <w:t>Y</w:t>
            </w:r>
            <w:r>
              <w:rPr>
                <w:rFonts w:hint="eastAsia"/>
                <w:kern w:val="0"/>
                <w:sz w:val="15"/>
                <w:szCs w:val="15"/>
              </w:rPr>
              <w:t>型连接器、拉环末端保护帽、内拉环帽、拉环帽等组成。无菌提供，一次性使用。</w:t>
            </w:r>
          </w:p>
        </w:tc>
        <w:tc>
          <w:tcPr>
            <w:tcW w:w="1242" w:type="pct"/>
            <w:vAlign w:val="center"/>
          </w:tcPr>
          <w:p w14:paraId="674DBAAB">
            <w:pPr>
              <w:jc w:val="center"/>
              <w:rPr>
                <w:kern w:val="0"/>
                <w:sz w:val="15"/>
                <w:szCs w:val="15"/>
              </w:rPr>
            </w:pPr>
            <w:r>
              <w:rPr>
                <w:rFonts w:hint="eastAsia"/>
                <w:kern w:val="0"/>
                <w:sz w:val="15"/>
                <w:szCs w:val="15"/>
              </w:rPr>
              <w:t>配合自动腹膜透析机使用，用于自动腹膜透析治疗。</w:t>
            </w:r>
          </w:p>
        </w:tc>
        <w:tc>
          <w:tcPr>
            <w:tcW w:w="1242" w:type="pct"/>
            <w:vAlign w:val="center"/>
          </w:tcPr>
          <w:p w14:paraId="4DE76613">
            <w:pPr>
              <w:jc w:val="center"/>
              <w:rPr>
                <w:kern w:val="0"/>
                <w:sz w:val="15"/>
                <w:szCs w:val="15"/>
              </w:rPr>
            </w:pPr>
            <w:r>
              <w:rPr>
                <w:rFonts w:hint="eastAsia"/>
                <w:kern w:val="0"/>
                <w:sz w:val="15"/>
                <w:szCs w:val="15"/>
              </w:rPr>
              <w:t>一次性使用腹膜透析机管路</w:t>
            </w:r>
          </w:p>
        </w:tc>
        <w:tc>
          <w:tcPr>
            <w:tcW w:w="208" w:type="pct"/>
            <w:vAlign w:val="center"/>
          </w:tcPr>
          <w:p w14:paraId="4EC12274">
            <w:pPr>
              <w:jc w:val="center"/>
              <w:rPr>
                <w:kern w:val="0"/>
                <w:sz w:val="15"/>
                <w:szCs w:val="15"/>
              </w:rPr>
            </w:pPr>
            <w:r>
              <w:rPr>
                <w:rFonts w:hint="eastAsia" w:cs="宋体"/>
                <w:kern w:val="0"/>
                <w:sz w:val="15"/>
                <w:szCs w:val="15"/>
              </w:rPr>
              <w:t>Ⅱ</w:t>
            </w:r>
          </w:p>
        </w:tc>
      </w:tr>
      <w:tr w14:paraId="22479EA5">
        <w:trPr>
          <w:cantSplit/>
          <w:jc w:val="center"/>
        </w:trPr>
        <w:tc>
          <w:tcPr>
            <w:tcW w:w="227" w:type="pct"/>
            <w:vMerge w:val="continue"/>
            <w:vAlign w:val="center"/>
          </w:tcPr>
          <w:p w14:paraId="3826A3E8">
            <w:pPr>
              <w:widowControl/>
              <w:jc w:val="center"/>
              <w:rPr>
                <w:kern w:val="0"/>
                <w:sz w:val="15"/>
                <w:szCs w:val="15"/>
              </w:rPr>
            </w:pPr>
          </w:p>
        </w:tc>
        <w:tc>
          <w:tcPr>
            <w:tcW w:w="315" w:type="pct"/>
            <w:vMerge w:val="continue"/>
            <w:vAlign w:val="center"/>
          </w:tcPr>
          <w:p w14:paraId="35AC0A28">
            <w:pPr>
              <w:widowControl/>
              <w:jc w:val="center"/>
              <w:rPr>
                <w:kern w:val="0"/>
                <w:sz w:val="15"/>
                <w:szCs w:val="15"/>
              </w:rPr>
            </w:pPr>
          </w:p>
        </w:tc>
        <w:tc>
          <w:tcPr>
            <w:tcW w:w="315" w:type="pct"/>
            <w:vMerge w:val="continue"/>
            <w:vAlign w:val="center"/>
          </w:tcPr>
          <w:p w14:paraId="28EA4AC1">
            <w:pPr>
              <w:widowControl/>
              <w:jc w:val="center"/>
              <w:rPr>
                <w:kern w:val="0"/>
                <w:sz w:val="15"/>
                <w:szCs w:val="15"/>
              </w:rPr>
            </w:pPr>
          </w:p>
        </w:tc>
        <w:tc>
          <w:tcPr>
            <w:tcW w:w="1450" w:type="pct"/>
            <w:vAlign w:val="center"/>
          </w:tcPr>
          <w:p w14:paraId="4263E008">
            <w:pPr>
              <w:widowControl/>
              <w:jc w:val="center"/>
              <w:rPr>
                <w:kern w:val="0"/>
                <w:sz w:val="15"/>
                <w:szCs w:val="15"/>
              </w:rPr>
            </w:pPr>
            <w:r>
              <w:rPr>
                <w:rFonts w:hint="eastAsia"/>
                <w:kern w:val="0"/>
                <w:sz w:val="15"/>
                <w:szCs w:val="15"/>
              </w:rPr>
              <w:t>通常由夹子主体、闭合口和臂组成。一般由塑料材料制成。使用中不与导管中液体接触。</w:t>
            </w:r>
          </w:p>
        </w:tc>
        <w:tc>
          <w:tcPr>
            <w:tcW w:w="1242" w:type="pct"/>
            <w:vAlign w:val="center"/>
          </w:tcPr>
          <w:p w14:paraId="567D7E0F">
            <w:pPr>
              <w:widowControl/>
              <w:jc w:val="center"/>
              <w:rPr>
                <w:kern w:val="0"/>
                <w:sz w:val="15"/>
                <w:szCs w:val="15"/>
              </w:rPr>
            </w:pPr>
            <w:r>
              <w:rPr>
                <w:rFonts w:hint="eastAsia"/>
                <w:kern w:val="0"/>
                <w:sz w:val="15"/>
                <w:szCs w:val="15"/>
              </w:rPr>
              <w:t>用于腹膜透析过程中，夹住各种医用塑料导管，控制导管中液体的流动。</w:t>
            </w:r>
          </w:p>
        </w:tc>
        <w:tc>
          <w:tcPr>
            <w:tcW w:w="1242" w:type="pct"/>
            <w:vAlign w:val="center"/>
          </w:tcPr>
          <w:p w14:paraId="39CB00F7">
            <w:pPr>
              <w:widowControl/>
              <w:jc w:val="center"/>
              <w:rPr>
                <w:kern w:val="0"/>
                <w:sz w:val="15"/>
                <w:szCs w:val="15"/>
              </w:rPr>
            </w:pPr>
            <w:r>
              <w:rPr>
                <w:rFonts w:hint="eastAsia"/>
                <w:kern w:val="0"/>
                <w:sz w:val="15"/>
                <w:szCs w:val="15"/>
              </w:rPr>
              <w:t>腹透管路夹</w:t>
            </w:r>
          </w:p>
        </w:tc>
        <w:tc>
          <w:tcPr>
            <w:tcW w:w="208" w:type="pct"/>
            <w:vAlign w:val="center"/>
          </w:tcPr>
          <w:p w14:paraId="49F70983">
            <w:pPr>
              <w:widowControl/>
              <w:jc w:val="center"/>
              <w:rPr>
                <w:kern w:val="0"/>
                <w:sz w:val="15"/>
                <w:szCs w:val="15"/>
              </w:rPr>
            </w:pPr>
            <w:r>
              <w:rPr>
                <w:kern w:val="0"/>
                <w:sz w:val="15"/>
                <w:szCs w:val="15"/>
              </w:rPr>
              <w:t>I</w:t>
            </w:r>
          </w:p>
        </w:tc>
      </w:tr>
      <w:tr w14:paraId="07041205">
        <w:trPr>
          <w:cantSplit/>
          <w:jc w:val="center"/>
        </w:trPr>
        <w:tc>
          <w:tcPr>
            <w:tcW w:w="227" w:type="pct"/>
            <w:vMerge w:val="continue"/>
            <w:vAlign w:val="center"/>
          </w:tcPr>
          <w:p w14:paraId="07D854AE">
            <w:pPr>
              <w:widowControl/>
              <w:jc w:val="center"/>
              <w:rPr>
                <w:kern w:val="0"/>
                <w:sz w:val="15"/>
                <w:szCs w:val="15"/>
              </w:rPr>
            </w:pPr>
          </w:p>
        </w:tc>
        <w:tc>
          <w:tcPr>
            <w:tcW w:w="315" w:type="pct"/>
            <w:vMerge w:val="continue"/>
            <w:vAlign w:val="center"/>
          </w:tcPr>
          <w:p w14:paraId="50C984F0">
            <w:pPr>
              <w:widowControl/>
              <w:jc w:val="center"/>
              <w:rPr>
                <w:kern w:val="0"/>
                <w:sz w:val="15"/>
                <w:szCs w:val="15"/>
              </w:rPr>
            </w:pPr>
          </w:p>
        </w:tc>
        <w:tc>
          <w:tcPr>
            <w:tcW w:w="315" w:type="pct"/>
            <w:vAlign w:val="center"/>
          </w:tcPr>
          <w:p w14:paraId="33A4A8BD">
            <w:pPr>
              <w:widowControl/>
              <w:jc w:val="center"/>
              <w:rPr>
                <w:kern w:val="0"/>
                <w:sz w:val="15"/>
                <w:szCs w:val="15"/>
              </w:rPr>
            </w:pPr>
            <w:r>
              <w:rPr>
                <w:kern w:val="0"/>
                <w:sz w:val="15"/>
                <w:szCs w:val="15"/>
              </w:rPr>
              <w:t>05</w:t>
            </w:r>
            <w:r>
              <w:rPr>
                <w:rFonts w:hint="eastAsia"/>
                <w:kern w:val="0"/>
                <w:sz w:val="15"/>
                <w:szCs w:val="15"/>
              </w:rPr>
              <w:t>血脂分离器具</w:t>
            </w:r>
          </w:p>
        </w:tc>
        <w:tc>
          <w:tcPr>
            <w:tcW w:w="1450" w:type="pct"/>
            <w:vAlign w:val="center"/>
          </w:tcPr>
          <w:p w14:paraId="195B935F">
            <w:pPr>
              <w:widowControl/>
              <w:jc w:val="center"/>
              <w:rPr>
                <w:kern w:val="0"/>
                <w:sz w:val="15"/>
                <w:szCs w:val="15"/>
              </w:rPr>
            </w:pPr>
            <w:r>
              <w:rPr>
                <w:rFonts w:hint="eastAsia"/>
                <w:kern w:val="0"/>
                <w:sz w:val="15"/>
                <w:szCs w:val="15"/>
              </w:rPr>
              <w:t>通常由醋酸钠缓冲液、肝素钠、生理盐水、碳酸氢盐透析液等组成。</w:t>
            </w:r>
          </w:p>
        </w:tc>
        <w:tc>
          <w:tcPr>
            <w:tcW w:w="1242" w:type="pct"/>
            <w:vAlign w:val="center"/>
          </w:tcPr>
          <w:p w14:paraId="02DC93CD">
            <w:pPr>
              <w:widowControl/>
              <w:jc w:val="center"/>
              <w:rPr>
                <w:kern w:val="0"/>
                <w:sz w:val="15"/>
                <w:szCs w:val="15"/>
              </w:rPr>
            </w:pPr>
            <w:r>
              <w:rPr>
                <w:rFonts w:hint="eastAsia"/>
                <w:kern w:val="0"/>
                <w:sz w:val="15"/>
                <w:szCs w:val="15"/>
              </w:rPr>
              <w:t>配合血脂分离设备使用，用于低密度脂蛋白、脂蛋白（</w:t>
            </w:r>
            <w:r>
              <w:rPr>
                <w:kern w:val="0"/>
                <w:sz w:val="15"/>
                <w:szCs w:val="15"/>
              </w:rPr>
              <w:t>α</w:t>
            </w:r>
            <w:r>
              <w:rPr>
                <w:rFonts w:hint="eastAsia"/>
                <w:kern w:val="0"/>
                <w:sz w:val="15"/>
                <w:szCs w:val="15"/>
              </w:rPr>
              <w:t>）、纤维蛋白原沉淀分离治疗。</w:t>
            </w:r>
          </w:p>
        </w:tc>
        <w:tc>
          <w:tcPr>
            <w:tcW w:w="1242" w:type="pct"/>
            <w:vAlign w:val="center"/>
          </w:tcPr>
          <w:p w14:paraId="355EAAD0">
            <w:pPr>
              <w:widowControl/>
              <w:jc w:val="center"/>
              <w:rPr>
                <w:kern w:val="0"/>
                <w:sz w:val="15"/>
                <w:szCs w:val="15"/>
              </w:rPr>
            </w:pPr>
            <w:r>
              <w:rPr>
                <w:rFonts w:hint="eastAsia"/>
                <w:kern w:val="0"/>
                <w:sz w:val="15"/>
                <w:szCs w:val="15"/>
              </w:rPr>
              <w:t>血脂分离液</w:t>
            </w:r>
          </w:p>
        </w:tc>
        <w:tc>
          <w:tcPr>
            <w:tcW w:w="208" w:type="pct"/>
            <w:vAlign w:val="center"/>
          </w:tcPr>
          <w:p w14:paraId="580CCE4A">
            <w:pPr>
              <w:widowControl/>
              <w:jc w:val="center"/>
              <w:rPr>
                <w:kern w:val="0"/>
                <w:sz w:val="15"/>
                <w:szCs w:val="15"/>
              </w:rPr>
            </w:pPr>
            <w:r>
              <w:rPr>
                <w:rFonts w:hint="eastAsia" w:cs="宋体"/>
                <w:kern w:val="0"/>
                <w:sz w:val="15"/>
                <w:szCs w:val="15"/>
              </w:rPr>
              <w:t>Ⅲ</w:t>
            </w:r>
          </w:p>
        </w:tc>
      </w:tr>
    </w:tbl>
    <w:p w14:paraId="3FC5D359">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02ED1B52">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3C264675">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142B5881">
            <w:pPr>
              <w:jc w:val="center"/>
              <w:rPr>
                <w:b/>
                <w:bCs/>
                <w:sz w:val="15"/>
                <w:szCs w:val="15"/>
              </w:rPr>
            </w:pPr>
            <w:r>
              <w:rPr>
                <w:rFonts w:hint="eastAsia"/>
                <w:b/>
                <w:bCs/>
                <w:sz w:val="15"/>
                <w:szCs w:val="15"/>
              </w:rPr>
              <w:t>一级</w:t>
            </w:r>
            <w:r>
              <w:rPr>
                <w:b/>
                <w:bCs/>
                <w:sz w:val="15"/>
                <w:szCs w:val="15"/>
              </w:rPr>
              <w:br w:type="textWrapping"/>
            </w:r>
            <w:r>
              <w:rPr>
                <w:rFonts w:hint="eastAsia"/>
                <w:b/>
                <w:bCs/>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5DF26C9D">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15903CA1">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0DD7F352">
            <w:pPr>
              <w:widowControl/>
              <w:jc w:val="center"/>
              <w:rPr>
                <w:b/>
                <w:bCs/>
                <w:sz w:val="15"/>
                <w:szCs w:val="15"/>
              </w:rPr>
            </w:pPr>
            <w:r>
              <w:rPr>
                <w:rFonts w:hint="eastAsia"/>
                <w:b/>
                <w:bCs/>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599BBE4D">
            <w:pPr>
              <w:widowControl/>
              <w:jc w:val="center"/>
              <w:rPr>
                <w:b/>
                <w:bCs/>
                <w:sz w:val="15"/>
                <w:szCs w:val="15"/>
              </w:rPr>
            </w:pPr>
            <w:r>
              <w:rPr>
                <w:rFonts w:hint="eastAsia"/>
                <w:b/>
                <w:bCs/>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2436BA20">
            <w:pPr>
              <w:widowControl/>
              <w:jc w:val="center"/>
              <w:rPr>
                <w:rFonts w:cs="宋体"/>
                <w:b/>
                <w:bCs/>
                <w:kern w:val="0"/>
                <w:sz w:val="15"/>
                <w:szCs w:val="15"/>
              </w:rPr>
            </w:pPr>
            <w:r>
              <w:rPr>
                <w:rFonts w:hint="eastAsia" w:cs="宋体"/>
                <w:b/>
                <w:bCs/>
                <w:kern w:val="0"/>
                <w:sz w:val="15"/>
                <w:szCs w:val="15"/>
              </w:rPr>
              <w:t>管理类别</w:t>
            </w:r>
          </w:p>
        </w:tc>
      </w:tr>
      <w:tr w14:paraId="6FAC24DE">
        <w:trPr>
          <w:cantSplit/>
          <w:jc w:val="center"/>
        </w:trPr>
        <w:tc>
          <w:tcPr>
            <w:tcW w:w="227" w:type="pct"/>
            <w:vAlign w:val="center"/>
          </w:tcPr>
          <w:p w14:paraId="05CB244E">
            <w:pPr>
              <w:jc w:val="center"/>
              <w:rPr>
                <w:kern w:val="0"/>
                <w:sz w:val="15"/>
                <w:szCs w:val="15"/>
              </w:rPr>
            </w:pPr>
            <w:r>
              <w:rPr>
                <w:kern w:val="0"/>
                <w:sz w:val="15"/>
                <w:szCs w:val="15"/>
              </w:rPr>
              <w:t>04</w:t>
            </w:r>
          </w:p>
        </w:tc>
        <w:tc>
          <w:tcPr>
            <w:tcW w:w="315" w:type="pct"/>
            <w:vAlign w:val="center"/>
          </w:tcPr>
          <w:p w14:paraId="00CF424C">
            <w:pPr>
              <w:jc w:val="center"/>
              <w:rPr>
                <w:kern w:val="0"/>
                <w:sz w:val="15"/>
                <w:szCs w:val="15"/>
              </w:rPr>
            </w:pPr>
            <w:r>
              <w:rPr>
                <w:rFonts w:hint="eastAsia"/>
                <w:sz w:val="15"/>
                <w:szCs w:val="15"/>
              </w:rPr>
              <w:t>血液净化及腹膜透析器具</w:t>
            </w:r>
          </w:p>
        </w:tc>
        <w:tc>
          <w:tcPr>
            <w:tcW w:w="315" w:type="pct"/>
            <w:vAlign w:val="center"/>
          </w:tcPr>
          <w:p w14:paraId="63D3E2CE">
            <w:pPr>
              <w:widowControl/>
              <w:jc w:val="center"/>
              <w:rPr>
                <w:kern w:val="0"/>
                <w:sz w:val="15"/>
                <w:szCs w:val="15"/>
              </w:rPr>
            </w:pPr>
            <w:r>
              <w:rPr>
                <w:kern w:val="0"/>
                <w:sz w:val="15"/>
                <w:szCs w:val="15"/>
              </w:rPr>
              <w:t>05</w:t>
            </w:r>
            <w:r>
              <w:rPr>
                <w:rFonts w:hint="eastAsia"/>
                <w:kern w:val="0"/>
                <w:sz w:val="15"/>
                <w:szCs w:val="15"/>
              </w:rPr>
              <w:t>血脂分离器具</w:t>
            </w:r>
          </w:p>
        </w:tc>
        <w:tc>
          <w:tcPr>
            <w:tcW w:w="1450" w:type="pct"/>
            <w:vAlign w:val="center"/>
          </w:tcPr>
          <w:p w14:paraId="32A87B5A">
            <w:pPr>
              <w:widowControl/>
              <w:jc w:val="center"/>
              <w:rPr>
                <w:kern w:val="0"/>
                <w:sz w:val="15"/>
                <w:szCs w:val="15"/>
              </w:rPr>
            </w:pPr>
            <w:r>
              <w:rPr>
                <w:rFonts w:hint="eastAsia"/>
                <w:kern w:val="0"/>
                <w:sz w:val="15"/>
                <w:szCs w:val="15"/>
              </w:rPr>
              <w:t>通常</w:t>
            </w:r>
            <w:r>
              <w:rPr>
                <w:rFonts w:hint="eastAsia"/>
                <w:sz w:val="15"/>
                <w:szCs w:val="15"/>
              </w:rPr>
              <w:t>由动静脉管路、血浆分离器、低密度脂蛋白过滤器、肝素吸附器、净化滤器、透析液管路、收集袋等组成。</w:t>
            </w:r>
          </w:p>
        </w:tc>
        <w:tc>
          <w:tcPr>
            <w:tcW w:w="1242" w:type="pct"/>
            <w:vAlign w:val="center"/>
          </w:tcPr>
          <w:p w14:paraId="761F1488">
            <w:pPr>
              <w:widowControl/>
              <w:jc w:val="center"/>
              <w:rPr>
                <w:kern w:val="0"/>
                <w:sz w:val="15"/>
                <w:szCs w:val="15"/>
              </w:rPr>
            </w:pPr>
            <w:r>
              <w:rPr>
                <w:rFonts w:hint="eastAsia"/>
                <w:sz w:val="15"/>
                <w:szCs w:val="15"/>
              </w:rPr>
              <w:t>配合其它血脂分离系统使用，用于去除血浆中低密度脂蛋白及极低密度脂蛋白胆固醇、脂蛋白（</w:t>
            </w:r>
            <w:r>
              <w:rPr>
                <w:kern w:val="0"/>
                <w:sz w:val="15"/>
                <w:szCs w:val="15"/>
              </w:rPr>
              <w:t>α</w:t>
            </w:r>
            <w:r>
              <w:rPr>
                <w:rFonts w:hint="eastAsia"/>
                <w:sz w:val="15"/>
                <w:szCs w:val="15"/>
              </w:rPr>
              <w:t>）及纤维蛋白原。</w:t>
            </w:r>
          </w:p>
        </w:tc>
        <w:tc>
          <w:tcPr>
            <w:tcW w:w="1242" w:type="pct"/>
            <w:vAlign w:val="center"/>
          </w:tcPr>
          <w:p w14:paraId="452B8C0C">
            <w:pPr>
              <w:widowControl/>
              <w:jc w:val="center"/>
              <w:rPr>
                <w:kern w:val="0"/>
                <w:sz w:val="15"/>
                <w:szCs w:val="15"/>
              </w:rPr>
            </w:pPr>
            <w:r>
              <w:rPr>
                <w:rFonts w:hint="eastAsia"/>
                <w:sz w:val="15"/>
                <w:szCs w:val="15"/>
              </w:rPr>
              <w:t>血脂分离管路及肝素吸附器</w:t>
            </w:r>
          </w:p>
        </w:tc>
        <w:tc>
          <w:tcPr>
            <w:tcW w:w="208" w:type="pct"/>
            <w:vAlign w:val="center"/>
          </w:tcPr>
          <w:p w14:paraId="03DBBCAC">
            <w:pPr>
              <w:widowControl/>
              <w:jc w:val="center"/>
              <w:rPr>
                <w:kern w:val="0"/>
                <w:sz w:val="15"/>
                <w:szCs w:val="15"/>
              </w:rPr>
            </w:pPr>
            <w:r>
              <w:rPr>
                <w:rFonts w:hint="eastAsia" w:cs="宋体"/>
                <w:kern w:val="0"/>
                <w:sz w:val="15"/>
                <w:szCs w:val="15"/>
              </w:rPr>
              <w:t>Ⅲ</w:t>
            </w:r>
          </w:p>
        </w:tc>
      </w:tr>
      <w:tr w14:paraId="70697B47">
        <w:trPr>
          <w:cantSplit/>
          <w:jc w:val="center"/>
        </w:trPr>
        <w:tc>
          <w:tcPr>
            <w:tcW w:w="227" w:type="pct"/>
            <w:vMerge w:val="restart"/>
            <w:vAlign w:val="center"/>
          </w:tcPr>
          <w:p w14:paraId="57BACB32">
            <w:pPr>
              <w:jc w:val="center"/>
              <w:rPr>
                <w:kern w:val="0"/>
                <w:sz w:val="15"/>
                <w:szCs w:val="15"/>
              </w:rPr>
            </w:pPr>
            <w:r>
              <w:rPr>
                <w:kern w:val="0"/>
                <w:sz w:val="15"/>
                <w:szCs w:val="15"/>
              </w:rPr>
              <w:t>05</w:t>
            </w:r>
          </w:p>
        </w:tc>
        <w:tc>
          <w:tcPr>
            <w:tcW w:w="315" w:type="pct"/>
            <w:vMerge w:val="restart"/>
            <w:vAlign w:val="center"/>
          </w:tcPr>
          <w:p w14:paraId="11A96B6A">
            <w:pPr>
              <w:jc w:val="center"/>
              <w:rPr>
                <w:kern w:val="0"/>
                <w:sz w:val="15"/>
                <w:szCs w:val="15"/>
              </w:rPr>
            </w:pPr>
            <w:r>
              <w:rPr>
                <w:rFonts w:hint="eastAsia"/>
                <w:kern w:val="0"/>
                <w:sz w:val="15"/>
                <w:szCs w:val="15"/>
              </w:rPr>
              <w:t>心肺转流设备</w:t>
            </w:r>
          </w:p>
        </w:tc>
        <w:tc>
          <w:tcPr>
            <w:tcW w:w="315" w:type="pct"/>
            <w:vMerge w:val="restart"/>
            <w:vAlign w:val="center"/>
          </w:tcPr>
          <w:p w14:paraId="193BB535">
            <w:pPr>
              <w:widowControl/>
              <w:jc w:val="center"/>
              <w:rPr>
                <w:kern w:val="0"/>
                <w:sz w:val="15"/>
                <w:szCs w:val="15"/>
              </w:rPr>
            </w:pPr>
            <w:r>
              <w:rPr>
                <w:kern w:val="0"/>
                <w:sz w:val="15"/>
                <w:szCs w:val="15"/>
              </w:rPr>
              <w:t>01</w:t>
            </w:r>
            <w:r>
              <w:rPr>
                <w:rFonts w:hint="eastAsia"/>
                <w:kern w:val="0"/>
                <w:sz w:val="15"/>
                <w:szCs w:val="15"/>
              </w:rPr>
              <w:t>心肺转流用泵</w:t>
            </w:r>
          </w:p>
        </w:tc>
        <w:tc>
          <w:tcPr>
            <w:tcW w:w="1450" w:type="pct"/>
            <w:vAlign w:val="center"/>
          </w:tcPr>
          <w:p w14:paraId="57A64D71">
            <w:pPr>
              <w:widowControl/>
              <w:jc w:val="center"/>
              <w:rPr>
                <w:kern w:val="0"/>
                <w:sz w:val="15"/>
                <w:szCs w:val="15"/>
              </w:rPr>
            </w:pPr>
            <w:r>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1242" w:type="pct"/>
            <w:vAlign w:val="center"/>
          </w:tcPr>
          <w:p w14:paraId="5E9EF642">
            <w:pPr>
              <w:widowControl/>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14:paraId="43CA8550">
            <w:pPr>
              <w:widowControl/>
              <w:jc w:val="center"/>
              <w:rPr>
                <w:kern w:val="0"/>
                <w:sz w:val="15"/>
                <w:szCs w:val="15"/>
              </w:rPr>
            </w:pPr>
            <w:r>
              <w:rPr>
                <w:rFonts w:hint="eastAsia"/>
                <w:kern w:val="0"/>
                <w:sz w:val="15"/>
                <w:szCs w:val="15"/>
              </w:rPr>
              <w:t>心肺转流系统用滚压式血泵</w:t>
            </w:r>
          </w:p>
        </w:tc>
        <w:tc>
          <w:tcPr>
            <w:tcW w:w="208" w:type="pct"/>
            <w:vAlign w:val="center"/>
          </w:tcPr>
          <w:p w14:paraId="3D9C633E">
            <w:pPr>
              <w:widowControl/>
              <w:jc w:val="center"/>
              <w:rPr>
                <w:kern w:val="0"/>
                <w:sz w:val="15"/>
                <w:szCs w:val="15"/>
              </w:rPr>
            </w:pPr>
            <w:r>
              <w:rPr>
                <w:rFonts w:hint="eastAsia" w:cs="宋体"/>
                <w:kern w:val="0"/>
                <w:sz w:val="15"/>
                <w:szCs w:val="15"/>
              </w:rPr>
              <w:t>Ⅲ</w:t>
            </w:r>
          </w:p>
        </w:tc>
      </w:tr>
      <w:tr w14:paraId="27F24D85">
        <w:trPr>
          <w:cantSplit/>
          <w:jc w:val="center"/>
        </w:trPr>
        <w:tc>
          <w:tcPr>
            <w:tcW w:w="227" w:type="pct"/>
            <w:vMerge w:val="continue"/>
            <w:vAlign w:val="center"/>
          </w:tcPr>
          <w:p w14:paraId="7C2B8494">
            <w:pPr>
              <w:jc w:val="center"/>
              <w:rPr>
                <w:kern w:val="0"/>
                <w:sz w:val="15"/>
                <w:szCs w:val="15"/>
              </w:rPr>
            </w:pPr>
          </w:p>
        </w:tc>
        <w:tc>
          <w:tcPr>
            <w:tcW w:w="315" w:type="pct"/>
            <w:vMerge w:val="continue"/>
            <w:vAlign w:val="center"/>
          </w:tcPr>
          <w:p w14:paraId="7359F408">
            <w:pPr>
              <w:jc w:val="center"/>
              <w:rPr>
                <w:kern w:val="0"/>
                <w:sz w:val="15"/>
                <w:szCs w:val="15"/>
              </w:rPr>
            </w:pPr>
          </w:p>
        </w:tc>
        <w:tc>
          <w:tcPr>
            <w:tcW w:w="315" w:type="pct"/>
            <w:vMerge w:val="continue"/>
            <w:vAlign w:val="center"/>
          </w:tcPr>
          <w:p w14:paraId="27CB9440">
            <w:pPr>
              <w:jc w:val="center"/>
              <w:rPr>
                <w:kern w:val="0"/>
                <w:sz w:val="15"/>
                <w:szCs w:val="15"/>
              </w:rPr>
            </w:pPr>
          </w:p>
        </w:tc>
        <w:tc>
          <w:tcPr>
            <w:tcW w:w="1450" w:type="pct"/>
            <w:vAlign w:val="center"/>
          </w:tcPr>
          <w:p w14:paraId="03FB7912">
            <w:pPr>
              <w:widowControl/>
              <w:jc w:val="center"/>
              <w:rPr>
                <w:kern w:val="0"/>
                <w:sz w:val="15"/>
                <w:szCs w:val="15"/>
              </w:rPr>
            </w:pPr>
            <w:r>
              <w:rPr>
                <w:rFonts w:hint="eastAsia"/>
                <w:kern w:val="0"/>
                <w:sz w:val="15"/>
                <w:szCs w:val="15"/>
              </w:rPr>
              <w:t>通常由离心泵控制模块、驱动模块、紧急驱动模块、流量传感器等组成。</w:t>
            </w:r>
            <w:r>
              <w:rPr>
                <w:rFonts w:hint="eastAsia"/>
                <w:sz w:val="15"/>
                <w:szCs w:val="15"/>
              </w:rPr>
              <w:t>主要通过驱动离心泵头转动，来实现血液流动</w:t>
            </w:r>
            <w:r>
              <w:rPr>
                <w:rFonts w:hint="eastAsia"/>
                <w:kern w:val="0"/>
                <w:sz w:val="15"/>
                <w:szCs w:val="15"/>
              </w:rPr>
              <w:t>。可独立使用，也可外接匹配的人工心肺机使用</w:t>
            </w:r>
            <w:r>
              <w:rPr>
                <w:rFonts w:hint="eastAsia"/>
                <w:sz w:val="15"/>
                <w:szCs w:val="15"/>
              </w:rPr>
              <w:t>。</w:t>
            </w:r>
          </w:p>
        </w:tc>
        <w:tc>
          <w:tcPr>
            <w:tcW w:w="1242" w:type="pct"/>
            <w:vAlign w:val="center"/>
          </w:tcPr>
          <w:p w14:paraId="214A746E">
            <w:pPr>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14:paraId="2B17C401">
            <w:pPr>
              <w:widowControl/>
              <w:jc w:val="center"/>
              <w:rPr>
                <w:kern w:val="0"/>
                <w:sz w:val="15"/>
                <w:szCs w:val="15"/>
              </w:rPr>
            </w:pPr>
            <w:r>
              <w:rPr>
                <w:rFonts w:hint="eastAsia"/>
                <w:kern w:val="0"/>
                <w:sz w:val="15"/>
                <w:szCs w:val="15"/>
              </w:rPr>
              <w:t>心肺转流系统用离心泵</w:t>
            </w:r>
          </w:p>
        </w:tc>
        <w:tc>
          <w:tcPr>
            <w:tcW w:w="208" w:type="pct"/>
            <w:vAlign w:val="center"/>
          </w:tcPr>
          <w:p w14:paraId="47B02E49">
            <w:pPr>
              <w:widowControl/>
              <w:jc w:val="center"/>
              <w:rPr>
                <w:kern w:val="0"/>
                <w:sz w:val="15"/>
                <w:szCs w:val="15"/>
              </w:rPr>
            </w:pPr>
            <w:r>
              <w:rPr>
                <w:rFonts w:hint="eastAsia" w:cs="宋体"/>
                <w:kern w:val="0"/>
                <w:sz w:val="15"/>
                <w:szCs w:val="15"/>
              </w:rPr>
              <w:t>Ⅲ</w:t>
            </w:r>
          </w:p>
        </w:tc>
      </w:tr>
      <w:tr w14:paraId="3043FE68">
        <w:trPr>
          <w:cantSplit/>
          <w:jc w:val="center"/>
        </w:trPr>
        <w:tc>
          <w:tcPr>
            <w:tcW w:w="227" w:type="pct"/>
            <w:vMerge w:val="continue"/>
            <w:vAlign w:val="center"/>
          </w:tcPr>
          <w:p w14:paraId="13B04008">
            <w:pPr>
              <w:jc w:val="center"/>
              <w:rPr>
                <w:kern w:val="0"/>
                <w:sz w:val="15"/>
                <w:szCs w:val="15"/>
              </w:rPr>
            </w:pPr>
          </w:p>
        </w:tc>
        <w:tc>
          <w:tcPr>
            <w:tcW w:w="315" w:type="pct"/>
            <w:vMerge w:val="continue"/>
            <w:vAlign w:val="center"/>
          </w:tcPr>
          <w:p w14:paraId="52AF841F">
            <w:pPr>
              <w:jc w:val="center"/>
              <w:rPr>
                <w:kern w:val="0"/>
                <w:sz w:val="15"/>
                <w:szCs w:val="15"/>
              </w:rPr>
            </w:pPr>
          </w:p>
        </w:tc>
        <w:tc>
          <w:tcPr>
            <w:tcW w:w="315" w:type="pct"/>
            <w:vMerge w:val="restart"/>
            <w:vAlign w:val="center"/>
          </w:tcPr>
          <w:p w14:paraId="392A8C9F">
            <w:pPr>
              <w:jc w:val="center"/>
              <w:rPr>
                <w:kern w:val="0"/>
                <w:sz w:val="15"/>
                <w:szCs w:val="15"/>
              </w:rPr>
            </w:pPr>
            <w:r>
              <w:rPr>
                <w:kern w:val="0"/>
                <w:sz w:val="15"/>
                <w:szCs w:val="15"/>
              </w:rPr>
              <w:t>02</w:t>
            </w:r>
            <w:r>
              <w:rPr>
                <w:rFonts w:hint="eastAsia"/>
                <w:kern w:val="0"/>
                <w:sz w:val="15"/>
                <w:szCs w:val="15"/>
              </w:rPr>
              <w:t>心肺转流监测设备</w:t>
            </w:r>
          </w:p>
        </w:tc>
        <w:tc>
          <w:tcPr>
            <w:tcW w:w="1450" w:type="pct"/>
            <w:vAlign w:val="center"/>
          </w:tcPr>
          <w:p w14:paraId="515D3571">
            <w:pPr>
              <w:widowControl/>
              <w:jc w:val="center"/>
              <w:rPr>
                <w:kern w:val="0"/>
                <w:sz w:val="15"/>
                <w:szCs w:val="15"/>
              </w:rPr>
            </w:pPr>
            <w:r>
              <w:rPr>
                <w:rFonts w:hint="eastAsia"/>
                <w:kern w:val="0"/>
                <w:sz w:val="15"/>
                <w:szCs w:val="15"/>
              </w:rPr>
              <w:t>通常由主机、静脉探头、动脉探头、传感器、样本池等组成。</w:t>
            </w:r>
            <w:r>
              <w:rPr>
                <w:rFonts w:hint="eastAsia"/>
                <w:sz w:val="15"/>
                <w:szCs w:val="15"/>
              </w:rPr>
              <w:t>通过各传感器把测量的数据传输到血气监测系统主机，以实现对体外循环过程中各参数的监测。</w:t>
            </w:r>
          </w:p>
        </w:tc>
        <w:tc>
          <w:tcPr>
            <w:tcW w:w="1242" w:type="pct"/>
            <w:vAlign w:val="center"/>
          </w:tcPr>
          <w:p w14:paraId="0D5A5D1F">
            <w:pPr>
              <w:widowControl/>
              <w:jc w:val="center"/>
              <w:rPr>
                <w:kern w:val="0"/>
                <w:sz w:val="15"/>
                <w:szCs w:val="15"/>
              </w:rPr>
            </w:pPr>
            <w:r>
              <w:rPr>
                <w:rFonts w:hint="eastAsia"/>
                <w:kern w:val="0"/>
                <w:sz w:val="15"/>
                <w:szCs w:val="15"/>
              </w:rPr>
              <w:t>用于连续监测动脉和/或静脉血气参数，包括</w:t>
            </w:r>
            <w:r>
              <w:rPr>
                <w:kern w:val="0"/>
                <w:sz w:val="15"/>
                <w:szCs w:val="15"/>
              </w:rPr>
              <w:t>pH</w:t>
            </w:r>
            <w:r>
              <w:rPr>
                <w:rFonts w:hint="eastAsia"/>
                <w:kern w:val="0"/>
                <w:sz w:val="15"/>
                <w:szCs w:val="15"/>
              </w:rPr>
              <w:t>值、二氧化碳分压值、氧分压值、温度值、氧饱和度值等参数。</w:t>
            </w:r>
          </w:p>
        </w:tc>
        <w:tc>
          <w:tcPr>
            <w:tcW w:w="1242" w:type="pct"/>
            <w:vAlign w:val="center"/>
          </w:tcPr>
          <w:p w14:paraId="7D1E8ECB">
            <w:pPr>
              <w:widowControl/>
              <w:jc w:val="center"/>
              <w:rPr>
                <w:kern w:val="0"/>
                <w:sz w:val="15"/>
                <w:szCs w:val="15"/>
              </w:rPr>
            </w:pPr>
            <w:r>
              <w:rPr>
                <w:rFonts w:hint="eastAsia"/>
                <w:kern w:val="0"/>
                <w:sz w:val="15"/>
                <w:szCs w:val="15"/>
              </w:rPr>
              <w:t>体外循环连续血气监测系统</w:t>
            </w:r>
          </w:p>
        </w:tc>
        <w:tc>
          <w:tcPr>
            <w:tcW w:w="208" w:type="pct"/>
            <w:vAlign w:val="center"/>
          </w:tcPr>
          <w:p w14:paraId="191BA21C">
            <w:pPr>
              <w:widowControl/>
              <w:jc w:val="center"/>
              <w:rPr>
                <w:kern w:val="0"/>
                <w:sz w:val="15"/>
                <w:szCs w:val="15"/>
              </w:rPr>
            </w:pPr>
            <w:r>
              <w:rPr>
                <w:rFonts w:hint="eastAsia" w:cs="宋体"/>
                <w:kern w:val="0"/>
                <w:sz w:val="15"/>
                <w:szCs w:val="15"/>
              </w:rPr>
              <w:t>Ⅲ</w:t>
            </w:r>
          </w:p>
        </w:tc>
      </w:tr>
      <w:tr w14:paraId="14BAE731">
        <w:trPr>
          <w:cantSplit/>
          <w:jc w:val="center"/>
        </w:trPr>
        <w:tc>
          <w:tcPr>
            <w:tcW w:w="227" w:type="pct"/>
            <w:vMerge w:val="continue"/>
            <w:vAlign w:val="center"/>
          </w:tcPr>
          <w:p w14:paraId="3FC97FC2">
            <w:pPr>
              <w:widowControl/>
              <w:jc w:val="center"/>
              <w:rPr>
                <w:kern w:val="0"/>
                <w:sz w:val="15"/>
                <w:szCs w:val="15"/>
              </w:rPr>
            </w:pPr>
          </w:p>
        </w:tc>
        <w:tc>
          <w:tcPr>
            <w:tcW w:w="315" w:type="pct"/>
            <w:vMerge w:val="continue"/>
            <w:vAlign w:val="center"/>
          </w:tcPr>
          <w:p w14:paraId="40A13692">
            <w:pPr>
              <w:widowControl/>
              <w:jc w:val="center"/>
              <w:rPr>
                <w:kern w:val="0"/>
                <w:sz w:val="15"/>
                <w:szCs w:val="15"/>
              </w:rPr>
            </w:pPr>
          </w:p>
        </w:tc>
        <w:tc>
          <w:tcPr>
            <w:tcW w:w="315" w:type="pct"/>
            <w:vMerge w:val="continue"/>
            <w:vAlign w:val="center"/>
          </w:tcPr>
          <w:p w14:paraId="00025520">
            <w:pPr>
              <w:widowControl/>
              <w:jc w:val="center"/>
              <w:rPr>
                <w:kern w:val="0"/>
                <w:sz w:val="15"/>
                <w:szCs w:val="15"/>
              </w:rPr>
            </w:pPr>
          </w:p>
        </w:tc>
        <w:tc>
          <w:tcPr>
            <w:tcW w:w="1450" w:type="pct"/>
            <w:vAlign w:val="center"/>
          </w:tcPr>
          <w:p w14:paraId="0EC2FC60">
            <w:pPr>
              <w:widowControl/>
              <w:jc w:val="center"/>
              <w:rPr>
                <w:kern w:val="0"/>
                <w:sz w:val="15"/>
                <w:szCs w:val="15"/>
              </w:rPr>
            </w:pPr>
            <w:r>
              <w:rPr>
                <w:rFonts w:hint="eastAsia"/>
                <w:kern w:val="0"/>
                <w:sz w:val="15"/>
                <w:szCs w:val="15"/>
              </w:rPr>
              <w:t>通常由主机、温度传感器、血平面传感器和气泡传感器组成。</w:t>
            </w:r>
          </w:p>
        </w:tc>
        <w:tc>
          <w:tcPr>
            <w:tcW w:w="1242" w:type="pct"/>
            <w:vAlign w:val="center"/>
          </w:tcPr>
          <w:p w14:paraId="6E1539E0">
            <w:pPr>
              <w:widowControl/>
              <w:jc w:val="center"/>
              <w:rPr>
                <w:kern w:val="0"/>
                <w:sz w:val="15"/>
                <w:szCs w:val="15"/>
              </w:rPr>
            </w:pPr>
            <w:r>
              <w:rPr>
                <w:rFonts w:hint="eastAsia"/>
                <w:kern w:val="0"/>
                <w:sz w:val="15"/>
                <w:szCs w:val="15"/>
              </w:rPr>
              <w:t>用于体外循环手术中血液的压力、温度测试。</w:t>
            </w:r>
          </w:p>
        </w:tc>
        <w:tc>
          <w:tcPr>
            <w:tcW w:w="1242" w:type="pct"/>
            <w:vAlign w:val="center"/>
          </w:tcPr>
          <w:p w14:paraId="323B4D33">
            <w:pPr>
              <w:widowControl/>
              <w:jc w:val="center"/>
              <w:rPr>
                <w:kern w:val="0"/>
                <w:sz w:val="15"/>
                <w:szCs w:val="15"/>
              </w:rPr>
            </w:pPr>
            <w:r>
              <w:rPr>
                <w:rFonts w:hint="eastAsia"/>
                <w:kern w:val="0"/>
                <w:sz w:val="15"/>
                <w:szCs w:val="15"/>
              </w:rPr>
              <w:t>体外循环监视仪</w:t>
            </w:r>
          </w:p>
        </w:tc>
        <w:tc>
          <w:tcPr>
            <w:tcW w:w="208" w:type="pct"/>
            <w:vAlign w:val="center"/>
          </w:tcPr>
          <w:p w14:paraId="309334CA">
            <w:pPr>
              <w:widowControl/>
              <w:jc w:val="center"/>
              <w:rPr>
                <w:kern w:val="0"/>
                <w:sz w:val="15"/>
                <w:szCs w:val="15"/>
              </w:rPr>
            </w:pPr>
            <w:r>
              <w:rPr>
                <w:rFonts w:hint="eastAsia" w:cs="宋体"/>
                <w:kern w:val="0"/>
                <w:sz w:val="15"/>
                <w:szCs w:val="15"/>
              </w:rPr>
              <w:t>Ⅱ</w:t>
            </w:r>
          </w:p>
        </w:tc>
      </w:tr>
      <w:tr w14:paraId="305EA492">
        <w:trPr>
          <w:cantSplit/>
          <w:jc w:val="center"/>
        </w:trPr>
        <w:tc>
          <w:tcPr>
            <w:tcW w:w="227" w:type="pct"/>
            <w:vMerge w:val="continue"/>
            <w:vAlign w:val="center"/>
          </w:tcPr>
          <w:p w14:paraId="27AFFDA4">
            <w:pPr>
              <w:widowControl/>
              <w:jc w:val="center"/>
              <w:rPr>
                <w:kern w:val="0"/>
                <w:sz w:val="15"/>
                <w:szCs w:val="15"/>
              </w:rPr>
            </w:pPr>
          </w:p>
        </w:tc>
        <w:tc>
          <w:tcPr>
            <w:tcW w:w="315" w:type="pct"/>
            <w:vMerge w:val="continue"/>
            <w:vAlign w:val="center"/>
          </w:tcPr>
          <w:p w14:paraId="7CCF285C">
            <w:pPr>
              <w:widowControl/>
              <w:jc w:val="center"/>
              <w:rPr>
                <w:kern w:val="0"/>
                <w:sz w:val="15"/>
                <w:szCs w:val="15"/>
              </w:rPr>
            </w:pPr>
          </w:p>
        </w:tc>
        <w:tc>
          <w:tcPr>
            <w:tcW w:w="315" w:type="pct"/>
            <w:vAlign w:val="center"/>
          </w:tcPr>
          <w:p w14:paraId="5089365C">
            <w:pPr>
              <w:widowControl/>
              <w:jc w:val="center"/>
              <w:rPr>
                <w:kern w:val="0"/>
                <w:sz w:val="15"/>
                <w:szCs w:val="15"/>
              </w:rPr>
            </w:pPr>
            <w:r>
              <w:rPr>
                <w:kern w:val="0"/>
                <w:sz w:val="15"/>
                <w:szCs w:val="15"/>
              </w:rPr>
              <w:t>03</w:t>
            </w:r>
            <w:r>
              <w:rPr>
                <w:rFonts w:hint="eastAsia"/>
                <w:kern w:val="0"/>
                <w:sz w:val="15"/>
                <w:szCs w:val="15"/>
              </w:rPr>
              <w:t>热交换设备</w:t>
            </w:r>
          </w:p>
        </w:tc>
        <w:tc>
          <w:tcPr>
            <w:tcW w:w="1450" w:type="pct"/>
            <w:vAlign w:val="center"/>
          </w:tcPr>
          <w:p w14:paraId="035A1E81">
            <w:pPr>
              <w:widowControl/>
              <w:jc w:val="center"/>
              <w:rPr>
                <w:kern w:val="0"/>
                <w:sz w:val="15"/>
                <w:szCs w:val="15"/>
              </w:rPr>
            </w:pPr>
            <w:r>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1242" w:type="pct"/>
            <w:vAlign w:val="center"/>
          </w:tcPr>
          <w:p w14:paraId="22064A64">
            <w:pPr>
              <w:widowControl/>
              <w:jc w:val="center"/>
              <w:rPr>
                <w:kern w:val="0"/>
                <w:sz w:val="15"/>
                <w:szCs w:val="15"/>
              </w:rPr>
            </w:pPr>
            <w:r>
              <w:rPr>
                <w:rFonts w:hint="eastAsia"/>
                <w:kern w:val="0"/>
                <w:sz w:val="15"/>
                <w:szCs w:val="15"/>
              </w:rPr>
              <w:t>用于为体外循环血液热交换系统中的热交换器提供加温水、降温水和原水的驱动装置，供医疗单位施行体外循环时调节温度用。</w:t>
            </w:r>
          </w:p>
        </w:tc>
        <w:tc>
          <w:tcPr>
            <w:tcW w:w="1242" w:type="pct"/>
            <w:vAlign w:val="center"/>
          </w:tcPr>
          <w:p w14:paraId="4385C859">
            <w:pPr>
              <w:widowControl/>
              <w:jc w:val="center"/>
              <w:rPr>
                <w:kern w:val="0"/>
                <w:sz w:val="15"/>
                <w:szCs w:val="15"/>
              </w:rPr>
            </w:pPr>
            <w:r>
              <w:rPr>
                <w:rFonts w:hint="eastAsia"/>
                <w:kern w:val="0"/>
                <w:sz w:val="15"/>
                <w:szCs w:val="15"/>
              </w:rPr>
              <w:t>心肺转流系统用热交换水箱</w:t>
            </w:r>
          </w:p>
        </w:tc>
        <w:tc>
          <w:tcPr>
            <w:tcW w:w="208" w:type="pct"/>
            <w:vAlign w:val="center"/>
          </w:tcPr>
          <w:p w14:paraId="51811F80">
            <w:pPr>
              <w:widowControl/>
              <w:jc w:val="center"/>
              <w:rPr>
                <w:kern w:val="0"/>
                <w:sz w:val="15"/>
                <w:szCs w:val="15"/>
              </w:rPr>
            </w:pPr>
            <w:r>
              <w:rPr>
                <w:rFonts w:hint="eastAsia" w:cs="宋体"/>
                <w:kern w:val="0"/>
                <w:sz w:val="15"/>
                <w:szCs w:val="15"/>
              </w:rPr>
              <w:t>Ⅱ</w:t>
            </w:r>
          </w:p>
        </w:tc>
      </w:tr>
      <w:tr w14:paraId="493D032A">
        <w:trPr>
          <w:cantSplit/>
          <w:jc w:val="center"/>
        </w:trPr>
        <w:tc>
          <w:tcPr>
            <w:tcW w:w="227" w:type="pct"/>
            <w:vMerge w:val="continue"/>
            <w:vAlign w:val="center"/>
          </w:tcPr>
          <w:p w14:paraId="4D6E32D6">
            <w:pPr>
              <w:widowControl/>
              <w:jc w:val="center"/>
              <w:rPr>
                <w:kern w:val="0"/>
                <w:sz w:val="15"/>
                <w:szCs w:val="15"/>
              </w:rPr>
            </w:pPr>
          </w:p>
        </w:tc>
        <w:tc>
          <w:tcPr>
            <w:tcW w:w="315" w:type="pct"/>
            <w:vMerge w:val="continue"/>
            <w:vAlign w:val="center"/>
          </w:tcPr>
          <w:p w14:paraId="6274174A">
            <w:pPr>
              <w:widowControl/>
              <w:jc w:val="center"/>
              <w:rPr>
                <w:kern w:val="0"/>
                <w:sz w:val="15"/>
                <w:szCs w:val="15"/>
              </w:rPr>
            </w:pPr>
          </w:p>
        </w:tc>
        <w:tc>
          <w:tcPr>
            <w:tcW w:w="315" w:type="pct"/>
            <w:vAlign w:val="center"/>
          </w:tcPr>
          <w:p w14:paraId="63A5BEF1">
            <w:pPr>
              <w:widowControl/>
              <w:jc w:val="center"/>
              <w:rPr>
                <w:kern w:val="0"/>
                <w:sz w:val="15"/>
                <w:szCs w:val="15"/>
              </w:rPr>
            </w:pPr>
            <w:r>
              <w:rPr>
                <w:kern w:val="0"/>
                <w:sz w:val="15"/>
                <w:szCs w:val="15"/>
              </w:rPr>
              <w:t>04</w:t>
            </w:r>
            <w:r>
              <w:rPr>
                <w:rFonts w:hint="eastAsia"/>
                <w:kern w:val="0"/>
                <w:sz w:val="15"/>
                <w:szCs w:val="15"/>
              </w:rPr>
              <w:t>体外心肺支持辅助系统</w:t>
            </w:r>
          </w:p>
        </w:tc>
        <w:tc>
          <w:tcPr>
            <w:tcW w:w="1450" w:type="pct"/>
            <w:vAlign w:val="center"/>
          </w:tcPr>
          <w:p w14:paraId="5D226AE1">
            <w:pPr>
              <w:widowControl/>
              <w:jc w:val="center"/>
              <w:rPr>
                <w:kern w:val="0"/>
                <w:sz w:val="15"/>
                <w:szCs w:val="15"/>
              </w:rPr>
            </w:pPr>
            <w:r>
              <w:rPr>
                <w:rFonts w:hint="eastAsia"/>
                <w:kern w:val="0"/>
                <w:sz w:val="15"/>
                <w:szCs w:val="15"/>
              </w:rPr>
              <w:t>通常由主机、传感器、静脉探头、安全杆、紧急驱动装置和附件组成。可对体外循环手术进行驱动、控制、检测和记录。</w:t>
            </w:r>
          </w:p>
        </w:tc>
        <w:tc>
          <w:tcPr>
            <w:tcW w:w="1242" w:type="pct"/>
            <w:vAlign w:val="center"/>
          </w:tcPr>
          <w:p w14:paraId="12A3D059">
            <w:pPr>
              <w:widowControl/>
              <w:jc w:val="center"/>
              <w:rPr>
                <w:kern w:val="0"/>
                <w:sz w:val="15"/>
                <w:szCs w:val="15"/>
              </w:rPr>
            </w:pPr>
            <w:r>
              <w:rPr>
                <w:rFonts w:hint="eastAsia"/>
                <w:kern w:val="0"/>
                <w:sz w:val="15"/>
                <w:szCs w:val="15"/>
              </w:rPr>
              <w:t>用于在体外循环手术、长时间心肺功能支持或急救时，暂时替代心脏泵功能，进行血流驱动和安全监测等。</w:t>
            </w:r>
          </w:p>
        </w:tc>
        <w:tc>
          <w:tcPr>
            <w:tcW w:w="1242" w:type="pct"/>
            <w:vAlign w:val="center"/>
          </w:tcPr>
          <w:p w14:paraId="02A2469B">
            <w:pPr>
              <w:widowControl/>
              <w:jc w:val="center"/>
              <w:rPr>
                <w:kern w:val="0"/>
                <w:sz w:val="15"/>
                <w:szCs w:val="15"/>
              </w:rPr>
            </w:pPr>
            <w:r>
              <w:rPr>
                <w:rFonts w:hint="eastAsia"/>
                <w:kern w:val="0"/>
                <w:sz w:val="15"/>
                <w:szCs w:val="15"/>
              </w:rPr>
              <w:t>体外心肺支持辅助系统</w:t>
            </w:r>
          </w:p>
        </w:tc>
        <w:tc>
          <w:tcPr>
            <w:tcW w:w="208" w:type="pct"/>
            <w:vAlign w:val="center"/>
          </w:tcPr>
          <w:p w14:paraId="76AD47C3">
            <w:pPr>
              <w:widowControl/>
              <w:jc w:val="center"/>
              <w:rPr>
                <w:kern w:val="0"/>
                <w:sz w:val="15"/>
                <w:szCs w:val="15"/>
              </w:rPr>
            </w:pPr>
            <w:r>
              <w:rPr>
                <w:rFonts w:hint="eastAsia" w:cs="宋体"/>
                <w:kern w:val="0"/>
                <w:sz w:val="15"/>
                <w:szCs w:val="15"/>
              </w:rPr>
              <w:t>Ⅲ</w:t>
            </w:r>
          </w:p>
        </w:tc>
      </w:tr>
      <w:tr w14:paraId="68601901">
        <w:trPr>
          <w:cantSplit/>
          <w:jc w:val="center"/>
        </w:trPr>
        <w:tc>
          <w:tcPr>
            <w:tcW w:w="227" w:type="pct"/>
            <w:vMerge w:val="continue"/>
            <w:vAlign w:val="center"/>
          </w:tcPr>
          <w:p w14:paraId="6038DB95">
            <w:pPr>
              <w:widowControl/>
              <w:jc w:val="center"/>
              <w:rPr>
                <w:kern w:val="0"/>
                <w:sz w:val="15"/>
                <w:szCs w:val="15"/>
              </w:rPr>
            </w:pPr>
          </w:p>
        </w:tc>
        <w:tc>
          <w:tcPr>
            <w:tcW w:w="315" w:type="pct"/>
            <w:vMerge w:val="continue"/>
            <w:vAlign w:val="center"/>
          </w:tcPr>
          <w:p w14:paraId="3B6B3666">
            <w:pPr>
              <w:widowControl/>
              <w:jc w:val="center"/>
              <w:rPr>
                <w:kern w:val="0"/>
                <w:sz w:val="15"/>
                <w:szCs w:val="15"/>
              </w:rPr>
            </w:pPr>
          </w:p>
        </w:tc>
        <w:tc>
          <w:tcPr>
            <w:tcW w:w="315" w:type="pct"/>
            <w:vAlign w:val="center"/>
          </w:tcPr>
          <w:p w14:paraId="474542E2">
            <w:pPr>
              <w:widowControl/>
              <w:jc w:val="center"/>
              <w:rPr>
                <w:kern w:val="0"/>
                <w:sz w:val="15"/>
                <w:szCs w:val="15"/>
              </w:rPr>
            </w:pPr>
            <w:r>
              <w:rPr>
                <w:kern w:val="0"/>
                <w:sz w:val="15"/>
                <w:szCs w:val="15"/>
              </w:rPr>
              <w:t xml:space="preserve">05 </w:t>
            </w:r>
            <w:r>
              <w:rPr>
                <w:rFonts w:hint="eastAsia"/>
                <w:kern w:val="0"/>
                <w:sz w:val="15"/>
                <w:szCs w:val="15"/>
              </w:rPr>
              <w:t>体外心肺支持用升温仪</w:t>
            </w:r>
          </w:p>
        </w:tc>
        <w:tc>
          <w:tcPr>
            <w:tcW w:w="1450" w:type="pct"/>
            <w:vAlign w:val="center"/>
          </w:tcPr>
          <w:p w14:paraId="221359D4">
            <w:pPr>
              <w:widowControl/>
              <w:jc w:val="center"/>
              <w:rPr>
                <w:kern w:val="0"/>
                <w:sz w:val="15"/>
                <w:szCs w:val="15"/>
              </w:rPr>
            </w:pPr>
            <w:r>
              <w:rPr>
                <w:rFonts w:hint="eastAsia"/>
                <w:kern w:val="0"/>
                <w:sz w:val="15"/>
                <w:szCs w:val="15"/>
              </w:rPr>
              <w:t>通常由水槽、加热器、泵、控制装置及连接管道组成。</w:t>
            </w:r>
          </w:p>
        </w:tc>
        <w:tc>
          <w:tcPr>
            <w:tcW w:w="1242" w:type="pct"/>
            <w:vAlign w:val="center"/>
          </w:tcPr>
          <w:p w14:paraId="7B54F0C1">
            <w:pPr>
              <w:widowControl/>
              <w:jc w:val="center"/>
              <w:rPr>
                <w:kern w:val="0"/>
                <w:sz w:val="15"/>
                <w:szCs w:val="15"/>
              </w:rPr>
            </w:pPr>
            <w:r>
              <w:rPr>
                <w:rFonts w:hint="eastAsia"/>
                <w:kern w:val="0"/>
                <w:sz w:val="15"/>
                <w:szCs w:val="15"/>
              </w:rPr>
              <w:t>用于为氧合器提供热量，保持患者体温。</w:t>
            </w:r>
          </w:p>
        </w:tc>
        <w:tc>
          <w:tcPr>
            <w:tcW w:w="1242" w:type="pct"/>
            <w:vAlign w:val="center"/>
          </w:tcPr>
          <w:p w14:paraId="258931F7">
            <w:pPr>
              <w:widowControl/>
              <w:jc w:val="center"/>
              <w:rPr>
                <w:kern w:val="0"/>
                <w:sz w:val="15"/>
                <w:szCs w:val="15"/>
              </w:rPr>
            </w:pPr>
            <w:r>
              <w:rPr>
                <w:rFonts w:hint="eastAsia"/>
                <w:kern w:val="0"/>
                <w:sz w:val="15"/>
                <w:szCs w:val="15"/>
              </w:rPr>
              <w:t>体外心肺支持用升温仪</w:t>
            </w:r>
          </w:p>
        </w:tc>
        <w:tc>
          <w:tcPr>
            <w:tcW w:w="208" w:type="pct"/>
            <w:vAlign w:val="center"/>
          </w:tcPr>
          <w:p w14:paraId="7C861C88">
            <w:pPr>
              <w:widowControl/>
              <w:jc w:val="center"/>
              <w:rPr>
                <w:kern w:val="0"/>
                <w:sz w:val="15"/>
                <w:szCs w:val="15"/>
              </w:rPr>
            </w:pPr>
            <w:r>
              <w:rPr>
                <w:rFonts w:hint="eastAsia" w:cs="宋体"/>
                <w:kern w:val="0"/>
                <w:sz w:val="15"/>
                <w:szCs w:val="15"/>
              </w:rPr>
              <w:t>Ⅱ</w:t>
            </w:r>
          </w:p>
        </w:tc>
      </w:tr>
      <w:tr w14:paraId="58628316">
        <w:trPr>
          <w:cantSplit/>
          <w:jc w:val="center"/>
        </w:trPr>
        <w:tc>
          <w:tcPr>
            <w:tcW w:w="227" w:type="pct"/>
            <w:vMerge w:val="restart"/>
            <w:vAlign w:val="center"/>
          </w:tcPr>
          <w:p w14:paraId="5DB418A5">
            <w:pPr>
              <w:widowControl/>
              <w:jc w:val="center"/>
              <w:rPr>
                <w:kern w:val="0"/>
                <w:sz w:val="15"/>
                <w:szCs w:val="15"/>
              </w:rPr>
            </w:pPr>
            <w:r>
              <w:rPr>
                <w:kern w:val="0"/>
                <w:sz w:val="15"/>
                <w:szCs w:val="15"/>
              </w:rPr>
              <w:t>06</w:t>
            </w:r>
          </w:p>
        </w:tc>
        <w:tc>
          <w:tcPr>
            <w:tcW w:w="315" w:type="pct"/>
            <w:vMerge w:val="restart"/>
            <w:vAlign w:val="center"/>
          </w:tcPr>
          <w:p w14:paraId="755622B9">
            <w:pPr>
              <w:widowControl/>
              <w:jc w:val="center"/>
              <w:rPr>
                <w:kern w:val="0"/>
                <w:sz w:val="15"/>
                <w:szCs w:val="15"/>
              </w:rPr>
            </w:pPr>
            <w:r>
              <w:rPr>
                <w:rFonts w:hint="eastAsia"/>
                <w:kern w:val="0"/>
                <w:sz w:val="15"/>
                <w:szCs w:val="15"/>
              </w:rPr>
              <w:t>心肺转流器具</w:t>
            </w:r>
          </w:p>
        </w:tc>
        <w:tc>
          <w:tcPr>
            <w:tcW w:w="315" w:type="pct"/>
            <w:vAlign w:val="center"/>
          </w:tcPr>
          <w:p w14:paraId="40517DE7">
            <w:pPr>
              <w:widowControl/>
              <w:jc w:val="center"/>
              <w:rPr>
                <w:kern w:val="0"/>
                <w:sz w:val="15"/>
                <w:szCs w:val="15"/>
              </w:rPr>
            </w:pPr>
            <w:r>
              <w:rPr>
                <w:kern w:val="0"/>
                <w:sz w:val="15"/>
                <w:szCs w:val="15"/>
              </w:rPr>
              <w:t>01</w:t>
            </w:r>
            <w:r>
              <w:rPr>
                <w:rFonts w:hint="eastAsia"/>
                <w:sz w:val="15"/>
                <w:szCs w:val="15"/>
              </w:rPr>
              <w:t>氧合器</w:t>
            </w:r>
          </w:p>
        </w:tc>
        <w:tc>
          <w:tcPr>
            <w:tcW w:w="1450" w:type="pct"/>
            <w:vAlign w:val="center"/>
          </w:tcPr>
          <w:p w14:paraId="24F5A250">
            <w:pPr>
              <w:widowControl/>
              <w:jc w:val="center"/>
              <w:rPr>
                <w:sz w:val="15"/>
                <w:szCs w:val="15"/>
              </w:rPr>
            </w:pPr>
            <w:r>
              <w:rPr>
                <w:rFonts w:hint="eastAsia"/>
                <w:sz w:val="15"/>
                <w:szCs w:val="15"/>
              </w:rPr>
              <w:t>通常由静脉贮血室、氧合室和变温室组成。分为膜式和鼓泡式。无菌提供，一次性使用。</w:t>
            </w:r>
          </w:p>
        </w:tc>
        <w:tc>
          <w:tcPr>
            <w:tcW w:w="1242" w:type="pct"/>
            <w:vAlign w:val="center"/>
          </w:tcPr>
          <w:p w14:paraId="58427747">
            <w:pPr>
              <w:widowControl/>
              <w:jc w:val="center"/>
              <w:rPr>
                <w:sz w:val="15"/>
                <w:szCs w:val="15"/>
              </w:rPr>
            </w:pPr>
            <w:r>
              <w:rPr>
                <w:rFonts w:hint="eastAsia"/>
                <w:sz w:val="15"/>
                <w:szCs w:val="15"/>
              </w:rPr>
              <w:t>用于向人体血液供氧，将静脉血转换为动脉血。</w:t>
            </w:r>
          </w:p>
        </w:tc>
        <w:tc>
          <w:tcPr>
            <w:tcW w:w="1242" w:type="pct"/>
            <w:vAlign w:val="center"/>
          </w:tcPr>
          <w:p w14:paraId="3F760BFF">
            <w:pPr>
              <w:widowControl/>
              <w:jc w:val="center"/>
              <w:rPr>
                <w:sz w:val="15"/>
                <w:szCs w:val="15"/>
              </w:rPr>
            </w:pPr>
            <w:r>
              <w:rPr>
                <w:rFonts w:hint="eastAsia"/>
                <w:kern w:val="0"/>
                <w:sz w:val="15"/>
                <w:szCs w:val="15"/>
              </w:rPr>
              <w:t>一次性使用</w:t>
            </w:r>
            <w:r>
              <w:rPr>
                <w:rFonts w:hint="eastAsia"/>
                <w:sz w:val="15"/>
                <w:szCs w:val="15"/>
              </w:rPr>
              <w:t>中空纤维氧合器、</w:t>
            </w:r>
            <w:r>
              <w:rPr>
                <w:rFonts w:hint="eastAsia"/>
                <w:kern w:val="0"/>
                <w:sz w:val="15"/>
                <w:szCs w:val="15"/>
              </w:rPr>
              <w:t>一次性使用</w:t>
            </w:r>
            <w:r>
              <w:rPr>
                <w:rFonts w:hint="eastAsia"/>
                <w:sz w:val="15"/>
                <w:szCs w:val="15"/>
              </w:rPr>
              <w:t>鼓泡式氧合器、</w:t>
            </w:r>
            <w:r>
              <w:rPr>
                <w:rFonts w:hint="eastAsia"/>
                <w:kern w:val="0"/>
                <w:sz w:val="15"/>
                <w:szCs w:val="15"/>
              </w:rPr>
              <w:t>一次性使用</w:t>
            </w:r>
            <w:r>
              <w:rPr>
                <w:rFonts w:hint="eastAsia"/>
                <w:sz w:val="15"/>
                <w:szCs w:val="15"/>
              </w:rPr>
              <w:t>集成式膜式氧合器</w:t>
            </w:r>
          </w:p>
        </w:tc>
        <w:tc>
          <w:tcPr>
            <w:tcW w:w="208" w:type="pct"/>
            <w:vAlign w:val="center"/>
          </w:tcPr>
          <w:p w14:paraId="0B94FD5E">
            <w:pPr>
              <w:widowControl/>
              <w:jc w:val="center"/>
              <w:rPr>
                <w:sz w:val="15"/>
                <w:szCs w:val="15"/>
              </w:rPr>
            </w:pPr>
            <w:r>
              <w:rPr>
                <w:rFonts w:hint="eastAsia" w:cs="宋体"/>
                <w:kern w:val="0"/>
                <w:sz w:val="15"/>
                <w:szCs w:val="15"/>
              </w:rPr>
              <w:t>Ⅲ</w:t>
            </w:r>
          </w:p>
        </w:tc>
      </w:tr>
      <w:tr w14:paraId="2F56F9CE">
        <w:trPr>
          <w:cantSplit/>
          <w:jc w:val="center"/>
        </w:trPr>
        <w:tc>
          <w:tcPr>
            <w:tcW w:w="227" w:type="pct"/>
            <w:vMerge w:val="continue"/>
            <w:vAlign w:val="center"/>
          </w:tcPr>
          <w:p w14:paraId="3AF4F4AA">
            <w:pPr>
              <w:widowControl/>
              <w:jc w:val="center"/>
              <w:rPr>
                <w:kern w:val="0"/>
                <w:sz w:val="15"/>
                <w:szCs w:val="15"/>
              </w:rPr>
            </w:pPr>
          </w:p>
        </w:tc>
        <w:tc>
          <w:tcPr>
            <w:tcW w:w="315" w:type="pct"/>
            <w:vMerge w:val="continue"/>
            <w:vAlign w:val="center"/>
          </w:tcPr>
          <w:p w14:paraId="639859BB">
            <w:pPr>
              <w:widowControl/>
              <w:jc w:val="center"/>
              <w:rPr>
                <w:kern w:val="0"/>
                <w:sz w:val="15"/>
                <w:szCs w:val="15"/>
              </w:rPr>
            </w:pPr>
          </w:p>
        </w:tc>
        <w:tc>
          <w:tcPr>
            <w:tcW w:w="315" w:type="pct"/>
            <w:vAlign w:val="center"/>
          </w:tcPr>
          <w:p w14:paraId="57F22276">
            <w:pPr>
              <w:widowControl/>
              <w:jc w:val="center"/>
              <w:rPr>
                <w:kern w:val="0"/>
                <w:sz w:val="15"/>
                <w:szCs w:val="15"/>
              </w:rPr>
            </w:pPr>
            <w:r>
              <w:rPr>
                <w:kern w:val="0"/>
                <w:sz w:val="15"/>
                <w:szCs w:val="15"/>
              </w:rPr>
              <w:t>02</w:t>
            </w:r>
            <w:r>
              <w:rPr>
                <w:rFonts w:hint="eastAsia"/>
                <w:kern w:val="0"/>
                <w:sz w:val="15"/>
                <w:szCs w:val="15"/>
              </w:rPr>
              <w:t>贮血滤血器</w:t>
            </w:r>
          </w:p>
        </w:tc>
        <w:tc>
          <w:tcPr>
            <w:tcW w:w="1450" w:type="pct"/>
            <w:vAlign w:val="center"/>
          </w:tcPr>
          <w:p w14:paraId="219050D3">
            <w:pPr>
              <w:widowControl/>
              <w:jc w:val="center"/>
              <w:rPr>
                <w:sz w:val="15"/>
                <w:szCs w:val="15"/>
              </w:rPr>
            </w:pPr>
            <w:r>
              <w:rPr>
                <w:rFonts w:hint="eastAsia"/>
                <w:sz w:val="15"/>
                <w:szCs w:val="15"/>
              </w:rPr>
              <w:t>通常由上盖、加液盖、血库、消泡系统、出血咀、采血咀、和采血帽组成。无菌提供，一次性使用。</w:t>
            </w:r>
          </w:p>
        </w:tc>
        <w:tc>
          <w:tcPr>
            <w:tcW w:w="1242" w:type="pct"/>
            <w:vAlign w:val="center"/>
          </w:tcPr>
          <w:p w14:paraId="12EB6AE7">
            <w:pPr>
              <w:widowControl/>
              <w:jc w:val="center"/>
              <w:rPr>
                <w:sz w:val="15"/>
                <w:szCs w:val="15"/>
              </w:rPr>
            </w:pPr>
            <w:r>
              <w:rPr>
                <w:rFonts w:hint="eastAsia"/>
                <w:sz w:val="15"/>
                <w:szCs w:val="15"/>
              </w:rPr>
              <w:t>用于在临床心脏直视手术中的体外循环时，贮存、消泡、过滤心内吸引血。</w:t>
            </w:r>
          </w:p>
        </w:tc>
        <w:tc>
          <w:tcPr>
            <w:tcW w:w="1242" w:type="pct"/>
            <w:vAlign w:val="center"/>
          </w:tcPr>
          <w:p w14:paraId="0C972EB7">
            <w:pPr>
              <w:widowControl/>
              <w:jc w:val="center"/>
              <w:rPr>
                <w:sz w:val="15"/>
                <w:szCs w:val="15"/>
              </w:rPr>
            </w:pPr>
            <w:r>
              <w:rPr>
                <w:rFonts w:hint="eastAsia"/>
                <w:kern w:val="0"/>
                <w:sz w:val="15"/>
                <w:szCs w:val="15"/>
              </w:rPr>
              <w:t>一次性使用</w:t>
            </w:r>
            <w:r>
              <w:rPr>
                <w:rFonts w:hint="eastAsia"/>
                <w:sz w:val="15"/>
                <w:szCs w:val="15"/>
              </w:rPr>
              <w:t>贮血滤血器、</w:t>
            </w:r>
            <w:r>
              <w:rPr>
                <w:rFonts w:hint="eastAsia"/>
                <w:kern w:val="0"/>
                <w:sz w:val="15"/>
                <w:szCs w:val="15"/>
              </w:rPr>
              <w:t>一次性使用</w:t>
            </w:r>
            <w:r>
              <w:rPr>
                <w:rFonts w:hint="eastAsia"/>
                <w:sz w:val="15"/>
                <w:szCs w:val="15"/>
              </w:rPr>
              <w:t>心内血液回收器</w:t>
            </w:r>
          </w:p>
        </w:tc>
        <w:tc>
          <w:tcPr>
            <w:tcW w:w="208" w:type="pct"/>
            <w:vAlign w:val="center"/>
          </w:tcPr>
          <w:p w14:paraId="50C6FECF">
            <w:pPr>
              <w:widowControl/>
              <w:jc w:val="center"/>
              <w:rPr>
                <w:sz w:val="15"/>
                <w:szCs w:val="15"/>
              </w:rPr>
            </w:pPr>
            <w:r>
              <w:rPr>
                <w:rFonts w:hint="eastAsia" w:cs="宋体"/>
                <w:kern w:val="0"/>
                <w:sz w:val="15"/>
                <w:szCs w:val="15"/>
              </w:rPr>
              <w:t>Ⅲ</w:t>
            </w:r>
          </w:p>
        </w:tc>
      </w:tr>
      <w:tr w14:paraId="4A0C83BA">
        <w:trPr>
          <w:cantSplit/>
          <w:jc w:val="center"/>
        </w:trPr>
        <w:tc>
          <w:tcPr>
            <w:tcW w:w="227" w:type="pct"/>
            <w:vMerge w:val="continue"/>
            <w:vAlign w:val="center"/>
          </w:tcPr>
          <w:p w14:paraId="53A79C34">
            <w:pPr>
              <w:widowControl/>
              <w:jc w:val="center"/>
              <w:rPr>
                <w:kern w:val="0"/>
                <w:sz w:val="15"/>
                <w:szCs w:val="15"/>
              </w:rPr>
            </w:pPr>
          </w:p>
        </w:tc>
        <w:tc>
          <w:tcPr>
            <w:tcW w:w="315" w:type="pct"/>
            <w:vMerge w:val="continue"/>
            <w:vAlign w:val="center"/>
          </w:tcPr>
          <w:p w14:paraId="29543E0A">
            <w:pPr>
              <w:widowControl/>
              <w:jc w:val="center"/>
              <w:rPr>
                <w:kern w:val="0"/>
                <w:sz w:val="15"/>
                <w:szCs w:val="15"/>
              </w:rPr>
            </w:pPr>
          </w:p>
        </w:tc>
        <w:tc>
          <w:tcPr>
            <w:tcW w:w="315" w:type="pct"/>
            <w:vAlign w:val="center"/>
          </w:tcPr>
          <w:p w14:paraId="57B7BC5A">
            <w:pPr>
              <w:widowControl/>
              <w:jc w:val="center"/>
              <w:rPr>
                <w:kern w:val="0"/>
                <w:sz w:val="15"/>
                <w:szCs w:val="15"/>
              </w:rPr>
            </w:pPr>
            <w:r>
              <w:rPr>
                <w:kern w:val="0"/>
                <w:sz w:val="15"/>
                <w:szCs w:val="15"/>
              </w:rPr>
              <w:t>03</w:t>
            </w:r>
            <w:r>
              <w:rPr>
                <w:rFonts w:hint="eastAsia"/>
                <w:sz w:val="15"/>
                <w:szCs w:val="15"/>
              </w:rPr>
              <w:t>微栓过滤器</w:t>
            </w:r>
          </w:p>
        </w:tc>
        <w:tc>
          <w:tcPr>
            <w:tcW w:w="1450" w:type="pct"/>
            <w:vAlign w:val="center"/>
          </w:tcPr>
          <w:p w14:paraId="34F74470">
            <w:pPr>
              <w:widowControl/>
              <w:jc w:val="center"/>
              <w:rPr>
                <w:sz w:val="15"/>
                <w:szCs w:val="15"/>
              </w:rPr>
            </w:pPr>
            <w:r>
              <w:rPr>
                <w:rFonts w:hint="eastAsia"/>
                <w:sz w:val="15"/>
                <w:szCs w:val="15"/>
              </w:rPr>
              <w:t>通常由整体部件外壳、滤芯、底座、三通接头、应急旁路管、配用部件三通开关、测压管组件、排气管等组成。无菌提供，一次性使用。</w:t>
            </w:r>
          </w:p>
        </w:tc>
        <w:tc>
          <w:tcPr>
            <w:tcW w:w="1242" w:type="pct"/>
            <w:vAlign w:val="center"/>
          </w:tcPr>
          <w:p w14:paraId="0AE5122A">
            <w:pPr>
              <w:widowControl/>
              <w:jc w:val="center"/>
              <w:rPr>
                <w:sz w:val="15"/>
                <w:szCs w:val="15"/>
              </w:rPr>
            </w:pPr>
            <w:r>
              <w:rPr>
                <w:rFonts w:hint="eastAsia"/>
                <w:sz w:val="15"/>
                <w:szCs w:val="15"/>
              </w:rPr>
              <w:t>用于体外循环心脏直视手术中，清除血液中的微小固体及气体栓子。</w:t>
            </w:r>
          </w:p>
          <w:p w14:paraId="4838AE3E">
            <w:pPr>
              <w:widowControl/>
              <w:jc w:val="center"/>
              <w:rPr>
                <w:sz w:val="15"/>
                <w:szCs w:val="15"/>
              </w:rPr>
            </w:pPr>
          </w:p>
        </w:tc>
        <w:tc>
          <w:tcPr>
            <w:tcW w:w="1242" w:type="pct"/>
            <w:vAlign w:val="center"/>
          </w:tcPr>
          <w:p w14:paraId="03DFDE51">
            <w:pPr>
              <w:widowControl/>
              <w:jc w:val="center"/>
              <w:rPr>
                <w:sz w:val="15"/>
                <w:szCs w:val="15"/>
              </w:rPr>
            </w:pPr>
            <w:r>
              <w:rPr>
                <w:rFonts w:hint="eastAsia"/>
                <w:kern w:val="0"/>
                <w:sz w:val="15"/>
                <w:szCs w:val="15"/>
              </w:rPr>
              <w:t>一次性使用</w:t>
            </w:r>
            <w:r>
              <w:rPr>
                <w:rFonts w:hint="eastAsia"/>
                <w:sz w:val="15"/>
                <w:szCs w:val="15"/>
              </w:rPr>
              <w:t>心肺转流系统动脉管路血液过滤器、</w:t>
            </w:r>
            <w:r>
              <w:rPr>
                <w:rFonts w:hint="eastAsia"/>
                <w:kern w:val="0"/>
                <w:sz w:val="15"/>
                <w:szCs w:val="15"/>
              </w:rPr>
              <w:t>一次性使用</w:t>
            </w:r>
            <w:r>
              <w:rPr>
                <w:rFonts w:hint="eastAsia"/>
                <w:sz w:val="15"/>
                <w:szCs w:val="15"/>
              </w:rPr>
              <w:t>动脉过滤器、一次性使用血液微栓过滤器</w:t>
            </w:r>
          </w:p>
        </w:tc>
        <w:tc>
          <w:tcPr>
            <w:tcW w:w="208" w:type="pct"/>
            <w:vAlign w:val="center"/>
          </w:tcPr>
          <w:p w14:paraId="31E10554">
            <w:pPr>
              <w:widowControl/>
              <w:jc w:val="center"/>
              <w:rPr>
                <w:kern w:val="0"/>
                <w:sz w:val="15"/>
                <w:szCs w:val="15"/>
              </w:rPr>
            </w:pPr>
            <w:r>
              <w:rPr>
                <w:rFonts w:hint="eastAsia" w:cs="宋体"/>
                <w:kern w:val="0"/>
                <w:sz w:val="15"/>
                <w:szCs w:val="15"/>
              </w:rPr>
              <w:t>Ⅲ</w:t>
            </w:r>
          </w:p>
        </w:tc>
      </w:tr>
      <w:tr w14:paraId="29666E26">
        <w:trPr>
          <w:cantSplit/>
          <w:jc w:val="center"/>
        </w:trPr>
        <w:tc>
          <w:tcPr>
            <w:tcW w:w="227" w:type="pct"/>
            <w:vMerge w:val="continue"/>
            <w:vAlign w:val="center"/>
          </w:tcPr>
          <w:p w14:paraId="0CDF6BA7">
            <w:pPr>
              <w:widowControl/>
              <w:jc w:val="center"/>
              <w:rPr>
                <w:kern w:val="0"/>
                <w:sz w:val="15"/>
                <w:szCs w:val="15"/>
              </w:rPr>
            </w:pPr>
          </w:p>
        </w:tc>
        <w:tc>
          <w:tcPr>
            <w:tcW w:w="315" w:type="pct"/>
            <w:vMerge w:val="continue"/>
            <w:vAlign w:val="center"/>
          </w:tcPr>
          <w:p w14:paraId="4936740F">
            <w:pPr>
              <w:widowControl/>
              <w:jc w:val="center"/>
              <w:rPr>
                <w:kern w:val="0"/>
                <w:sz w:val="15"/>
                <w:szCs w:val="15"/>
              </w:rPr>
            </w:pPr>
          </w:p>
        </w:tc>
        <w:tc>
          <w:tcPr>
            <w:tcW w:w="315" w:type="pct"/>
            <w:vAlign w:val="center"/>
          </w:tcPr>
          <w:p w14:paraId="701FEC77">
            <w:pPr>
              <w:widowControl/>
              <w:jc w:val="center"/>
              <w:rPr>
                <w:kern w:val="0"/>
                <w:sz w:val="15"/>
                <w:szCs w:val="15"/>
              </w:rPr>
            </w:pPr>
            <w:r>
              <w:rPr>
                <w:sz w:val="15"/>
                <w:szCs w:val="15"/>
              </w:rPr>
              <w:t>04</w:t>
            </w:r>
            <w:r>
              <w:rPr>
                <w:rFonts w:hint="eastAsia"/>
                <w:sz w:val="15"/>
                <w:szCs w:val="15"/>
              </w:rPr>
              <w:t>血液浓缩器</w:t>
            </w:r>
          </w:p>
        </w:tc>
        <w:tc>
          <w:tcPr>
            <w:tcW w:w="1450" w:type="pct"/>
            <w:vAlign w:val="center"/>
          </w:tcPr>
          <w:p w14:paraId="46749ADB">
            <w:pPr>
              <w:widowControl/>
              <w:jc w:val="center"/>
              <w:rPr>
                <w:sz w:val="15"/>
                <w:szCs w:val="15"/>
              </w:rPr>
            </w:pPr>
            <w:r>
              <w:rPr>
                <w:rFonts w:hint="eastAsia"/>
                <w:sz w:val="15"/>
                <w:szCs w:val="15"/>
              </w:rPr>
              <w:t>通常由中空纤维、配用连接管、封堵胶、外壳、端盖等部件组成。无菌提供，一次性使用。</w:t>
            </w:r>
          </w:p>
        </w:tc>
        <w:tc>
          <w:tcPr>
            <w:tcW w:w="1242" w:type="pct"/>
            <w:vAlign w:val="center"/>
          </w:tcPr>
          <w:p w14:paraId="56C8F1AC">
            <w:pPr>
              <w:widowControl/>
              <w:jc w:val="center"/>
              <w:rPr>
                <w:sz w:val="15"/>
                <w:szCs w:val="15"/>
              </w:rPr>
            </w:pPr>
            <w:r>
              <w:rPr>
                <w:rFonts w:hint="eastAsia"/>
                <w:sz w:val="15"/>
                <w:szCs w:val="15"/>
              </w:rPr>
              <w:t>用于体外循环手术中的血液超滤，维持患者适合的红细胞压积。</w:t>
            </w:r>
          </w:p>
        </w:tc>
        <w:tc>
          <w:tcPr>
            <w:tcW w:w="1242" w:type="pct"/>
            <w:vAlign w:val="center"/>
          </w:tcPr>
          <w:p w14:paraId="4AA4CDAC">
            <w:pPr>
              <w:widowControl/>
              <w:jc w:val="center"/>
              <w:rPr>
                <w:sz w:val="15"/>
                <w:szCs w:val="15"/>
              </w:rPr>
            </w:pPr>
            <w:r>
              <w:rPr>
                <w:rFonts w:hint="eastAsia"/>
                <w:sz w:val="15"/>
                <w:szCs w:val="15"/>
              </w:rPr>
              <w:t>一次性使用血液浓缩器、</w:t>
            </w:r>
            <w:r>
              <w:rPr>
                <w:rFonts w:hint="eastAsia"/>
                <w:kern w:val="0"/>
                <w:sz w:val="15"/>
                <w:szCs w:val="15"/>
              </w:rPr>
              <w:t>一次性使用</w:t>
            </w:r>
            <w:r>
              <w:rPr>
                <w:rFonts w:hint="eastAsia"/>
                <w:sz w:val="15"/>
                <w:szCs w:val="15"/>
              </w:rPr>
              <w:t>超滤器</w:t>
            </w:r>
          </w:p>
        </w:tc>
        <w:tc>
          <w:tcPr>
            <w:tcW w:w="208" w:type="pct"/>
            <w:vAlign w:val="center"/>
          </w:tcPr>
          <w:p w14:paraId="1CAE755B">
            <w:pPr>
              <w:widowControl/>
              <w:jc w:val="center"/>
              <w:rPr>
                <w:kern w:val="0"/>
                <w:sz w:val="15"/>
                <w:szCs w:val="15"/>
              </w:rPr>
            </w:pPr>
            <w:r>
              <w:rPr>
                <w:rFonts w:hint="eastAsia" w:cs="宋体"/>
                <w:kern w:val="0"/>
                <w:sz w:val="15"/>
                <w:szCs w:val="15"/>
              </w:rPr>
              <w:t>Ⅲ</w:t>
            </w:r>
          </w:p>
        </w:tc>
      </w:tr>
      <w:tr w14:paraId="190A86FA">
        <w:trPr>
          <w:cantSplit/>
          <w:jc w:val="center"/>
        </w:trPr>
        <w:tc>
          <w:tcPr>
            <w:tcW w:w="227" w:type="pct"/>
            <w:vMerge w:val="continue"/>
            <w:vAlign w:val="center"/>
          </w:tcPr>
          <w:p w14:paraId="23102F95">
            <w:pPr>
              <w:widowControl/>
              <w:jc w:val="center"/>
              <w:rPr>
                <w:kern w:val="0"/>
                <w:sz w:val="15"/>
                <w:szCs w:val="15"/>
              </w:rPr>
            </w:pPr>
          </w:p>
        </w:tc>
        <w:tc>
          <w:tcPr>
            <w:tcW w:w="315" w:type="pct"/>
            <w:vMerge w:val="continue"/>
            <w:vAlign w:val="center"/>
          </w:tcPr>
          <w:p w14:paraId="37E2A10F">
            <w:pPr>
              <w:widowControl/>
              <w:jc w:val="center"/>
              <w:rPr>
                <w:kern w:val="0"/>
                <w:sz w:val="15"/>
                <w:szCs w:val="15"/>
              </w:rPr>
            </w:pPr>
          </w:p>
        </w:tc>
        <w:tc>
          <w:tcPr>
            <w:tcW w:w="315" w:type="pct"/>
            <w:vAlign w:val="center"/>
          </w:tcPr>
          <w:p w14:paraId="1D8E24C7">
            <w:pPr>
              <w:widowControl/>
              <w:jc w:val="center"/>
              <w:rPr>
                <w:kern w:val="0"/>
                <w:sz w:val="15"/>
                <w:szCs w:val="15"/>
              </w:rPr>
            </w:pPr>
            <w:r>
              <w:rPr>
                <w:sz w:val="15"/>
                <w:szCs w:val="15"/>
              </w:rPr>
              <w:t>05</w:t>
            </w:r>
            <w:r>
              <w:rPr>
                <w:rFonts w:hint="eastAsia"/>
                <w:sz w:val="15"/>
                <w:szCs w:val="15"/>
              </w:rPr>
              <w:t>心脏停跳液灌注器</w:t>
            </w:r>
          </w:p>
        </w:tc>
        <w:tc>
          <w:tcPr>
            <w:tcW w:w="1450" w:type="pct"/>
            <w:vAlign w:val="center"/>
          </w:tcPr>
          <w:p w14:paraId="186A2C93">
            <w:pPr>
              <w:widowControl/>
              <w:jc w:val="center"/>
              <w:rPr>
                <w:sz w:val="15"/>
                <w:szCs w:val="15"/>
              </w:rPr>
            </w:pPr>
            <w:r>
              <w:rPr>
                <w:rFonts w:hint="eastAsia"/>
                <w:sz w:val="15"/>
                <w:szCs w:val="15"/>
              </w:rPr>
              <w:t>通常由气泡捕获器、变温器、连接管和接头组成。无菌提供，一次性使用。</w:t>
            </w:r>
          </w:p>
        </w:tc>
        <w:tc>
          <w:tcPr>
            <w:tcW w:w="1242" w:type="pct"/>
            <w:vAlign w:val="center"/>
          </w:tcPr>
          <w:p w14:paraId="3C1E48DC">
            <w:pPr>
              <w:widowControl/>
              <w:jc w:val="center"/>
              <w:rPr>
                <w:sz w:val="15"/>
                <w:szCs w:val="15"/>
              </w:rPr>
            </w:pPr>
            <w:r>
              <w:rPr>
                <w:rFonts w:hint="eastAsia"/>
                <w:sz w:val="15"/>
                <w:szCs w:val="15"/>
              </w:rPr>
              <w:t>用于在体外循环心脏直视手术中，将心肌停跳液灌入冠状动脉，进行心肌的保护。</w:t>
            </w:r>
          </w:p>
        </w:tc>
        <w:tc>
          <w:tcPr>
            <w:tcW w:w="1242" w:type="pct"/>
            <w:vAlign w:val="center"/>
          </w:tcPr>
          <w:p w14:paraId="5012B1BA">
            <w:pPr>
              <w:widowControl/>
              <w:jc w:val="center"/>
              <w:rPr>
                <w:sz w:val="15"/>
                <w:szCs w:val="15"/>
              </w:rPr>
            </w:pPr>
            <w:r>
              <w:rPr>
                <w:rFonts w:hint="eastAsia"/>
                <w:kern w:val="0"/>
                <w:sz w:val="15"/>
                <w:szCs w:val="15"/>
              </w:rPr>
              <w:t>一次性使用</w:t>
            </w:r>
            <w:r>
              <w:rPr>
                <w:rFonts w:hint="eastAsia"/>
                <w:sz w:val="15"/>
                <w:szCs w:val="15"/>
              </w:rPr>
              <w:t>心脏停跳液灌注器、</w:t>
            </w:r>
            <w:r>
              <w:rPr>
                <w:rFonts w:hint="eastAsia"/>
                <w:kern w:val="0"/>
                <w:sz w:val="15"/>
                <w:szCs w:val="15"/>
              </w:rPr>
              <w:t>一次性使用</w:t>
            </w:r>
            <w:r>
              <w:rPr>
                <w:rFonts w:hint="eastAsia"/>
                <w:sz w:val="15"/>
                <w:szCs w:val="15"/>
              </w:rPr>
              <w:t>心脏停跳液灌注用变温器、</w:t>
            </w:r>
            <w:r>
              <w:rPr>
                <w:rFonts w:hint="eastAsia"/>
                <w:kern w:val="0"/>
                <w:sz w:val="15"/>
                <w:szCs w:val="15"/>
              </w:rPr>
              <w:t>一次性使用</w:t>
            </w:r>
            <w:r>
              <w:rPr>
                <w:rFonts w:hint="eastAsia"/>
                <w:sz w:val="15"/>
                <w:szCs w:val="15"/>
              </w:rPr>
              <w:t>心肌停跳液热交换器、一次性使用心肌保护液灌注装置、一次性使用心脏停跳液灌注管</w:t>
            </w:r>
          </w:p>
        </w:tc>
        <w:tc>
          <w:tcPr>
            <w:tcW w:w="208" w:type="pct"/>
            <w:vAlign w:val="center"/>
          </w:tcPr>
          <w:p w14:paraId="4043C163">
            <w:pPr>
              <w:widowControl/>
              <w:jc w:val="center"/>
              <w:rPr>
                <w:kern w:val="0"/>
                <w:sz w:val="15"/>
                <w:szCs w:val="15"/>
              </w:rPr>
            </w:pPr>
            <w:r>
              <w:rPr>
                <w:rFonts w:hint="eastAsia" w:cs="宋体"/>
                <w:kern w:val="0"/>
                <w:sz w:val="15"/>
                <w:szCs w:val="15"/>
              </w:rPr>
              <w:t>Ⅲ</w:t>
            </w:r>
          </w:p>
        </w:tc>
      </w:tr>
      <w:tr w14:paraId="3ACF0C1E">
        <w:trPr>
          <w:cantSplit/>
          <w:jc w:val="center"/>
        </w:trPr>
        <w:tc>
          <w:tcPr>
            <w:tcW w:w="227" w:type="pct"/>
            <w:vMerge w:val="continue"/>
            <w:vAlign w:val="center"/>
          </w:tcPr>
          <w:p w14:paraId="51DE27CB">
            <w:pPr>
              <w:widowControl/>
              <w:jc w:val="center"/>
              <w:rPr>
                <w:kern w:val="0"/>
                <w:sz w:val="15"/>
                <w:szCs w:val="15"/>
              </w:rPr>
            </w:pPr>
          </w:p>
        </w:tc>
        <w:tc>
          <w:tcPr>
            <w:tcW w:w="315" w:type="pct"/>
            <w:vMerge w:val="continue"/>
            <w:vAlign w:val="center"/>
          </w:tcPr>
          <w:p w14:paraId="13559987">
            <w:pPr>
              <w:widowControl/>
              <w:jc w:val="center"/>
              <w:rPr>
                <w:kern w:val="0"/>
                <w:sz w:val="15"/>
                <w:szCs w:val="15"/>
              </w:rPr>
            </w:pPr>
          </w:p>
        </w:tc>
        <w:tc>
          <w:tcPr>
            <w:tcW w:w="315" w:type="pct"/>
            <w:vMerge w:val="restart"/>
            <w:vAlign w:val="center"/>
          </w:tcPr>
          <w:p w14:paraId="6D919A31">
            <w:pPr>
              <w:widowControl/>
              <w:jc w:val="center"/>
              <w:rPr>
                <w:kern w:val="0"/>
                <w:sz w:val="15"/>
                <w:szCs w:val="15"/>
              </w:rPr>
            </w:pPr>
            <w:r>
              <w:rPr>
                <w:kern w:val="0"/>
                <w:sz w:val="15"/>
                <w:szCs w:val="15"/>
              </w:rPr>
              <w:t>06</w:t>
            </w:r>
            <w:r>
              <w:rPr>
                <w:rFonts w:hint="eastAsia"/>
                <w:kern w:val="0"/>
                <w:sz w:val="15"/>
                <w:szCs w:val="15"/>
              </w:rPr>
              <w:t>心肺转流用管路及接头</w:t>
            </w:r>
          </w:p>
        </w:tc>
        <w:tc>
          <w:tcPr>
            <w:tcW w:w="1450" w:type="pct"/>
            <w:vAlign w:val="center"/>
          </w:tcPr>
          <w:p w14:paraId="7274DBD0">
            <w:pPr>
              <w:widowControl/>
              <w:jc w:val="center"/>
              <w:rPr>
                <w:sz w:val="15"/>
                <w:szCs w:val="15"/>
              </w:rPr>
            </w:pPr>
            <w:r>
              <w:rPr>
                <w:rFonts w:hint="eastAsia"/>
                <w:sz w:val="15"/>
                <w:szCs w:val="15"/>
              </w:rPr>
              <w:t>通常由管路、接头、泵管等部件构成。无菌提供，一次性使用。</w:t>
            </w:r>
          </w:p>
        </w:tc>
        <w:tc>
          <w:tcPr>
            <w:tcW w:w="1242" w:type="pct"/>
            <w:vAlign w:val="center"/>
          </w:tcPr>
          <w:p w14:paraId="3E1FFEDE">
            <w:pPr>
              <w:widowControl/>
              <w:jc w:val="center"/>
              <w:rPr>
                <w:sz w:val="15"/>
                <w:szCs w:val="15"/>
              </w:rPr>
            </w:pPr>
            <w:r>
              <w:rPr>
                <w:rFonts w:hint="eastAsia"/>
                <w:sz w:val="15"/>
                <w:szCs w:val="15"/>
              </w:rPr>
              <w:t>用于在体外循环或不完全心肺功能支持手术中，提供血液灌流通路。</w:t>
            </w:r>
          </w:p>
        </w:tc>
        <w:tc>
          <w:tcPr>
            <w:tcW w:w="1242" w:type="pct"/>
            <w:vAlign w:val="center"/>
          </w:tcPr>
          <w:p w14:paraId="198C1A3A">
            <w:pPr>
              <w:widowControl/>
              <w:jc w:val="center"/>
              <w:rPr>
                <w:sz w:val="15"/>
                <w:szCs w:val="15"/>
              </w:rPr>
            </w:pPr>
            <w:r>
              <w:rPr>
                <w:rFonts w:hint="eastAsia"/>
                <w:kern w:val="0"/>
                <w:sz w:val="15"/>
                <w:szCs w:val="15"/>
              </w:rPr>
              <w:t>一次性使用</w:t>
            </w:r>
            <w:r>
              <w:rPr>
                <w:rFonts w:hint="eastAsia"/>
                <w:sz w:val="15"/>
                <w:szCs w:val="15"/>
              </w:rPr>
              <w:t>人工心肺机体外循环管道、</w:t>
            </w:r>
            <w:r>
              <w:rPr>
                <w:rFonts w:hint="eastAsia"/>
                <w:kern w:val="0"/>
                <w:sz w:val="15"/>
                <w:szCs w:val="15"/>
              </w:rPr>
              <w:t>一次性使用</w:t>
            </w:r>
            <w:r>
              <w:rPr>
                <w:rFonts w:hint="eastAsia"/>
                <w:sz w:val="15"/>
                <w:szCs w:val="15"/>
              </w:rPr>
              <w:t>颈动脉转流管、一次性使用体外循环用配套血管路</w:t>
            </w:r>
          </w:p>
        </w:tc>
        <w:tc>
          <w:tcPr>
            <w:tcW w:w="208" w:type="pct"/>
            <w:vAlign w:val="center"/>
          </w:tcPr>
          <w:p w14:paraId="3D3135CE">
            <w:pPr>
              <w:widowControl/>
              <w:jc w:val="center"/>
              <w:rPr>
                <w:b/>
                <w:kern w:val="0"/>
                <w:sz w:val="15"/>
                <w:szCs w:val="15"/>
              </w:rPr>
            </w:pPr>
            <w:r>
              <w:rPr>
                <w:rFonts w:hint="eastAsia" w:cs="宋体"/>
                <w:kern w:val="0"/>
                <w:sz w:val="15"/>
                <w:szCs w:val="15"/>
              </w:rPr>
              <w:t>Ⅲ</w:t>
            </w:r>
          </w:p>
        </w:tc>
      </w:tr>
      <w:tr w14:paraId="78EC7098">
        <w:trPr>
          <w:cantSplit/>
          <w:jc w:val="center"/>
        </w:trPr>
        <w:tc>
          <w:tcPr>
            <w:tcW w:w="227" w:type="pct"/>
            <w:vMerge w:val="continue"/>
            <w:vAlign w:val="center"/>
          </w:tcPr>
          <w:p w14:paraId="3EFCA4CE">
            <w:pPr>
              <w:widowControl/>
              <w:jc w:val="center"/>
              <w:rPr>
                <w:kern w:val="0"/>
                <w:sz w:val="15"/>
                <w:szCs w:val="15"/>
              </w:rPr>
            </w:pPr>
          </w:p>
        </w:tc>
        <w:tc>
          <w:tcPr>
            <w:tcW w:w="315" w:type="pct"/>
            <w:vMerge w:val="continue"/>
            <w:vAlign w:val="center"/>
          </w:tcPr>
          <w:p w14:paraId="34BEA35D">
            <w:pPr>
              <w:widowControl/>
              <w:jc w:val="center"/>
              <w:rPr>
                <w:kern w:val="0"/>
                <w:sz w:val="15"/>
                <w:szCs w:val="15"/>
              </w:rPr>
            </w:pPr>
          </w:p>
        </w:tc>
        <w:tc>
          <w:tcPr>
            <w:tcW w:w="315" w:type="pct"/>
            <w:vMerge w:val="continue"/>
            <w:vAlign w:val="center"/>
          </w:tcPr>
          <w:p w14:paraId="3A26FC00">
            <w:pPr>
              <w:widowControl/>
              <w:jc w:val="center"/>
              <w:rPr>
                <w:kern w:val="0"/>
                <w:sz w:val="15"/>
                <w:szCs w:val="15"/>
              </w:rPr>
            </w:pPr>
          </w:p>
        </w:tc>
        <w:tc>
          <w:tcPr>
            <w:tcW w:w="1450" w:type="pct"/>
            <w:vAlign w:val="center"/>
          </w:tcPr>
          <w:p w14:paraId="741E385F">
            <w:pPr>
              <w:widowControl/>
              <w:jc w:val="center"/>
              <w:rPr>
                <w:kern w:val="0"/>
                <w:sz w:val="15"/>
                <w:szCs w:val="15"/>
              </w:rPr>
            </w:pPr>
            <w:r>
              <w:rPr>
                <w:rFonts w:hint="eastAsia"/>
                <w:sz w:val="15"/>
                <w:szCs w:val="15"/>
              </w:rPr>
              <w:t>通常由吸引头、手柄、接头、插管等部件构成。无菌提供，一次性使用。</w:t>
            </w:r>
          </w:p>
        </w:tc>
        <w:tc>
          <w:tcPr>
            <w:tcW w:w="1242" w:type="pct"/>
            <w:vAlign w:val="center"/>
          </w:tcPr>
          <w:p w14:paraId="274166E6">
            <w:pPr>
              <w:widowControl/>
              <w:jc w:val="center"/>
              <w:rPr>
                <w:kern w:val="0"/>
                <w:sz w:val="15"/>
                <w:szCs w:val="15"/>
              </w:rPr>
            </w:pPr>
            <w:r>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1242" w:type="pct"/>
            <w:vAlign w:val="center"/>
          </w:tcPr>
          <w:p w14:paraId="3BDD7F88">
            <w:pPr>
              <w:widowControl/>
              <w:jc w:val="center"/>
              <w:rPr>
                <w:kern w:val="0"/>
                <w:sz w:val="15"/>
                <w:szCs w:val="15"/>
              </w:rPr>
            </w:pPr>
            <w:r>
              <w:rPr>
                <w:rFonts w:hint="eastAsia"/>
                <w:kern w:val="0"/>
                <w:sz w:val="15"/>
                <w:szCs w:val="15"/>
              </w:rPr>
              <w:t>一次性使用</w:t>
            </w:r>
            <w:r>
              <w:rPr>
                <w:rFonts w:hint="eastAsia"/>
                <w:sz w:val="15"/>
                <w:szCs w:val="15"/>
              </w:rPr>
              <w:t>主动脉灌注插管、</w:t>
            </w:r>
            <w:r>
              <w:rPr>
                <w:rFonts w:hint="eastAsia"/>
                <w:kern w:val="0"/>
                <w:sz w:val="15"/>
                <w:szCs w:val="15"/>
              </w:rPr>
              <w:t>一次性使用</w:t>
            </w:r>
            <w:r>
              <w:rPr>
                <w:rFonts w:hint="eastAsia"/>
                <w:sz w:val="15"/>
                <w:szCs w:val="15"/>
              </w:rPr>
              <w:t>静脉插管、一次性使用动脉插管、一次性使用灌注管、一次性使用体外循环导管插管、一次性使用左心吸引头、一次性使用右心吸引头</w:t>
            </w:r>
          </w:p>
        </w:tc>
        <w:tc>
          <w:tcPr>
            <w:tcW w:w="208" w:type="pct"/>
            <w:vAlign w:val="center"/>
          </w:tcPr>
          <w:p w14:paraId="5349885A">
            <w:pPr>
              <w:widowControl/>
              <w:jc w:val="center"/>
              <w:rPr>
                <w:kern w:val="0"/>
                <w:sz w:val="15"/>
                <w:szCs w:val="15"/>
              </w:rPr>
            </w:pPr>
            <w:r>
              <w:rPr>
                <w:rFonts w:hint="eastAsia" w:cs="宋体"/>
                <w:kern w:val="0"/>
                <w:sz w:val="15"/>
                <w:szCs w:val="15"/>
              </w:rPr>
              <w:t>Ⅲ</w:t>
            </w:r>
          </w:p>
        </w:tc>
      </w:tr>
    </w:tbl>
    <w:p w14:paraId="04C8B343">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2CDDCD07">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49A4795A">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166C1ED">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DD5858D">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F4D8307">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2331805F">
            <w:pPr>
              <w:widowControl/>
              <w:jc w:val="center"/>
              <w:rPr>
                <w:b/>
                <w:bCs/>
                <w:sz w:val="15"/>
                <w:szCs w:val="15"/>
              </w:rPr>
            </w:pPr>
            <w:r>
              <w:rPr>
                <w:rFonts w:hint="eastAsia"/>
                <w:b/>
                <w:bCs/>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56D3CDE2">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6189649F">
            <w:pPr>
              <w:widowControl/>
              <w:jc w:val="center"/>
              <w:rPr>
                <w:rFonts w:cs="宋体"/>
                <w:b/>
                <w:bCs/>
                <w:kern w:val="0"/>
                <w:sz w:val="15"/>
                <w:szCs w:val="15"/>
              </w:rPr>
            </w:pPr>
            <w:r>
              <w:rPr>
                <w:rFonts w:hint="eastAsia" w:cs="宋体"/>
                <w:b/>
                <w:bCs/>
                <w:kern w:val="0"/>
                <w:sz w:val="15"/>
                <w:szCs w:val="15"/>
              </w:rPr>
              <w:t>管理类别</w:t>
            </w:r>
          </w:p>
        </w:tc>
      </w:tr>
      <w:tr w14:paraId="3A1162CF">
        <w:trPr>
          <w:cantSplit/>
          <w:jc w:val="center"/>
        </w:trPr>
        <w:tc>
          <w:tcPr>
            <w:tcW w:w="211" w:type="pct"/>
            <w:vMerge w:val="restart"/>
            <w:vAlign w:val="center"/>
          </w:tcPr>
          <w:p w14:paraId="1D216BBE">
            <w:pPr>
              <w:widowControl/>
              <w:jc w:val="center"/>
              <w:rPr>
                <w:kern w:val="0"/>
                <w:sz w:val="15"/>
                <w:szCs w:val="15"/>
              </w:rPr>
            </w:pPr>
            <w:r>
              <w:rPr>
                <w:kern w:val="0"/>
                <w:sz w:val="15"/>
                <w:szCs w:val="15"/>
              </w:rPr>
              <w:t>06</w:t>
            </w:r>
          </w:p>
        </w:tc>
        <w:tc>
          <w:tcPr>
            <w:tcW w:w="318" w:type="pct"/>
            <w:vMerge w:val="restart"/>
            <w:vAlign w:val="center"/>
          </w:tcPr>
          <w:p w14:paraId="574AE972">
            <w:pPr>
              <w:widowControl/>
              <w:jc w:val="center"/>
              <w:rPr>
                <w:kern w:val="0"/>
                <w:sz w:val="15"/>
                <w:szCs w:val="15"/>
              </w:rPr>
            </w:pPr>
            <w:r>
              <w:rPr>
                <w:rFonts w:hint="eastAsia"/>
                <w:kern w:val="0"/>
                <w:sz w:val="15"/>
                <w:szCs w:val="15"/>
              </w:rPr>
              <w:t>心肺转流器具</w:t>
            </w:r>
          </w:p>
        </w:tc>
        <w:tc>
          <w:tcPr>
            <w:tcW w:w="318" w:type="pct"/>
            <w:vAlign w:val="center"/>
          </w:tcPr>
          <w:p w14:paraId="3677DA88">
            <w:pPr>
              <w:widowControl/>
              <w:jc w:val="center"/>
              <w:rPr>
                <w:kern w:val="0"/>
                <w:sz w:val="15"/>
                <w:szCs w:val="15"/>
              </w:rPr>
            </w:pPr>
            <w:r>
              <w:rPr>
                <w:kern w:val="0"/>
                <w:sz w:val="15"/>
                <w:szCs w:val="15"/>
              </w:rPr>
              <w:t>07</w:t>
            </w:r>
            <w:r>
              <w:rPr>
                <w:rFonts w:hint="eastAsia"/>
                <w:kern w:val="0"/>
                <w:sz w:val="15"/>
                <w:szCs w:val="15"/>
              </w:rPr>
              <w:t>离心泵泵头</w:t>
            </w:r>
          </w:p>
        </w:tc>
        <w:tc>
          <w:tcPr>
            <w:tcW w:w="1452" w:type="pct"/>
            <w:vAlign w:val="center"/>
          </w:tcPr>
          <w:p w14:paraId="79A6291A">
            <w:pPr>
              <w:widowControl/>
              <w:jc w:val="center"/>
              <w:rPr>
                <w:sz w:val="15"/>
                <w:szCs w:val="15"/>
              </w:rPr>
            </w:pPr>
            <w:r>
              <w:rPr>
                <w:rFonts w:hint="eastAsia"/>
                <w:kern w:val="0"/>
                <w:sz w:val="15"/>
                <w:szCs w:val="15"/>
              </w:rPr>
              <w:t>通常由外壳、叶片、轴、轴衬和磁铁组成。</w:t>
            </w:r>
            <w:r>
              <w:rPr>
                <w:rFonts w:hint="eastAsia"/>
                <w:sz w:val="15"/>
                <w:szCs w:val="15"/>
              </w:rPr>
              <w:t>无菌提供，一次性使用。</w:t>
            </w:r>
          </w:p>
        </w:tc>
        <w:tc>
          <w:tcPr>
            <w:tcW w:w="1245" w:type="pct"/>
            <w:vAlign w:val="center"/>
          </w:tcPr>
          <w:p w14:paraId="65E61DB4">
            <w:pPr>
              <w:widowControl/>
              <w:jc w:val="center"/>
              <w:rPr>
                <w:kern w:val="0"/>
                <w:sz w:val="15"/>
                <w:szCs w:val="15"/>
              </w:rPr>
            </w:pPr>
            <w:r>
              <w:rPr>
                <w:rFonts w:hint="eastAsia"/>
                <w:sz w:val="15"/>
                <w:szCs w:val="15"/>
              </w:rPr>
              <w:t>配合离心泵使用，用于在心脏手术中的体外循环或循环辅助。</w:t>
            </w:r>
          </w:p>
        </w:tc>
        <w:tc>
          <w:tcPr>
            <w:tcW w:w="1245" w:type="pct"/>
            <w:vAlign w:val="center"/>
          </w:tcPr>
          <w:p w14:paraId="396DFA11">
            <w:pPr>
              <w:widowControl/>
              <w:jc w:val="center"/>
              <w:rPr>
                <w:kern w:val="0"/>
                <w:sz w:val="15"/>
                <w:szCs w:val="15"/>
              </w:rPr>
            </w:pPr>
            <w:r>
              <w:rPr>
                <w:rFonts w:hint="eastAsia"/>
                <w:kern w:val="0"/>
                <w:sz w:val="15"/>
                <w:szCs w:val="15"/>
              </w:rPr>
              <w:t>一次性使用心肺转流系统用离心泵泵头</w:t>
            </w:r>
          </w:p>
        </w:tc>
        <w:tc>
          <w:tcPr>
            <w:tcW w:w="211" w:type="pct"/>
            <w:vAlign w:val="center"/>
          </w:tcPr>
          <w:p w14:paraId="1DE81A59">
            <w:pPr>
              <w:widowControl/>
              <w:jc w:val="center"/>
              <w:rPr>
                <w:kern w:val="0"/>
                <w:sz w:val="15"/>
                <w:szCs w:val="15"/>
              </w:rPr>
            </w:pPr>
            <w:r>
              <w:rPr>
                <w:rFonts w:hint="eastAsia" w:cs="宋体"/>
                <w:kern w:val="0"/>
                <w:sz w:val="15"/>
                <w:szCs w:val="15"/>
              </w:rPr>
              <w:t>Ⅲ</w:t>
            </w:r>
          </w:p>
        </w:tc>
      </w:tr>
      <w:tr w14:paraId="2D785E28">
        <w:trPr>
          <w:cantSplit/>
          <w:jc w:val="center"/>
        </w:trPr>
        <w:tc>
          <w:tcPr>
            <w:tcW w:w="211" w:type="pct"/>
            <w:vMerge w:val="continue"/>
            <w:vAlign w:val="center"/>
          </w:tcPr>
          <w:p w14:paraId="0C9422F2">
            <w:pPr>
              <w:widowControl/>
              <w:jc w:val="center"/>
              <w:rPr>
                <w:kern w:val="0"/>
                <w:sz w:val="15"/>
                <w:szCs w:val="15"/>
              </w:rPr>
            </w:pPr>
          </w:p>
        </w:tc>
        <w:tc>
          <w:tcPr>
            <w:tcW w:w="318" w:type="pct"/>
            <w:vMerge w:val="continue"/>
            <w:vAlign w:val="center"/>
          </w:tcPr>
          <w:p w14:paraId="04B7823F">
            <w:pPr>
              <w:widowControl/>
              <w:jc w:val="center"/>
              <w:rPr>
                <w:kern w:val="0"/>
                <w:sz w:val="15"/>
                <w:szCs w:val="15"/>
              </w:rPr>
            </w:pPr>
          </w:p>
        </w:tc>
        <w:tc>
          <w:tcPr>
            <w:tcW w:w="318" w:type="pct"/>
            <w:vAlign w:val="center"/>
          </w:tcPr>
          <w:p w14:paraId="10DA470B">
            <w:pPr>
              <w:widowControl/>
              <w:jc w:val="center"/>
              <w:rPr>
                <w:kern w:val="0"/>
                <w:sz w:val="15"/>
                <w:szCs w:val="15"/>
              </w:rPr>
            </w:pPr>
            <w:r>
              <w:rPr>
                <w:kern w:val="0"/>
                <w:sz w:val="15"/>
                <w:szCs w:val="15"/>
              </w:rPr>
              <w:t>08</w:t>
            </w:r>
            <w:r>
              <w:rPr>
                <w:rFonts w:hint="eastAsia"/>
                <w:kern w:val="0"/>
                <w:sz w:val="15"/>
                <w:szCs w:val="15"/>
              </w:rPr>
              <w:t>心脏停跳液</w:t>
            </w:r>
          </w:p>
        </w:tc>
        <w:tc>
          <w:tcPr>
            <w:tcW w:w="1452" w:type="pct"/>
            <w:vAlign w:val="center"/>
          </w:tcPr>
          <w:p w14:paraId="7B3992A0">
            <w:pPr>
              <w:widowControl/>
              <w:jc w:val="center"/>
              <w:rPr>
                <w:sz w:val="15"/>
                <w:szCs w:val="15"/>
              </w:rPr>
            </w:pPr>
            <w:r>
              <w:rPr>
                <w:rFonts w:hint="eastAsia"/>
                <w:kern w:val="0"/>
                <w:sz w:val="15"/>
                <w:szCs w:val="15"/>
              </w:rPr>
              <w:t>通常由电解液等组成。</w:t>
            </w:r>
          </w:p>
        </w:tc>
        <w:tc>
          <w:tcPr>
            <w:tcW w:w="1245" w:type="pct"/>
            <w:vAlign w:val="center"/>
          </w:tcPr>
          <w:p w14:paraId="48865D78">
            <w:pPr>
              <w:widowControl/>
              <w:jc w:val="center"/>
              <w:rPr>
                <w:kern w:val="0"/>
                <w:sz w:val="15"/>
                <w:szCs w:val="15"/>
              </w:rPr>
            </w:pPr>
            <w:r>
              <w:rPr>
                <w:rFonts w:hint="eastAsia"/>
                <w:kern w:val="0"/>
                <w:sz w:val="15"/>
                <w:szCs w:val="15"/>
              </w:rPr>
              <w:t>用于心血管外科手术中，使心脏停跳、维持电机械非收缩状态，从而达到保护心肌的作用。</w:t>
            </w:r>
          </w:p>
        </w:tc>
        <w:tc>
          <w:tcPr>
            <w:tcW w:w="1245" w:type="pct"/>
            <w:vAlign w:val="center"/>
          </w:tcPr>
          <w:p w14:paraId="1F914B03">
            <w:pPr>
              <w:widowControl/>
              <w:jc w:val="center"/>
              <w:rPr>
                <w:kern w:val="0"/>
                <w:sz w:val="15"/>
                <w:szCs w:val="15"/>
              </w:rPr>
            </w:pPr>
            <w:r>
              <w:rPr>
                <w:rFonts w:hint="eastAsia"/>
                <w:kern w:val="0"/>
                <w:sz w:val="15"/>
                <w:szCs w:val="15"/>
              </w:rPr>
              <w:t>心脏停跳液、心脏停搏液、心肌保护停跳液</w:t>
            </w:r>
          </w:p>
        </w:tc>
        <w:tc>
          <w:tcPr>
            <w:tcW w:w="211" w:type="pct"/>
            <w:vAlign w:val="center"/>
          </w:tcPr>
          <w:p w14:paraId="7AC9091F">
            <w:pPr>
              <w:widowControl/>
              <w:jc w:val="center"/>
              <w:rPr>
                <w:kern w:val="0"/>
                <w:sz w:val="15"/>
                <w:szCs w:val="15"/>
              </w:rPr>
            </w:pPr>
            <w:r>
              <w:rPr>
                <w:rFonts w:hint="eastAsia" w:cs="宋体"/>
                <w:kern w:val="0"/>
                <w:sz w:val="15"/>
                <w:szCs w:val="15"/>
              </w:rPr>
              <w:t>Ⅲ</w:t>
            </w:r>
          </w:p>
        </w:tc>
      </w:tr>
      <w:tr w14:paraId="4CF8D93C">
        <w:trPr>
          <w:cantSplit/>
          <w:jc w:val="center"/>
        </w:trPr>
        <w:tc>
          <w:tcPr>
            <w:tcW w:w="211" w:type="pct"/>
            <w:vAlign w:val="center"/>
          </w:tcPr>
          <w:p w14:paraId="5B49ACB8">
            <w:pPr>
              <w:widowControl/>
              <w:jc w:val="center"/>
              <w:rPr>
                <w:kern w:val="0"/>
                <w:sz w:val="15"/>
                <w:szCs w:val="15"/>
              </w:rPr>
            </w:pPr>
            <w:r>
              <w:rPr>
                <w:kern w:val="0"/>
                <w:sz w:val="15"/>
                <w:szCs w:val="15"/>
              </w:rPr>
              <w:t>07</w:t>
            </w:r>
          </w:p>
        </w:tc>
        <w:tc>
          <w:tcPr>
            <w:tcW w:w="318" w:type="pct"/>
            <w:vAlign w:val="center"/>
          </w:tcPr>
          <w:p w14:paraId="2CDBEC7B">
            <w:pPr>
              <w:widowControl/>
              <w:jc w:val="center"/>
              <w:rPr>
                <w:kern w:val="0"/>
                <w:sz w:val="15"/>
                <w:szCs w:val="15"/>
              </w:rPr>
            </w:pPr>
            <w:r>
              <w:rPr>
                <w:rFonts w:hint="eastAsia"/>
                <w:kern w:val="0"/>
                <w:sz w:val="15"/>
                <w:szCs w:val="15"/>
              </w:rPr>
              <w:t>其他</w:t>
            </w:r>
          </w:p>
        </w:tc>
        <w:tc>
          <w:tcPr>
            <w:tcW w:w="318" w:type="pct"/>
            <w:vAlign w:val="center"/>
          </w:tcPr>
          <w:p w14:paraId="27F270B0">
            <w:pPr>
              <w:widowControl/>
              <w:jc w:val="center"/>
              <w:rPr>
                <w:kern w:val="0"/>
                <w:sz w:val="15"/>
                <w:szCs w:val="15"/>
              </w:rPr>
            </w:pPr>
            <w:r>
              <w:rPr>
                <w:kern w:val="0"/>
                <w:sz w:val="15"/>
                <w:szCs w:val="15"/>
              </w:rPr>
              <w:t>01</w:t>
            </w:r>
            <w:r>
              <w:rPr>
                <w:rFonts w:hint="eastAsia"/>
                <w:kern w:val="0"/>
                <w:sz w:val="15"/>
                <w:szCs w:val="15"/>
              </w:rPr>
              <w:t>腹水超滤浓缩回输设备</w:t>
            </w:r>
          </w:p>
        </w:tc>
        <w:tc>
          <w:tcPr>
            <w:tcW w:w="1452" w:type="pct"/>
            <w:vAlign w:val="center"/>
          </w:tcPr>
          <w:p w14:paraId="29159E37">
            <w:pPr>
              <w:widowControl/>
              <w:jc w:val="center"/>
              <w:rPr>
                <w:spacing w:val="-12"/>
                <w:kern w:val="0"/>
                <w:sz w:val="15"/>
                <w:szCs w:val="15"/>
              </w:rPr>
            </w:pPr>
            <w:r>
              <w:rPr>
                <w:rFonts w:hint="eastAsia"/>
                <w:sz w:val="15"/>
                <w:szCs w:val="15"/>
              </w:rPr>
              <w:t>通常由电源部件、控制部件、驱动部件、操作面板和蠕动泵等组成。对患者体内因病变产生的腹水进行抽取、超滤、浓缩并回输。</w:t>
            </w:r>
          </w:p>
        </w:tc>
        <w:tc>
          <w:tcPr>
            <w:tcW w:w="1245" w:type="pct"/>
            <w:vAlign w:val="center"/>
          </w:tcPr>
          <w:p w14:paraId="0CC2DA14">
            <w:pPr>
              <w:widowControl/>
              <w:jc w:val="center"/>
              <w:rPr>
                <w:kern w:val="0"/>
                <w:sz w:val="15"/>
                <w:szCs w:val="15"/>
              </w:rPr>
            </w:pPr>
            <w:r>
              <w:rPr>
                <w:rFonts w:hint="eastAsia"/>
                <w:sz w:val="15"/>
                <w:szCs w:val="15"/>
              </w:rPr>
              <w:t>配合穿刺针、体外循环管路、分子筛等使用，用于医疗单位，对各种顽固性腹水进行腹水超滤浓缩腹腔内回输治疗。</w:t>
            </w:r>
          </w:p>
        </w:tc>
        <w:tc>
          <w:tcPr>
            <w:tcW w:w="1245" w:type="pct"/>
            <w:vAlign w:val="center"/>
          </w:tcPr>
          <w:p w14:paraId="5C2376A1">
            <w:pPr>
              <w:jc w:val="center"/>
              <w:rPr>
                <w:kern w:val="0"/>
                <w:sz w:val="15"/>
                <w:szCs w:val="15"/>
              </w:rPr>
            </w:pPr>
            <w:r>
              <w:rPr>
                <w:rFonts w:hint="eastAsia"/>
                <w:kern w:val="0"/>
                <w:sz w:val="15"/>
                <w:szCs w:val="15"/>
              </w:rPr>
              <w:t>腹水超滤浓缩回输设备</w:t>
            </w:r>
          </w:p>
        </w:tc>
        <w:tc>
          <w:tcPr>
            <w:tcW w:w="211" w:type="pct"/>
            <w:vAlign w:val="center"/>
          </w:tcPr>
          <w:p w14:paraId="2EE019F3">
            <w:pPr>
              <w:widowControl/>
              <w:jc w:val="center"/>
              <w:rPr>
                <w:kern w:val="0"/>
                <w:sz w:val="15"/>
                <w:szCs w:val="15"/>
              </w:rPr>
            </w:pPr>
            <w:r>
              <w:rPr>
                <w:rFonts w:hint="eastAsia" w:cs="宋体"/>
                <w:kern w:val="0"/>
                <w:sz w:val="15"/>
                <w:szCs w:val="15"/>
              </w:rPr>
              <w:t>Ⅱ</w:t>
            </w:r>
          </w:p>
        </w:tc>
      </w:tr>
    </w:tbl>
    <w:p w14:paraId="18198364">
      <w:pPr>
        <w:spacing w:line="360" w:lineRule="auto"/>
        <w:outlineLvl w:val="0"/>
        <w:rPr>
          <w:b/>
          <w:bCs/>
          <w:sz w:val="30"/>
          <w:szCs w:val="30"/>
        </w:rPr>
        <w:sectPr>
          <w:pgSz w:w="16840" w:h="11907" w:orient="landscape"/>
          <w:pgMar w:top="1134" w:right="1134" w:bottom="1134" w:left="1134" w:header="851" w:footer="680" w:gutter="0"/>
          <w:cols w:space="425" w:num="1"/>
          <w:docGrid w:linePitch="312" w:charSpace="0"/>
        </w:sectPr>
      </w:pPr>
    </w:p>
    <w:p w14:paraId="42102A10">
      <w:pPr>
        <w:spacing w:line="312" w:lineRule="auto"/>
        <w:jc w:val="center"/>
        <w:rPr>
          <w:rFonts w:ascii="方正小标宋简体" w:eastAsia="方正小标宋简体"/>
          <w:bCs/>
          <w:sz w:val="30"/>
          <w:szCs w:val="30"/>
        </w:rPr>
      </w:pPr>
      <w:bookmarkStart w:id="51" w:name="_Toc470075251"/>
      <w:bookmarkStart w:id="52" w:name="_Toc483557211"/>
      <w:r>
        <w:rPr>
          <w:rFonts w:ascii="方正小标宋简体" w:eastAsia="方正小标宋简体"/>
          <w:bCs/>
          <w:sz w:val="30"/>
          <w:szCs w:val="30"/>
        </w:rPr>
        <w:t>11</w:t>
      </w:r>
      <w:r>
        <w:rPr>
          <w:rFonts w:hint="eastAsia" w:ascii="方正小标宋简体" w:eastAsia="方正小标宋简体"/>
          <w:bCs/>
          <w:sz w:val="30"/>
          <w:szCs w:val="30"/>
        </w:rPr>
        <w:t>医疗器械消毒灭菌器械说明</w:t>
      </w:r>
      <w:bookmarkEnd w:id="51"/>
      <w:bookmarkEnd w:id="52"/>
    </w:p>
    <w:p w14:paraId="2493F04A">
      <w:pPr>
        <w:spacing w:line="360" w:lineRule="exact"/>
        <w:ind w:firstLine="480" w:firstLineChars="200"/>
        <w:rPr>
          <w:rFonts w:eastAsia="仿宋_GB2312"/>
          <w:sz w:val="24"/>
        </w:rPr>
      </w:pPr>
    </w:p>
    <w:p w14:paraId="7C0672A8">
      <w:pPr>
        <w:spacing w:line="360" w:lineRule="exact"/>
        <w:ind w:firstLine="480" w:firstLineChars="200"/>
        <w:rPr>
          <w:rFonts w:ascii="黑体" w:hAnsi="黑体" w:eastAsia="黑体"/>
          <w:sz w:val="24"/>
        </w:rPr>
      </w:pPr>
      <w:r>
        <w:rPr>
          <w:rFonts w:ascii="黑体" w:hAnsi="黑体" w:eastAsia="黑体"/>
          <w:sz w:val="24"/>
        </w:rPr>
        <w:t>一、范围</w:t>
      </w:r>
    </w:p>
    <w:p w14:paraId="2CE97453">
      <w:pPr>
        <w:spacing w:line="360" w:lineRule="exact"/>
        <w:ind w:firstLine="480" w:firstLineChars="200"/>
        <w:rPr>
          <w:rFonts w:eastAsia="仿宋_GB2312"/>
          <w:sz w:val="24"/>
        </w:rPr>
      </w:pPr>
      <w:r>
        <w:rPr>
          <w:rFonts w:eastAsia="仿宋_GB2312"/>
          <w:sz w:val="24"/>
        </w:rPr>
        <w:t>本子目录包括非接触人体的、用于医疗器械消毒灭菌的医疗器械，不包括以“无源医疗器械或部件+化学消毒剂”组合形式的专用消毒器械。</w:t>
      </w:r>
    </w:p>
    <w:p w14:paraId="570B1233">
      <w:pPr>
        <w:spacing w:line="360" w:lineRule="exact"/>
        <w:ind w:firstLine="480" w:firstLineChars="200"/>
        <w:rPr>
          <w:rFonts w:ascii="黑体" w:hAnsi="黑体" w:eastAsia="黑体"/>
          <w:sz w:val="24"/>
        </w:rPr>
      </w:pPr>
      <w:r>
        <w:rPr>
          <w:rFonts w:ascii="黑体" w:hAnsi="黑体" w:eastAsia="黑体"/>
          <w:sz w:val="24"/>
        </w:rPr>
        <w:t>二、框架结构</w:t>
      </w:r>
    </w:p>
    <w:p w14:paraId="5072006D">
      <w:pPr>
        <w:spacing w:line="360" w:lineRule="exact"/>
        <w:ind w:firstLine="480" w:firstLineChars="200"/>
        <w:rPr>
          <w:rFonts w:eastAsia="仿宋_GB2312"/>
          <w:sz w:val="24"/>
        </w:rPr>
      </w:pPr>
      <w:r>
        <w:rPr>
          <w:rFonts w:eastAsia="仿宋_GB2312"/>
          <w:sz w:val="24"/>
        </w:rPr>
        <w:t>本子目录按照消毒和灭菌的原理、方式，即根据消毒技术特点建立框架。按照消毒和灭菌的原理、方式分为5个一级产品类别；按照产品特性分为15个二级产品类别，并列举30个品名举例。</w:t>
      </w:r>
    </w:p>
    <w:p w14:paraId="01AF7A12">
      <w:pPr>
        <w:spacing w:line="360" w:lineRule="exact"/>
        <w:ind w:firstLine="480" w:firstLineChars="200"/>
        <w:rPr>
          <w:rFonts w:eastAsia="仿宋_GB2312"/>
          <w:sz w:val="24"/>
        </w:rPr>
      </w:pPr>
      <w:r>
        <w:rPr>
          <w:rFonts w:eastAsia="仿宋_GB2312"/>
          <w:sz w:val="24"/>
        </w:rPr>
        <w:t>在本子目录的一级、二级产品类别中，采用狭义的消毒和灭菌概念，从而把消毒器和灭菌器区别开来。按照先消毒器、后灭菌器的顺序排序。该子目录中包括2002版分类目录中的《6857消毒和灭菌设备及器具》。</w:t>
      </w:r>
    </w:p>
    <w:p w14:paraId="0CE2ED49">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01E0F902">
      <w:pPr>
        <w:spacing w:line="360" w:lineRule="exact"/>
        <w:jc w:val="center"/>
        <w:rPr>
          <w:rFonts w:eastAsia="仿宋_GB2312"/>
          <w:sz w:val="24"/>
        </w:rPr>
      </w:pPr>
      <w:r>
        <w:rPr>
          <w:rFonts w:eastAsia="仿宋_GB2312"/>
          <w:sz w:val="24"/>
        </w:rPr>
        <w:t>与2002版分类目录的对应关系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76"/>
        <w:gridCol w:w="4520"/>
      </w:tblGrid>
      <w:tr w14:paraId="37FB6995">
        <w:trPr>
          <w:cantSplit/>
          <w:jc w:val="center"/>
        </w:trPr>
        <w:tc>
          <w:tcPr>
            <w:tcW w:w="833" w:type="pct"/>
            <w:vAlign w:val="center"/>
          </w:tcPr>
          <w:p w14:paraId="5E3DD7E1">
            <w:pPr>
              <w:spacing w:line="240" w:lineRule="exact"/>
              <w:jc w:val="center"/>
              <w:rPr>
                <w:bCs/>
                <w:sz w:val="18"/>
                <w:szCs w:val="18"/>
              </w:rPr>
            </w:pPr>
            <w:r>
              <w:rPr>
                <w:rFonts w:hint="eastAsia"/>
                <w:bCs/>
                <w:sz w:val="18"/>
                <w:szCs w:val="18"/>
              </w:rPr>
              <w:t>一级产品类别</w:t>
            </w:r>
          </w:p>
        </w:tc>
        <w:tc>
          <w:tcPr>
            <w:tcW w:w="837" w:type="pct"/>
            <w:vAlign w:val="center"/>
          </w:tcPr>
          <w:p w14:paraId="5DDC4F62">
            <w:pPr>
              <w:spacing w:line="240" w:lineRule="exact"/>
              <w:jc w:val="center"/>
              <w:rPr>
                <w:bCs/>
                <w:sz w:val="18"/>
                <w:szCs w:val="18"/>
              </w:rPr>
            </w:pPr>
            <w:r>
              <w:rPr>
                <w:bCs/>
                <w:sz w:val="18"/>
                <w:szCs w:val="18"/>
              </w:rPr>
              <w:t>2002</w:t>
            </w:r>
            <w:r>
              <w:rPr>
                <w:rFonts w:hint="eastAsia"/>
                <w:bCs/>
                <w:sz w:val="18"/>
                <w:szCs w:val="18"/>
              </w:rPr>
              <w:t>版产品类别</w:t>
            </w:r>
          </w:p>
        </w:tc>
        <w:tc>
          <w:tcPr>
            <w:tcW w:w="1662" w:type="pct"/>
            <w:vAlign w:val="center"/>
          </w:tcPr>
          <w:p w14:paraId="4476710D">
            <w:pPr>
              <w:spacing w:line="240" w:lineRule="exact"/>
              <w:jc w:val="center"/>
              <w:rPr>
                <w:bCs/>
                <w:sz w:val="18"/>
                <w:szCs w:val="18"/>
              </w:rPr>
            </w:pPr>
            <w:r>
              <w:rPr>
                <w:rFonts w:hint="eastAsia"/>
                <w:bCs/>
                <w:sz w:val="18"/>
                <w:szCs w:val="18"/>
              </w:rPr>
              <w:t>备注</w:t>
            </w:r>
          </w:p>
        </w:tc>
      </w:tr>
      <w:tr w14:paraId="6B2220FD">
        <w:trPr>
          <w:cantSplit/>
          <w:jc w:val="center"/>
        </w:trPr>
        <w:tc>
          <w:tcPr>
            <w:tcW w:w="833" w:type="pct"/>
            <w:vMerge w:val="restart"/>
            <w:vAlign w:val="center"/>
          </w:tcPr>
          <w:p w14:paraId="7986AE1E">
            <w:pPr>
              <w:adjustRightInd w:val="0"/>
              <w:snapToGrid w:val="0"/>
              <w:spacing w:line="240" w:lineRule="exact"/>
              <w:jc w:val="center"/>
              <w:rPr>
                <w:bCs/>
                <w:sz w:val="18"/>
                <w:szCs w:val="18"/>
              </w:rPr>
            </w:pPr>
            <w:r>
              <w:rPr>
                <w:bCs/>
                <w:sz w:val="18"/>
                <w:szCs w:val="18"/>
              </w:rPr>
              <w:t>11-01</w:t>
            </w:r>
            <w:r>
              <w:rPr>
                <w:rFonts w:hint="eastAsia"/>
                <w:bCs/>
                <w:sz w:val="18"/>
                <w:szCs w:val="18"/>
              </w:rPr>
              <w:t>湿热消毒灭菌设备</w:t>
            </w:r>
          </w:p>
        </w:tc>
        <w:tc>
          <w:tcPr>
            <w:tcW w:w="837" w:type="pct"/>
            <w:vAlign w:val="center"/>
          </w:tcPr>
          <w:p w14:paraId="0A8E8692">
            <w:pPr>
              <w:adjustRightInd w:val="0"/>
              <w:snapToGrid w:val="0"/>
              <w:spacing w:line="240" w:lineRule="exact"/>
              <w:jc w:val="center"/>
              <w:rPr>
                <w:bCs/>
                <w:sz w:val="18"/>
                <w:szCs w:val="18"/>
              </w:rPr>
            </w:pPr>
            <w:r>
              <w:rPr>
                <w:bCs/>
                <w:sz w:val="18"/>
                <w:szCs w:val="18"/>
              </w:rPr>
              <w:t>6857-8</w:t>
            </w:r>
            <w:r>
              <w:rPr>
                <w:rFonts w:hint="eastAsia"/>
                <w:bCs/>
                <w:sz w:val="18"/>
                <w:szCs w:val="18"/>
              </w:rPr>
              <w:t>煮沸消毒设备</w:t>
            </w:r>
          </w:p>
        </w:tc>
        <w:tc>
          <w:tcPr>
            <w:tcW w:w="1662" w:type="pct"/>
            <w:vMerge w:val="restart"/>
            <w:vAlign w:val="center"/>
          </w:tcPr>
          <w:p w14:paraId="7542B8E2">
            <w:pPr>
              <w:adjustRightInd w:val="0"/>
              <w:snapToGrid w:val="0"/>
              <w:spacing w:line="240" w:lineRule="exact"/>
              <w:jc w:val="center"/>
              <w:rPr>
                <w:bCs/>
                <w:sz w:val="18"/>
                <w:szCs w:val="18"/>
              </w:rPr>
            </w:pPr>
            <w:r>
              <w:rPr>
                <w:rFonts w:hint="eastAsia"/>
                <w:bCs/>
                <w:sz w:val="18"/>
                <w:szCs w:val="18"/>
              </w:rPr>
              <w:t>新增二级产品类别：蒸汽消毒器</w:t>
            </w:r>
          </w:p>
        </w:tc>
      </w:tr>
      <w:tr w14:paraId="3518420A">
        <w:trPr>
          <w:cantSplit/>
          <w:jc w:val="center"/>
        </w:trPr>
        <w:tc>
          <w:tcPr>
            <w:tcW w:w="833" w:type="pct"/>
            <w:vMerge w:val="continue"/>
            <w:vAlign w:val="center"/>
          </w:tcPr>
          <w:p w14:paraId="51515D7D">
            <w:pPr>
              <w:adjustRightInd w:val="0"/>
              <w:snapToGrid w:val="0"/>
              <w:spacing w:line="240" w:lineRule="exact"/>
              <w:jc w:val="center"/>
              <w:rPr>
                <w:bCs/>
                <w:sz w:val="18"/>
                <w:szCs w:val="18"/>
              </w:rPr>
            </w:pPr>
          </w:p>
        </w:tc>
        <w:tc>
          <w:tcPr>
            <w:tcW w:w="837" w:type="pct"/>
            <w:vAlign w:val="center"/>
          </w:tcPr>
          <w:p w14:paraId="40A9A5E7">
            <w:pPr>
              <w:adjustRightInd w:val="0"/>
              <w:snapToGrid w:val="0"/>
              <w:spacing w:line="240" w:lineRule="exact"/>
              <w:jc w:val="center"/>
              <w:rPr>
                <w:bCs/>
                <w:sz w:val="18"/>
                <w:szCs w:val="18"/>
              </w:rPr>
            </w:pPr>
            <w:r>
              <w:rPr>
                <w:bCs/>
                <w:sz w:val="18"/>
                <w:szCs w:val="18"/>
              </w:rPr>
              <w:t>6857-2</w:t>
            </w:r>
            <w:r>
              <w:rPr>
                <w:rFonts w:hint="eastAsia"/>
                <w:bCs/>
                <w:sz w:val="18"/>
                <w:szCs w:val="18"/>
              </w:rPr>
              <w:t>压力蒸汽灭菌设备</w:t>
            </w:r>
          </w:p>
        </w:tc>
        <w:tc>
          <w:tcPr>
            <w:tcW w:w="1662" w:type="pct"/>
            <w:vMerge w:val="continue"/>
            <w:vAlign w:val="center"/>
          </w:tcPr>
          <w:p w14:paraId="5AC498AD">
            <w:pPr>
              <w:adjustRightInd w:val="0"/>
              <w:snapToGrid w:val="0"/>
              <w:spacing w:line="240" w:lineRule="exact"/>
              <w:jc w:val="center"/>
              <w:rPr>
                <w:bCs/>
                <w:sz w:val="18"/>
                <w:szCs w:val="18"/>
              </w:rPr>
            </w:pPr>
          </w:p>
        </w:tc>
      </w:tr>
      <w:tr w14:paraId="779EC129">
        <w:trPr>
          <w:cantSplit/>
          <w:jc w:val="center"/>
        </w:trPr>
        <w:tc>
          <w:tcPr>
            <w:tcW w:w="833" w:type="pct"/>
            <w:vAlign w:val="center"/>
          </w:tcPr>
          <w:p w14:paraId="157149AD">
            <w:pPr>
              <w:adjustRightInd w:val="0"/>
              <w:snapToGrid w:val="0"/>
              <w:spacing w:line="240" w:lineRule="exact"/>
              <w:jc w:val="center"/>
              <w:rPr>
                <w:bCs/>
                <w:sz w:val="18"/>
                <w:szCs w:val="18"/>
              </w:rPr>
            </w:pPr>
            <w:r>
              <w:rPr>
                <w:bCs/>
                <w:sz w:val="18"/>
                <w:szCs w:val="18"/>
              </w:rPr>
              <w:t>11-02</w:t>
            </w:r>
            <w:r>
              <w:rPr>
                <w:rFonts w:hint="eastAsia"/>
                <w:bCs/>
                <w:sz w:val="18"/>
                <w:szCs w:val="18"/>
              </w:rPr>
              <w:t>干热消毒灭菌设备</w:t>
            </w:r>
          </w:p>
        </w:tc>
        <w:tc>
          <w:tcPr>
            <w:tcW w:w="837" w:type="pct"/>
            <w:vAlign w:val="center"/>
          </w:tcPr>
          <w:p w14:paraId="70D8A46D">
            <w:pPr>
              <w:adjustRightInd w:val="0"/>
              <w:snapToGrid w:val="0"/>
              <w:spacing w:line="240" w:lineRule="exact"/>
              <w:jc w:val="center"/>
              <w:rPr>
                <w:bCs/>
                <w:sz w:val="18"/>
                <w:szCs w:val="18"/>
              </w:rPr>
            </w:pPr>
            <w:r>
              <w:rPr>
                <w:bCs/>
                <w:sz w:val="18"/>
                <w:szCs w:val="18"/>
              </w:rPr>
              <w:t>6857-4</w:t>
            </w:r>
            <w:r>
              <w:rPr>
                <w:rFonts w:hint="eastAsia"/>
                <w:bCs/>
                <w:sz w:val="18"/>
                <w:szCs w:val="18"/>
              </w:rPr>
              <w:t>干热灭菌设备</w:t>
            </w:r>
          </w:p>
        </w:tc>
        <w:tc>
          <w:tcPr>
            <w:tcW w:w="1662" w:type="pct"/>
            <w:vAlign w:val="center"/>
          </w:tcPr>
          <w:p w14:paraId="0123DFD2">
            <w:pPr>
              <w:adjustRightInd w:val="0"/>
              <w:snapToGrid w:val="0"/>
              <w:spacing w:line="240" w:lineRule="exact"/>
              <w:jc w:val="center"/>
              <w:rPr>
                <w:bCs/>
                <w:sz w:val="18"/>
                <w:szCs w:val="18"/>
              </w:rPr>
            </w:pPr>
            <w:r>
              <w:rPr>
                <w:bCs/>
                <w:sz w:val="18"/>
                <w:szCs w:val="18"/>
              </w:rPr>
              <w:t>/</w:t>
            </w:r>
          </w:p>
        </w:tc>
      </w:tr>
      <w:tr w14:paraId="5A54DE36">
        <w:trPr>
          <w:cantSplit/>
          <w:jc w:val="center"/>
        </w:trPr>
        <w:tc>
          <w:tcPr>
            <w:tcW w:w="833" w:type="pct"/>
            <w:vAlign w:val="center"/>
          </w:tcPr>
          <w:p w14:paraId="3277EDB5">
            <w:pPr>
              <w:adjustRightInd w:val="0"/>
              <w:snapToGrid w:val="0"/>
              <w:spacing w:line="240" w:lineRule="exact"/>
              <w:jc w:val="center"/>
              <w:rPr>
                <w:bCs/>
                <w:sz w:val="18"/>
                <w:szCs w:val="18"/>
              </w:rPr>
            </w:pPr>
            <w:r>
              <w:rPr>
                <w:bCs/>
                <w:sz w:val="18"/>
                <w:szCs w:val="18"/>
              </w:rPr>
              <w:t>11-03</w:t>
            </w:r>
            <w:r>
              <w:rPr>
                <w:rFonts w:hint="eastAsia"/>
                <w:bCs/>
                <w:sz w:val="18"/>
                <w:szCs w:val="18"/>
              </w:rPr>
              <w:t>化学消毒灭菌设备</w:t>
            </w:r>
          </w:p>
        </w:tc>
        <w:tc>
          <w:tcPr>
            <w:tcW w:w="837" w:type="pct"/>
            <w:vAlign w:val="center"/>
          </w:tcPr>
          <w:p w14:paraId="21DB4279">
            <w:pPr>
              <w:adjustRightInd w:val="0"/>
              <w:snapToGrid w:val="0"/>
              <w:spacing w:line="240" w:lineRule="exact"/>
              <w:jc w:val="center"/>
              <w:rPr>
                <w:bCs/>
                <w:sz w:val="18"/>
                <w:szCs w:val="18"/>
              </w:rPr>
            </w:pPr>
            <w:r>
              <w:rPr>
                <w:bCs/>
                <w:sz w:val="18"/>
                <w:szCs w:val="18"/>
              </w:rPr>
              <w:t>6857-3</w:t>
            </w:r>
            <w:r>
              <w:rPr>
                <w:rFonts w:hint="eastAsia"/>
                <w:bCs/>
                <w:sz w:val="18"/>
                <w:szCs w:val="18"/>
              </w:rPr>
              <w:t>气体灭菌设备</w:t>
            </w:r>
          </w:p>
        </w:tc>
        <w:tc>
          <w:tcPr>
            <w:tcW w:w="1662" w:type="pct"/>
            <w:vAlign w:val="center"/>
          </w:tcPr>
          <w:p w14:paraId="1959F00D">
            <w:pPr>
              <w:adjustRightInd w:val="0"/>
              <w:snapToGrid w:val="0"/>
              <w:spacing w:line="240" w:lineRule="exact"/>
              <w:jc w:val="center"/>
              <w:rPr>
                <w:bCs/>
                <w:sz w:val="18"/>
                <w:szCs w:val="18"/>
              </w:rPr>
            </w:pPr>
            <w:r>
              <w:rPr>
                <w:rFonts w:hint="eastAsia"/>
                <w:bCs/>
                <w:sz w:val="18"/>
                <w:szCs w:val="18"/>
              </w:rPr>
              <w:t>新增二级产品类别：酸性氧化电位水生成器、臭氧消毒器、甲醛灭菌器、过氧化氢灭菌器、其他化学消毒灭菌器</w:t>
            </w:r>
          </w:p>
        </w:tc>
      </w:tr>
      <w:tr w14:paraId="19549334">
        <w:trPr>
          <w:cantSplit/>
          <w:jc w:val="center"/>
        </w:trPr>
        <w:tc>
          <w:tcPr>
            <w:tcW w:w="833" w:type="pct"/>
            <w:vAlign w:val="center"/>
          </w:tcPr>
          <w:p w14:paraId="6FD225F4">
            <w:pPr>
              <w:adjustRightInd w:val="0"/>
              <w:snapToGrid w:val="0"/>
              <w:spacing w:line="240" w:lineRule="exact"/>
              <w:jc w:val="center"/>
              <w:rPr>
                <w:bCs/>
                <w:sz w:val="18"/>
                <w:szCs w:val="18"/>
              </w:rPr>
            </w:pPr>
            <w:r>
              <w:rPr>
                <w:bCs/>
                <w:sz w:val="18"/>
                <w:szCs w:val="18"/>
              </w:rPr>
              <w:t>11-04</w:t>
            </w:r>
            <w:r>
              <w:rPr>
                <w:rFonts w:hint="eastAsia"/>
                <w:bCs/>
                <w:sz w:val="18"/>
                <w:szCs w:val="18"/>
              </w:rPr>
              <w:t>紫外线消毒设备</w:t>
            </w:r>
          </w:p>
        </w:tc>
        <w:tc>
          <w:tcPr>
            <w:tcW w:w="837" w:type="pct"/>
            <w:vAlign w:val="center"/>
          </w:tcPr>
          <w:p w14:paraId="43630DE0">
            <w:pPr>
              <w:adjustRightInd w:val="0"/>
              <w:snapToGrid w:val="0"/>
              <w:spacing w:line="240" w:lineRule="exact"/>
              <w:jc w:val="center"/>
              <w:rPr>
                <w:bCs/>
                <w:sz w:val="18"/>
                <w:szCs w:val="18"/>
              </w:rPr>
            </w:pPr>
            <w:r>
              <w:rPr>
                <w:bCs/>
                <w:sz w:val="18"/>
                <w:szCs w:val="18"/>
              </w:rPr>
              <w:t>6857-1</w:t>
            </w:r>
            <w:r>
              <w:rPr>
                <w:rFonts w:hint="eastAsia"/>
                <w:bCs/>
                <w:sz w:val="18"/>
                <w:szCs w:val="18"/>
              </w:rPr>
              <w:t>辐射灭菌设备</w:t>
            </w:r>
          </w:p>
        </w:tc>
        <w:tc>
          <w:tcPr>
            <w:tcW w:w="1662" w:type="pct"/>
            <w:vAlign w:val="center"/>
          </w:tcPr>
          <w:p w14:paraId="4FD6AA06">
            <w:pPr>
              <w:adjustRightInd w:val="0"/>
              <w:snapToGrid w:val="0"/>
              <w:spacing w:line="240" w:lineRule="exact"/>
              <w:jc w:val="center"/>
              <w:rPr>
                <w:bCs/>
                <w:sz w:val="18"/>
                <w:szCs w:val="18"/>
              </w:rPr>
            </w:pPr>
            <w:r>
              <w:rPr>
                <w:bCs/>
                <w:sz w:val="18"/>
                <w:szCs w:val="18"/>
              </w:rPr>
              <w:t>/</w:t>
            </w:r>
          </w:p>
        </w:tc>
      </w:tr>
      <w:tr w14:paraId="0EC16B85">
        <w:trPr>
          <w:cantSplit/>
          <w:jc w:val="center"/>
        </w:trPr>
        <w:tc>
          <w:tcPr>
            <w:tcW w:w="833" w:type="pct"/>
            <w:vAlign w:val="center"/>
          </w:tcPr>
          <w:p w14:paraId="31E63FEB">
            <w:pPr>
              <w:adjustRightInd w:val="0"/>
              <w:snapToGrid w:val="0"/>
              <w:spacing w:line="240" w:lineRule="exact"/>
              <w:jc w:val="center"/>
              <w:rPr>
                <w:bCs/>
                <w:sz w:val="18"/>
                <w:szCs w:val="18"/>
              </w:rPr>
            </w:pPr>
            <w:r>
              <w:rPr>
                <w:bCs/>
                <w:sz w:val="18"/>
                <w:szCs w:val="18"/>
              </w:rPr>
              <w:t>11-05</w:t>
            </w:r>
            <w:r>
              <w:rPr>
                <w:rFonts w:hint="eastAsia"/>
                <w:bCs/>
                <w:sz w:val="18"/>
                <w:szCs w:val="18"/>
              </w:rPr>
              <w:t>清洗消毒设备</w:t>
            </w:r>
          </w:p>
        </w:tc>
        <w:tc>
          <w:tcPr>
            <w:tcW w:w="837" w:type="pct"/>
            <w:vAlign w:val="center"/>
          </w:tcPr>
          <w:p w14:paraId="2EC97AB5">
            <w:pPr>
              <w:adjustRightInd w:val="0"/>
              <w:snapToGrid w:val="0"/>
              <w:spacing w:line="240" w:lineRule="exact"/>
              <w:jc w:val="center"/>
              <w:rPr>
                <w:bCs/>
                <w:sz w:val="18"/>
                <w:szCs w:val="18"/>
              </w:rPr>
            </w:pPr>
            <w:r>
              <w:rPr>
                <w:bCs/>
                <w:sz w:val="18"/>
                <w:szCs w:val="18"/>
              </w:rPr>
              <w:t>6857-6</w:t>
            </w:r>
            <w:r>
              <w:rPr>
                <w:rFonts w:hint="eastAsia"/>
                <w:bCs/>
                <w:sz w:val="18"/>
                <w:szCs w:val="18"/>
              </w:rPr>
              <w:t>专用消毒设备</w:t>
            </w:r>
          </w:p>
        </w:tc>
        <w:tc>
          <w:tcPr>
            <w:tcW w:w="1662" w:type="pct"/>
            <w:vAlign w:val="center"/>
          </w:tcPr>
          <w:p w14:paraId="5CFCD6ED">
            <w:pPr>
              <w:adjustRightInd w:val="0"/>
              <w:snapToGrid w:val="0"/>
              <w:spacing w:line="240" w:lineRule="exact"/>
              <w:jc w:val="center"/>
              <w:rPr>
                <w:bCs/>
                <w:sz w:val="18"/>
                <w:szCs w:val="18"/>
              </w:rPr>
            </w:pPr>
            <w:r>
              <w:rPr>
                <w:bCs/>
                <w:sz w:val="18"/>
                <w:szCs w:val="18"/>
              </w:rPr>
              <w:t>/</w:t>
            </w:r>
          </w:p>
        </w:tc>
      </w:tr>
    </w:tbl>
    <w:p w14:paraId="663AE08F">
      <w:pPr>
        <w:spacing w:line="360" w:lineRule="exact"/>
        <w:ind w:firstLine="480" w:firstLineChars="200"/>
        <w:rPr>
          <w:rFonts w:ascii="黑体" w:hAnsi="黑体" w:eastAsia="黑体"/>
          <w:sz w:val="24"/>
        </w:rPr>
      </w:pPr>
      <w:r>
        <w:rPr>
          <w:rFonts w:ascii="黑体" w:hAnsi="黑体" w:eastAsia="黑体"/>
          <w:sz w:val="24"/>
        </w:rPr>
        <w:t>三、其他说明</w:t>
      </w:r>
    </w:p>
    <w:p w14:paraId="218D2A27">
      <w:pPr>
        <w:spacing w:line="360" w:lineRule="exact"/>
        <w:ind w:firstLine="480" w:firstLineChars="200"/>
        <w:rPr>
          <w:sz w:val="24"/>
        </w:rPr>
      </w:pPr>
      <w:r>
        <w:rPr>
          <w:rFonts w:eastAsia="仿宋_GB2312"/>
          <w:sz w:val="24"/>
        </w:rPr>
        <w:t>医用伽玛射线灭菌器不用于医疗环境，且无注册产品，不列入目录。</w:t>
      </w:r>
    </w:p>
    <w:p w14:paraId="7E7CBCF5">
      <w:pPr>
        <w:spacing w:line="312" w:lineRule="auto"/>
        <w:ind w:firstLine="480" w:firstLineChars="200"/>
        <w:rPr>
          <w:sz w:val="24"/>
        </w:rPr>
      </w:pPr>
    </w:p>
    <w:p w14:paraId="3DAA65DB">
      <w:pPr>
        <w:widowControl/>
        <w:jc w:val="left"/>
        <w:rPr>
          <w:sz w:val="24"/>
        </w:rPr>
        <w:sectPr>
          <w:pgSz w:w="11907" w:h="16840"/>
          <w:pgMar w:top="1928" w:right="1531" w:bottom="1814" w:left="1531" w:header="851" w:footer="964" w:gutter="0"/>
          <w:cols w:space="425" w:num="1"/>
          <w:docGrid w:linePitch="312" w:charSpace="0"/>
        </w:sectPr>
      </w:pPr>
    </w:p>
    <w:p w14:paraId="25AD08BA">
      <w:pPr>
        <w:spacing w:line="312" w:lineRule="auto"/>
        <w:jc w:val="center"/>
        <w:rPr>
          <w:rFonts w:ascii="方正小标宋简体" w:eastAsia="方正小标宋简体"/>
          <w:bCs/>
          <w:sz w:val="30"/>
          <w:szCs w:val="30"/>
        </w:rPr>
      </w:pPr>
      <w:r>
        <w:rPr>
          <w:rFonts w:ascii="方正小标宋简体" w:eastAsia="方正小标宋简体"/>
          <w:bCs/>
          <w:sz w:val="30"/>
          <w:szCs w:val="30"/>
        </w:rPr>
        <w:t>11</w:t>
      </w:r>
      <w:r>
        <w:rPr>
          <w:rFonts w:hint="eastAsia" w:ascii="方正小标宋简体" w:eastAsia="方正小标宋简体"/>
          <w:bCs/>
          <w:sz w:val="30"/>
          <w:szCs w:val="30"/>
        </w:rPr>
        <w:t>医疗器械消毒灭菌器械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59BE15FE">
        <w:trPr>
          <w:cantSplit/>
          <w:tblHeader/>
          <w:jc w:val="center"/>
        </w:trPr>
        <w:tc>
          <w:tcPr>
            <w:tcW w:w="211" w:type="pct"/>
            <w:vAlign w:val="center"/>
          </w:tcPr>
          <w:p w14:paraId="0CF3D5C7">
            <w:pPr>
              <w:widowControl/>
              <w:spacing w:line="190" w:lineRule="exact"/>
              <w:jc w:val="center"/>
              <w:rPr>
                <w:b/>
                <w:kern w:val="0"/>
                <w:sz w:val="15"/>
                <w:szCs w:val="15"/>
              </w:rPr>
            </w:pPr>
            <w:r>
              <w:rPr>
                <w:rFonts w:hint="eastAsia"/>
                <w:b/>
                <w:kern w:val="0"/>
                <w:sz w:val="15"/>
                <w:szCs w:val="15"/>
              </w:rPr>
              <w:t>序号</w:t>
            </w:r>
          </w:p>
        </w:tc>
        <w:tc>
          <w:tcPr>
            <w:tcW w:w="318" w:type="pct"/>
            <w:vAlign w:val="center"/>
          </w:tcPr>
          <w:p w14:paraId="330636CF">
            <w:pPr>
              <w:widowControl/>
              <w:spacing w:line="190" w:lineRule="exact"/>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8" w:type="pct"/>
            <w:vAlign w:val="center"/>
          </w:tcPr>
          <w:p w14:paraId="2A45567D">
            <w:pPr>
              <w:widowControl/>
              <w:spacing w:line="190" w:lineRule="exact"/>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2" w:type="pct"/>
            <w:vAlign w:val="center"/>
          </w:tcPr>
          <w:p w14:paraId="630A88C5">
            <w:pPr>
              <w:widowControl/>
              <w:spacing w:line="190" w:lineRule="exact"/>
              <w:jc w:val="center"/>
              <w:rPr>
                <w:b/>
                <w:kern w:val="0"/>
                <w:sz w:val="15"/>
                <w:szCs w:val="15"/>
              </w:rPr>
            </w:pPr>
            <w:r>
              <w:rPr>
                <w:rFonts w:hint="eastAsia"/>
                <w:b/>
                <w:kern w:val="0"/>
                <w:sz w:val="15"/>
                <w:szCs w:val="15"/>
              </w:rPr>
              <w:t>产品描述</w:t>
            </w:r>
          </w:p>
        </w:tc>
        <w:tc>
          <w:tcPr>
            <w:tcW w:w="1245" w:type="pct"/>
            <w:vAlign w:val="center"/>
          </w:tcPr>
          <w:p w14:paraId="516639E7">
            <w:pPr>
              <w:widowControl/>
              <w:spacing w:line="190" w:lineRule="exact"/>
              <w:jc w:val="center"/>
              <w:rPr>
                <w:b/>
                <w:kern w:val="0"/>
                <w:sz w:val="15"/>
                <w:szCs w:val="15"/>
              </w:rPr>
            </w:pPr>
            <w:r>
              <w:rPr>
                <w:rFonts w:hint="eastAsia"/>
                <w:b/>
                <w:kern w:val="0"/>
                <w:sz w:val="15"/>
                <w:szCs w:val="15"/>
              </w:rPr>
              <w:t>预期用途</w:t>
            </w:r>
          </w:p>
        </w:tc>
        <w:tc>
          <w:tcPr>
            <w:tcW w:w="1245" w:type="pct"/>
            <w:vAlign w:val="center"/>
          </w:tcPr>
          <w:p w14:paraId="75C163E8">
            <w:pPr>
              <w:widowControl/>
              <w:spacing w:line="190" w:lineRule="exact"/>
              <w:jc w:val="center"/>
              <w:rPr>
                <w:b/>
                <w:kern w:val="0"/>
                <w:sz w:val="15"/>
                <w:szCs w:val="15"/>
              </w:rPr>
            </w:pPr>
            <w:r>
              <w:rPr>
                <w:rFonts w:hint="eastAsia"/>
                <w:b/>
                <w:kern w:val="0"/>
                <w:sz w:val="15"/>
                <w:szCs w:val="15"/>
              </w:rPr>
              <w:t>品名举例</w:t>
            </w:r>
          </w:p>
        </w:tc>
        <w:tc>
          <w:tcPr>
            <w:tcW w:w="211" w:type="pct"/>
            <w:vAlign w:val="center"/>
          </w:tcPr>
          <w:p w14:paraId="0602C268">
            <w:pPr>
              <w:widowControl/>
              <w:spacing w:line="190" w:lineRule="exact"/>
              <w:jc w:val="center"/>
              <w:rPr>
                <w:b/>
                <w:kern w:val="0"/>
                <w:sz w:val="15"/>
                <w:szCs w:val="15"/>
              </w:rPr>
            </w:pPr>
            <w:r>
              <w:rPr>
                <w:rFonts w:hint="eastAsia"/>
                <w:b/>
                <w:kern w:val="0"/>
                <w:sz w:val="15"/>
                <w:szCs w:val="15"/>
              </w:rPr>
              <w:t>管理类别</w:t>
            </w:r>
          </w:p>
        </w:tc>
      </w:tr>
      <w:tr w14:paraId="46D0EFA5">
        <w:trPr>
          <w:cantSplit/>
          <w:jc w:val="center"/>
        </w:trPr>
        <w:tc>
          <w:tcPr>
            <w:tcW w:w="211" w:type="pct"/>
            <w:vMerge w:val="restart"/>
            <w:vAlign w:val="center"/>
          </w:tcPr>
          <w:p w14:paraId="40F815BD">
            <w:pPr>
              <w:spacing w:line="190" w:lineRule="exact"/>
              <w:jc w:val="center"/>
              <w:rPr>
                <w:b/>
                <w:kern w:val="0"/>
                <w:sz w:val="15"/>
                <w:szCs w:val="15"/>
              </w:rPr>
            </w:pPr>
            <w:r>
              <w:rPr>
                <w:kern w:val="0"/>
                <w:sz w:val="15"/>
                <w:szCs w:val="15"/>
              </w:rPr>
              <w:t>01</w:t>
            </w:r>
          </w:p>
        </w:tc>
        <w:tc>
          <w:tcPr>
            <w:tcW w:w="318" w:type="pct"/>
            <w:vMerge w:val="restart"/>
            <w:vAlign w:val="center"/>
          </w:tcPr>
          <w:p w14:paraId="1574775F">
            <w:pPr>
              <w:spacing w:line="190" w:lineRule="exact"/>
              <w:jc w:val="center"/>
              <w:rPr>
                <w:b/>
                <w:kern w:val="0"/>
                <w:sz w:val="15"/>
                <w:szCs w:val="15"/>
              </w:rPr>
            </w:pPr>
            <w:r>
              <w:rPr>
                <w:rFonts w:hint="eastAsia"/>
                <w:kern w:val="0"/>
                <w:sz w:val="15"/>
                <w:szCs w:val="15"/>
              </w:rPr>
              <w:t>湿热消毒灭菌设备</w:t>
            </w:r>
          </w:p>
        </w:tc>
        <w:tc>
          <w:tcPr>
            <w:tcW w:w="318" w:type="pct"/>
            <w:vAlign w:val="center"/>
          </w:tcPr>
          <w:p w14:paraId="3B1E014C">
            <w:pPr>
              <w:widowControl/>
              <w:spacing w:line="190" w:lineRule="exact"/>
              <w:jc w:val="center"/>
              <w:rPr>
                <w:b/>
                <w:kern w:val="0"/>
                <w:sz w:val="15"/>
                <w:szCs w:val="15"/>
              </w:rPr>
            </w:pPr>
            <w:r>
              <w:rPr>
                <w:kern w:val="0"/>
                <w:sz w:val="15"/>
                <w:szCs w:val="15"/>
              </w:rPr>
              <w:t>01</w:t>
            </w:r>
            <w:r>
              <w:rPr>
                <w:rFonts w:hint="eastAsia"/>
                <w:kern w:val="0"/>
                <w:sz w:val="15"/>
                <w:szCs w:val="15"/>
              </w:rPr>
              <w:t>蒸汽消毒器</w:t>
            </w:r>
          </w:p>
        </w:tc>
        <w:tc>
          <w:tcPr>
            <w:tcW w:w="1452" w:type="pct"/>
            <w:vAlign w:val="center"/>
          </w:tcPr>
          <w:p w14:paraId="488DF37E">
            <w:pPr>
              <w:widowControl/>
              <w:spacing w:line="190" w:lineRule="exact"/>
              <w:jc w:val="center"/>
              <w:rPr>
                <w:b/>
                <w:kern w:val="0"/>
                <w:sz w:val="15"/>
                <w:szCs w:val="15"/>
              </w:rPr>
            </w:pPr>
            <w:r>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1245" w:type="pct"/>
            <w:vAlign w:val="center"/>
          </w:tcPr>
          <w:p w14:paraId="4727B5B6">
            <w:pPr>
              <w:widowControl/>
              <w:spacing w:line="190" w:lineRule="exact"/>
              <w:jc w:val="center"/>
              <w:rPr>
                <w:b/>
                <w:kern w:val="0"/>
                <w:sz w:val="15"/>
                <w:szCs w:val="15"/>
              </w:rPr>
            </w:pPr>
            <w:r>
              <w:rPr>
                <w:rFonts w:hint="eastAsia"/>
                <w:kern w:val="0"/>
                <w:sz w:val="15"/>
                <w:szCs w:val="15"/>
              </w:rPr>
              <w:t>用于耐湿耐热医疗器械的蒸汽消毒。</w:t>
            </w:r>
          </w:p>
        </w:tc>
        <w:tc>
          <w:tcPr>
            <w:tcW w:w="1245" w:type="pct"/>
            <w:vAlign w:val="center"/>
          </w:tcPr>
          <w:p w14:paraId="57B5A80C">
            <w:pPr>
              <w:widowControl/>
              <w:spacing w:line="190" w:lineRule="exact"/>
              <w:jc w:val="center"/>
              <w:rPr>
                <w:b/>
                <w:kern w:val="0"/>
                <w:sz w:val="15"/>
                <w:szCs w:val="15"/>
              </w:rPr>
            </w:pPr>
            <w:r>
              <w:rPr>
                <w:rFonts w:hint="eastAsia"/>
                <w:kern w:val="0"/>
                <w:sz w:val="15"/>
                <w:szCs w:val="15"/>
              </w:rPr>
              <w:t>蒸汽消毒器</w:t>
            </w:r>
          </w:p>
        </w:tc>
        <w:tc>
          <w:tcPr>
            <w:tcW w:w="211" w:type="pct"/>
            <w:vAlign w:val="center"/>
          </w:tcPr>
          <w:p w14:paraId="34AA866F">
            <w:pPr>
              <w:widowControl/>
              <w:spacing w:line="190" w:lineRule="exact"/>
              <w:jc w:val="center"/>
              <w:rPr>
                <w:b/>
                <w:kern w:val="0"/>
                <w:sz w:val="15"/>
                <w:szCs w:val="15"/>
              </w:rPr>
            </w:pPr>
            <w:r>
              <w:rPr>
                <w:rFonts w:hint="eastAsia" w:cs="宋体"/>
                <w:kern w:val="0"/>
                <w:sz w:val="15"/>
                <w:szCs w:val="15"/>
              </w:rPr>
              <w:t>Ⅱ</w:t>
            </w:r>
          </w:p>
        </w:tc>
      </w:tr>
      <w:tr w14:paraId="0A4A3AD5">
        <w:trPr>
          <w:cantSplit/>
          <w:jc w:val="center"/>
        </w:trPr>
        <w:tc>
          <w:tcPr>
            <w:tcW w:w="211" w:type="pct"/>
            <w:vMerge w:val="continue"/>
            <w:vAlign w:val="center"/>
          </w:tcPr>
          <w:p w14:paraId="696B85D4">
            <w:pPr>
              <w:spacing w:line="190" w:lineRule="exact"/>
              <w:jc w:val="center"/>
              <w:rPr>
                <w:b/>
                <w:kern w:val="0"/>
                <w:sz w:val="15"/>
                <w:szCs w:val="15"/>
              </w:rPr>
            </w:pPr>
          </w:p>
        </w:tc>
        <w:tc>
          <w:tcPr>
            <w:tcW w:w="318" w:type="pct"/>
            <w:vMerge w:val="continue"/>
            <w:vAlign w:val="center"/>
          </w:tcPr>
          <w:p w14:paraId="0BA1D96C">
            <w:pPr>
              <w:spacing w:line="190" w:lineRule="exact"/>
              <w:jc w:val="center"/>
              <w:rPr>
                <w:b/>
                <w:kern w:val="0"/>
                <w:sz w:val="15"/>
                <w:szCs w:val="15"/>
              </w:rPr>
            </w:pPr>
          </w:p>
        </w:tc>
        <w:tc>
          <w:tcPr>
            <w:tcW w:w="318" w:type="pct"/>
            <w:vAlign w:val="center"/>
          </w:tcPr>
          <w:p w14:paraId="4F8B921E">
            <w:pPr>
              <w:widowControl/>
              <w:spacing w:line="190" w:lineRule="exact"/>
              <w:jc w:val="center"/>
              <w:rPr>
                <w:b/>
                <w:kern w:val="0"/>
                <w:sz w:val="15"/>
                <w:szCs w:val="15"/>
              </w:rPr>
            </w:pPr>
            <w:r>
              <w:rPr>
                <w:kern w:val="0"/>
                <w:sz w:val="15"/>
                <w:szCs w:val="15"/>
              </w:rPr>
              <w:t>02</w:t>
            </w:r>
            <w:r>
              <w:rPr>
                <w:rFonts w:hint="eastAsia"/>
                <w:kern w:val="0"/>
                <w:sz w:val="15"/>
                <w:szCs w:val="15"/>
              </w:rPr>
              <w:t>煮沸消毒器</w:t>
            </w:r>
          </w:p>
        </w:tc>
        <w:tc>
          <w:tcPr>
            <w:tcW w:w="1452" w:type="pct"/>
            <w:vAlign w:val="center"/>
          </w:tcPr>
          <w:p w14:paraId="245D15DD">
            <w:pPr>
              <w:widowControl/>
              <w:spacing w:line="190" w:lineRule="exact"/>
              <w:jc w:val="center"/>
              <w:rPr>
                <w:b/>
                <w:kern w:val="0"/>
                <w:sz w:val="15"/>
                <w:szCs w:val="15"/>
              </w:rPr>
            </w:pPr>
            <w:r>
              <w:rPr>
                <w:rFonts w:hint="eastAsia"/>
                <w:kern w:val="0"/>
                <w:sz w:val="15"/>
                <w:szCs w:val="15"/>
              </w:rPr>
              <w:t>通常由控制系统、加热系统、煮沸槽等组成。工作原理是将需要消毒的医疗器械放置在水或其他液体中，通过适当时间煮沸进行消毒。</w:t>
            </w:r>
          </w:p>
        </w:tc>
        <w:tc>
          <w:tcPr>
            <w:tcW w:w="1245" w:type="pct"/>
            <w:vAlign w:val="center"/>
          </w:tcPr>
          <w:p w14:paraId="6E76C393">
            <w:pPr>
              <w:widowControl/>
              <w:spacing w:line="190" w:lineRule="exact"/>
              <w:jc w:val="center"/>
              <w:rPr>
                <w:b/>
                <w:kern w:val="0"/>
                <w:sz w:val="15"/>
                <w:szCs w:val="15"/>
              </w:rPr>
            </w:pPr>
            <w:r>
              <w:rPr>
                <w:rFonts w:hint="eastAsia"/>
                <w:kern w:val="0"/>
                <w:sz w:val="15"/>
                <w:szCs w:val="15"/>
              </w:rPr>
              <w:t>用于耐湿耐热医疗器械的煮沸消毒。</w:t>
            </w:r>
          </w:p>
        </w:tc>
        <w:tc>
          <w:tcPr>
            <w:tcW w:w="1245" w:type="pct"/>
            <w:vAlign w:val="center"/>
          </w:tcPr>
          <w:p w14:paraId="16D8A9D4">
            <w:pPr>
              <w:widowControl/>
              <w:spacing w:line="190" w:lineRule="exact"/>
              <w:jc w:val="center"/>
              <w:rPr>
                <w:b/>
                <w:kern w:val="0"/>
                <w:sz w:val="15"/>
                <w:szCs w:val="15"/>
              </w:rPr>
            </w:pPr>
            <w:r>
              <w:rPr>
                <w:rFonts w:hint="eastAsia"/>
                <w:kern w:val="0"/>
                <w:sz w:val="15"/>
                <w:szCs w:val="15"/>
              </w:rPr>
              <w:t>煮沸消毒器</w:t>
            </w:r>
          </w:p>
        </w:tc>
        <w:tc>
          <w:tcPr>
            <w:tcW w:w="211" w:type="pct"/>
            <w:vAlign w:val="center"/>
          </w:tcPr>
          <w:p w14:paraId="6B7BE622">
            <w:pPr>
              <w:widowControl/>
              <w:spacing w:line="190" w:lineRule="exact"/>
              <w:jc w:val="center"/>
              <w:rPr>
                <w:b/>
                <w:kern w:val="0"/>
                <w:sz w:val="15"/>
                <w:szCs w:val="15"/>
              </w:rPr>
            </w:pPr>
            <w:r>
              <w:rPr>
                <w:rFonts w:hint="eastAsia" w:cs="宋体"/>
                <w:kern w:val="0"/>
                <w:sz w:val="15"/>
                <w:szCs w:val="15"/>
              </w:rPr>
              <w:t>Ⅱ</w:t>
            </w:r>
          </w:p>
        </w:tc>
      </w:tr>
      <w:tr w14:paraId="640D5019">
        <w:trPr>
          <w:cantSplit/>
          <w:jc w:val="center"/>
        </w:trPr>
        <w:tc>
          <w:tcPr>
            <w:tcW w:w="211" w:type="pct"/>
            <w:vMerge w:val="continue"/>
            <w:vAlign w:val="center"/>
          </w:tcPr>
          <w:p w14:paraId="53882503">
            <w:pPr>
              <w:widowControl/>
              <w:spacing w:line="190" w:lineRule="exact"/>
              <w:jc w:val="center"/>
              <w:rPr>
                <w:kern w:val="0"/>
                <w:sz w:val="15"/>
                <w:szCs w:val="15"/>
              </w:rPr>
            </w:pPr>
          </w:p>
        </w:tc>
        <w:tc>
          <w:tcPr>
            <w:tcW w:w="318" w:type="pct"/>
            <w:vMerge w:val="continue"/>
            <w:vAlign w:val="center"/>
          </w:tcPr>
          <w:p w14:paraId="6103F2B4">
            <w:pPr>
              <w:widowControl/>
              <w:spacing w:line="190" w:lineRule="exact"/>
              <w:jc w:val="center"/>
              <w:rPr>
                <w:kern w:val="0"/>
                <w:sz w:val="15"/>
                <w:szCs w:val="15"/>
              </w:rPr>
            </w:pPr>
          </w:p>
        </w:tc>
        <w:tc>
          <w:tcPr>
            <w:tcW w:w="318" w:type="pct"/>
            <w:vAlign w:val="center"/>
          </w:tcPr>
          <w:p w14:paraId="7608E7E1">
            <w:pPr>
              <w:widowControl/>
              <w:spacing w:line="190" w:lineRule="exact"/>
              <w:jc w:val="center"/>
              <w:rPr>
                <w:kern w:val="0"/>
                <w:sz w:val="15"/>
                <w:szCs w:val="15"/>
              </w:rPr>
            </w:pPr>
            <w:r>
              <w:rPr>
                <w:kern w:val="0"/>
                <w:sz w:val="15"/>
                <w:szCs w:val="15"/>
              </w:rPr>
              <w:t>03</w:t>
            </w:r>
            <w:r>
              <w:rPr>
                <w:rFonts w:hint="eastAsia"/>
                <w:kern w:val="0"/>
                <w:sz w:val="15"/>
                <w:szCs w:val="15"/>
              </w:rPr>
              <w:t>压力蒸汽灭菌器</w:t>
            </w:r>
          </w:p>
        </w:tc>
        <w:tc>
          <w:tcPr>
            <w:tcW w:w="1452" w:type="pct"/>
            <w:vAlign w:val="center"/>
          </w:tcPr>
          <w:p w14:paraId="6EC237A0">
            <w:pPr>
              <w:widowControl/>
              <w:spacing w:line="190" w:lineRule="exact"/>
              <w:jc w:val="center"/>
              <w:rPr>
                <w:kern w:val="0"/>
                <w:sz w:val="15"/>
                <w:szCs w:val="15"/>
              </w:rPr>
            </w:pPr>
            <w:r>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1245" w:type="pct"/>
            <w:vAlign w:val="center"/>
          </w:tcPr>
          <w:p w14:paraId="6B8570E1">
            <w:pPr>
              <w:widowControl/>
              <w:spacing w:line="190" w:lineRule="exact"/>
              <w:jc w:val="center"/>
              <w:rPr>
                <w:kern w:val="0"/>
                <w:sz w:val="15"/>
                <w:szCs w:val="15"/>
              </w:rPr>
            </w:pPr>
            <w:r>
              <w:rPr>
                <w:rFonts w:hint="eastAsia"/>
                <w:kern w:val="0"/>
                <w:sz w:val="15"/>
                <w:szCs w:val="15"/>
              </w:rPr>
              <w:t>用于耐湿耐热医疗器械的灭菌。</w:t>
            </w:r>
          </w:p>
        </w:tc>
        <w:tc>
          <w:tcPr>
            <w:tcW w:w="1245" w:type="pct"/>
            <w:vAlign w:val="center"/>
          </w:tcPr>
          <w:p w14:paraId="16B97878">
            <w:pPr>
              <w:widowControl/>
              <w:spacing w:line="190" w:lineRule="exact"/>
              <w:jc w:val="center"/>
              <w:rPr>
                <w:kern w:val="0"/>
                <w:sz w:val="15"/>
                <w:szCs w:val="15"/>
              </w:rPr>
            </w:pPr>
            <w:r>
              <w:rPr>
                <w:rFonts w:hint="eastAsia"/>
                <w:kern w:val="0"/>
                <w:sz w:val="15"/>
                <w:szCs w:val="15"/>
              </w:rPr>
              <w:t>大型压力蒸汽灭菌器、小型压力蒸汽灭菌器、卡式压力蒸汽灭菌器、立式压力蒸汽灭菌器、手提式压力蒸汽灭菌器、清洗压力蒸汽灭菌器</w:t>
            </w:r>
          </w:p>
        </w:tc>
        <w:tc>
          <w:tcPr>
            <w:tcW w:w="211" w:type="pct"/>
            <w:vAlign w:val="center"/>
          </w:tcPr>
          <w:p w14:paraId="48E68643">
            <w:pPr>
              <w:spacing w:line="190" w:lineRule="exact"/>
              <w:jc w:val="center"/>
              <w:rPr>
                <w:kern w:val="0"/>
                <w:sz w:val="15"/>
                <w:szCs w:val="15"/>
              </w:rPr>
            </w:pPr>
            <w:r>
              <w:rPr>
                <w:rFonts w:hint="eastAsia" w:cs="宋体"/>
                <w:kern w:val="0"/>
                <w:sz w:val="15"/>
                <w:szCs w:val="15"/>
              </w:rPr>
              <w:t>Ⅱ</w:t>
            </w:r>
          </w:p>
        </w:tc>
      </w:tr>
      <w:tr w14:paraId="6C735237">
        <w:trPr>
          <w:cantSplit/>
          <w:jc w:val="center"/>
        </w:trPr>
        <w:tc>
          <w:tcPr>
            <w:tcW w:w="211" w:type="pct"/>
            <w:vMerge w:val="restart"/>
            <w:vAlign w:val="center"/>
          </w:tcPr>
          <w:p w14:paraId="59B8202B">
            <w:pPr>
              <w:widowControl/>
              <w:spacing w:line="190" w:lineRule="exact"/>
              <w:jc w:val="center"/>
              <w:rPr>
                <w:kern w:val="0"/>
                <w:sz w:val="15"/>
                <w:szCs w:val="15"/>
              </w:rPr>
            </w:pPr>
            <w:r>
              <w:rPr>
                <w:kern w:val="0"/>
                <w:sz w:val="15"/>
                <w:szCs w:val="15"/>
              </w:rPr>
              <w:t>02</w:t>
            </w:r>
          </w:p>
        </w:tc>
        <w:tc>
          <w:tcPr>
            <w:tcW w:w="318" w:type="pct"/>
            <w:vMerge w:val="restart"/>
            <w:vAlign w:val="center"/>
          </w:tcPr>
          <w:p w14:paraId="1C2C5D3F">
            <w:pPr>
              <w:widowControl/>
              <w:spacing w:line="190" w:lineRule="exact"/>
              <w:jc w:val="center"/>
              <w:rPr>
                <w:kern w:val="0"/>
                <w:sz w:val="15"/>
                <w:szCs w:val="15"/>
              </w:rPr>
            </w:pPr>
            <w:r>
              <w:rPr>
                <w:rFonts w:hint="eastAsia"/>
                <w:kern w:val="0"/>
                <w:sz w:val="15"/>
                <w:szCs w:val="15"/>
              </w:rPr>
              <w:t>干热消毒灭菌设备</w:t>
            </w:r>
          </w:p>
        </w:tc>
        <w:tc>
          <w:tcPr>
            <w:tcW w:w="318" w:type="pct"/>
            <w:vAlign w:val="center"/>
          </w:tcPr>
          <w:p w14:paraId="46DA6FDC">
            <w:pPr>
              <w:widowControl/>
              <w:spacing w:line="190" w:lineRule="exact"/>
              <w:jc w:val="center"/>
              <w:rPr>
                <w:kern w:val="0"/>
                <w:sz w:val="15"/>
                <w:szCs w:val="15"/>
              </w:rPr>
            </w:pPr>
            <w:r>
              <w:rPr>
                <w:kern w:val="0"/>
                <w:sz w:val="15"/>
                <w:szCs w:val="15"/>
              </w:rPr>
              <w:t>01</w:t>
            </w:r>
            <w:r>
              <w:rPr>
                <w:rFonts w:hint="eastAsia"/>
                <w:kern w:val="0"/>
                <w:sz w:val="15"/>
                <w:szCs w:val="15"/>
              </w:rPr>
              <w:t>热空气消毒器</w:t>
            </w:r>
          </w:p>
        </w:tc>
        <w:tc>
          <w:tcPr>
            <w:tcW w:w="1452" w:type="pct"/>
            <w:vAlign w:val="center"/>
          </w:tcPr>
          <w:p w14:paraId="5D5B36C8">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通常由腔体、加热系统、控制系统等组成。工作原理是利用循环热空气的热能达到消毒目的。</w:t>
            </w:r>
          </w:p>
        </w:tc>
        <w:tc>
          <w:tcPr>
            <w:tcW w:w="1245" w:type="pct"/>
            <w:vAlign w:val="center"/>
          </w:tcPr>
          <w:p w14:paraId="26A5650C">
            <w:pPr>
              <w:widowControl/>
              <w:spacing w:line="190" w:lineRule="exact"/>
              <w:jc w:val="center"/>
              <w:rPr>
                <w:kern w:val="0"/>
                <w:sz w:val="15"/>
                <w:szCs w:val="15"/>
              </w:rPr>
            </w:pPr>
            <w:r>
              <w:rPr>
                <w:rFonts w:hint="eastAsia"/>
                <w:kern w:val="0"/>
                <w:sz w:val="15"/>
                <w:szCs w:val="15"/>
              </w:rPr>
              <w:t>用于耐高温的医疗器械的消毒。</w:t>
            </w:r>
          </w:p>
        </w:tc>
        <w:tc>
          <w:tcPr>
            <w:tcW w:w="1245" w:type="pct"/>
            <w:vAlign w:val="center"/>
          </w:tcPr>
          <w:p w14:paraId="371B8BFC">
            <w:pPr>
              <w:widowControl/>
              <w:spacing w:line="190" w:lineRule="exact"/>
              <w:jc w:val="center"/>
              <w:rPr>
                <w:kern w:val="0"/>
                <w:sz w:val="15"/>
                <w:szCs w:val="15"/>
              </w:rPr>
            </w:pPr>
            <w:r>
              <w:rPr>
                <w:rFonts w:hint="eastAsia"/>
                <w:kern w:val="0"/>
                <w:sz w:val="15"/>
                <w:szCs w:val="15"/>
              </w:rPr>
              <w:t>热空气消毒器</w:t>
            </w:r>
          </w:p>
        </w:tc>
        <w:tc>
          <w:tcPr>
            <w:tcW w:w="211" w:type="pct"/>
            <w:vAlign w:val="center"/>
          </w:tcPr>
          <w:p w14:paraId="4EBE484C">
            <w:pPr>
              <w:widowControl/>
              <w:spacing w:line="190" w:lineRule="exact"/>
              <w:jc w:val="center"/>
              <w:rPr>
                <w:kern w:val="0"/>
                <w:sz w:val="15"/>
                <w:szCs w:val="15"/>
              </w:rPr>
            </w:pPr>
            <w:r>
              <w:rPr>
                <w:rFonts w:hint="eastAsia" w:cs="宋体"/>
                <w:kern w:val="0"/>
                <w:sz w:val="15"/>
                <w:szCs w:val="15"/>
              </w:rPr>
              <w:t>Ⅱ</w:t>
            </w:r>
          </w:p>
        </w:tc>
      </w:tr>
      <w:tr w14:paraId="63735E67">
        <w:trPr>
          <w:cantSplit/>
          <w:jc w:val="center"/>
        </w:trPr>
        <w:tc>
          <w:tcPr>
            <w:tcW w:w="211" w:type="pct"/>
            <w:vMerge w:val="continue"/>
            <w:vAlign w:val="center"/>
          </w:tcPr>
          <w:p w14:paraId="54022C17">
            <w:pPr>
              <w:widowControl/>
              <w:spacing w:line="190" w:lineRule="exact"/>
              <w:jc w:val="center"/>
              <w:rPr>
                <w:kern w:val="0"/>
                <w:sz w:val="15"/>
                <w:szCs w:val="15"/>
              </w:rPr>
            </w:pPr>
          </w:p>
        </w:tc>
        <w:tc>
          <w:tcPr>
            <w:tcW w:w="318" w:type="pct"/>
            <w:vMerge w:val="continue"/>
            <w:vAlign w:val="center"/>
          </w:tcPr>
          <w:p w14:paraId="145E5019">
            <w:pPr>
              <w:widowControl/>
              <w:spacing w:line="190" w:lineRule="exact"/>
              <w:jc w:val="center"/>
              <w:rPr>
                <w:kern w:val="0"/>
                <w:sz w:val="15"/>
                <w:szCs w:val="15"/>
              </w:rPr>
            </w:pPr>
          </w:p>
        </w:tc>
        <w:tc>
          <w:tcPr>
            <w:tcW w:w="318" w:type="pct"/>
            <w:vAlign w:val="center"/>
          </w:tcPr>
          <w:p w14:paraId="0BA4A892">
            <w:pPr>
              <w:widowControl/>
              <w:spacing w:line="190" w:lineRule="exact"/>
              <w:jc w:val="center"/>
              <w:rPr>
                <w:kern w:val="0"/>
                <w:sz w:val="15"/>
                <w:szCs w:val="15"/>
              </w:rPr>
            </w:pPr>
            <w:r>
              <w:rPr>
                <w:kern w:val="0"/>
                <w:sz w:val="15"/>
                <w:szCs w:val="15"/>
              </w:rPr>
              <w:t>02</w:t>
            </w:r>
            <w:r>
              <w:rPr>
                <w:rFonts w:hint="eastAsia"/>
                <w:kern w:val="0"/>
                <w:sz w:val="15"/>
                <w:szCs w:val="15"/>
              </w:rPr>
              <w:t>热空气灭菌器</w:t>
            </w:r>
          </w:p>
        </w:tc>
        <w:tc>
          <w:tcPr>
            <w:tcW w:w="1452" w:type="pct"/>
            <w:vAlign w:val="center"/>
          </w:tcPr>
          <w:p w14:paraId="7BA7A4DE">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通常由腔体、加热系统、控制系统等组成。工作原理是利用循环热空气的热能达到灭菌目的。</w:t>
            </w:r>
          </w:p>
        </w:tc>
        <w:tc>
          <w:tcPr>
            <w:tcW w:w="1245" w:type="pct"/>
            <w:vAlign w:val="center"/>
          </w:tcPr>
          <w:p w14:paraId="3E261136">
            <w:pPr>
              <w:widowControl/>
              <w:spacing w:line="190" w:lineRule="exact"/>
              <w:jc w:val="center"/>
              <w:rPr>
                <w:kern w:val="0"/>
                <w:sz w:val="15"/>
                <w:szCs w:val="15"/>
              </w:rPr>
            </w:pPr>
            <w:r>
              <w:rPr>
                <w:rFonts w:hint="eastAsia"/>
                <w:kern w:val="0"/>
                <w:sz w:val="15"/>
                <w:szCs w:val="15"/>
              </w:rPr>
              <w:t>用于耐高温的医疗器械的灭菌。</w:t>
            </w:r>
          </w:p>
        </w:tc>
        <w:tc>
          <w:tcPr>
            <w:tcW w:w="1245" w:type="pct"/>
            <w:vAlign w:val="center"/>
          </w:tcPr>
          <w:p w14:paraId="11AB02F6">
            <w:pPr>
              <w:widowControl/>
              <w:spacing w:line="190" w:lineRule="exact"/>
              <w:jc w:val="center"/>
              <w:rPr>
                <w:kern w:val="0"/>
                <w:sz w:val="15"/>
                <w:szCs w:val="15"/>
              </w:rPr>
            </w:pPr>
            <w:r>
              <w:rPr>
                <w:rFonts w:hint="eastAsia"/>
                <w:kern w:val="0"/>
                <w:sz w:val="15"/>
                <w:szCs w:val="15"/>
              </w:rPr>
              <w:t>热空气型干热灭菌器</w:t>
            </w:r>
          </w:p>
        </w:tc>
        <w:tc>
          <w:tcPr>
            <w:tcW w:w="211" w:type="pct"/>
            <w:vAlign w:val="center"/>
          </w:tcPr>
          <w:p w14:paraId="135D33D5">
            <w:pPr>
              <w:widowControl/>
              <w:spacing w:line="190" w:lineRule="exact"/>
              <w:jc w:val="center"/>
              <w:rPr>
                <w:kern w:val="0"/>
                <w:sz w:val="15"/>
                <w:szCs w:val="15"/>
              </w:rPr>
            </w:pPr>
            <w:r>
              <w:rPr>
                <w:rFonts w:hint="eastAsia" w:cs="宋体"/>
                <w:kern w:val="0"/>
                <w:sz w:val="15"/>
                <w:szCs w:val="15"/>
              </w:rPr>
              <w:t>Ⅱ</w:t>
            </w:r>
          </w:p>
        </w:tc>
      </w:tr>
      <w:tr w14:paraId="42AC9CA6">
        <w:trPr>
          <w:cantSplit/>
          <w:jc w:val="center"/>
        </w:trPr>
        <w:tc>
          <w:tcPr>
            <w:tcW w:w="211" w:type="pct"/>
            <w:vMerge w:val="continue"/>
            <w:vAlign w:val="center"/>
          </w:tcPr>
          <w:p w14:paraId="6D07CC3D">
            <w:pPr>
              <w:widowControl/>
              <w:spacing w:line="190" w:lineRule="exact"/>
              <w:jc w:val="center"/>
              <w:rPr>
                <w:kern w:val="0"/>
                <w:sz w:val="15"/>
                <w:szCs w:val="15"/>
              </w:rPr>
            </w:pPr>
          </w:p>
        </w:tc>
        <w:tc>
          <w:tcPr>
            <w:tcW w:w="318" w:type="pct"/>
            <w:vMerge w:val="continue"/>
            <w:vAlign w:val="center"/>
          </w:tcPr>
          <w:p w14:paraId="4B6D3D7F">
            <w:pPr>
              <w:widowControl/>
              <w:spacing w:line="190" w:lineRule="exact"/>
              <w:jc w:val="center"/>
              <w:rPr>
                <w:kern w:val="0"/>
                <w:sz w:val="15"/>
                <w:szCs w:val="15"/>
              </w:rPr>
            </w:pPr>
          </w:p>
        </w:tc>
        <w:tc>
          <w:tcPr>
            <w:tcW w:w="318" w:type="pct"/>
            <w:vAlign w:val="center"/>
          </w:tcPr>
          <w:p w14:paraId="061A5CC1">
            <w:pPr>
              <w:widowControl/>
              <w:spacing w:line="190" w:lineRule="exact"/>
              <w:jc w:val="center"/>
              <w:rPr>
                <w:kern w:val="0"/>
                <w:sz w:val="15"/>
                <w:szCs w:val="15"/>
              </w:rPr>
            </w:pPr>
            <w:r>
              <w:rPr>
                <w:kern w:val="0"/>
                <w:sz w:val="15"/>
                <w:szCs w:val="15"/>
              </w:rPr>
              <w:t>03</w:t>
            </w:r>
            <w:r>
              <w:rPr>
                <w:rFonts w:hint="eastAsia"/>
                <w:kern w:val="0"/>
                <w:sz w:val="15"/>
                <w:szCs w:val="15"/>
              </w:rPr>
              <w:t>热辐射灭菌器</w:t>
            </w:r>
          </w:p>
        </w:tc>
        <w:tc>
          <w:tcPr>
            <w:tcW w:w="1452" w:type="pct"/>
            <w:vAlign w:val="center"/>
          </w:tcPr>
          <w:p w14:paraId="6BC1BEF0">
            <w:pPr>
              <w:widowControl/>
              <w:spacing w:line="190" w:lineRule="exact"/>
              <w:jc w:val="center"/>
              <w:rPr>
                <w:kern w:val="0"/>
                <w:sz w:val="15"/>
                <w:szCs w:val="15"/>
              </w:rPr>
            </w:pPr>
            <w:r>
              <w:rPr>
                <w:rFonts w:hint="eastAsia"/>
                <w:kern w:val="0"/>
                <w:sz w:val="15"/>
                <w:szCs w:val="15"/>
              </w:rPr>
              <w:t>通常由腔体、加热系统、控制系统等组成。工作原理是利用热辐射的热能达到灭菌目的。</w:t>
            </w:r>
          </w:p>
        </w:tc>
        <w:tc>
          <w:tcPr>
            <w:tcW w:w="1245" w:type="pct"/>
            <w:vAlign w:val="center"/>
          </w:tcPr>
          <w:p w14:paraId="1491E09D">
            <w:pPr>
              <w:widowControl/>
              <w:spacing w:line="190" w:lineRule="exact"/>
              <w:jc w:val="center"/>
              <w:rPr>
                <w:kern w:val="0"/>
                <w:sz w:val="15"/>
                <w:szCs w:val="15"/>
              </w:rPr>
            </w:pPr>
            <w:r>
              <w:rPr>
                <w:rFonts w:hint="eastAsia"/>
                <w:kern w:val="0"/>
                <w:sz w:val="15"/>
                <w:szCs w:val="15"/>
              </w:rPr>
              <w:t>用于耐高温的医疗器械的灭菌。</w:t>
            </w:r>
          </w:p>
        </w:tc>
        <w:tc>
          <w:tcPr>
            <w:tcW w:w="1245" w:type="pct"/>
            <w:vAlign w:val="center"/>
          </w:tcPr>
          <w:p w14:paraId="3CFC17C2">
            <w:pPr>
              <w:widowControl/>
              <w:spacing w:line="190" w:lineRule="exact"/>
              <w:jc w:val="center"/>
              <w:rPr>
                <w:kern w:val="0"/>
                <w:sz w:val="15"/>
                <w:szCs w:val="15"/>
              </w:rPr>
            </w:pPr>
            <w:r>
              <w:rPr>
                <w:rFonts w:hint="eastAsia"/>
                <w:kern w:val="0"/>
                <w:sz w:val="15"/>
                <w:szCs w:val="15"/>
              </w:rPr>
              <w:t>热辐射型干热灭菌器</w:t>
            </w:r>
          </w:p>
        </w:tc>
        <w:tc>
          <w:tcPr>
            <w:tcW w:w="211" w:type="pct"/>
            <w:vAlign w:val="center"/>
          </w:tcPr>
          <w:p w14:paraId="5AE95449">
            <w:pPr>
              <w:widowControl/>
              <w:spacing w:line="190" w:lineRule="exact"/>
              <w:jc w:val="center"/>
              <w:rPr>
                <w:kern w:val="0"/>
                <w:sz w:val="15"/>
                <w:szCs w:val="15"/>
              </w:rPr>
            </w:pPr>
            <w:r>
              <w:rPr>
                <w:rFonts w:hint="eastAsia" w:cs="宋体"/>
                <w:kern w:val="0"/>
                <w:sz w:val="15"/>
                <w:szCs w:val="15"/>
              </w:rPr>
              <w:t>Ⅱ</w:t>
            </w:r>
          </w:p>
        </w:tc>
      </w:tr>
      <w:tr w14:paraId="00A16D66">
        <w:trPr>
          <w:cantSplit/>
          <w:jc w:val="center"/>
        </w:trPr>
        <w:tc>
          <w:tcPr>
            <w:tcW w:w="211" w:type="pct"/>
            <w:vMerge w:val="restart"/>
            <w:vAlign w:val="center"/>
          </w:tcPr>
          <w:p w14:paraId="455CEB65">
            <w:pPr>
              <w:spacing w:line="190" w:lineRule="exact"/>
              <w:jc w:val="center"/>
              <w:rPr>
                <w:kern w:val="0"/>
                <w:sz w:val="15"/>
                <w:szCs w:val="15"/>
              </w:rPr>
            </w:pPr>
            <w:r>
              <w:rPr>
                <w:kern w:val="0"/>
                <w:sz w:val="15"/>
                <w:szCs w:val="15"/>
              </w:rPr>
              <w:t>03</w:t>
            </w:r>
          </w:p>
        </w:tc>
        <w:tc>
          <w:tcPr>
            <w:tcW w:w="318" w:type="pct"/>
            <w:vMerge w:val="restart"/>
            <w:vAlign w:val="center"/>
          </w:tcPr>
          <w:p w14:paraId="630E939B">
            <w:pPr>
              <w:spacing w:line="190" w:lineRule="exact"/>
              <w:jc w:val="center"/>
              <w:rPr>
                <w:kern w:val="0"/>
                <w:sz w:val="15"/>
                <w:szCs w:val="15"/>
              </w:rPr>
            </w:pPr>
            <w:r>
              <w:rPr>
                <w:rFonts w:hint="eastAsia"/>
                <w:kern w:val="0"/>
                <w:sz w:val="15"/>
                <w:szCs w:val="15"/>
              </w:rPr>
              <w:t>化学消毒灭菌设备</w:t>
            </w:r>
          </w:p>
        </w:tc>
        <w:tc>
          <w:tcPr>
            <w:tcW w:w="318" w:type="pct"/>
            <w:vAlign w:val="center"/>
          </w:tcPr>
          <w:p w14:paraId="3AC02067">
            <w:pPr>
              <w:widowControl/>
              <w:spacing w:line="190" w:lineRule="exact"/>
              <w:jc w:val="center"/>
              <w:rPr>
                <w:kern w:val="0"/>
                <w:sz w:val="15"/>
                <w:szCs w:val="15"/>
              </w:rPr>
            </w:pPr>
            <w:r>
              <w:rPr>
                <w:kern w:val="0"/>
                <w:sz w:val="15"/>
                <w:szCs w:val="15"/>
              </w:rPr>
              <w:t>01</w:t>
            </w:r>
            <w:r>
              <w:rPr>
                <w:rFonts w:hint="eastAsia"/>
                <w:kern w:val="0"/>
                <w:sz w:val="15"/>
                <w:szCs w:val="15"/>
              </w:rPr>
              <w:t>酸性氧化电位水生成器</w:t>
            </w:r>
          </w:p>
        </w:tc>
        <w:tc>
          <w:tcPr>
            <w:tcW w:w="1452" w:type="pct"/>
            <w:vAlign w:val="center"/>
          </w:tcPr>
          <w:p w14:paraId="3388F377">
            <w:pPr>
              <w:widowControl/>
              <w:spacing w:line="190" w:lineRule="exact"/>
              <w:jc w:val="center"/>
              <w:rPr>
                <w:kern w:val="0"/>
                <w:sz w:val="15"/>
                <w:szCs w:val="15"/>
              </w:rPr>
            </w:pPr>
            <w:r>
              <w:rPr>
                <w:rFonts w:hint="eastAsia"/>
                <w:kern w:val="0"/>
                <w:sz w:val="15"/>
                <w:szCs w:val="15"/>
              </w:rPr>
              <w:t>通常由水路系统、电解槽、控制装置等组成。工作原理是利用电解法产生酸性氧化电位水，供消毒医疗器械用。</w:t>
            </w:r>
          </w:p>
        </w:tc>
        <w:tc>
          <w:tcPr>
            <w:tcW w:w="1245" w:type="pct"/>
            <w:vAlign w:val="center"/>
          </w:tcPr>
          <w:p w14:paraId="1E7DCD43">
            <w:pPr>
              <w:widowControl/>
              <w:spacing w:line="190" w:lineRule="exact"/>
              <w:jc w:val="center"/>
              <w:rPr>
                <w:kern w:val="0"/>
                <w:sz w:val="15"/>
                <w:szCs w:val="15"/>
              </w:rPr>
            </w:pPr>
            <w:r>
              <w:rPr>
                <w:rFonts w:hint="eastAsia"/>
                <w:kern w:val="0"/>
                <w:sz w:val="15"/>
                <w:szCs w:val="15"/>
              </w:rPr>
              <w:t>通过生成酸性氧化电位水，用于对可耐受酸性氧化电位水的医疗器械进行消毒。</w:t>
            </w:r>
          </w:p>
        </w:tc>
        <w:tc>
          <w:tcPr>
            <w:tcW w:w="1245" w:type="pct"/>
            <w:vAlign w:val="center"/>
          </w:tcPr>
          <w:p w14:paraId="1C04DACA">
            <w:pPr>
              <w:widowControl/>
              <w:spacing w:line="190" w:lineRule="exact"/>
              <w:jc w:val="center"/>
              <w:rPr>
                <w:kern w:val="0"/>
                <w:sz w:val="15"/>
                <w:szCs w:val="15"/>
              </w:rPr>
            </w:pPr>
            <w:r>
              <w:rPr>
                <w:rFonts w:hint="eastAsia"/>
                <w:kern w:val="0"/>
                <w:sz w:val="15"/>
                <w:szCs w:val="15"/>
              </w:rPr>
              <w:t>酸性氧化电位水生成器</w:t>
            </w:r>
          </w:p>
        </w:tc>
        <w:tc>
          <w:tcPr>
            <w:tcW w:w="211" w:type="pct"/>
            <w:vAlign w:val="center"/>
          </w:tcPr>
          <w:p w14:paraId="33B2FE15">
            <w:pPr>
              <w:widowControl/>
              <w:spacing w:line="190" w:lineRule="exact"/>
              <w:jc w:val="center"/>
              <w:rPr>
                <w:kern w:val="0"/>
                <w:sz w:val="15"/>
                <w:szCs w:val="15"/>
              </w:rPr>
            </w:pPr>
            <w:r>
              <w:rPr>
                <w:rFonts w:hint="eastAsia" w:cs="宋体"/>
                <w:kern w:val="0"/>
                <w:sz w:val="15"/>
                <w:szCs w:val="15"/>
              </w:rPr>
              <w:t>Ⅱ</w:t>
            </w:r>
          </w:p>
        </w:tc>
      </w:tr>
      <w:tr w14:paraId="4B32FE43">
        <w:trPr>
          <w:cantSplit/>
          <w:jc w:val="center"/>
        </w:trPr>
        <w:tc>
          <w:tcPr>
            <w:tcW w:w="211" w:type="pct"/>
            <w:vMerge w:val="continue"/>
            <w:vAlign w:val="center"/>
          </w:tcPr>
          <w:p w14:paraId="3E4AB24D">
            <w:pPr>
              <w:spacing w:line="190" w:lineRule="exact"/>
              <w:jc w:val="center"/>
              <w:rPr>
                <w:kern w:val="0"/>
                <w:sz w:val="15"/>
                <w:szCs w:val="15"/>
              </w:rPr>
            </w:pPr>
          </w:p>
        </w:tc>
        <w:tc>
          <w:tcPr>
            <w:tcW w:w="318" w:type="pct"/>
            <w:vMerge w:val="continue"/>
            <w:vAlign w:val="center"/>
          </w:tcPr>
          <w:p w14:paraId="2EE5A4F7">
            <w:pPr>
              <w:spacing w:line="190" w:lineRule="exact"/>
              <w:jc w:val="center"/>
              <w:rPr>
                <w:kern w:val="0"/>
                <w:sz w:val="15"/>
                <w:szCs w:val="15"/>
              </w:rPr>
            </w:pPr>
          </w:p>
        </w:tc>
        <w:tc>
          <w:tcPr>
            <w:tcW w:w="318" w:type="pct"/>
            <w:vAlign w:val="center"/>
          </w:tcPr>
          <w:p w14:paraId="3EB8EE20">
            <w:pPr>
              <w:widowControl/>
              <w:spacing w:line="190" w:lineRule="exact"/>
              <w:jc w:val="center"/>
              <w:rPr>
                <w:kern w:val="0"/>
                <w:sz w:val="15"/>
                <w:szCs w:val="15"/>
              </w:rPr>
            </w:pPr>
            <w:r>
              <w:rPr>
                <w:kern w:val="0"/>
                <w:sz w:val="15"/>
                <w:szCs w:val="15"/>
              </w:rPr>
              <w:t>02</w:t>
            </w:r>
            <w:r>
              <w:rPr>
                <w:rFonts w:hint="eastAsia"/>
                <w:kern w:val="0"/>
                <w:sz w:val="15"/>
                <w:szCs w:val="15"/>
              </w:rPr>
              <w:t>臭氧消毒器</w:t>
            </w:r>
          </w:p>
        </w:tc>
        <w:tc>
          <w:tcPr>
            <w:tcW w:w="1452" w:type="pct"/>
            <w:vAlign w:val="center"/>
          </w:tcPr>
          <w:p w14:paraId="5ECC925F">
            <w:pPr>
              <w:widowControl/>
              <w:spacing w:line="190" w:lineRule="exact"/>
              <w:jc w:val="center"/>
              <w:rPr>
                <w:kern w:val="0"/>
                <w:sz w:val="15"/>
                <w:szCs w:val="15"/>
              </w:rPr>
            </w:pPr>
            <w:r>
              <w:rPr>
                <w:rFonts w:hint="eastAsia"/>
                <w:kern w:val="0"/>
                <w:sz w:val="15"/>
                <w:szCs w:val="15"/>
              </w:rPr>
              <w:t>通常由臭氧发生装置、电气控制系统、管路系统等组成。工作原理是通过生成臭氧气体或臭氧水对医疗器械进行消毒。</w:t>
            </w:r>
          </w:p>
        </w:tc>
        <w:tc>
          <w:tcPr>
            <w:tcW w:w="1245" w:type="pct"/>
            <w:vAlign w:val="center"/>
          </w:tcPr>
          <w:p w14:paraId="1988F495">
            <w:pPr>
              <w:widowControl/>
              <w:spacing w:line="190" w:lineRule="exact"/>
              <w:jc w:val="center"/>
              <w:rPr>
                <w:kern w:val="0"/>
                <w:sz w:val="15"/>
                <w:szCs w:val="15"/>
              </w:rPr>
            </w:pPr>
            <w:r>
              <w:rPr>
                <w:rFonts w:hint="eastAsia"/>
                <w:kern w:val="0"/>
                <w:sz w:val="15"/>
                <w:szCs w:val="15"/>
              </w:rPr>
              <w:t>用于可耐受臭氧的医疗器械进行消毒。</w:t>
            </w:r>
          </w:p>
        </w:tc>
        <w:tc>
          <w:tcPr>
            <w:tcW w:w="1245" w:type="pct"/>
            <w:vAlign w:val="center"/>
          </w:tcPr>
          <w:p w14:paraId="4F819AAA">
            <w:pPr>
              <w:widowControl/>
              <w:spacing w:line="190" w:lineRule="exact"/>
              <w:jc w:val="center"/>
              <w:rPr>
                <w:kern w:val="0"/>
                <w:sz w:val="15"/>
                <w:szCs w:val="15"/>
              </w:rPr>
            </w:pPr>
            <w:r>
              <w:rPr>
                <w:rFonts w:hint="eastAsia"/>
                <w:kern w:val="0"/>
                <w:sz w:val="15"/>
                <w:szCs w:val="15"/>
              </w:rPr>
              <w:t>臭氧水生成器、臭氧消毒柜、回路臭氧消毒机</w:t>
            </w:r>
          </w:p>
        </w:tc>
        <w:tc>
          <w:tcPr>
            <w:tcW w:w="211" w:type="pct"/>
            <w:vAlign w:val="center"/>
          </w:tcPr>
          <w:p w14:paraId="2AD69B53">
            <w:pPr>
              <w:widowControl/>
              <w:spacing w:line="190" w:lineRule="exact"/>
              <w:jc w:val="center"/>
              <w:rPr>
                <w:kern w:val="0"/>
                <w:sz w:val="15"/>
                <w:szCs w:val="15"/>
              </w:rPr>
            </w:pPr>
            <w:r>
              <w:rPr>
                <w:rFonts w:hint="eastAsia" w:cs="宋体"/>
                <w:kern w:val="0"/>
                <w:sz w:val="15"/>
                <w:szCs w:val="15"/>
              </w:rPr>
              <w:t>Ⅱ</w:t>
            </w:r>
          </w:p>
        </w:tc>
      </w:tr>
      <w:tr w14:paraId="1B944319">
        <w:trPr>
          <w:cantSplit/>
          <w:jc w:val="center"/>
        </w:trPr>
        <w:tc>
          <w:tcPr>
            <w:tcW w:w="211" w:type="pct"/>
            <w:vMerge w:val="continue"/>
            <w:vAlign w:val="center"/>
          </w:tcPr>
          <w:p w14:paraId="60DCA1CF">
            <w:pPr>
              <w:spacing w:line="190" w:lineRule="exact"/>
              <w:jc w:val="center"/>
              <w:rPr>
                <w:kern w:val="0"/>
                <w:sz w:val="15"/>
                <w:szCs w:val="15"/>
              </w:rPr>
            </w:pPr>
          </w:p>
        </w:tc>
        <w:tc>
          <w:tcPr>
            <w:tcW w:w="318" w:type="pct"/>
            <w:vMerge w:val="continue"/>
            <w:vAlign w:val="center"/>
          </w:tcPr>
          <w:p w14:paraId="562FE088">
            <w:pPr>
              <w:spacing w:line="190" w:lineRule="exact"/>
              <w:jc w:val="center"/>
              <w:rPr>
                <w:kern w:val="0"/>
                <w:sz w:val="15"/>
                <w:szCs w:val="15"/>
              </w:rPr>
            </w:pPr>
          </w:p>
        </w:tc>
        <w:tc>
          <w:tcPr>
            <w:tcW w:w="318" w:type="pct"/>
            <w:vAlign w:val="center"/>
          </w:tcPr>
          <w:p w14:paraId="36BF02CB">
            <w:pPr>
              <w:widowControl/>
              <w:spacing w:line="190" w:lineRule="exact"/>
              <w:jc w:val="center"/>
              <w:rPr>
                <w:kern w:val="0"/>
                <w:sz w:val="15"/>
                <w:szCs w:val="15"/>
              </w:rPr>
            </w:pPr>
            <w:r>
              <w:rPr>
                <w:kern w:val="0"/>
                <w:sz w:val="15"/>
                <w:szCs w:val="15"/>
              </w:rPr>
              <w:t>03</w:t>
            </w:r>
            <w:r>
              <w:rPr>
                <w:rFonts w:hint="eastAsia"/>
                <w:kern w:val="0"/>
                <w:sz w:val="15"/>
                <w:szCs w:val="15"/>
              </w:rPr>
              <w:t>环氧乙烷灭菌器</w:t>
            </w:r>
          </w:p>
        </w:tc>
        <w:tc>
          <w:tcPr>
            <w:tcW w:w="1452" w:type="pct"/>
            <w:vAlign w:val="center"/>
          </w:tcPr>
          <w:p w14:paraId="4727B8C1">
            <w:pPr>
              <w:widowControl/>
              <w:spacing w:line="190" w:lineRule="exact"/>
              <w:jc w:val="center"/>
              <w:rPr>
                <w:kern w:val="0"/>
                <w:sz w:val="15"/>
                <w:szCs w:val="15"/>
              </w:rPr>
            </w:pPr>
            <w:r>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1245" w:type="pct"/>
            <w:vAlign w:val="center"/>
          </w:tcPr>
          <w:p w14:paraId="0145B47A">
            <w:pPr>
              <w:widowControl/>
              <w:spacing w:line="190" w:lineRule="exact"/>
              <w:jc w:val="center"/>
              <w:rPr>
                <w:kern w:val="0"/>
                <w:sz w:val="15"/>
                <w:szCs w:val="15"/>
              </w:rPr>
            </w:pPr>
            <w:r>
              <w:rPr>
                <w:rFonts w:hint="eastAsia"/>
                <w:kern w:val="0"/>
                <w:sz w:val="15"/>
                <w:szCs w:val="15"/>
              </w:rPr>
              <w:t>用于可耐受环氧乙烷的医疗器械的灭菌。</w:t>
            </w:r>
          </w:p>
        </w:tc>
        <w:tc>
          <w:tcPr>
            <w:tcW w:w="1245" w:type="pct"/>
            <w:vAlign w:val="center"/>
          </w:tcPr>
          <w:p w14:paraId="408D9A3D">
            <w:pPr>
              <w:widowControl/>
              <w:spacing w:line="190" w:lineRule="exact"/>
              <w:jc w:val="center"/>
              <w:rPr>
                <w:kern w:val="0"/>
                <w:sz w:val="15"/>
                <w:szCs w:val="15"/>
              </w:rPr>
            </w:pPr>
            <w:r>
              <w:rPr>
                <w:rFonts w:hint="eastAsia"/>
                <w:kern w:val="0"/>
                <w:sz w:val="15"/>
                <w:szCs w:val="15"/>
              </w:rPr>
              <w:t>环氧乙烷灭菌器</w:t>
            </w:r>
          </w:p>
        </w:tc>
        <w:tc>
          <w:tcPr>
            <w:tcW w:w="211" w:type="pct"/>
            <w:vAlign w:val="center"/>
          </w:tcPr>
          <w:p w14:paraId="390FEF85">
            <w:pPr>
              <w:widowControl/>
              <w:spacing w:line="190" w:lineRule="exact"/>
              <w:jc w:val="center"/>
              <w:rPr>
                <w:kern w:val="0"/>
                <w:sz w:val="15"/>
                <w:szCs w:val="15"/>
              </w:rPr>
            </w:pPr>
            <w:r>
              <w:rPr>
                <w:rFonts w:hint="eastAsia" w:cs="宋体"/>
                <w:kern w:val="0"/>
                <w:sz w:val="15"/>
                <w:szCs w:val="15"/>
              </w:rPr>
              <w:t>Ⅱ</w:t>
            </w:r>
          </w:p>
        </w:tc>
      </w:tr>
      <w:tr w14:paraId="51D76EE6">
        <w:trPr>
          <w:cantSplit/>
          <w:jc w:val="center"/>
        </w:trPr>
        <w:tc>
          <w:tcPr>
            <w:tcW w:w="211" w:type="pct"/>
            <w:vMerge w:val="continue"/>
            <w:vAlign w:val="center"/>
          </w:tcPr>
          <w:p w14:paraId="62020435">
            <w:pPr>
              <w:spacing w:line="190" w:lineRule="exact"/>
              <w:jc w:val="center"/>
              <w:rPr>
                <w:kern w:val="0"/>
                <w:sz w:val="15"/>
                <w:szCs w:val="15"/>
              </w:rPr>
            </w:pPr>
          </w:p>
        </w:tc>
        <w:tc>
          <w:tcPr>
            <w:tcW w:w="318" w:type="pct"/>
            <w:vMerge w:val="continue"/>
            <w:vAlign w:val="center"/>
          </w:tcPr>
          <w:p w14:paraId="3F3E7B7F">
            <w:pPr>
              <w:spacing w:line="190" w:lineRule="exact"/>
              <w:jc w:val="center"/>
              <w:rPr>
                <w:kern w:val="0"/>
                <w:sz w:val="15"/>
                <w:szCs w:val="15"/>
              </w:rPr>
            </w:pPr>
          </w:p>
        </w:tc>
        <w:tc>
          <w:tcPr>
            <w:tcW w:w="318" w:type="pct"/>
            <w:vAlign w:val="center"/>
          </w:tcPr>
          <w:p w14:paraId="0471CE62">
            <w:pPr>
              <w:widowControl/>
              <w:spacing w:line="190" w:lineRule="exact"/>
              <w:jc w:val="center"/>
              <w:rPr>
                <w:kern w:val="0"/>
                <w:sz w:val="15"/>
                <w:szCs w:val="15"/>
              </w:rPr>
            </w:pPr>
            <w:r>
              <w:rPr>
                <w:kern w:val="0"/>
                <w:sz w:val="15"/>
                <w:szCs w:val="15"/>
              </w:rPr>
              <w:t>04</w:t>
            </w:r>
            <w:r>
              <w:rPr>
                <w:rFonts w:hint="eastAsia"/>
                <w:kern w:val="0"/>
                <w:sz w:val="15"/>
                <w:szCs w:val="15"/>
              </w:rPr>
              <w:t>甲醛灭菌器</w:t>
            </w:r>
          </w:p>
        </w:tc>
        <w:tc>
          <w:tcPr>
            <w:tcW w:w="1452" w:type="pct"/>
            <w:vAlign w:val="center"/>
          </w:tcPr>
          <w:p w14:paraId="474AF005">
            <w:pPr>
              <w:widowControl/>
              <w:spacing w:line="190" w:lineRule="exact"/>
              <w:jc w:val="center"/>
              <w:rPr>
                <w:kern w:val="0"/>
                <w:sz w:val="15"/>
                <w:szCs w:val="15"/>
              </w:rPr>
            </w:pPr>
            <w:r>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1245" w:type="pct"/>
            <w:vAlign w:val="center"/>
          </w:tcPr>
          <w:p w14:paraId="62A0381D">
            <w:pPr>
              <w:widowControl/>
              <w:spacing w:line="190" w:lineRule="exact"/>
              <w:jc w:val="center"/>
              <w:rPr>
                <w:kern w:val="0"/>
                <w:sz w:val="15"/>
                <w:szCs w:val="15"/>
              </w:rPr>
            </w:pPr>
            <w:r>
              <w:rPr>
                <w:rFonts w:hint="eastAsia"/>
                <w:kern w:val="0"/>
                <w:sz w:val="15"/>
                <w:szCs w:val="15"/>
              </w:rPr>
              <w:t>用于可耐受甲醛的医疗器械的灭菌。</w:t>
            </w:r>
          </w:p>
        </w:tc>
        <w:tc>
          <w:tcPr>
            <w:tcW w:w="1245" w:type="pct"/>
            <w:vAlign w:val="center"/>
          </w:tcPr>
          <w:p w14:paraId="733850FB">
            <w:pPr>
              <w:widowControl/>
              <w:spacing w:line="190" w:lineRule="exact"/>
              <w:jc w:val="center"/>
              <w:rPr>
                <w:kern w:val="0"/>
                <w:sz w:val="15"/>
                <w:szCs w:val="15"/>
              </w:rPr>
            </w:pPr>
            <w:r>
              <w:rPr>
                <w:rFonts w:hint="eastAsia"/>
                <w:kern w:val="0"/>
                <w:sz w:val="15"/>
                <w:szCs w:val="15"/>
              </w:rPr>
              <w:t>甲醛灭菌器、低温蒸汽甲醛灭菌器</w:t>
            </w:r>
          </w:p>
        </w:tc>
        <w:tc>
          <w:tcPr>
            <w:tcW w:w="211" w:type="pct"/>
            <w:vAlign w:val="center"/>
          </w:tcPr>
          <w:p w14:paraId="01BEB32D">
            <w:pPr>
              <w:widowControl/>
              <w:spacing w:line="190" w:lineRule="exact"/>
              <w:jc w:val="center"/>
              <w:rPr>
                <w:kern w:val="0"/>
                <w:sz w:val="15"/>
                <w:szCs w:val="15"/>
              </w:rPr>
            </w:pPr>
            <w:r>
              <w:rPr>
                <w:rFonts w:hint="eastAsia" w:cs="宋体"/>
                <w:kern w:val="0"/>
                <w:sz w:val="15"/>
                <w:szCs w:val="15"/>
              </w:rPr>
              <w:t>Ⅱ</w:t>
            </w:r>
          </w:p>
        </w:tc>
      </w:tr>
      <w:tr w14:paraId="58AA325A">
        <w:trPr>
          <w:cantSplit/>
          <w:jc w:val="center"/>
        </w:trPr>
        <w:tc>
          <w:tcPr>
            <w:tcW w:w="211" w:type="pct"/>
            <w:vMerge w:val="continue"/>
            <w:vAlign w:val="center"/>
          </w:tcPr>
          <w:p w14:paraId="4F3B2E45">
            <w:pPr>
              <w:spacing w:line="190" w:lineRule="exact"/>
              <w:jc w:val="center"/>
              <w:rPr>
                <w:kern w:val="0"/>
                <w:sz w:val="15"/>
                <w:szCs w:val="15"/>
              </w:rPr>
            </w:pPr>
          </w:p>
        </w:tc>
        <w:tc>
          <w:tcPr>
            <w:tcW w:w="318" w:type="pct"/>
            <w:vMerge w:val="continue"/>
            <w:vAlign w:val="center"/>
          </w:tcPr>
          <w:p w14:paraId="22F80DD1">
            <w:pPr>
              <w:spacing w:line="190" w:lineRule="exact"/>
              <w:jc w:val="center"/>
              <w:rPr>
                <w:kern w:val="0"/>
                <w:sz w:val="15"/>
                <w:szCs w:val="15"/>
              </w:rPr>
            </w:pPr>
          </w:p>
        </w:tc>
        <w:tc>
          <w:tcPr>
            <w:tcW w:w="318" w:type="pct"/>
            <w:vAlign w:val="center"/>
          </w:tcPr>
          <w:p w14:paraId="5CBC7B1F">
            <w:pPr>
              <w:widowControl/>
              <w:spacing w:line="190" w:lineRule="exact"/>
              <w:jc w:val="center"/>
              <w:rPr>
                <w:kern w:val="0"/>
                <w:sz w:val="15"/>
                <w:szCs w:val="15"/>
              </w:rPr>
            </w:pPr>
            <w:r>
              <w:rPr>
                <w:kern w:val="0"/>
                <w:sz w:val="15"/>
                <w:szCs w:val="15"/>
              </w:rPr>
              <w:t>05</w:t>
            </w:r>
            <w:r>
              <w:rPr>
                <w:rFonts w:hint="eastAsia"/>
                <w:kern w:val="0"/>
                <w:sz w:val="15"/>
                <w:szCs w:val="15"/>
              </w:rPr>
              <w:t>过氧化氢灭菌器</w:t>
            </w:r>
          </w:p>
        </w:tc>
        <w:tc>
          <w:tcPr>
            <w:tcW w:w="1452" w:type="pct"/>
            <w:vAlign w:val="center"/>
          </w:tcPr>
          <w:p w14:paraId="0DFF8CC4">
            <w:pPr>
              <w:widowControl/>
              <w:spacing w:line="190" w:lineRule="exact"/>
              <w:jc w:val="center"/>
              <w:rPr>
                <w:kern w:val="0"/>
                <w:sz w:val="15"/>
                <w:szCs w:val="15"/>
              </w:rPr>
            </w:pPr>
            <w:r>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1245" w:type="pct"/>
            <w:vAlign w:val="center"/>
          </w:tcPr>
          <w:p w14:paraId="69722BBC">
            <w:pPr>
              <w:widowControl/>
              <w:spacing w:line="190" w:lineRule="exact"/>
              <w:jc w:val="center"/>
              <w:rPr>
                <w:kern w:val="0"/>
                <w:sz w:val="15"/>
                <w:szCs w:val="15"/>
              </w:rPr>
            </w:pPr>
            <w:r>
              <w:rPr>
                <w:rFonts w:hint="eastAsia"/>
                <w:kern w:val="0"/>
                <w:sz w:val="15"/>
                <w:szCs w:val="15"/>
              </w:rPr>
              <w:t>用于可耐受过氧化氢的医疗器械的灭菌。</w:t>
            </w:r>
          </w:p>
        </w:tc>
        <w:tc>
          <w:tcPr>
            <w:tcW w:w="1245" w:type="pct"/>
            <w:vAlign w:val="center"/>
          </w:tcPr>
          <w:p w14:paraId="0C14D2E7">
            <w:pPr>
              <w:widowControl/>
              <w:spacing w:line="190" w:lineRule="exact"/>
              <w:jc w:val="center"/>
              <w:rPr>
                <w:kern w:val="0"/>
                <w:sz w:val="15"/>
                <w:szCs w:val="15"/>
              </w:rPr>
            </w:pPr>
            <w:r>
              <w:rPr>
                <w:rFonts w:hint="eastAsia"/>
                <w:kern w:val="0"/>
                <w:sz w:val="15"/>
                <w:szCs w:val="15"/>
              </w:rPr>
              <w:t>过氧化氢灭菌器、过氧化氢低温等离子灭菌器</w:t>
            </w:r>
          </w:p>
        </w:tc>
        <w:tc>
          <w:tcPr>
            <w:tcW w:w="211" w:type="pct"/>
            <w:vAlign w:val="center"/>
          </w:tcPr>
          <w:p w14:paraId="2D45D005">
            <w:pPr>
              <w:widowControl/>
              <w:spacing w:line="190" w:lineRule="exact"/>
              <w:jc w:val="center"/>
              <w:rPr>
                <w:kern w:val="0"/>
                <w:sz w:val="15"/>
                <w:szCs w:val="15"/>
              </w:rPr>
            </w:pPr>
            <w:r>
              <w:rPr>
                <w:rFonts w:hint="eastAsia" w:cs="宋体"/>
                <w:kern w:val="0"/>
                <w:sz w:val="15"/>
                <w:szCs w:val="15"/>
              </w:rPr>
              <w:t>Ⅱ</w:t>
            </w:r>
          </w:p>
        </w:tc>
      </w:tr>
      <w:tr w14:paraId="0D333DF8">
        <w:trPr>
          <w:cantSplit/>
          <w:jc w:val="center"/>
        </w:trPr>
        <w:tc>
          <w:tcPr>
            <w:tcW w:w="211" w:type="pct"/>
            <w:vMerge w:val="continue"/>
            <w:vAlign w:val="center"/>
          </w:tcPr>
          <w:p w14:paraId="2D9C88F3">
            <w:pPr>
              <w:spacing w:line="190" w:lineRule="exact"/>
              <w:jc w:val="center"/>
              <w:rPr>
                <w:kern w:val="0"/>
                <w:sz w:val="15"/>
                <w:szCs w:val="15"/>
              </w:rPr>
            </w:pPr>
          </w:p>
        </w:tc>
        <w:tc>
          <w:tcPr>
            <w:tcW w:w="318" w:type="pct"/>
            <w:vMerge w:val="continue"/>
            <w:vAlign w:val="center"/>
          </w:tcPr>
          <w:p w14:paraId="2C5543CB">
            <w:pPr>
              <w:spacing w:line="190" w:lineRule="exact"/>
              <w:jc w:val="center"/>
              <w:rPr>
                <w:kern w:val="0"/>
                <w:sz w:val="15"/>
                <w:szCs w:val="15"/>
              </w:rPr>
            </w:pPr>
          </w:p>
        </w:tc>
        <w:tc>
          <w:tcPr>
            <w:tcW w:w="318" w:type="pct"/>
            <w:vAlign w:val="center"/>
          </w:tcPr>
          <w:p w14:paraId="15F18AEF">
            <w:pPr>
              <w:spacing w:line="190" w:lineRule="exact"/>
              <w:jc w:val="center"/>
              <w:rPr>
                <w:kern w:val="0"/>
                <w:sz w:val="15"/>
                <w:szCs w:val="15"/>
              </w:rPr>
            </w:pPr>
            <w:r>
              <w:rPr>
                <w:kern w:val="0"/>
                <w:sz w:val="15"/>
                <w:szCs w:val="15"/>
              </w:rPr>
              <w:t>06</w:t>
            </w:r>
            <w:r>
              <w:rPr>
                <w:rFonts w:hint="eastAsia"/>
                <w:kern w:val="0"/>
                <w:sz w:val="15"/>
                <w:szCs w:val="15"/>
              </w:rPr>
              <w:t>其他化学消毒灭菌器</w:t>
            </w:r>
          </w:p>
        </w:tc>
        <w:tc>
          <w:tcPr>
            <w:tcW w:w="1452" w:type="pct"/>
            <w:vAlign w:val="center"/>
          </w:tcPr>
          <w:p w14:paraId="3C4912D5">
            <w:pPr>
              <w:spacing w:line="190" w:lineRule="exact"/>
              <w:jc w:val="center"/>
              <w:rPr>
                <w:kern w:val="0"/>
                <w:sz w:val="15"/>
                <w:szCs w:val="15"/>
              </w:rPr>
            </w:pPr>
            <w:r>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1245" w:type="pct"/>
            <w:vAlign w:val="center"/>
          </w:tcPr>
          <w:p w14:paraId="5669B7FC">
            <w:pPr>
              <w:widowControl/>
              <w:spacing w:line="190" w:lineRule="exact"/>
              <w:jc w:val="center"/>
              <w:rPr>
                <w:kern w:val="0"/>
                <w:sz w:val="15"/>
                <w:szCs w:val="15"/>
              </w:rPr>
            </w:pPr>
            <w:r>
              <w:rPr>
                <w:rFonts w:hint="eastAsia"/>
                <w:kern w:val="0"/>
                <w:sz w:val="15"/>
                <w:szCs w:val="15"/>
              </w:rPr>
              <w:t>与制造商规定的化学剂配合使用，用于可耐受相应化学消毒剂的医疗器械的消毒灭菌。</w:t>
            </w:r>
          </w:p>
        </w:tc>
        <w:tc>
          <w:tcPr>
            <w:tcW w:w="1245" w:type="pct"/>
            <w:vAlign w:val="center"/>
          </w:tcPr>
          <w:p w14:paraId="417F4764">
            <w:pPr>
              <w:widowControl/>
              <w:spacing w:line="190" w:lineRule="exact"/>
              <w:jc w:val="center"/>
              <w:rPr>
                <w:kern w:val="0"/>
                <w:sz w:val="15"/>
                <w:szCs w:val="15"/>
              </w:rPr>
            </w:pPr>
            <w:r>
              <w:rPr>
                <w:rFonts w:hint="eastAsia"/>
                <w:kern w:val="0"/>
                <w:sz w:val="15"/>
                <w:szCs w:val="15"/>
              </w:rPr>
              <w:t>过氧乙酸消毒器、戊二醛消毒器</w:t>
            </w:r>
          </w:p>
        </w:tc>
        <w:tc>
          <w:tcPr>
            <w:tcW w:w="211" w:type="pct"/>
            <w:vAlign w:val="center"/>
          </w:tcPr>
          <w:p w14:paraId="4926A538">
            <w:pPr>
              <w:spacing w:line="190" w:lineRule="exact"/>
              <w:jc w:val="center"/>
              <w:rPr>
                <w:kern w:val="0"/>
                <w:sz w:val="15"/>
                <w:szCs w:val="15"/>
              </w:rPr>
            </w:pPr>
            <w:r>
              <w:rPr>
                <w:rFonts w:hint="eastAsia" w:cs="宋体"/>
                <w:kern w:val="0"/>
                <w:sz w:val="15"/>
                <w:szCs w:val="15"/>
              </w:rPr>
              <w:t>Ⅱ</w:t>
            </w:r>
          </w:p>
        </w:tc>
      </w:tr>
      <w:tr w14:paraId="3E6C855D">
        <w:trPr>
          <w:cantSplit/>
          <w:jc w:val="center"/>
        </w:trPr>
        <w:tc>
          <w:tcPr>
            <w:tcW w:w="211" w:type="pct"/>
            <w:vAlign w:val="center"/>
          </w:tcPr>
          <w:p w14:paraId="659350C5">
            <w:pPr>
              <w:widowControl/>
              <w:spacing w:line="190" w:lineRule="exact"/>
              <w:jc w:val="center"/>
              <w:rPr>
                <w:kern w:val="0"/>
                <w:sz w:val="15"/>
                <w:szCs w:val="15"/>
              </w:rPr>
            </w:pPr>
            <w:r>
              <w:rPr>
                <w:kern w:val="0"/>
                <w:sz w:val="15"/>
                <w:szCs w:val="15"/>
              </w:rPr>
              <w:t>04</w:t>
            </w:r>
          </w:p>
        </w:tc>
        <w:tc>
          <w:tcPr>
            <w:tcW w:w="318" w:type="pct"/>
            <w:vAlign w:val="center"/>
          </w:tcPr>
          <w:p w14:paraId="2A0888D3">
            <w:pPr>
              <w:widowControl/>
              <w:spacing w:line="190" w:lineRule="exact"/>
              <w:jc w:val="center"/>
              <w:rPr>
                <w:kern w:val="0"/>
                <w:sz w:val="15"/>
                <w:szCs w:val="15"/>
              </w:rPr>
            </w:pPr>
            <w:r>
              <w:rPr>
                <w:rFonts w:hint="eastAsia"/>
                <w:kern w:val="0"/>
                <w:sz w:val="15"/>
                <w:szCs w:val="15"/>
              </w:rPr>
              <w:t>紫外线消毒设备</w:t>
            </w:r>
          </w:p>
        </w:tc>
        <w:tc>
          <w:tcPr>
            <w:tcW w:w="318" w:type="pct"/>
            <w:vAlign w:val="center"/>
          </w:tcPr>
          <w:p w14:paraId="060DBDE7">
            <w:pPr>
              <w:spacing w:line="190" w:lineRule="exact"/>
              <w:jc w:val="center"/>
              <w:rPr>
                <w:kern w:val="0"/>
                <w:sz w:val="15"/>
                <w:szCs w:val="15"/>
              </w:rPr>
            </w:pPr>
            <w:r>
              <w:rPr>
                <w:kern w:val="0"/>
                <w:sz w:val="15"/>
                <w:szCs w:val="15"/>
              </w:rPr>
              <w:t>01</w:t>
            </w:r>
            <w:r>
              <w:rPr>
                <w:rFonts w:hint="eastAsia"/>
                <w:kern w:val="0"/>
                <w:sz w:val="15"/>
                <w:szCs w:val="15"/>
              </w:rPr>
              <w:t>紫外线消毒器</w:t>
            </w:r>
          </w:p>
        </w:tc>
        <w:tc>
          <w:tcPr>
            <w:tcW w:w="1452" w:type="pct"/>
            <w:vAlign w:val="center"/>
          </w:tcPr>
          <w:p w14:paraId="21687361">
            <w:pPr>
              <w:spacing w:line="190" w:lineRule="exact"/>
              <w:jc w:val="center"/>
              <w:rPr>
                <w:kern w:val="0"/>
                <w:sz w:val="15"/>
                <w:szCs w:val="15"/>
              </w:rPr>
            </w:pPr>
            <w:r>
              <w:rPr>
                <w:rFonts w:hint="eastAsia"/>
                <w:kern w:val="0"/>
                <w:sz w:val="15"/>
                <w:szCs w:val="15"/>
              </w:rPr>
              <w:t>通常由紫外线灯管、控制系统等组成。工作原理是利用紫外线灯管发出的紫外线，对医疗器械表面进行照射，使病原微生物灭活。</w:t>
            </w:r>
          </w:p>
        </w:tc>
        <w:tc>
          <w:tcPr>
            <w:tcW w:w="1245" w:type="pct"/>
            <w:vAlign w:val="center"/>
          </w:tcPr>
          <w:p w14:paraId="49E3D923">
            <w:pPr>
              <w:spacing w:line="190" w:lineRule="exact"/>
              <w:jc w:val="center"/>
              <w:rPr>
                <w:kern w:val="0"/>
                <w:sz w:val="15"/>
                <w:szCs w:val="15"/>
              </w:rPr>
            </w:pPr>
            <w:r>
              <w:rPr>
                <w:rFonts w:hint="eastAsia"/>
                <w:kern w:val="0"/>
                <w:sz w:val="15"/>
                <w:szCs w:val="15"/>
              </w:rPr>
              <w:t>用于不耐热且耐受紫外线的医疗器械的消毒。</w:t>
            </w:r>
          </w:p>
        </w:tc>
        <w:tc>
          <w:tcPr>
            <w:tcW w:w="1245" w:type="pct"/>
            <w:vAlign w:val="center"/>
          </w:tcPr>
          <w:p w14:paraId="603C0A2C">
            <w:pPr>
              <w:spacing w:line="190" w:lineRule="exact"/>
              <w:jc w:val="center"/>
              <w:rPr>
                <w:kern w:val="0"/>
                <w:sz w:val="15"/>
                <w:szCs w:val="15"/>
              </w:rPr>
            </w:pPr>
            <w:r>
              <w:rPr>
                <w:rFonts w:hint="eastAsia"/>
                <w:kern w:val="0"/>
                <w:sz w:val="15"/>
                <w:szCs w:val="15"/>
              </w:rPr>
              <w:t>紫外线消毒器、紫外线消毒柜、紫外线消毒车</w:t>
            </w:r>
          </w:p>
        </w:tc>
        <w:tc>
          <w:tcPr>
            <w:tcW w:w="211" w:type="pct"/>
            <w:vAlign w:val="center"/>
          </w:tcPr>
          <w:p w14:paraId="1DB8FD57">
            <w:pPr>
              <w:widowControl/>
              <w:spacing w:line="190" w:lineRule="exact"/>
              <w:jc w:val="center"/>
              <w:rPr>
                <w:kern w:val="0"/>
                <w:sz w:val="15"/>
                <w:szCs w:val="15"/>
              </w:rPr>
            </w:pPr>
            <w:r>
              <w:rPr>
                <w:rFonts w:hint="eastAsia" w:cs="宋体"/>
                <w:kern w:val="0"/>
                <w:sz w:val="15"/>
                <w:szCs w:val="15"/>
              </w:rPr>
              <w:t>Ⅱ</w:t>
            </w:r>
          </w:p>
        </w:tc>
      </w:tr>
      <w:tr w14:paraId="1860BE9E">
        <w:trPr>
          <w:cantSplit/>
          <w:jc w:val="center"/>
        </w:trPr>
        <w:tc>
          <w:tcPr>
            <w:tcW w:w="211" w:type="pct"/>
            <w:vMerge w:val="restart"/>
            <w:vAlign w:val="center"/>
          </w:tcPr>
          <w:p w14:paraId="7DE35E5E">
            <w:pPr>
              <w:widowControl/>
              <w:spacing w:line="190" w:lineRule="exact"/>
              <w:jc w:val="center"/>
              <w:rPr>
                <w:kern w:val="0"/>
                <w:sz w:val="15"/>
                <w:szCs w:val="15"/>
              </w:rPr>
            </w:pPr>
            <w:r>
              <w:rPr>
                <w:kern w:val="0"/>
                <w:sz w:val="15"/>
                <w:szCs w:val="15"/>
              </w:rPr>
              <w:t>05</w:t>
            </w:r>
          </w:p>
        </w:tc>
        <w:tc>
          <w:tcPr>
            <w:tcW w:w="318" w:type="pct"/>
            <w:vMerge w:val="restart"/>
            <w:vAlign w:val="center"/>
          </w:tcPr>
          <w:p w14:paraId="05BE1CBD">
            <w:pPr>
              <w:widowControl/>
              <w:spacing w:line="190" w:lineRule="exact"/>
              <w:jc w:val="center"/>
              <w:rPr>
                <w:kern w:val="0"/>
                <w:sz w:val="15"/>
                <w:szCs w:val="15"/>
              </w:rPr>
            </w:pPr>
            <w:r>
              <w:rPr>
                <w:rFonts w:hint="eastAsia"/>
                <w:kern w:val="0"/>
                <w:sz w:val="15"/>
                <w:szCs w:val="15"/>
              </w:rPr>
              <w:t>清洗消毒设备</w:t>
            </w:r>
          </w:p>
        </w:tc>
        <w:tc>
          <w:tcPr>
            <w:tcW w:w="318" w:type="pct"/>
            <w:vAlign w:val="center"/>
          </w:tcPr>
          <w:p w14:paraId="1E274BED">
            <w:pPr>
              <w:widowControl/>
              <w:spacing w:line="190" w:lineRule="exact"/>
              <w:jc w:val="center"/>
              <w:rPr>
                <w:kern w:val="0"/>
                <w:sz w:val="15"/>
                <w:szCs w:val="15"/>
              </w:rPr>
            </w:pPr>
            <w:r>
              <w:rPr>
                <w:kern w:val="0"/>
                <w:sz w:val="15"/>
                <w:szCs w:val="15"/>
              </w:rPr>
              <w:t>01</w:t>
            </w:r>
            <w:r>
              <w:rPr>
                <w:rFonts w:hint="eastAsia"/>
                <w:kern w:val="0"/>
                <w:sz w:val="15"/>
                <w:szCs w:val="15"/>
              </w:rPr>
              <w:t>清洗消毒器</w:t>
            </w:r>
          </w:p>
        </w:tc>
        <w:tc>
          <w:tcPr>
            <w:tcW w:w="1452" w:type="pct"/>
            <w:vAlign w:val="center"/>
          </w:tcPr>
          <w:p w14:paraId="23A034E1">
            <w:pPr>
              <w:widowControl/>
              <w:spacing w:line="190" w:lineRule="exact"/>
              <w:jc w:val="center"/>
              <w:rPr>
                <w:kern w:val="0"/>
                <w:sz w:val="15"/>
                <w:szCs w:val="15"/>
              </w:rPr>
            </w:pPr>
            <w:r>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1245" w:type="pct"/>
            <w:vAlign w:val="center"/>
          </w:tcPr>
          <w:p w14:paraId="7413EBD5">
            <w:pPr>
              <w:widowControl/>
              <w:spacing w:line="190" w:lineRule="exact"/>
              <w:jc w:val="center"/>
              <w:rPr>
                <w:kern w:val="0"/>
                <w:sz w:val="15"/>
                <w:szCs w:val="15"/>
              </w:rPr>
            </w:pPr>
            <w:r>
              <w:rPr>
                <w:rFonts w:hint="eastAsia"/>
                <w:kern w:val="0"/>
                <w:sz w:val="15"/>
                <w:szCs w:val="15"/>
              </w:rPr>
              <w:t>用于医疗器械的去污、清洗、消毒、干燥（如适用）。</w:t>
            </w:r>
          </w:p>
        </w:tc>
        <w:tc>
          <w:tcPr>
            <w:tcW w:w="1245" w:type="pct"/>
            <w:vAlign w:val="center"/>
          </w:tcPr>
          <w:p w14:paraId="5E038A27">
            <w:pPr>
              <w:widowControl/>
              <w:spacing w:line="190" w:lineRule="exact"/>
              <w:jc w:val="center"/>
              <w:rPr>
                <w:kern w:val="0"/>
                <w:sz w:val="15"/>
                <w:szCs w:val="15"/>
              </w:rPr>
            </w:pPr>
            <w:r>
              <w:rPr>
                <w:rFonts w:hint="eastAsia"/>
                <w:kern w:val="0"/>
                <w:sz w:val="15"/>
                <w:szCs w:val="15"/>
              </w:rPr>
              <w:t>清洗消毒器、内镜清洗消毒器、内镜清洗消毒系统</w:t>
            </w:r>
          </w:p>
        </w:tc>
        <w:tc>
          <w:tcPr>
            <w:tcW w:w="211" w:type="pct"/>
            <w:vAlign w:val="center"/>
          </w:tcPr>
          <w:p w14:paraId="257FAE3E">
            <w:pPr>
              <w:widowControl/>
              <w:spacing w:line="190" w:lineRule="exact"/>
              <w:jc w:val="center"/>
              <w:rPr>
                <w:kern w:val="0"/>
                <w:sz w:val="15"/>
                <w:szCs w:val="15"/>
              </w:rPr>
            </w:pPr>
            <w:r>
              <w:rPr>
                <w:rFonts w:hint="eastAsia" w:cs="宋体"/>
                <w:kern w:val="0"/>
                <w:sz w:val="15"/>
                <w:szCs w:val="15"/>
              </w:rPr>
              <w:t>Ⅱ</w:t>
            </w:r>
          </w:p>
        </w:tc>
      </w:tr>
      <w:tr w14:paraId="0C37328A">
        <w:trPr>
          <w:cantSplit/>
          <w:trHeight w:val="671" w:hRule="atLeast"/>
          <w:jc w:val="center"/>
        </w:trPr>
        <w:tc>
          <w:tcPr>
            <w:tcW w:w="211" w:type="pct"/>
            <w:vMerge w:val="continue"/>
            <w:vAlign w:val="center"/>
          </w:tcPr>
          <w:p w14:paraId="6AE0B9EA">
            <w:pPr>
              <w:widowControl/>
              <w:spacing w:line="190" w:lineRule="exact"/>
              <w:jc w:val="center"/>
              <w:rPr>
                <w:kern w:val="0"/>
                <w:sz w:val="15"/>
                <w:szCs w:val="15"/>
              </w:rPr>
            </w:pPr>
          </w:p>
        </w:tc>
        <w:tc>
          <w:tcPr>
            <w:tcW w:w="318" w:type="pct"/>
            <w:vMerge w:val="continue"/>
            <w:vAlign w:val="center"/>
          </w:tcPr>
          <w:p w14:paraId="171BA248">
            <w:pPr>
              <w:widowControl/>
              <w:spacing w:line="190" w:lineRule="exact"/>
              <w:jc w:val="center"/>
              <w:rPr>
                <w:kern w:val="0"/>
                <w:sz w:val="15"/>
                <w:szCs w:val="15"/>
              </w:rPr>
            </w:pPr>
          </w:p>
        </w:tc>
        <w:tc>
          <w:tcPr>
            <w:tcW w:w="318" w:type="pct"/>
            <w:vAlign w:val="center"/>
          </w:tcPr>
          <w:p w14:paraId="5EB64927">
            <w:pPr>
              <w:widowControl/>
              <w:spacing w:line="190" w:lineRule="exact"/>
              <w:jc w:val="center"/>
              <w:rPr>
                <w:kern w:val="0"/>
                <w:sz w:val="15"/>
                <w:szCs w:val="15"/>
              </w:rPr>
            </w:pPr>
            <w:r>
              <w:rPr>
                <w:kern w:val="0"/>
                <w:sz w:val="15"/>
                <w:szCs w:val="15"/>
              </w:rPr>
              <w:t>02</w:t>
            </w:r>
            <w:r>
              <w:rPr>
                <w:rFonts w:hint="eastAsia"/>
                <w:kern w:val="0"/>
                <w:sz w:val="15"/>
                <w:szCs w:val="15"/>
              </w:rPr>
              <w:t>医用清洗器</w:t>
            </w:r>
          </w:p>
        </w:tc>
        <w:tc>
          <w:tcPr>
            <w:tcW w:w="1452" w:type="pct"/>
            <w:vAlign w:val="center"/>
          </w:tcPr>
          <w:p w14:paraId="4E6A1B56">
            <w:pPr>
              <w:widowControl/>
              <w:spacing w:line="190" w:lineRule="exact"/>
              <w:jc w:val="center"/>
              <w:rPr>
                <w:kern w:val="0"/>
                <w:sz w:val="15"/>
                <w:szCs w:val="15"/>
              </w:rPr>
            </w:pPr>
            <w:r>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1245" w:type="pct"/>
            <w:vAlign w:val="center"/>
          </w:tcPr>
          <w:p w14:paraId="195B6951">
            <w:pPr>
              <w:widowControl/>
              <w:spacing w:line="190" w:lineRule="exact"/>
              <w:jc w:val="center"/>
              <w:rPr>
                <w:kern w:val="0"/>
                <w:sz w:val="15"/>
                <w:szCs w:val="15"/>
              </w:rPr>
            </w:pPr>
            <w:r>
              <w:rPr>
                <w:rFonts w:hint="eastAsia"/>
                <w:kern w:val="0"/>
                <w:sz w:val="15"/>
                <w:szCs w:val="15"/>
              </w:rPr>
              <w:t>用于对医疗器械消毒灭菌前的清洗，不具备消毒功能。</w:t>
            </w:r>
          </w:p>
        </w:tc>
        <w:tc>
          <w:tcPr>
            <w:tcW w:w="1245" w:type="pct"/>
            <w:vAlign w:val="center"/>
          </w:tcPr>
          <w:p w14:paraId="2BE0FAD0">
            <w:pPr>
              <w:widowControl/>
              <w:spacing w:line="190" w:lineRule="exact"/>
              <w:jc w:val="center"/>
              <w:rPr>
                <w:kern w:val="0"/>
                <w:sz w:val="15"/>
                <w:szCs w:val="15"/>
              </w:rPr>
            </w:pPr>
            <w:r>
              <w:rPr>
                <w:rFonts w:hint="eastAsia"/>
                <w:kern w:val="0"/>
                <w:sz w:val="15"/>
                <w:szCs w:val="15"/>
              </w:rPr>
              <w:t>医用清洗器、医用超声波清洗器</w:t>
            </w:r>
          </w:p>
        </w:tc>
        <w:tc>
          <w:tcPr>
            <w:tcW w:w="211" w:type="pct"/>
            <w:vAlign w:val="center"/>
          </w:tcPr>
          <w:p w14:paraId="29A9CD62">
            <w:pPr>
              <w:widowControl/>
              <w:spacing w:line="190" w:lineRule="exact"/>
              <w:jc w:val="center"/>
              <w:rPr>
                <w:kern w:val="0"/>
                <w:sz w:val="15"/>
                <w:szCs w:val="15"/>
              </w:rPr>
            </w:pPr>
            <w:r>
              <w:rPr>
                <w:rFonts w:hint="eastAsia" w:cs="宋体"/>
                <w:sz w:val="15"/>
                <w:szCs w:val="15"/>
              </w:rPr>
              <w:t>Ⅰ</w:t>
            </w:r>
          </w:p>
        </w:tc>
      </w:tr>
    </w:tbl>
    <w:p w14:paraId="35D28939">
      <w:pPr>
        <w:spacing w:line="288" w:lineRule="auto"/>
      </w:pPr>
    </w:p>
    <w:p w14:paraId="12B73280"/>
    <w:p w14:paraId="18F1A3FB"/>
    <w:p w14:paraId="0C7605D1">
      <w:pPr>
        <w:sectPr>
          <w:pgSz w:w="16840" w:h="11907" w:orient="landscape"/>
          <w:pgMar w:top="1134" w:right="1134" w:bottom="1134" w:left="1134" w:header="851" w:footer="964" w:gutter="0"/>
          <w:cols w:space="425" w:num="1"/>
          <w:docGrid w:linePitch="312" w:charSpace="0"/>
        </w:sectPr>
      </w:pPr>
    </w:p>
    <w:p w14:paraId="4A84E13A">
      <w:pPr>
        <w:spacing w:line="312" w:lineRule="auto"/>
        <w:jc w:val="center"/>
        <w:rPr>
          <w:rFonts w:ascii="方正小标宋简体" w:eastAsia="方正小标宋简体"/>
          <w:bCs/>
          <w:sz w:val="30"/>
          <w:szCs w:val="30"/>
        </w:rPr>
      </w:pPr>
      <w:bookmarkStart w:id="53" w:name="_Toc470075252"/>
      <w:bookmarkStart w:id="54" w:name="_Toc483557212"/>
      <w:r>
        <w:rPr>
          <w:rFonts w:ascii="方正小标宋简体" w:eastAsia="方正小标宋简体"/>
          <w:bCs/>
          <w:sz w:val="30"/>
          <w:szCs w:val="30"/>
        </w:rPr>
        <w:t>12</w:t>
      </w:r>
      <w:r>
        <w:rPr>
          <w:rFonts w:hint="eastAsia" w:ascii="方正小标宋简体" w:eastAsia="方正小标宋简体"/>
          <w:bCs/>
          <w:sz w:val="30"/>
          <w:szCs w:val="30"/>
        </w:rPr>
        <w:t>有源植入器械说明</w:t>
      </w:r>
      <w:bookmarkEnd w:id="53"/>
      <w:bookmarkEnd w:id="54"/>
    </w:p>
    <w:p w14:paraId="693FE87C">
      <w:pPr>
        <w:spacing w:line="360" w:lineRule="exact"/>
        <w:ind w:firstLine="480" w:firstLineChars="200"/>
        <w:rPr>
          <w:rFonts w:eastAsia="仿宋_GB2312"/>
          <w:sz w:val="24"/>
        </w:rPr>
      </w:pPr>
    </w:p>
    <w:p w14:paraId="76B0E877">
      <w:pPr>
        <w:spacing w:line="360" w:lineRule="exact"/>
        <w:ind w:firstLine="480" w:firstLineChars="200"/>
        <w:rPr>
          <w:rFonts w:ascii="黑体" w:hAnsi="黑体" w:eastAsia="黑体"/>
          <w:sz w:val="24"/>
        </w:rPr>
      </w:pPr>
      <w:r>
        <w:rPr>
          <w:rFonts w:ascii="黑体" w:hAnsi="黑体" w:eastAsia="黑体"/>
          <w:sz w:val="24"/>
        </w:rPr>
        <w:t>一、范围</w:t>
      </w:r>
    </w:p>
    <w:p w14:paraId="4387B713">
      <w:pPr>
        <w:spacing w:line="360" w:lineRule="exact"/>
        <w:ind w:firstLine="480" w:firstLineChars="200"/>
        <w:rPr>
          <w:rFonts w:eastAsia="仿宋_GB2312"/>
          <w:sz w:val="24"/>
        </w:rPr>
      </w:pPr>
      <w:r>
        <w:rPr>
          <w:rFonts w:eastAsia="仿宋_GB2312"/>
          <w:sz w:val="24"/>
        </w:rPr>
        <w:t>本子目录包括由植入体和配合使用的体外部分组成的有源植入器械。</w:t>
      </w:r>
    </w:p>
    <w:p w14:paraId="26A0EC85">
      <w:pPr>
        <w:spacing w:line="360" w:lineRule="exact"/>
        <w:ind w:firstLine="480" w:firstLineChars="200"/>
        <w:rPr>
          <w:rFonts w:ascii="黑体" w:hAnsi="黑体" w:eastAsia="黑体"/>
          <w:sz w:val="24"/>
        </w:rPr>
      </w:pPr>
      <w:r>
        <w:rPr>
          <w:rFonts w:ascii="黑体" w:hAnsi="黑体" w:eastAsia="黑体"/>
          <w:sz w:val="24"/>
        </w:rPr>
        <w:t>二、框架结构</w:t>
      </w:r>
    </w:p>
    <w:p w14:paraId="766848C3">
      <w:pPr>
        <w:spacing w:line="360" w:lineRule="exact"/>
        <w:ind w:firstLine="480" w:firstLineChars="200"/>
        <w:rPr>
          <w:rFonts w:eastAsia="仿宋_GB2312"/>
          <w:sz w:val="24"/>
        </w:rPr>
      </w:pPr>
      <w:r>
        <w:rPr>
          <w:rFonts w:eastAsia="仿宋_GB2312"/>
          <w:sz w:val="24"/>
        </w:rPr>
        <w:t>本子目录按照临床使用领域的不同分为4个一级产品类别，分别是“心脏节律管理设备”、“神经调控设备”、“辅助位听觉设备”和“其他”。进一步根据不同临床用途、风险类别划分为27个二级产品类别，列举76个品名举例。</w:t>
      </w:r>
    </w:p>
    <w:p w14:paraId="3B987CF4">
      <w:pPr>
        <w:spacing w:line="360" w:lineRule="exact"/>
        <w:ind w:firstLine="480" w:firstLineChars="200"/>
        <w:rPr>
          <w:rFonts w:eastAsia="仿宋_GB2312"/>
          <w:sz w:val="24"/>
        </w:rPr>
      </w:pPr>
      <w:r>
        <w:rPr>
          <w:rFonts w:eastAsia="仿宋_GB2312"/>
          <w:sz w:val="24"/>
        </w:rPr>
        <w:t>2002版分类目录中未见单独的有源植入器械系统子目录，所涉及的有源植入物器械较少，仅包括《〈6821医用电子仪器设备〉（植入式心脏起搏器）》和《〈6846植入材料和人工器官〉（人工耳蜗）》，并结合梳理的注册产品信息，增补近年来上市的新产品形成独立的子目录。</w:t>
      </w:r>
    </w:p>
    <w:p w14:paraId="14D8E86A">
      <w:pPr>
        <w:spacing w:line="360" w:lineRule="exact"/>
        <w:ind w:firstLine="480" w:firstLineChars="200"/>
        <w:rPr>
          <w:rFonts w:eastAsia="仿宋_GB2312"/>
          <w:sz w:val="24"/>
        </w:rPr>
      </w:pPr>
      <w:r>
        <w:rPr>
          <w:rFonts w:eastAsia="仿宋_GB2312"/>
          <w:sz w:val="24"/>
        </w:rPr>
        <w:t>本子目录与2002版分类目录的对应关系不大，大部分领域为新增。本子目录框架包括2002版医疗器械分类目录中《6821医用电子仪器设备》和《6846植入材料和人工器官》的个别产品。</w:t>
      </w:r>
    </w:p>
    <w:p w14:paraId="03C439A8">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4C9525F9">
      <w:pPr>
        <w:spacing w:line="360" w:lineRule="exact"/>
        <w:jc w:val="center"/>
        <w:rPr>
          <w:rFonts w:eastAsia="仿宋_GB2312"/>
          <w:sz w:val="24"/>
        </w:rPr>
      </w:pPr>
      <w:r>
        <w:rPr>
          <w:rFonts w:eastAsia="仿宋_GB2312"/>
          <w:sz w:val="24"/>
        </w:rPr>
        <w:t>与2002版分类目录产品对应关系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5E01C5AC">
        <w:trPr>
          <w:tblHeader/>
          <w:jc w:val="center"/>
        </w:trPr>
        <w:tc>
          <w:tcPr>
            <w:tcW w:w="833" w:type="pct"/>
            <w:vAlign w:val="center"/>
          </w:tcPr>
          <w:p w14:paraId="08F0F8B0">
            <w:pPr>
              <w:spacing w:line="240" w:lineRule="exact"/>
              <w:jc w:val="center"/>
              <w:rPr>
                <w:bCs/>
                <w:sz w:val="18"/>
                <w:szCs w:val="18"/>
              </w:rPr>
            </w:pPr>
            <w:r>
              <w:rPr>
                <w:rFonts w:hint="eastAsia"/>
                <w:bCs/>
                <w:sz w:val="18"/>
                <w:szCs w:val="18"/>
              </w:rPr>
              <w:t>一级产品类别</w:t>
            </w:r>
          </w:p>
        </w:tc>
        <w:tc>
          <w:tcPr>
            <w:tcW w:w="1666" w:type="pct"/>
            <w:vAlign w:val="center"/>
          </w:tcPr>
          <w:p w14:paraId="0441E0A7">
            <w:pPr>
              <w:spacing w:line="240" w:lineRule="exact"/>
              <w:jc w:val="center"/>
              <w:rPr>
                <w:bCs/>
                <w:sz w:val="18"/>
                <w:szCs w:val="18"/>
              </w:rPr>
            </w:pPr>
            <w:r>
              <w:rPr>
                <w:bCs/>
                <w:sz w:val="18"/>
                <w:szCs w:val="18"/>
              </w:rPr>
              <w:t>2002</w:t>
            </w:r>
            <w:r>
              <w:rPr>
                <w:rFonts w:hint="eastAsia"/>
                <w:bCs/>
                <w:sz w:val="18"/>
                <w:szCs w:val="18"/>
              </w:rPr>
              <w:t>版产品类别</w:t>
            </w:r>
          </w:p>
        </w:tc>
        <w:tc>
          <w:tcPr>
            <w:tcW w:w="833" w:type="pct"/>
            <w:vAlign w:val="center"/>
          </w:tcPr>
          <w:p w14:paraId="53A29B22">
            <w:pPr>
              <w:spacing w:line="240" w:lineRule="exact"/>
              <w:jc w:val="center"/>
              <w:rPr>
                <w:bCs/>
                <w:sz w:val="18"/>
                <w:szCs w:val="18"/>
              </w:rPr>
            </w:pPr>
            <w:r>
              <w:rPr>
                <w:rFonts w:hint="eastAsia"/>
                <w:bCs/>
                <w:sz w:val="18"/>
                <w:szCs w:val="18"/>
              </w:rPr>
              <w:t>备注</w:t>
            </w:r>
          </w:p>
        </w:tc>
      </w:tr>
      <w:tr w14:paraId="63111029">
        <w:trPr>
          <w:jc w:val="center"/>
        </w:trPr>
        <w:tc>
          <w:tcPr>
            <w:tcW w:w="833" w:type="pct"/>
            <w:vAlign w:val="center"/>
          </w:tcPr>
          <w:p w14:paraId="06239C4C">
            <w:pPr>
              <w:adjustRightInd w:val="0"/>
              <w:snapToGrid w:val="0"/>
              <w:spacing w:line="240" w:lineRule="exact"/>
              <w:jc w:val="center"/>
              <w:rPr>
                <w:bCs/>
                <w:sz w:val="18"/>
                <w:szCs w:val="18"/>
              </w:rPr>
            </w:pPr>
            <w:r>
              <w:rPr>
                <w:bCs/>
                <w:sz w:val="18"/>
                <w:szCs w:val="18"/>
              </w:rPr>
              <w:t>12-01</w:t>
            </w:r>
            <w:r>
              <w:rPr>
                <w:rFonts w:hint="eastAsia"/>
                <w:bCs/>
                <w:sz w:val="18"/>
                <w:szCs w:val="18"/>
              </w:rPr>
              <w:t>心脏节律管理设备</w:t>
            </w:r>
          </w:p>
        </w:tc>
        <w:tc>
          <w:tcPr>
            <w:tcW w:w="1666" w:type="pct"/>
            <w:vAlign w:val="center"/>
          </w:tcPr>
          <w:p w14:paraId="7FCD5C3B">
            <w:pPr>
              <w:adjustRightInd w:val="0"/>
              <w:snapToGrid w:val="0"/>
              <w:spacing w:line="240" w:lineRule="exact"/>
              <w:jc w:val="center"/>
              <w:rPr>
                <w:bCs/>
                <w:sz w:val="18"/>
                <w:szCs w:val="18"/>
              </w:rPr>
            </w:pPr>
            <w:r>
              <w:rPr>
                <w:bCs/>
                <w:sz w:val="18"/>
                <w:szCs w:val="18"/>
              </w:rPr>
              <w:t>6821-1</w:t>
            </w:r>
            <w:r>
              <w:rPr>
                <w:rFonts w:hint="eastAsia"/>
                <w:bCs/>
                <w:sz w:val="18"/>
                <w:szCs w:val="18"/>
              </w:rPr>
              <w:t>用于心脏的治疗、急救装置中的植入式心脏起搏器、心脏调拨器、心脏除颤起搏仪</w:t>
            </w:r>
          </w:p>
        </w:tc>
        <w:tc>
          <w:tcPr>
            <w:tcW w:w="833" w:type="pct"/>
            <w:vAlign w:val="center"/>
          </w:tcPr>
          <w:p w14:paraId="5EB92AC8">
            <w:pPr>
              <w:spacing w:line="240" w:lineRule="exact"/>
              <w:jc w:val="center"/>
              <w:rPr>
                <w:bCs/>
                <w:sz w:val="18"/>
                <w:szCs w:val="18"/>
              </w:rPr>
            </w:pPr>
            <w:r>
              <w:rPr>
                <w:bCs/>
                <w:sz w:val="18"/>
                <w:szCs w:val="18"/>
              </w:rPr>
              <w:t>/</w:t>
            </w:r>
          </w:p>
        </w:tc>
      </w:tr>
      <w:tr w14:paraId="7C4E113C">
        <w:trPr>
          <w:jc w:val="center"/>
        </w:trPr>
        <w:tc>
          <w:tcPr>
            <w:tcW w:w="833" w:type="pct"/>
            <w:vAlign w:val="center"/>
          </w:tcPr>
          <w:p w14:paraId="1AEA21B2">
            <w:pPr>
              <w:snapToGrid w:val="0"/>
              <w:spacing w:line="240" w:lineRule="exact"/>
              <w:jc w:val="center"/>
              <w:rPr>
                <w:bCs/>
                <w:sz w:val="18"/>
                <w:szCs w:val="18"/>
              </w:rPr>
            </w:pPr>
            <w:r>
              <w:rPr>
                <w:bCs/>
                <w:sz w:val="18"/>
                <w:szCs w:val="18"/>
              </w:rPr>
              <w:t>12-02</w:t>
            </w:r>
            <w:r>
              <w:rPr>
                <w:rFonts w:hint="eastAsia"/>
                <w:bCs/>
                <w:sz w:val="18"/>
                <w:szCs w:val="18"/>
              </w:rPr>
              <w:t>神经调控设备</w:t>
            </w:r>
          </w:p>
        </w:tc>
        <w:tc>
          <w:tcPr>
            <w:tcW w:w="1666" w:type="pct"/>
            <w:vAlign w:val="center"/>
          </w:tcPr>
          <w:p w14:paraId="300770D0">
            <w:pPr>
              <w:spacing w:line="240" w:lineRule="exact"/>
              <w:jc w:val="center"/>
              <w:rPr>
                <w:bCs/>
                <w:sz w:val="18"/>
                <w:szCs w:val="18"/>
              </w:rPr>
            </w:pPr>
            <w:r>
              <w:rPr>
                <w:bCs/>
                <w:sz w:val="18"/>
                <w:szCs w:val="18"/>
              </w:rPr>
              <w:t>/</w:t>
            </w:r>
          </w:p>
        </w:tc>
        <w:tc>
          <w:tcPr>
            <w:tcW w:w="833" w:type="pct"/>
            <w:vAlign w:val="center"/>
          </w:tcPr>
          <w:p w14:paraId="7AE04E7D">
            <w:pPr>
              <w:spacing w:line="240" w:lineRule="exact"/>
              <w:jc w:val="center"/>
              <w:rPr>
                <w:bCs/>
                <w:sz w:val="18"/>
                <w:szCs w:val="18"/>
              </w:rPr>
            </w:pPr>
            <w:r>
              <w:rPr>
                <w:rFonts w:hint="eastAsia"/>
                <w:bCs/>
                <w:sz w:val="18"/>
                <w:szCs w:val="18"/>
              </w:rPr>
              <w:t>新增</w:t>
            </w:r>
          </w:p>
        </w:tc>
      </w:tr>
      <w:tr w14:paraId="6F37C779">
        <w:trPr>
          <w:jc w:val="center"/>
        </w:trPr>
        <w:tc>
          <w:tcPr>
            <w:tcW w:w="833" w:type="pct"/>
            <w:vAlign w:val="center"/>
          </w:tcPr>
          <w:p w14:paraId="65CD2719">
            <w:pPr>
              <w:snapToGrid w:val="0"/>
              <w:spacing w:line="240" w:lineRule="exact"/>
              <w:jc w:val="center"/>
              <w:rPr>
                <w:bCs/>
                <w:sz w:val="18"/>
                <w:szCs w:val="18"/>
              </w:rPr>
            </w:pPr>
            <w:r>
              <w:rPr>
                <w:bCs/>
                <w:sz w:val="18"/>
                <w:szCs w:val="18"/>
              </w:rPr>
              <w:t>12-03</w:t>
            </w:r>
            <w:r>
              <w:rPr>
                <w:rFonts w:hint="eastAsia"/>
                <w:bCs/>
                <w:sz w:val="18"/>
                <w:szCs w:val="18"/>
              </w:rPr>
              <w:t>辅助位听觉设备</w:t>
            </w:r>
          </w:p>
        </w:tc>
        <w:tc>
          <w:tcPr>
            <w:tcW w:w="1666" w:type="pct"/>
            <w:vAlign w:val="center"/>
          </w:tcPr>
          <w:p w14:paraId="65BD4613">
            <w:pPr>
              <w:adjustRightInd w:val="0"/>
              <w:snapToGrid w:val="0"/>
              <w:spacing w:line="240" w:lineRule="exact"/>
              <w:jc w:val="center"/>
              <w:rPr>
                <w:bCs/>
                <w:sz w:val="18"/>
                <w:szCs w:val="18"/>
              </w:rPr>
            </w:pPr>
            <w:r>
              <w:rPr>
                <w:bCs/>
                <w:sz w:val="18"/>
                <w:szCs w:val="18"/>
              </w:rPr>
              <w:t>6846-2</w:t>
            </w:r>
            <w:r>
              <w:rPr>
                <w:rFonts w:hint="eastAsia"/>
                <w:bCs/>
                <w:sz w:val="18"/>
                <w:szCs w:val="18"/>
              </w:rPr>
              <w:t>植入式人工器官中的人工耳蜗</w:t>
            </w:r>
          </w:p>
        </w:tc>
        <w:tc>
          <w:tcPr>
            <w:tcW w:w="833" w:type="pct"/>
            <w:vAlign w:val="center"/>
          </w:tcPr>
          <w:p w14:paraId="04F6DA22">
            <w:pPr>
              <w:spacing w:line="240" w:lineRule="exact"/>
              <w:jc w:val="center"/>
              <w:rPr>
                <w:bCs/>
                <w:sz w:val="18"/>
                <w:szCs w:val="18"/>
              </w:rPr>
            </w:pPr>
            <w:r>
              <w:rPr>
                <w:bCs/>
                <w:sz w:val="18"/>
                <w:szCs w:val="18"/>
              </w:rPr>
              <w:t>/</w:t>
            </w:r>
          </w:p>
        </w:tc>
      </w:tr>
      <w:tr w14:paraId="534A0483">
        <w:trPr>
          <w:jc w:val="center"/>
        </w:trPr>
        <w:tc>
          <w:tcPr>
            <w:tcW w:w="833" w:type="pct"/>
            <w:vAlign w:val="center"/>
          </w:tcPr>
          <w:p w14:paraId="6D6E8618">
            <w:pPr>
              <w:snapToGrid w:val="0"/>
              <w:spacing w:line="240" w:lineRule="exact"/>
              <w:jc w:val="center"/>
              <w:rPr>
                <w:bCs/>
                <w:sz w:val="18"/>
                <w:szCs w:val="18"/>
              </w:rPr>
            </w:pPr>
            <w:r>
              <w:rPr>
                <w:bCs/>
                <w:sz w:val="18"/>
                <w:szCs w:val="18"/>
              </w:rPr>
              <w:t>12-04</w:t>
            </w:r>
            <w:r>
              <w:rPr>
                <w:rFonts w:hint="eastAsia"/>
                <w:bCs/>
                <w:sz w:val="18"/>
                <w:szCs w:val="18"/>
              </w:rPr>
              <w:t>其他</w:t>
            </w:r>
          </w:p>
        </w:tc>
        <w:tc>
          <w:tcPr>
            <w:tcW w:w="1666" w:type="pct"/>
            <w:vAlign w:val="center"/>
          </w:tcPr>
          <w:p w14:paraId="25DA4C90">
            <w:pPr>
              <w:spacing w:line="240" w:lineRule="exact"/>
              <w:jc w:val="center"/>
              <w:rPr>
                <w:bCs/>
                <w:sz w:val="18"/>
                <w:szCs w:val="18"/>
              </w:rPr>
            </w:pPr>
            <w:r>
              <w:rPr>
                <w:bCs/>
                <w:sz w:val="18"/>
                <w:szCs w:val="18"/>
              </w:rPr>
              <w:t>/</w:t>
            </w:r>
          </w:p>
        </w:tc>
        <w:tc>
          <w:tcPr>
            <w:tcW w:w="833" w:type="pct"/>
            <w:vAlign w:val="center"/>
          </w:tcPr>
          <w:p w14:paraId="2CA772B2">
            <w:pPr>
              <w:spacing w:line="240" w:lineRule="exact"/>
              <w:jc w:val="center"/>
              <w:rPr>
                <w:bCs/>
                <w:sz w:val="18"/>
                <w:szCs w:val="18"/>
              </w:rPr>
            </w:pPr>
            <w:r>
              <w:rPr>
                <w:rFonts w:hint="eastAsia"/>
                <w:bCs/>
                <w:sz w:val="18"/>
                <w:szCs w:val="18"/>
              </w:rPr>
              <w:t>新增</w:t>
            </w:r>
          </w:p>
        </w:tc>
      </w:tr>
    </w:tbl>
    <w:p w14:paraId="53063E1F">
      <w:pPr>
        <w:spacing w:line="360" w:lineRule="auto"/>
        <w:ind w:firstLine="480" w:firstLineChars="200"/>
        <w:rPr>
          <w:kern w:val="0"/>
          <w:sz w:val="24"/>
        </w:rPr>
      </w:pPr>
    </w:p>
    <w:p w14:paraId="71FCE13E">
      <w:pPr>
        <w:spacing w:line="312" w:lineRule="auto"/>
        <w:jc w:val="center"/>
        <w:rPr>
          <w:sz w:val="15"/>
          <w:szCs w:val="15"/>
        </w:rPr>
      </w:pPr>
    </w:p>
    <w:p w14:paraId="5AC29201">
      <w:pPr>
        <w:spacing w:line="312" w:lineRule="auto"/>
        <w:jc w:val="center"/>
        <w:rPr>
          <w:sz w:val="15"/>
          <w:szCs w:val="15"/>
        </w:rPr>
        <w:sectPr>
          <w:pgSz w:w="11907" w:h="16840"/>
          <w:pgMar w:top="1928" w:right="1531" w:bottom="1814" w:left="1531" w:header="851" w:footer="964" w:gutter="0"/>
          <w:cols w:space="425" w:num="1"/>
          <w:docGrid w:linePitch="312" w:charSpace="0"/>
        </w:sectPr>
      </w:pPr>
    </w:p>
    <w:p w14:paraId="6160CB1E">
      <w:pPr>
        <w:jc w:val="center"/>
        <w:rPr>
          <w:rFonts w:ascii="方正小标宋简体" w:eastAsia="方正小标宋简体"/>
          <w:bCs/>
          <w:sz w:val="30"/>
          <w:szCs w:val="30"/>
        </w:rPr>
      </w:pPr>
      <w:r>
        <w:rPr>
          <w:rFonts w:hint="eastAsia" w:ascii="方正小标宋简体" w:eastAsia="方正小标宋简体"/>
          <w:bCs/>
          <w:sz w:val="30"/>
          <w:szCs w:val="30"/>
        </w:rPr>
        <w:t>12有源植入器械</w:t>
      </w:r>
    </w:p>
    <w:tbl>
      <w:tblPr>
        <w:tblStyle w:val="23"/>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32"/>
        <w:gridCol w:w="1156"/>
        <w:gridCol w:w="9"/>
        <w:gridCol w:w="4032"/>
        <w:gridCol w:w="3685"/>
        <w:gridCol w:w="3685"/>
        <w:gridCol w:w="596"/>
      </w:tblGrid>
      <w:tr w14:paraId="32400666">
        <w:trPr>
          <w:cantSplit/>
          <w:tblHeader/>
          <w:jc w:val="center"/>
        </w:trPr>
        <w:tc>
          <w:tcPr>
            <w:tcW w:w="225" w:type="pct"/>
            <w:vAlign w:val="center"/>
          </w:tcPr>
          <w:p w14:paraId="3280B1A1">
            <w:pPr>
              <w:widowControl/>
              <w:jc w:val="center"/>
              <w:rPr>
                <w:b/>
                <w:bCs/>
                <w:kern w:val="0"/>
                <w:sz w:val="15"/>
                <w:szCs w:val="15"/>
              </w:rPr>
            </w:pPr>
            <w:r>
              <w:rPr>
                <w:rFonts w:hint="eastAsia"/>
                <w:b/>
                <w:bCs/>
                <w:kern w:val="0"/>
                <w:sz w:val="15"/>
                <w:szCs w:val="15"/>
              </w:rPr>
              <w:t>序号</w:t>
            </w:r>
          </w:p>
        </w:tc>
        <w:tc>
          <w:tcPr>
            <w:tcW w:w="378" w:type="pct"/>
            <w:vAlign w:val="center"/>
          </w:tcPr>
          <w:p w14:paraId="3A5DB1EC">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86" w:type="pct"/>
            <w:vAlign w:val="center"/>
          </w:tcPr>
          <w:p w14:paraId="1259623D">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350" w:type="pct"/>
            <w:gridSpan w:val="2"/>
            <w:vAlign w:val="center"/>
          </w:tcPr>
          <w:p w14:paraId="459C084D">
            <w:pPr>
              <w:widowControl/>
              <w:jc w:val="center"/>
              <w:rPr>
                <w:b/>
                <w:bCs/>
                <w:kern w:val="0"/>
                <w:sz w:val="15"/>
                <w:szCs w:val="15"/>
              </w:rPr>
            </w:pPr>
            <w:r>
              <w:rPr>
                <w:rFonts w:hint="eastAsia"/>
                <w:b/>
                <w:bCs/>
                <w:kern w:val="0"/>
                <w:sz w:val="15"/>
                <w:szCs w:val="15"/>
              </w:rPr>
              <w:t>产品描述</w:t>
            </w:r>
          </w:p>
        </w:tc>
        <w:tc>
          <w:tcPr>
            <w:tcW w:w="1231" w:type="pct"/>
            <w:vAlign w:val="center"/>
          </w:tcPr>
          <w:p w14:paraId="2253E9DE">
            <w:pPr>
              <w:widowControl/>
              <w:jc w:val="center"/>
              <w:rPr>
                <w:b/>
                <w:bCs/>
                <w:kern w:val="0"/>
                <w:sz w:val="15"/>
                <w:szCs w:val="15"/>
              </w:rPr>
            </w:pPr>
            <w:r>
              <w:rPr>
                <w:rFonts w:hint="eastAsia"/>
                <w:b/>
                <w:bCs/>
                <w:kern w:val="0"/>
                <w:sz w:val="15"/>
                <w:szCs w:val="15"/>
              </w:rPr>
              <w:t>预期用途</w:t>
            </w:r>
          </w:p>
        </w:tc>
        <w:tc>
          <w:tcPr>
            <w:tcW w:w="1231" w:type="pct"/>
            <w:vAlign w:val="center"/>
          </w:tcPr>
          <w:p w14:paraId="15B6B8CA">
            <w:pPr>
              <w:widowControl/>
              <w:jc w:val="center"/>
              <w:rPr>
                <w:b/>
                <w:bCs/>
                <w:kern w:val="0"/>
                <w:sz w:val="15"/>
                <w:szCs w:val="15"/>
              </w:rPr>
            </w:pPr>
            <w:r>
              <w:rPr>
                <w:rFonts w:hint="eastAsia"/>
                <w:b/>
                <w:bCs/>
                <w:kern w:val="0"/>
                <w:sz w:val="15"/>
                <w:szCs w:val="15"/>
              </w:rPr>
              <w:t>品名举例</w:t>
            </w:r>
          </w:p>
        </w:tc>
        <w:tc>
          <w:tcPr>
            <w:tcW w:w="199" w:type="pct"/>
            <w:vAlign w:val="center"/>
          </w:tcPr>
          <w:p w14:paraId="41B1D8F5">
            <w:pPr>
              <w:widowControl/>
              <w:jc w:val="center"/>
              <w:rPr>
                <w:b/>
                <w:bCs/>
                <w:kern w:val="0"/>
                <w:sz w:val="15"/>
                <w:szCs w:val="15"/>
              </w:rPr>
            </w:pPr>
            <w:r>
              <w:rPr>
                <w:rFonts w:hint="eastAsia"/>
                <w:b/>
                <w:bCs/>
                <w:kern w:val="0"/>
                <w:sz w:val="15"/>
                <w:szCs w:val="15"/>
              </w:rPr>
              <w:t>管理类别</w:t>
            </w:r>
          </w:p>
        </w:tc>
      </w:tr>
      <w:tr w14:paraId="5EC8FD33">
        <w:trPr>
          <w:cantSplit/>
          <w:jc w:val="center"/>
        </w:trPr>
        <w:tc>
          <w:tcPr>
            <w:tcW w:w="225" w:type="pct"/>
            <w:vMerge w:val="restart"/>
            <w:vAlign w:val="center"/>
          </w:tcPr>
          <w:p w14:paraId="42FA52AC">
            <w:pPr>
              <w:widowControl/>
              <w:jc w:val="center"/>
              <w:rPr>
                <w:kern w:val="0"/>
                <w:sz w:val="15"/>
                <w:szCs w:val="15"/>
              </w:rPr>
            </w:pPr>
            <w:r>
              <w:rPr>
                <w:kern w:val="0"/>
                <w:sz w:val="15"/>
                <w:szCs w:val="15"/>
              </w:rPr>
              <w:t>01</w:t>
            </w:r>
          </w:p>
        </w:tc>
        <w:tc>
          <w:tcPr>
            <w:tcW w:w="378" w:type="pct"/>
            <w:vMerge w:val="restart"/>
            <w:vAlign w:val="center"/>
          </w:tcPr>
          <w:p w14:paraId="5F3E7FF2">
            <w:pPr>
              <w:widowControl/>
              <w:jc w:val="center"/>
              <w:rPr>
                <w:kern w:val="0"/>
                <w:sz w:val="15"/>
                <w:szCs w:val="15"/>
              </w:rPr>
            </w:pPr>
            <w:r>
              <w:rPr>
                <w:rFonts w:hint="eastAsia"/>
                <w:kern w:val="0"/>
                <w:sz w:val="15"/>
                <w:szCs w:val="15"/>
              </w:rPr>
              <w:t>心脏节律管理设备</w:t>
            </w:r>
          </w:p>
        </w:tc>
        <w:tc>
          <w:tcPr>
            <w:tcW w:w="386" w:type="pct"/>
            <w:vAlign w:val="center"/>
          </w:tcPr>
          <w:p w14:paraId="38391566">
            <w:pPr>
              <w:widowControl/>
              <w:jc w:val="center"/>
              <w:rPr>
                <w:kern w:val="0"/>
                <w:sz w:val="15"/>
                <w:szCs w:val="15"/>
              </w:rPr>
            </w:pPr>
            <w:r>
              <w:rPr>
                <w:kern w:val="0"/>
                <w:sz w:val="15"/>
                <w:szCs w:val="15"/>
              </w:rPr>
              <w:t>01</w:t>
            </w:r>
            <w:r>
              <w:rPr>
                <w:rFonts w:hint="eastAsia"/>
                <w:kern w:val="0"/>
                <w:sz w:val="15"/>
                <w:szCs w:val="15"/>
              </w:rPr>
              <w:t>植入式心脏起搏器</w:t>
            </w:r>
          </w:p>
        </w:tc>
        <w:tc>
          <w:tcPr>
            <w:tcW w:w="1350" w:type="pct"/>
            <w:gridSpan w:val="2"/>
            <w:vAlign w:val="center"/>
          </w:tcPr>
          <w:p w14:paraId="703897D5">
            <w:pPr>
              <w:widowControl/>
              <w:jc w:val="center"/>
              <w:rPr>
                <w:kern w:val="0"/>
                <w:sz w:val="15"/>
                <w:szCs w:val="15"/>
              </w:rPr>
            </w:pPr>
            <w:r>
              <w:rPr>
                <w:rFonts w:hint="eastAsia"/>
                <w:kern w:val="0"/>
                <w:sz w:val="15"/>
                <w:szCs w:val="15"/>
              </w:rPr>
              <w:t>通常由植入式脉冲发生器和扭矩扳手组成。通过起搏电极将电脉冲施加在患者心脏的特定部位。</w:t>
            </w:r>
          </w:p>
        </w:tc>
        <w:tc>
          <w:tcPr>
            <w:tcW w:w="1231" w:type="pct"/>
            <w:vAlign w:val="center"/>
          </w:tcPr>
          <w:p w14:paraId="57118286">
            <w:pPr>
              <w:widowControl/>
              <w:jc w:val="center"/>
              <w:rPr>
                <w:kern w:val="0"/>
                <w:sz w:val="15"/>
                <w:szCs w:val="15"/>
              </w:rPr>
            </w:pPr>
            <w:r>
              <w:rPr>
                <w:rFonts w:hint="eastAsia"/>
                <w:kern w:val="0"/>
                <w:sz w:val="15"/>
                <w:szCs w:val="15"/>
              </w:rPr>
              <w:t>用于治疗慢性心率失常。再同步治疗起搏器还可用于心力衰竭治疗。</w:t>
            </w:r>
          </w:p>
        </w:tc>
        <w:tc>
          <w:tcPr>
            <w:tcW w:w="1231" w:type="pct"/>
            <w:vAlign w:val="center"/>
          </w:tcPr>
          <w:p w14:paraId="138B2669">
            <w:pPr>
              <w:widowControl/>
              <w:jc w:val="center"/>
              <w:rPr>
                <w:kern w:val="0"/>
                <w:sz w:val="15"/>
                <w:szCs w:val="15"/>
              </w:rPr>
            </w:pPr>
            <w:r>
              <w:rPr>
                <w:rFonts w:hint="eastAsia"/>
                <w:kern w:val="0"/>
                <w:sz w:val="15"/>
                <w:szCs w:val="15"/>
              </w:rPr>
              <w:t>植入式心脏起搏器、植入式心脏再同步治疗起搏器</w:t>
            </w:r>
          </w:p>
        </w:tc>
        <w:tc>
          <w:tcPr>
            <w:tcW w:w="199" w:type="pct"/>
            <w:vAlign w:val="center"/>
          </w:tcPr>
          <w:p w14:paraId="04DE1548">
            <w:pPr>
              <w:widowControl/>
              <w:jc w:val="center"/>
              <w:rPr>
                <w:kern w:val="0"/>
                <w:sz w:val="15"/>
                <w:szCs w:val="15"/>
              </w:rPr>
            </w:pPr>
            <w:r>
              <w:rPr>
                <w:kern w:val="0"/>
                <w:sz w:val="15"/>
                <w:szCs w:val="15"/>
              </w:rPr>
              <w:t>III</w:t>
            </w:r>
          </w:p>
        </w:tc>
      </w:tr>
      <w:tr w14:paraId="781B62CC">
        <w:trPr>
          <w:cantSplit/>
          <w:jc w:val="center"/>
        </w:trPr>
        <w:tc>
          <w:tcPr>
            <w:tcW w:w="225" w:type="pct"/>
            <w:vMerge w:val="continue"/>
            <w:vAlign w:val="center"/>
          </w:tcPr>
          <w:p w14:paraId="68979F62">
            <w:pPr>
              <w:widowControl/>
              <w:jc w:val="center"/>
              <w:rPr>
                <w:kern w:val="0"/>
                <w:sz w:val="15"/>
                <w:szCs w:val="15"/>
              </w:rPr>
            </w:pPr>
          </w:p>
        </w:tc>
        <w:tc>
          <w:tcPr>
            <w:tcW w:w="378" w:type="pct"/>
            <w:vMerge w:val="continue"/>
            <w:vAlign w:val="center"/>
          </w:tcPr>
          <w:p w14:paraId="0C143B83">
            <w:pPr>
              <w:widowControl/>
              <w:jc w:val="center"/>
              <w:rPr>
                <w:kern w:val="0"/>
                <w:sz w:val="15"/>
                <w:szCs w:val="15"/>
              </w:rPr>
            </w:pPr>
          </w:p>
        </w:tc>
        <w:tc>
          <w:tcPr>
            <w:tcW w:w="386" w:type="pct"/>
            <w:vAlign w:val="center"/>
          </w:tcPr>
          <w:p w14:paraId="54C916B3">
            <w:pPr>
              <w:widowControl/>
              <w:jc w:val="center"/>
              <w:rPr>
                <w:kern w:val="0"/>
                <w:sz w:val="15"/>
                <w:szCs w:val="15"/>
              </w:rPr>
            </w:pPr>
            <w:r>
              <w:rPr>
                <w:kern w:val="0"/>
                <w:sz w:val="15"/>
                <w:szCs w:val="15"/>
              </w:rPr>
              <w:t>02</w:t>
            </w:r>
            <w:r>
              <w:rPr>
                <w:rFonts w:hint="eastAsia"/>
                <w:kern w:val="0"/>
                <w:sz w:val="15"/>
                <w:szCs w:val="15"/>
              </w:rPr>
              <w:t>植入式心律转复除颤器</w:t>
            </w:r>
          </w:p>
        </w:tc>
        <w:tc>
          <w:tcPr>
            <w:tcW w:w="1350" w:type="pct"/>
            <w:gridSpan w:val="2"/>
            <w:vAlign w:val="center"/>
          </w:tcPr>
          <w:p w14:paraId="3E45DA07">
            <w:pPr>
              <w:widowControl/>
              <w:jc w:val="center"/>
              <w:rPr>
                <w:kern w:val="0"/>
                <w:sz w:val="15"/>
                <w:szCs w:val="15"/>
              </w:rPr>
            </w:pPr>
            <w:r>
              <w:rPr>
                <w:rFonts w:hint="eastAsia"/>
                <w:kern w:val="0"/>
                <w:sz w:val="15"/>
                <w:szCs w:val="15"/>
              </w:rPr>
              <w:t>通常由植入式脉冲发生器和扭矩扳手组成。通过检测室性心动过速和颤动，并经由电极向心脏施加心律转复</w:t>
            </w:r>
            <w:r>
              <w:rPr>
                <w:kern w:val="0"/>
                <w:sz w:val="15"/>
                <w:szCs w:val="15"/>
              </w:rPr>
              <w:t>/</w:t>
            </w:r>
            <w:r>
              <w:rPr>
                <w:rFonts w:hint="eastAsia"/>
                <w:kern w:val="0"/>
                <w:sz w:val="15"/>
                <w:szCs w:val="15"/>
              </w:rPr>
              <w:t>除颤脉冲对其进行纠正。</w:t>
            </w:r>
          </w:p>
        </w:tc>
        <w:tc>
          <w:tcPr>
            <w:tcW w:w="1231" w:type="pct"/>
            <w:vAlign w:val="center"/>
          </w:tcPr>
          <w:p w14:paraId="69B4FAEB">
            <w:pPr>
              <w:widowControl/>
              <w:jc w:val="center"/>
              <w:rPr>
                <w:kern w:val="0"/>
                <w:sz w:val="15"/>
                <w:szCs w:val="15"/>
              </w:rPr>
            </w:pPr>
            <w:r>
              <w:rPr>
                <w:rFonts w:hint="eastAsia"/>
                <w:kern w:val="0"/>
                <w:sz w:val="15"/>
                <w:szCs w:val="15"/>
              </w:rPr>
              <w:t>用来治疗快速室性心律失常。再同步治疗除颤器还可用于心力衰竭治疗。</w:t>
            </w:r>
          </w:p>
        </w:tc>
        <w:tc>
          <w:tcPr>
            <w:tcW w:w="1231" w:type="pct"/>
            <w:vAlign w:val="center"/>
          </w:tcPr>
          <w:p w14:paraId="4E48CF47">
            <w:pPr>
              <w:widowControl/>
              <w:jc w:val="center"/>
              <w:rPr>
                <w:kern w:val="0"/>
                <w:sz w:val="15"/>
                <w:szCs w:val="15"/>
              </w:rPr>
            </w:pPr>
            <w:r>
              <w:rPr>
                <w:rFonts w:hint="eastAsia"/>
                <w:kern w:val="0"/>
                <w:sz w:val="15"/>
                <w:szCs w:val="15"/>
              </w:rPr>
              <w:t>植入式心律转复除颤器、植入式再同步治疗心律转复除颤器、植入式皮下心律转复除颤器</w:t>
            </w:r>
          </w:p>
        </w:tc>
        <w:tc>
          <w:tcPr>
            <w:tcW w:w="199" w:type="pct"/>
            <w:vAlign w:val="center"/>
          </w:tcPr>
          <w:p w14:paraId="53C4AC59">
            <w:pPr>
              <w:widowControl/>
              <w:jc w:val="center"/>
              <w:rPr>
                <w:kern w:val="0"/>
                <w:sz w:val="15"/>
                <w:szCs w:val="15"/>
              </w:rPr>
            </w:pPr>
            <w:r>
              <w:rPr>
                <w:kern w:val="0"/>
                <w:sz w:val="15"/>
                <w:szCs w:val="15"/>
              </w:rPr>
              <w:t>III</w:t>
            </w:r>
          </w:p>
        </w:tc>
      </w:tr>
      <w:tr w14:paraId="0775552A">
        <w:trPr>
          <w:cantSplit/>
          <w:jc w:val="center"/>
        </w:trPr>
        <w:tc>
          <w:tcPr>
            <w:tcW w:w="225" w:type="pct"/>
            <w:vMerge w:val="continue"/>
            <w:vAlign w:val="center"/>
          </w:tcPr>
          <w:p w14:paraId="30A4712E">
            <w:pPr>
              <w:widowControl/>
              <w:jc w:val="center"/>
              <w:rPr>
                <w:kern w:val="0"/>
                <w:sz w:val="15"/>
                <w:szCs w:val="15"/>
              </w:rPr>
            </w:pPr>
          </w:p>
        </w:tc>
        <w:tc>
          <w:tcPr>
            <w:tcW w:w="378" w:type="pct"/>
            <w:vMerge w:val="continue"/>
            <w:vAlign w:val="center"/>
          </w:tcPr>
          <w:p w14:paraId="04B0BF7F">
            <w:pPr>
              <w:widowControl/>
              <w:jc w:val="center"/>
              <w:rPr>
                <w:kern w:val="0"/>
                <w:sz w:val="15"/>
                <w:szCs w:val="15"/>
              </w:rPr>
            </w:pPr>
          </w:p>
        </w:tc>
        <w:tc>
          <w:tcPr>
            <w:tcW w:w="386" w:type="pct"/>
            <w:vAlign w:val="center"/>
          </w:tcPr>
          <w:p w14:paraId="6AAFF0E8">
            <w:pPr>
              <w:widowControl/>
              <w:jc w:val="center"/>
              <w:rPr>
                <w:kern w:val="0"/>
                <w:sz w:val="15"/>
                <w:szCs w:val="15"/>
              </w:rPr>
            </w:pPr>
            <w:r>
              <w:rPr>
                <w:kern w:val="0"/>
                <w:sz w:val="15"/>
                <w:szCs w:val="15"/>
              </w:rPr>
              <w:t xml:space="preserve">03 </w:t>
            </w:r>
            <w:r>
              <w:rPr>
                <w:rFonts w:hint="eastAsia"/>
                <w:kern w:val="0"/>
                <w:sz w:val="15"/>
                <w:szCs w:val="15"/>
              </w:rPr>
              <w:t>临时起搏器</w:t>
            </w:r>
          </w:p>
        </w:tc>
        <w:tc>
          <w:tcPr>
            <w:tcW w:w="1350" w:type="pct"/>
            <w:gridSpan w:val="2"/>
            <w:vAlign w:val="center"/>
          </w:tcPr>
          <w:p w14:paraId="662F61E1">
            <w:pPr>
              <w:widowControl/>
              <w:jc w:val="center"/>
              <w:rPr>
                <w:kern w:val="0"/>
                <w:sz w:val="15"/>
                <w:szCs w:val="15"/>
              </w:rPr>
            </w:pPr>
            <w:r>
              <w:rPr>
                <w:rFonts w:hint="eastAsia"/>
                <w:kern w:val="0"/>
                <w:sz w:val="15"/>
                <w:szCs w:val="15"/>
              </w:rPr>
              <w:t>通常由非植入式脉冲发生器和患者电缆（若使用）组成。</w:t>
            </w:r>
          </w:p>
        </w:tc>
        <w:tc>
          <w:tcPr>
            <w:tcW w:w="1231" w:type="pct"/>
            <w:vAlign w:val="center"/>
          </w:tcPr>
          <w:p w14:paraId="58228950">
            <w:pPr>
              <w:widowControl/>
              <w:jc w:val="center"/>
              <w:rPr>
                <w:kern w:val="0"/>
                <w:sz w:val="15"/>
                <w:szCs w:val="15"/>
              </w:rPr>
            </w:pPr>
            <w:r>
              <w:rPr>
                <w:rFonts w:hint="eastAsia"/>
                <w:kern w:val="0"/>
                <w:sz w:val="15"/>
                <w:szCs w:val="15"/>
              </w:rPr>
              <w:t>用于心房和心室的体外临时起搏。</w:t>
            </w:r>
          </w:p>
        </w:tc>
        <w:tc>
          <w:tcPr>
            <w:tcW w:w="1231" w:type="pct"/>
            <w:vAlign w:val="center"/>
          </w:tcPr>
          <w:p w14:paraId="295FF4CE">
            <w:pPr>
              <w:widowControl/>
              <w:jc w:val="center"/>
              <w:rPr>
                <w:kern w:val="0"/>
                <w:sz w:val="15"/>
                <w:szCs w:val="15"/>
              </w:rPr>
            </w:pPr>
            <w:r>
              <w:rPr>
                <w:rFonts w:hint="eastAsia"/>
                <w:kern w:val="0"/>
                <w:sz w:val="15"/>
                <w:szCs w:val="15"/>
              </w:rPr>
              <w:t>临时起搏器、体外起搏器</w:t>
            </w:r>
          </w:p>
        </w:tc>
        <w:tc>
          <w:tcPr>
            <w:tcW w:w="199" w:type="pct"/>
            <w:vAlign w:val="center"/>
          </w:tcPr>
          <w:p w14:paraId="45DF0F6F">
            <w:pPr>
              <w:widowControl/>
              <w:jc w:val="center"/>
              <w:rPr>
                <w:kern w:val="0"/>
                <w:sz w:val="15"/>
                <w:szCs w:val="15"/>
              </w:rPr>
            </w:pPr>
            <w:r>
              <w:rPr>
                <w:kern w:val="0"/>
                <w:sz w:val="15"/>
                <w:szCs w:val="15"/>
              </w:rPr>
              <w:t>III</w:t>
            </w:r>
          </w:p>
        </w:tc>
      </w:tr>
      <w:tr w14:paraId="5225B583">
        <w:trPr>
          <w:cantSplit/>
          <w:jc w:val="center"/>
        </w:trPr>
        <w:tc>
          <w:tcPr>
            <w:tcW w:w="225" w:type="pct"/>
            <w:vMerge w:val="continue"/>
            <w:vAlign w:val="center"/>
          </w:tcPr>
          <w:p w14:paraId="121DD1B3">
            <w:pPr>
              <w:widowControl/>
              <w:jc w:val="center"/>
              <w:rPr>
                <w:kern w:val="0"/>
                <w:sz w:val="15"/>
                <w:szCs w:val="15"/>
              </w:rPr>
            </w:pPr>
          </w:p>
        </w:tc>
        <w:tc>
          <w:tcPr>
            <w:tcW w:w="378" w:type="pct"/>
            <w:vMerge w:val="continue"/>
            <w:vAlign w:val="center"/>
          </w:tcPr>
          <w:p w14:paraId="0CFB0E5A">
            <w:pPr>
              <w:widowControl/>
              <w:jc w:val="center"/>
              <w:rPr>
                <w:kern w:val="0"/>
                <w:sz w:val="15"/>
                <w:szCs w:val="15"/>
              </w:rPr>
            </w:pPr>
          </w:p>
        </w:tc>
        <w:tc>
          <w:tcPr>
            <w:tcW w:w="386" w:type="pct"/>
            <w:vAlign w:val="center"/>
          </w:tcPr>
          <w:p w14:paraId="16DC718D">
            <w:pPr>
              <w:widowControl/>
              <w:jc w:val="center"/>
              <w:rPr>
                <w:kern w:val="0"/>
                <w:sz w:val="15"/>
                <w:szCs w:val="15"/>
              </w:rPr>
            </w:pPr>
            <w:r>
              <w:rPr>
                <w:kern w:val="0"/>
                <w:sz w:val="15"/>
                <w:szCs w:val="15"/>
              </w:rPr>
              <w:t>04</w:t>
            </w:r>
            <w:r>
              <w:rPr>
                <w:rFonts w:hint="eastAsia"/>
                <w:kern w:val="0"/>
                <w:sz w:val="15"/>
                <w:szCs w:val="15"/>
              </w:rPr>
              <w:t>植入式心脏起搏电极导线</w:t>
            </w:r>
          </w:p>
        </w:tc>
        <w:tc>
          <w:tcPr>
            <w:tcW w:w="1350" w:type="pct"/>
            <w:gridSpan w:val="2"/>
            <w:vAlign w:val="center"/>
          </w:tcPr>
          <w:p w14:paraId="78138831">
            <w:pPr>
              <w:widowControl/>
              <w:jc w:val="center"/>
              <w:rPr>
                <w:kern w:val="0"/>
                <w:sz w:val="15"/>
                <w:szCs w:val="15"/>
              </w:rPr>
            </w:pPr>
            <w:r>
              <w:rPr>
                <w:rFonts w:hint="eastAsia"/>
                <w:kern w:val="0"/>
                <w:sz w:val="15"/>
                <w:szCs w:val="15"/>
              </w:rPr>
              <w:t>通常由电极导线和附件组成。</w:t>
            </w:r>
          </w:p>
        </w:tc>
        <w:tc>
          <w:tcPr>
            <w:tcW w:w="1231" w:type="pct"/>
            <w:vAlign w:val="center"/>
          </w:tcPr>
          <w:p w14:paraId="4F478417">
            <w:pPr>
              <w:widowControl/>
              <w:jc w:val="center"/>
              <w:rPr>
                <w:kern w:val="0"/>
                <w:sz w:val="15"/>
                <w:szCs w:val="15"/>
              </w:rPr>
            </w:pPr>
            <w:r>
              <w:rPr>
                <w:rFonts w:hint="eastAsia"/>
                <w:kern w:val="0"/>
                <w:sz w:val="15"/>
                <w:szCs w:val="15"/>
              </w:rPr>
              <w:t>与植入式心脏起搏器配合使用，用于治疗慢性心律失常。</w:t>
            </w:r>
          </w:p>
        </w:tc>
        <w:tc>
          <w:tcPr>
            <w:tcW w:w="1231" w:type="pct"/>
            <w:vAlign w:val="center"/>
          </w:tcPr>
          <w:p w14:paraId="181DA45F">
            <w:pPr>
              <w:widowControl/>
              <w:jc w:val="center"/>
              <w:rPr>
                <w:kern w:val="0"/>
                <w:sz w:val="15"/>
                <w:szCs w:val="15"/>
              </w:rPr>
            </w:pPr>
            <w:r>
              <w:rPr>
                <w:rFonts w:hint="eastAsia"/>
                <w:kern w:val="0"/>
                <w:sz w:val="15"/>
                <w:szCs w:val="15"/>
              </w:rPr>
              <w:t>植入式心脏起搏电极导线、植入式左室心脏起搏电极导线、植入式心外膜心脏起搏电极导线</w:t>
            </w:r>
          </w:p>
        </w:tc>
        <w:tc>
          <w:tcPr>
            <w:tcW w:w="199" w:type="pct"/>
            <w:vAlign w:val="center"/>
          </w:tcPr>
          <w:p w14:paraId="08CA891D">
            <w:pPr>
              <w:widowControl/>
              <w:jc w:val="center"/>
              <w:rPr>
                <w:kern w:val="0"/>
                <w:sz w:val="15"/>
                <w:szCs w:val="15"/>
              </w:rPr>
            </w:pPr>
            <w:r>
              <w:rPr>
                <w:kern w:val="0"/>
                <w:sz w:val="15"/>
                <w:szCs w:val="15"/>
              </w:rPr>
              <w:t>III</w:t>
            </w:r>
          </w:p>
        </w:tc>
      </w:tr>
      <w:tr w14:paraId="06DBFBF6">
        <w:trPr>
          <w:cantSplit/>
          <w:jc w:val="center"/>
        </w:trPr>
        <w:tc>
          <w:tcPr>
            <w:tcW w:w="225" w:type="pct"/>
            <w:vMerge w:val="continue"/>
            <w:vAlign w:val="center"/>
          </w:tcPr>
          <w:p w14:paraId="6D5A957E">
            <w:pPr>
              <w:widowControl/>
              <w:jc w:val="center"/>
              <w:rPr>
                <w:kern w:val="0"/>
                <w:sz w:val="15"/>
                <w:szCs w:val="15"/>
              </w:rPr>
            </w:pPr>
          </w:p>
        </w:tc>
        <w:tc>
          <w:tcPr>
            <w:tcW w:w="378" w:type="pct"/>
            <w:vMerge w:val="continue"/>
            <w:vAlign w:val="center"/>
          </w:tcPr>
          <w:p w14:paraId="39DE9AAC">
            <w:pPr>
              <w:widowControl/>
              <w:jc w:val="center"/>
              <w:rPr>
                <w:kern w:val="0"/>
                <w:sz w:val="15"/>
                <w:szCs w:val="15"/>
              </w:rPr>
            </w:pPr>
          </w:p>
        </w:tc>
        <w:tc>
          <w:tcPr>
            <w:tcW w:w="386" w:type="pct"/>
            <w:vAlign w:val="center"/>
          </w:tcPr>
          <w:p w14:paraId="7D24A20B">
            <w:pPr>
              <w:widowControl/>
              <w:jc w:val="center"/>
              <w:rPr>
                <w:kern w:val="0"/>
                <w:sz w:val="15"/>
                <w:szCs w:val="15"/>
              </w:rPr>
            </w:pPr>
            <w:r>
              <w:rPr>
                <w:kern w:val="0"/>
                <w:sz w:val="15"/>
                <w:szCs w:val="15"/>
              </w:rPr>
              <w:t>05</w:t>
            </w:r>
            <w:r>
              <w:rPr>
                <w:rFonts w:hint="eastAsia"/>
                <w:kern w:val="0"/>
                <w:sz w:val="15"/>
                <w:szCs w:val="15"/>
              </w:rPr>
              <w:t>植入式心脏除颤电极导线</w:t>
            </w:r>
          </w:p>
        </w:tc>
        <w:tc>
          <w:tcPr>
            <w:tcW w:w="1350" w:type="pct"/>
            <w:gridSpan w:val="2"/>
            <w:vAlign w:val="center"/>
          </w:tcPr>
          <w:p w14:paraId="7EAC49EB">
            <w:pPr>
              <w:widowControl/>
              <w:jc w:val="center"/>
              <w:rPr>
                <w:kern w:val="0"/>
                <w:sz w:val="15"/>
                <w:szCs w:val="15"/>
              </w:rPr>
            </w:pPr>
            <w:r>
              <w:rPr>
                <w:rFonts w:hint="eastAsia"/>
                <w:kern w:val="0"/>
                <w:sz w:val="15"/>
                <w:szCs w:val="15"/>
              </w:rPr>
              <w:t>通常由电极导线和附件组成。</w:t>
            </w:r>
          </w:p>
        </w:tc>
        <w:tc>
          <w:tcPr>
            <w:tcW w:w="1231" w:type="pct"/>
            <w:vAlign w:val="center"/>
          </w:tcPr>
          <w:p w14:paraId="69B1CF1E">
            <w:pPr>
              <w:widowControl/>
              <w:jc w:val="center"/>
              <w:rPr>
                <w:kern w:val="0"/>
                <w:sz w:val="15"/>
                <w:szCs w:val="15"/>
              </w:rPr>
            </w:pPr>
            <w:r>
              <w:rPr>
                <w:rFonts w:hint="eastAsia"/>
                <w:kern w:val="0"/>
                <w:sz w:val="15"/>
                <w:szCs w:val="15"/>
              </w:rPr>
              <w:t>与植入式心律转复除颤器配合使用，用于治疗快速室性心律失常。</w:t>
            </w:r>
          </w:p>
        </w:tc>
        <w:tc>
          <w:tcPr>
            <w:tcW w:w="1231" w:type="pct"/>
            <w:vAlign w:val="center"/>
          </w:tcPr>
          <w:p w14:paraId="5B13E783">
            <w:pPr>
              <w:widowControl/>
              <w:jc w:val="center"/>
              <w:rPr>
                <w:kern w:val="0"/>
                <w:sz w:val="15"/>
                <w:szCs w:val="15"/>
              </w:rPr>
            </w:pPr>
            <w:r>
              <w:rPr>
                <w:rFonts w:hint="eastAsia"/>
                <w:kern w:val="0"/>
                <w:sz w:val="15"/>
                <w:szCs w:val="15"/>
              </w:rPr>
              <w:t>植入式心脏除颤电极导线、植入式皮下心脏除颤电极导线</w:t>
            </w:r>
          </w:p>
        </w:tc>
        <w:tc>
          <w:tcPr>
            <w:tcW w:w="199" w:type="pct"/>
            <w:vAlign w:val="center"/>
          </w:tcPr>
          <w:p w14:paraId="7E3617B0">
            <w:pPr>
              <w:widowControl/>
              <w:jc w:val="center"/>
              <w:rPr>
                <w:kern w:val="0"/>
                <w:sz w:val="15"/>
                <w:szCs w:val="15"/>
              </w:rPr>
            </w:pPr>
            <w:r>
              <w:rPr>
                <w:kern w:val="0"/>
                <w:sz w:val="15"/>
                <w:szCs w:val="15"/>
              </w:rPr>
              <w:t>III</w:t>
            </w:r>
          </w:p>
        </w:tc>
      </w:tr>
      <w:tr w14:paraId="2D7D232D">
        <w:trPr>
          <w:cantSplit/>
          <w:jc w:val="center"/>
        </w:trPr>
        <w:tc>
          <w:tcPr>
            <w:tcW w:w="225" w:type="pct"/>
            <w:vMerge w:val="continue"/>
            <w:vAlign w:val="center"/>
          </w:tcPr>
          <w:p w14:paraId="65E12074">
            <w:pPr>
              <w:widowControl/>
              <w:jc w:val="center"/>
              <w:rPr>
                <w:kern w:val="0"/>
                <w:sz w:val="15"/>
                <w:szCs w:val="15"/>
              </w:rPr>
            </w:pPr>
          </w:p>
        </w:tc>
        <w:tc>
          <w:tcPr>
            <w:tcW w:w="378" w:type="pct"/>
            <w:vMerge w:val="continue"/>
            <w:vAlign w:val="center"/>
          </w:tcPr>
          <w:p w14:paraId="75C13AAE">
            <w:pPr>
              <w:widowControl/>
              <w:jc w:val="center"/>
              <w:rPr>
                <w:kern w:val="0"/>
                <w:sz w:val="15"/>
                <w:szCs w:val="15"/>
              </w:rPr>
            </w:pPr>
          </w:p>
        </w:tc>
        <w:tc>
          <w:tcPr>
            <w:tcW w:w="386" w:type="pct"/>
            <w:vAlign w:val="center"/>
          </w:tcPr>
          <w:p w14:paraId="13628C22">
            <w:pPr>
              <w:widowControl/>
              <w:jc w:val="center"/>
              <w:rPr>
                <w:kern w:val="0"/>
                <w:sz w:val="15"/>
                <w:szCs w:val="15"/>
              </w:rPr>
            </w:pPr>
            <w:r>
              <w:rPr>
                <w:kern w:val="0"/>
                <w:sz w:val="15"/>
                <w:szCs w:val="15"/>
              </w:rPr>
              <w:t>06</w:t>
            </w:r>
            <w:r>
              <w:rPr>
                <w:rFonts w:hint="eastAsia"/>
                <w:kern w:val="0"/>
                <w:sz w:val="15"/>
                <w:szCs w:val="15"/>
              </w:rPr>
              <w:t>临时起搏电极导线</w:t>
            </w:r>
          </w:p>
        </w:tc>
        <w:tc>
          <w:tcPr>
            <w:tcW w:w="1350" w:type="pct"/>
            <w:gridSpan w:val="2"/>
            <w:vAlign w:val="center"/>
          </w:tcPr>
          <w:p w14:paraId="1E391456">
            <w:pPr>
              <w:widowControl/>
              <w:jc w:val="center"/>
              <w:rPr>
                <w:kern w:val="0"/>
                <w:sz w:val="15"/>
                <w:szCs w:val="15"/>
              </w:rPr>
            </w:pPr>
            <w:r>
              <w:rPr>
                <w:rFonts w:hint="eastAsia"/>
                <w:kern w:val="0"/>
                <w:sz w:val="15"/>
                <w:szCs w:val="15"/>
              </w:rPr>
              <w:t>通常由电极导线和附件组成。</w:t>
            </w:r>
          </w:p>
        </w:tc>
        <w:tc>
          <w:tcPr>
            <w:tcW w:w="1231" w:type="pct"/>
            <w:vAlign w:val="center"/>
          </w:tcPr>
          <w:p w14:paraId="275A514D">
            <w:pPr>
              <w:widowControl/>
              <w:jc w:val="center"/>
              <w:rPr>
                <w:kern w:val="0"/>
                <w:sz w:val="15"/>
                <w:szCs w:val="15"/>
              </w:rPr>
            </w:pPr>
            <w:r>
              <w:rPr>
                <w:rFonts w:hint="eastAsia"/>
                <w:kern w:val="0"/>
                <w:sz w:val="15"/>
                <w:szCs w:val="15"/>
              </w:rPr>
              <w:t>用于心房和心室的临时起搏。</w:t>
            </w:r>
          </w:p>
        </w:tc>
        <w:tc>
          <w:tcPr>
            <w:tcW w:w="1231" w:type="pct"/>
            <w:vAlign w:val="center"/>
          </w:tcPr>
          <w:p w14:paraId="74072ACF">
            <w:pPr>
              <w:widowControl/>
              <w:jc w:val="center"/>
              <w:rPr>
                <w:kern w:val="0"/>
                <w:sz w:val="15"/>
                <w:szCs w:val="15"/>
              </w:rPr>
            </w:pPr>
            <w:r>
              <w:rPr>
                <w:rFonts w:hint="eastAsia"/>
                <w:kern w:val="0"/>
                <w:sz w:val="15"/>
                <w:szCs w:val="15"/>
              </w:rPr>
              <w:t>临时心脏起搏电极导线</w:t>
            </w:r>
          </w:p>
        </w:tc>
        <w:tc>
          <w:tcPr>
            <w:tcW w:w="199" w:type="pct"/>
            <w:vAlign w:val="center"/>
          </w:tcPr>
          <w:p w14:paraId="3F3A28D4">
            <w:pPr>
              <w:widowControl/>
              <w:jc w:val="center"/>
              <w:rPr>
                <w:kern w:val="0"/>
                <w:sz w:val="15"/>
                <w:szCs w:val="15"/>
              </w:rPr>
            </w:pPr>
            <w:r>
              <w:rPr>
                <w:kern w:val="0"/>
                <w:sz w:val="15"/>
                <w:szCs w:val="15"/>
              </w:rPr>
              <w:t>III</w:t>
            </w:r>
          </w:p>
        </w:tc>
      </w:tr>
      <w:tr w14:paraId="164EA00A">
        <w:trPr>
          <w:cantSplit/>
          <w:jc w:val="center"/>
        </w:trPr>
        <w:tc>
          <w:tcPr>
            <w:tcW w:w="225" w:type="pct"/>
            <w:vMerge w:val="continue"/>
            <w:vAlign w:val="center"/>
          </w:tcPr>
          <w:p w14:paraId="4C4BF8F1">
            <w:pPr>
              <w:widowControl/>
              <w:jc w:val="center"/>
              <w:rPr>
                <w:kern w:val="0"/>
                <w:sz w:val="15"/>
                <w:szCs w:val="15"/>
              </w:rPr>
            </w:pPr>
          </w:p>
        </w:tc>
        <w:tc>
          <w:tcPr>
            <w:tcW w:w="378" w:type="pct"/>
            <w:vMerge w:val="continue"/>
            <w:vAlign w:val="center"/>
          </w:tcPr>
          <w:p w14:paraId="79BC879B">
            <w:pPr>
              <w:widowControl/>
              <w:jc w:val="center"/>
              <w:rPr>
                <w:kern w:val="0"/>
                <w:sz w:val="15"/>
                <w:szCs w:val="15"/>
              </w:rPr>
            </w:pPr>
          </w:p>
        </w:tc>
        <w:tc>
          <w:tcPr>
            <w:tcW w:w="386" w:type="pct"/>
            <w:vAlign w:val="center"/>
          </w:tcPr>
          <w:p w14:paraId="42F66ECB">
            <w:pPr>
              <w:widowControl/>
              <w:jc w:val="center"/>
              <w:rPr>
                <w:kern w:val="0"/>
                <w:sz w:val="15"/>
                <w:szCs w:val="15"/>
              </w:rPr>
            </w:pPr>
            <w:r>
              <w:rPr>
                <w:kern w:val="0"/>
                <w:sz w:val="15"/>
                <w:szCs w:val="15"/>
              </w:rPr>
              <w:t>07</w:t>
            </w:r>
            <w:r>
              <w:rPr>
                <w:rFonts w:hint="eastAsia"/>
                <w:kern w:val="0"/>
                <w:sz w:val="15"/>
                <w:szCs w:val="15"/>
              </w:rPr>
              <w:t>植入式心脏事件监测设备</w:t>
            </w:r>
          </w:p>
        </w:tc>
        <w:tc>
          <w:tcPr>
            <w:tcW w:w="1350" w:type="pct"/>
            <w:gridSpan w:val="2"/>
            <w:vAlign w:val="center"/>
          </w:tcPr>
          <w:p w14:paraId="2B3BA8D5">
            <w:pPr>
              <w:widowControl/>
              <w:jc w:val="center"/>
              <w:rPr>
                <w:kern w:val="0"/>
                <w:sz w:val="15"/>
                <w:szCs w:val="15"/>
              </w:rPr>
            </w:pPr>
            <w:r>
              <w:rPr>
                <w:rFonts w:hint="eastAsia"/>
                <w:kern w:val="0"/>
                <w:sz w:val="15"/>
                <w:szCs w:val="15"/>
              </w:rPr>
              <w:t>通常由监测仪植入体本身和体外附件（若使用）组成。</w:t>
            </w:r>
          </w:p>
        </w:tc>
        <w:tc>
          <w:tcPr>
            <w:tcW w:w="1231" w:type="pct"/>
            <w:vAlign w:val="center"/>
          </w:tcPr>
          <w:p w14:paraId="7EBF65C6">
            <w:pPr>
              <w:widowControl/>
              <w:jc w:val="center"/>
              <w:rPr>
                <w:kern w:val="0"/>
                <w:sz w:val="15"/>
                <w:szCs w:val="15"/>
              </w:rPr>
            </w:pPr>
            <w:r>
              <w:rPr>
                <w:rFonts w:hint="eastAsia"/>
                <w:kern w:val="0"/>
                <w:sz w:val="15"/>
                <w:szCs w:val="15"/>
              </w:rPr>
              <w:t>植入于人体内记录皮下心电图和心律失常事件。</w:t>
            </w:r>
          </w:p>
        </w:tc>
        <w:tc>
          <w:tcPr>
            <w:tcW w:w="1231" w:type="pct"/>
            <w:vAlign w:val="center"/>
          </w:tcPr>
          <w:p w14:paraId="2EBB3EE7">
            <w:pPr>
              <w:widowControl/>
              <w:jc w:val="center"/>
              <w:rPr>
                <w:kern w:val="0"/>
                <w:sz w:val="15"/>
                <w:szCs w:val="15"/>
              </w:rPr>
            </w:pPr>
            <w:r>
              <w:rPr>
                <w:rFonts w:hint="eastAsia"/>
                <w:kern w:val="0"/>
                <w:sz w:val="15"/>
                <w:szCs w:val="15"/>
              </w:rPr>
              <w:t>植入式心脏事件监测器、植入式心电事件监测器</w:t>
            </w:r>
          </w:p>
        </w:tc>
        <w:tc>
          <w:tcPr>
            <w:tcW w:w="199" w:type="pct"/>
            <w:vAlign w:val="center"/>
          </w:tcPr>
          <w:p w14:paraId="600E8D7A">
            <w:pPr>
              <w:widowControl/>
              <w:jc w:val="center"/>
              <w:rPr>
                <w:kern w:val="0"/>
                <w:sz w:val="15"/>
                <w:szCs w:val="15"/>
              </w:rPr>
            </w:pPr>
            <w:r>
              <w:rPr>
                <w:kern w:val="0"/>
                <w:sz w:val="15"/>
                <w:szCs w:val="15"/>
              </w:rPr>
              <w:t>III</w:t>
            </w:r>
          </w:p>
        </w:tc>
      </w:tr>
      <w:tr w14:paraId="3E5CC3A0">
        <w:trPr>
          <w:cantSplit/>
          <w:jc w:val="center"/>
        </w:trPr>
        <w:tc>
          <w:tcPr>
            <w:tcW w:w="225" w:type="pct"/>
            <w:vMerge w:val="continue"/>
            <w:vAlign w:val="center"/>
          </w:tcPr>
          <w:p w14:paraId="66D8825B">
            <w:pPr>
              <w:widowControl/>
              <w:jc w:val="center"/>
              <w:rPr>
                <w:kern w:val="0"/>
                <w:sz w:val="15"/>
                <w:szCs w:val="15"/>
              </w:rPr>
            </w:pPr>
          </w:p>
        </w:tc>
        <w:tc>
          <w:tcPr>
            <w:tcW w:w="378" w:type="pct"/>
            <w:vMerge w:val="continue"/>
            <w:vAlign w:val="center"/>
          </w:tcPr>
          <w:p w14:paraId="6EA1A2A6">
            <w:pPr>
              <w:widowControl/>
              <w:jc w:val="center"/>
              <w:rPr>
                <w:kern w:val="0"/>
                <w:sz w:val="15"/>
                <w:szCs w:val="15"/>
              </w:rPr>
            </w:pPr>
          </w:p>
        </w:tc>
        <w:tc>
          <w:tcPr>
            <w:tcW w:w="386" w:type="pct"/>
            <w:vAlign w:val="center"/>
          </w:tcPr>
          <w:p w14:paraId="270E2E70">
            <w:pPr>
              <w:widowControl/>
              <w:jc w:val="center"/>
              <w:rPr>
                <w:kern w:val="0"/>
                <w:sz w:val="15"/>
                <w:szCs w:val="15"/>
              </w:rPr>
            </w:pPr>
            <w:r>
              <w:rPr>
                <w:kern w:val="0"/>
                <w:sz w:val="15"/>
                <w:szCs w:val="15"/>
              </w:rPr>
              <w:t>08</w:t>
            </w:r>
            <w:r>
              <w:rPr>
                <w:rFonts w:hint="eastAsia"/>
                <w:kern w:val="0"/>
                <w:sz w:val="15"/>
                <w:szCs w:val="15"/>
              </w:rPr>
              <w:t>植入式封堵工具</w:t>
            </w:r>
          </w:p>
        </w:tc>
        <w:tc>
          <w:tcPr>
            <w:tcW w:w="1350" w:type="pct"/>
            <w:gridSpan w:val="2"/>
            <w:vAlign w:val="center"/>
          </w:tcPr>
          <w:p w14:paraId="6BE27FD4">
            <w:pPr>
              <w:widowControl/>
              <w:jc w:val="center"/>
              <w:rPr>
                <w:kern w:val="0"/>
                <w:sz w:val="15"/>
                <w:szCs w:val="15"/>
              </w:rPr>
            </w:pPr>
            <w:r>
              <w:rPr>
                <w:rFonts w:hint="eastAsia"/>
                <w:kern w:val="0"/>
                <w:sz w:val="15"/>
                <w:szCs w:val="15"/>
              </w:rPr>
              <w:t>通常由硅橡胶材料制成。</w:t>
            </w:r>
          </w:p>
        </w:tc>
        <w:tc>
          <w:tcPr>
            <w:tcW w:w="1231" w:type="pct"/>
            <w:vAlign w:val="center"/>
          </w:tcPr>
          <w:p w14:paraId="2D91625E">
            <w:pPr>
              <w:widowControl/>
              <w:jc w:val="center"/>
              <w:rPr>
                <w:kern w:val="0"/>
                <w:sz w:val="15"/>
                <w:szCs w:val="15"/>
              </w:rPr>
            </w:pPr>
            <w:r>
              <w:rPr>
                <w:rFonts w:hint="eastAsia"/>
                <w:kern w:val="0"/>
                <w:sz w:val="15"/>
                <w:szCs w:val="15"/>
              </w:rPr>
              <w:t>用于电极导线终端未使用连接器或植入式脉冲发生器未使用端口的绝缘。</w:t>
            </w:r>
          </w:p>
        </w:tc>
        <w:tc>
          <w:tcPr>
            <w:tcW w:w="1231" w:type="pct"/>
            <w:vAlign w:val="center"/>
          </w:tcPr>
          <w:p w14:paraId="020CD904">
            <w:pPr>
              <w:widowControl/>
              <w:jc w:val="center"/>
              <w:rPr>
                <w:kern w:val="0"/>
                <w:sz w:val="15"/>
                <w:szCs w:val="15"/>
              </w:rPr>
            </w:pPr>
            <w:r>
              <w:rPr>
                <w:rFonts w:hint="eastAsia"/>
                <w:kern w:val="0"/>
                <w:sz w:val="15"/>
                <w:szCs w:val="15"/>
              </w:rPr>
              <w:t>封堵塞、电极导线帽</w:t>
            </w:r>
          </w:p>
        </w:tc>
        <w:tc>
          <w:tcPr>
            <w:tcW w:w="199" w:type="pct"/>
            <w:vAlign w:val="center"/>
          </w:tcPr>
          <w:p w14:paraId="439A2358">
            <w:pPr>
              <w:widowControl/>
              <w:jc w:val="center"/>
              <w:rPr>
                <w:kern w:val="0"/>
                <w:sz w:val="15"/>
                <w:szCs w:val="15"/>
              </w:rPr>
            </w:pPr>
            <w:r>
              <w:rPr>
                <w:kern w:val="0"/>
                <w:sz w:val="15"/>
                <w:szCs w:val="15"/>
              </w:rPr>
              <w:t>III</w:t>
            </w:r>
          </w:p>
        </w:tc>
      </w:tr>
      <w:tr w14:paraId="7DF6CDC2">
        <w:trPr>
          <w:cantSplit/>
          <w:jc w:val="center"/>
        </w:trPr>
        <w:tc>
          <w:tcPr>
            <w:tcW w:w="225" w:type="pct"/>
            <w:vMerge w:val="continue"/>
            <w:vAlign w:val="center"/>
          </w:tcPr>
          <w:p w14:paraId="3FB07FDD">
            <w:pPr>
              <w:widowControl/>
              <w:jc w:val="center"/>
              <w:rPr>
                <w:kern w:val="0"/>
                <w:sz w:val="15"/>
                <w:szCs w:val="15"/>
              </w:rPr>
            </w:pPr>
          </w:p>
        </w:tc>
        <w:tc>
          <w:tcPr>
            <w:tcW w:w="378" w:type="pct"/>
            <w:vMerge w:val="continue"/>
            <w:vAlign w:val="center"/>
          </w:tcPr>
          <w:p w14:paraId="4F3C01C4">
            <w:pPr>
              <w:widowControl/>
              <w:jc w:val="center"/>
              <w:rPr>
                <w:kern w:val="0"/>
                <w:sz w:val="15"/>
                <w:szCs w:val="15"/>
              </w:rPr>
            </w:pPr>
          </w:p>
        </w:tc>
        <w:tc>
          <w:tcPr>
            <w:tcW w:w="386" w:type="pct"/>
            <w:vAlign w:val="center"/>
          </w:tcPr>
          <w:p w14:paraId="6ADF4C3F">
            <w:pPr>
              <w:widowControl/>
              <w:jc w:val="center"/>
              <w:rPr>
                <w:kern w:val="0"/>
                <w:sz w:val="15"/>
                <w:szCs w:val="15"/>
              </w:rPr>
            </w:pPr>
            <w:r>
              <w:rPr>
                <w:kern w:val="0"/>
                <w:sz w:val="15"/>
                <w:szCs w:val="15"/>
              </w:rPr>
              <w:t>09</w:t>
            </w:r>
            <w:r>
              <w:rPr>
                <w:rFonts w:hint="eastAsia"/>
                <w:kern w:val="0"/>
                <w:sz w:val="15"/>
                <w:szCs w:val="15"/>
              </w:rPr>
              <w:t>植入式电极导线移除工具</w:t>
            </w:r>
          </w:p>
        </w:tc>
        <w:tc>
          <w:tcPr>
            <w:tcW w:w="1350" w:type="pct"/>
            <w:gridSpan w:val="2"/>
            <w:vAlign w:val="center"/>
          </w:tcPr>
          <w:p w14:paraId="4336558A">
            <w:pPr>
              <w:widowControl/>
              <w:jc w:val="center"/>
              <w:rPr>
                <w:kern w:val="0"/>
                <w:sz w:val="15"/>
                <w:szCs w:val="15"/>
              </w:rPr>
            </w:pPr>
            <w:r>
              <w:rPr>
                <w:rFonts w:hint="eastAsia"/>
                <w:kern w:val="0"/>
                <w:sz w:val="15"/>
                <w:szCs w:val="15"/>
              </w:rPr>
              <w:t>通常由拔除工具、清除工具、手术工具组成。</w:t>
            </w:r>
          </w:p>
        </w:tc>
        <w:tc>
          <w:tcPr>
            <w:tcW w:w="1231" w:type="pct"/>
            <w:vAlign w:val="center"/>
          </w:tcPr>
          <w:p w14:paraId="2048D1EF">
            <w:pPr>
              <w:widowControl/>
              <w:jc w:val="center"/>
              <w:rPr>
                <w:kern w:val="0"/>
                <w:sz w:val="15"/>
                <w:szCs w:val="15"/>
              </w:rPr>
            </w:pPr>
            <w:r>
              <w:rPr>
                <w:rFonts w:hint="eastAsia"/>
                <w:kern w:val="0"/>
                <w:sz w:val="15"/>
                <w:szCs w:val="15"/>
              </w:rPr>
              <w:t>用于经静脉途径微创移除已植入患者体内的起搏器或除颤器电极导线。</w:t>
            </w:r>
          </w:p>
        </w:tc>
        <w:tc>
          <w:tcPr>
            <w:tcW w:w="1231" w:type="pct"/>
            <w:vAlign w:val="center"/>
          </w:tcPr>
          <w:p w14:paraId="6523F928">
            <w:pPr>
              <w:widowControl/>
              <w:jc w:val="center"/>
              <w:rPr>
                <w:kern w:val="0"/>
                <w:sz w:val="15"/>
                <w:szCs w:val="15"/>
              </w:rPr>
            </w:pPr>
            <w:r>
              <w:rPr>
                <w:rFonts w:hint="eastAsia"/>
                <w:kern w:val="0"/>
                <w:sz w:val="15"/>
                <w:szCs w:val="15"/>
              </w:rPr>
              <w:t>电极导线拔除工具、电极导管锁紧系统</w:t>
            </w:r>
          </w:p>
        </w:tc>
        <w:tc>
          <w:tcPr>
            <w:tcW w:w="199" w:type="pct"/>
            <w:vAlign w:val="center"/>
          </w:tcPr>
          <w:p w14:paraId="619885C2">
            <w:pPr>
              <w:widowControl/>
              <w:jc w:val="center"/>
              <w:rPr>
                <w:kern w:val="0"/>
                <w:sz w:val="15"/>
                <w:szCs w:val="15"/>
              </w:rPr>
            </w:pPr>
            <w:r>
              <w:rPr>
                <w:kern w:val="0"/>
                <w:sz w:val="15"/>
                <w:szCs w:val="15"/>
              </w:rPr>
              <w:t>III</w:t>
            </w:r>
          </w:p>
        </w:tc>
      </w:tr>
      <w:tr w14:paraId="5F6EE5BC">
        <w:trPr>
          <w:cantSplit/>
          <w:jc w:val="center"/>
        </w:trPr>
        <w:tc>
          <w:tcPr>
            <w:tcW w:w="225" w:type="pct"/>
            <w:vMerge w:val="continue"/>
            <w:vAlign w:val="center"/>
          </w:tcPr>
          <w:p w14:paraId="50215CA2">
            <w:pPr>
              <w:widowControl/>
              <w:jc w:val="center"/>
              <w:rPr>
                <w:kern w:val="0"/>
                <w:sz w:val="15"/>
                <w:szCs w:val="15"/>
              </w:rPr>
            </w:pPr>
          </w:p>
        </w:tc>
        <w:tc>
          <w:tcPr>
            <w:tcW w:w="378" w:type="pct"/>
            <w:vMerge w:val="continue"/>
            <w:vAlign w:val="center"/>
          </w:tcPr>
          <w:p w14:paraId="06678DBE">
            <w:pPr>
              <w:widowControl/>
              <w:jc w:val="center"/>
              <w:rPr>
                <w:kern w:val="0"/>
                <w:sz w:val="15"/>
                <w:szCs w:val="15"/>
              </w:rPr>
            </w:pPr>
          </w:p>
        </w:tc>
        <w:tc>
          <w:tcPr>
            <w:tcW w:w="386" w:type="pct"/>
            <w:vAlign w:val="center"/>
          </w:tcPr>
          <w:p w14:paraId="69F3F7B7">
            <w:pPr>
              <w:widowControl/>
              <w:jc w:val="center"/>
              <w:rPr>
                <w:kern w:val="0"/>
                <w:sz w:val="15"/>
                <w:szCs w:val="15"/>
              </w:rPr>
            </w:pPr>
            <w:r>
              <w:rPr>
                <w:kern w:val="0"/>
                <w:sz w:val="15"/>
                <w:szCs w:val="15"/>
              </w:rPr>
              <w:t xml:space="preserve">10 </w:t>
            </w:r>
            <w:r>
              <w:rPr>
                <w:rFonts w:hint="eastAsia"/>
                <w:kern w:val="0"/>
                <w:sz w:val="15"/>
                <w:szCs w:val="15"/>
              </w:rPr>
              <w:t>起搏系统分析设备</w:t>
            </w:r>
          </w:p>
        </w:tc>
        <w:tc>
          <w:tcPr>
            <w:tcW w:w="1350" w:type="pct"/>
            <w:gridSpan w:val="2"/>
            <w:vAlign w:val="center"/>
          </w:tcPr>
          <w:p w14:paraId="5C088A62">
            <w:pPr>
              <w:widowControl/>
              <w:jc w:val="center"/>
              <w:rPr>
                <w:kern w:val="0"/>
                <w:sz w:val="15"/>
                <w:szCs w:val="15"/>
              </w:rPr>
            </w:pPr>
            <w:r>
              <w:rPr>
                <w:rFonts w:hint="eastAsia"/>
                <w:kern w:val="0"/>
                <w:sz w:val="15"/>
                <w:szCs w:val="15"/>
              </w:rPr>
              <w:t>通常由分析仪主机和患者电缆、电缆适配器、无菌延长线组成。</w:t>
            </w:r>
          </w:p>
        </w:tc>
        <w:tc>
          <w:tcPr>
            <w:tcW w:w="1231" w:type="pct"/>
            <w:vAlign w:val="center"/>
          </w:tcPr>
          <w:p w14:paraId="32D51525">
            <w:pPr>
              <w:widowControl/>
              <w:jc w:val="center"/>
              <w:rPr>
                <w:kern w:val="0"/>
                <w:sz w:val="15"/>
                <w:szCs w:val="15"/>
              </w:rPr>
            </w:pPr>
            <w:r>
              <w:rPr>
                <w:rFonts w:hint="eastAsia"/>
                <w:kern w:val="0"/>
                <w:sz w:val="15"/>
                <w:szCs w:val="15"/>
              </w:rPr>
              <w:t>适合在起搏器和除颤器植入过程中用于对起搏电极系统进行分析。</w:t>
            </w:r>
          </w:p>
        </w:tc>
        <w:tc>
          <w:tcPr>
            <w:tcW w:w="1231" w:type="pct"/>
            <w:vAlign w:val="center"/>
          </w:tcPr>
          <w:p w14:paraId="6BEB34C0">
            <w:pPr>
              <w:widowControl/>
              <w:jc w:val="center"/>
              <w:rPr>
                <w:kern w:val="0"/>
                <w:sz w:val="15"/>
                <w:szCs w:val="15"/>
              </w:rPr>
            </w:pPr>
            <w:r>
              <w:rPr>
                <w:rFonts w:hint="eastAsia"/>
                <w:kern w:val="0"/>
                <w:sz w:val="15"/>
                <w:szCs w:val="15"/>
              </w:rPr>
              <w:t>起搏系统分析仪</w:t>
            </w:r>
          </w:p>
        </w:tc>
        <w:tc>
          <w:tcPr>
            <w:tcW w:w="199" w:type="pct"/>
            <w:vAlign w:val="center"/>
          </w:tcPr>
          <w:p w14:paraId="57D75BED">
            <w:pPr>
              <w:widowControl/>
              <w:jc w:val="center"/>
              <w:rPr>
                <w:kern w:val="0"/>
                <w:sz w:val="15"/>
                <w:szCs w:val="15"/>
              </w:rPr>
            </w:pPr>
            <w:r>
              <w:rPr>
                <w:kern w:val="0"/>
                <w:sz w:val="15"/>
                <w:szCs w:val="15"/>
              </w:rPr>
              <w:t>II</w:t>
            </w:r>
          </w:p>
        </w:tc>
      </w:tr>
      <w:tr w14:paraId="28864A78">
        <w:trPr>
          <w:cantSplit/>
          <w:jc w:val="center"/>
        </w:trPr>
        <w:tc>
          <w:tcPr>
            <w:tcW w:w="225" w:type="pct"/>
            <w:vMerge w:val="continue"/>
            <w:vAlign w:val="center"/>
          </w:tcPr>
          <w:p w14:paraId="3F216DFF">
            <w:pPr>
              <w:widowControl/>
              <w:jc w:val="center"/>
              <w:rPr>
                <w:kern w:val="0"/>
                <w:sz w:val="15"/>
                <w:szCs w:val="15"/>
              </w:rPr>
            </w:pPr>
          </w:p>
        </w:tc>
        <w:tc>
          <w:tcPr>
            <w:tcW w:w="378" w:type="pct"/>
            <w:vMerge w:val="continue"/>
            <w:vAlign w:val="center"/>
          </w:tcPr>
          <w:p w14:paraId="67FF2517">
            <w:pPr>
              <w:widowControl/>
              <w:jc w:val="center"/>
              <w:rPr>
                <w:kern w:val="0"/>
                <w:sz w:val="15"/>
                <w:szCs w:val="15"/>
              </w:rPr>
            </w:pPr>
          </w:p>
        </w:tc>
        <w:tc>
          <w:tcPr>
            <w:tcW w:w="386" w:type="pct"/>
            <w:vAlign w:val="center"/>
          </w:tcPr>
          <w:p w14:paraId="1D539F11">
            <w:pPr>
              <w:widowControl/>
              <w:jc w:val="center"/>
              <w:rPr>
                <w:kern w:val="0"/>
                <w:sz w:val="15"/>
                <w:szCs w:val="15"/>
              </w:rPr>
            </w:pPr>
            <w:r>
              <w:rPr>
                <w:kern w:val="0"/>
                <w:sz w:val="15"/>
                <w:szCs w:val="15"/>
              </w:rPr>
              <w:t xml:space="preserve">11 </w:t>
            </w:r>
            <w:r>
              <w:rPr>
                <w:rFonts w:hint="eastAsia"/>
                <w:kern w:val="0"/>
                <w:sz w:val="15"/>
                <w:szCs w:val="15"/>
              </w:rPr>
              <w:t>心脏节律管理程控设备</w:t>
            </w:r>
          </w:p>
        </w:tc>
        <w:tc>
          <w:tcPr>
            <w:tcW w:w="1350" w:type="pct"/>
            <w:gridSpan w:val="2"/>
            <w:vAlign w:val="center"/>
          </w:tcPr>
          <w:p w14:paraId="62F7E3EF">
            <w:pPr>
              <w:widowControl/>
              <w:jc w:val="center"/>
              <w:rPr>
                <w:kern w:val="0"/>
                <w:sz w:val="15"/>
                <w:szCs w:val="15"/>
              </w:rPr>
            </w:pPr>
            <w:r>
              <w:rPr>
                <w:rFonts w:hint="eastAsia"/>
                <w:kern w:val="0"/>
                <w:sz w:val="15"/>
                <w:szCs w:val="15"/>
              </w:rPr>
              <w:t>通常由显示单元、打印单元、程控单元、软件等组成。</w:t>
            </w:r>
          </w:p>
        </w:tc>
        <w:tc>
          <w:tcPr>
            <w:tcW w:w="1231" w:type="pct"/>
            <w:vAlign w:val="center"/>
          </w:tcPr>
          <w:p w14:paraId="3DE99AA2">
            <w:pPr>
              <w:widowControl/>
              <w:jc w:val="center"/>
              <w:rPr>
                <w:kern w:val="0"/>
                <w:sz w:val="15"/>
                <w:szCs w:val="15"/>
              </w:rPr>
            </w:pPr>
            <w:r>
              <w:rPr>
                <w:rFonts w:hint="eastAsia"/>
                <w:kern w:val="0"/>
                <w:sz w:val="15"/>
                <w:szCs w:val="15"/>
              </w:rPr>
              <w:t>用于询问、程控、显示数据或测试植入式心脏起搏器和植入式心律转复除颤器等心脏节律管理设备。</w:t>
            </w:r>
          </w:p>
        </w:tc>
        <w:tc>
          <w:tcPr>
            <w:tcW w:w="1231" w:type="pct"/>
            <w:vAlign w:val="center"/>
          </w:tcPr>
          <w:p w14:paraId="59D042BD">
            <w:pPr>
              <w:widowControl/>
              <w:jc w:val="center"/>
              <w:rPr>
                <w:kern w:val="0"/>
                <w:sz w:val="15"/>
                <w:szCs w:val="15"/>
              </w:rPr>
            </w:pPr>
            <w:r>
              <w:rPr>
                <w:rFonts w:hint="eastAsia"/>
                <w:kern w:val="0"/>
                <w:sz w:val="15"/>
                <w:szCs w:val="15"/>
              </w:rPr>
              <w:t>心脏节律管理设备程控仪、心脏节律管理设备患者程控仪、程控仪</w:t>
            </w:r>
          </w:p>
        </w:tc>
        <w:tc>
          <w:tcPr>
            <w:tcW w:w="199" w:type="pct"/>
            <w:vAlign w:val="center"/>
          </w:tcPr>
          <w:p w14:paraId="58DD3FB8">
            <w:pPr>
              <w:widowControl/>
              <w:jc w:val="center"/>
              <w:rPr>
                <w:kern w:val="0"/>
                <w:sz w:val="15"/>
                <w:szCs w:val="15"/>
              </w:rPr>
            </w:pPr>
            <w:r>
              <w:rPr>
                <w:kern w:val="0"/>
                <w:sz w:val="15"/>
                <w:szCs w:val="15"/>
              </w:rPr>
              <w:t>II</w:t>
            </w:r>
          </w:p>
        </w:tc>
      </w:tr>
      <w:tr w14:paraId="00CC9618">
        <w:trPr>
          <w:cantSplit/>
          <w:jc w:val="center"/>
        </w:trPr>
        <w:tc>
          <w:tcPr>
            <w:tcW w:w="225" w:type="pct"/>
            <w:vMerge w:val="continue"/>
            <w:vAlign w:val="center"/>
          </w:tcPr>
          <w:p w14:paraId="093E0E3E">
            <w:pPr>
              <w:widowControl/>
              <w:jc w:val="center"/>
              <w:rPr>
                <w:kern w:val="0"/>
                <w:sz w:val="15"/>
                <w:szCs w:val="15"/>
              </w:rPr>
            </w:pPr>
          </w:p>
        </w:tc>
        <w:tc>
          <w:tcPr>
            <w:tcW w:w="378" w:type="pct"/>
            <w:vMerge w:val="continue"/>
            <w:vAlign w:val="center"/>
          </w:tcPr>
          <w:p w14:paraId="41AC7D8D">
            <w:pPr>
              <w:widowControl/>
              <w:jc w:val="center"/>
              <w:rPr>
                <w:kern w:val="0"/>
                <w:sz w:val="15"/>
                <w:szCs w:val="15"/>
              </w:rPr>
            </w:pPr>
          </w:p>
        </w:tc>
        <w:tc>
          <w:tcPr>
            <w:tcW w:w="386" w:type="pct"/>
            <w:vAlign w:val="center"/>
          </w:tcPr>
          <w:p w14:paraId="7F239E45">
            <w:pPr>
              <w:widowControl/>
              <w:jc w:val="center"/>
              <w:rPr>
                <w:kern w:val="0"/>
                <w:sz w:val="15"/>
                <w:szCs w:val="15"/>
              </w:rPr>
            </w:pPr>
            <w:r>
              <w:rPr>
                <w:kern w:val="0"/>
                <w:sz w:val="15"/>
                <w:szCs w:val="15"/>
              </w:rPr>
              <w:t>12</w:t>
            </w:r>
            <w:r>
              <w:rPr>
                <w:rFonts w:hint="eastAsia"/>
                <w:kern w:val="0"/>
                <w:sz w:val="15"/>
                <w:szCs w:val="15"/>
              </w:rPr>
              <w:t>连接器套筒</w:t>
            </w:r>
          </w:p>
        </w:tc>
        <w:tc>
          <w:tcPr>
            <w:tcW w:w="1350" w:type="pct"/>
            <w:gridSpan w:val="2"/>
            <w:vAlign w:val="center"/>
          </w:tcPr>
          <w:p w14:paraId="1BF9D576">
            <w:pPr>
              <w:widowControl/>
              <w:jc w:val="center"/>
              <w:rPr>
                <w:kern w:val="0"/>
                <w:sz w:val="15"/>
                <w:szCs w:val="15"/>
              </w:rPr>
            </w:pPr>
            <w:r>
              <w:rPr>
                <w:rFonts w:hint="eastAsia"/>
                <w:kern w:val="0"/>
                <w:sz w:val="15"/>
                <w:szCs w:val="15"/>
              </w:rPr>
              <w:t>通常由接触夹及连接器环形电极组成。</w:t>
            </w:r>
          </w:p>
        </w:tc>
        <w:tc>
          <w:tcPr>
            <w:tcW w:w="1231" w:type="pct"/>
            <w:vAlign w:val="center"/>
          </w:tcPr>
          <w:p w14:paraId="1A562B34">
            <w:pPr>
              <w:widowControl/>
              <w:jc w:val="center"/>
              <w:rPr>
                <w:kern w:val="0"/>
                <w:sz w:val="15"/>
                <w:szCs w:val="15"/>
              </w:rPr>
            </w:pPr>
            <w:r>
              <w:rPr>
                <w:rFonts w:hint="eastAsia"/>
                <w:kern w:val="0"/>
                <w:sz w:val="15"/>
                <w:szCs w:val="15"/>
              </w:rPr>
              <w:t>用于连接到电极导线连接器、或者断开连接。</w:t>
            </w:r>
          </w:p>
        </w:tc>
        <w:tc>
          <w:tcPr>
            <w:tcW w:w="1231" w:type="pct"/>
            <w:vAlign w:val="center"/>
          </w:tcPr>
          <w:p w14:paraId="2BF5E774">
            <w:pPr>
              <w:widowControl/>
              <w:jc w:val="center"/>
              <w:rPr>
                <w:kern w:val="0"/>
                <w:sz w:val="15"/>
                <w:szCs w:val="15"/>
              </w:rPr>
            </w:pPr>
            <w:r>
              <w:rPr>
                <w:rFonts w:hint="eastAsia"/>
                <w:kern w:val="0"/>
                <w:sz w:val="15"/>
                <w:szCs w:val="15"/>
              </w:rPr>
              <w:t>四极连接器套筒</w:t>
            </w:r>
          </w:p>
        </w:tc>
        <w:tc>
          <w:tcPr>
            <w:tcW w:w="199" w:type="pct"/>
            <w:vAlign w:val="center"/>
          </w:tcPr>
          <w:p w14:paraId="3621C42B">
            <w:pPr>
              <w:widowControl/>
              <w:jc w:val="center"/>
              <w:rPr>
                <w:kern w:val="0"/>
                <w:sz w:val="15"/>
                <w:szCs w:val="15"/>
              </w:rPr>
            </w:pPr>
            <w:r>
              <w:rPr>
                <w:kern w:val="0"/>
                <w:sz w:val="15"/>
                <w:szCs w:val="15"/>
              </w:rPr>
              <w:t>II</w:t>
            </w:r>
          </w:p>
        </w:tc>
      </w:tr>
      <w:tr w14:paraId="7FD14C1B">
        <w:trPr>
          <w:cantSplit/>
          <w:jc w:val="center"/>
        </w:trPr>
        <w:tc>
          <w:tcPr>
            <w:tcW w:w="225" w:type="pct"/>
            <w:vMerge w:val="restart"/>
            <w:vAlign w:val="center"/>
          </w:tcPr>
          <w:p w14:paraId="06A0045F">
            <w:pPr>
              <w:widowControl/>
              <w:jc w:val="center"/>
              <w:rPr>
                <w:kern w:val="0"/>
                <w:sz w:val="15"/>
                <w:szCs w:val="15"/>
              </w:rPr>
            </w:pPr>
            <w:r>
              <w:rPr>
                <w:kern w:val="0"/>
                <w:sz w:val="15"/>
                <w:szCs w:val="15"/>
              </w:rPr>
              <w:t>02</w:t>
            </w:r>
          </w:p>
        </w:tc>
        <w:tc>
          <w:tcPr>
            <w:tcW w:w="378" w:type="pct"/>
            <w:vMerge w:val="restart"/>
            <w:vAlign w:val="center"/>
          </w:tcPr>
          <w:p w14:paraId="345A69B7">
            <w:pPr>
              <w:widowControl/>
              <w:jc w:val="center"/>
              <w:rPr>
                <w:kern w:val="0"/>
                <w:sz w:val="15"/>
                <w:szCs w:val="15"/>
              </w:rPr>
            </w:pPr>
            <w:r>
              <w:rPr>
                <w:rFonts w:hint="eastAsia"/>
                <w:kern w:val="0"/>
                <w:sz w:val="15"/>
                <w:szCs w:val="15"/>
              </w:rPr>
              <w:t>神经调控设备</w:t>
            </w:r>
          </w:p>
        </w:tc>
        <w:tc>
          <w:tcPr>
            <w:tcW w:w="386" w:type="pct"/>
            <w:vAlign w:val="center"/>
          </w:tcPr>
          <w:p w14:paraId="7A69CE1C">
            <w:pPr>
              <w:widowControl/>
              <w:jc w:val="center"/>
              <w:rPr>
                <w:kern w:val="0"/>
                <w:sz w:val="15"/>
                <w:szCs w:val="15"/>
              </w:rPr>
            </w:pPr>
            <w:r>
              <w:rPr>
                <w:kern w:val="0"/>
                <w:sz w:val="15"/>
                <w:szCs w:val="15"/>
              </w:rPr>
              <w:t>01</w:t>
            </w:r>
            <w:r>
              <w:rPr>
                <w:rFonts w:hint="eastAsia"/>
                <w:kern w:val="0"/>
                <w:sz w:val="15"/>
                <w:szCs w:val="15"/>
              </w:rPr>
              <w:t>植入式神经刺激器</w:t>
            </w:r>
          </w:p>
        </w:tc>
        <w:tc>
          <w:tcPr>
            <w:tcW w:w="1350" w:type="pct"/>
            <w:gridSpan w:val="2"/>
            <w:vAlign w:val="center"/>
          </w:tcPr>
          <w:p w14:paraId="1FCE05D9">
            <w:pPr>
              <w:widowControl/>
              <w:jc w:val="center"/>
              <w:rPr>
                <w:kern w:val="0"/>
                <w:sz w:val="15"/>
                <w:szCs w:val="15"/>
              </w:rPr>
            </w:pPr>
            <w:r>
              <w:rPr>
                <w:rFonts w:hint="eastAsia"/>
                <w:kern w:val="0"/>
                <w:sz w:val="15"/>
                <w:szCs w:val="15"/>
              </w:rPr>
              <w:t>通常由植入式脉冲发生器和附件组成。</w:t>
            </w:r>
          </w:p>
        </w:tc>
        <w:tc>
          <w:tcPr>
            <w:tcW w:w="1231" w:type="pct"/>
            <w:vAlign w:val="center"/>
          </w:tcPr>
          <w:p w14:paraId="7DA3AD52">
            <w:pPr>
              <w:widowControl/>
              <w:jc w:val="center"/>
              <w:rPr>
                <w:kern w:val="0"/>
                <w:sz w:val="15"/>
                <w:szCs w:val="15"/>
              </w:rPr>
            </w:pPr>
            <w:r>
              <w:rPr>
                <w:rFonts w:hint="eastAsia"/>
                <w:kern w:val="0"/>
                <w:sz w:val="15"/>
                <w:szCs w:val="15"/>
              </w:rPr>
              <w:t>通过将电脉冲施加在脑部或神经系统的特定部位来治疗帕金森病、控制癫痫、躯干和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1231" w:type="pct"/>
            <w:vAlign w:val="center"/>
          </w:tcPr>
          <w:p w14:paraId="14E6EA10">
            <w:pPr>
              <w:widowControl/>
              <w:jc w:val="center"/>
              <w:rPr>
                <w:kern w:val="0"/>
                <w:sz w:val="15"/>
                <w:szCs w:val="15"/>
              </w:rPr>
            </w:pPr>
            <w:r>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199" w:type="pct"/>
            <w:vAlign w:val="center"/>
          </w:tcPr>
          <w:p w14:paraId="6E9E2944">
            <w:pPr>
              <w:widowControl/>
              <w:jc w:val="center"/>
              <w:rPr>
                <w:kern w:val="0"/>
                <w:sz w:val="15"/>
                <w:szCs w:val="15"/>
              </w:rPr>
            </w:pPr>
            <w:r>
              <w:rPr>
                <w:kern w:val="0"/>
                <w:sz w:val="15"/>
                <w:szCs w:val="15"/>
              </w:rPr>
              <w:t>III</w:t>
            </w:r>
          </w:p>
        </w:tc>
      </w:tr>
      <w:tr w14:paraId="55848127">
        <w:trPr>
          <w:cantSplit/>
          <w:jc w:val="center"/>
        </w:trPr>
        <w:tc>
          <w:tcPr>
            <w:tcW w:w="225" w:type="pct"/>
            <w:vMerge w:val="continue"/>
            <w:vAlign w:val="center"/>
          </w:tcPr>
          <w:p w14:paraId="235D6AEE">
            <w:pPr>
              <w:widowControl/>
              <w:jc w:val="center"/>
              <w:rPr>
                <w:kern w:val="0"/>
                <w:sz w:val="15"/>
                <w:szCs w:val="15"/>
              </w:rPr>
            </w:pPr>
          </w:p>
        </w:tc>
        <w:tc>
          <w:tcPr>
            <w:tcW w:w="378" w:type="pct"/>
            <w:vMerge w:val="continue"/>
            <w:vAlign w:val="center"/>
          </w:tcPr>
          <w:p w14:paraId="0EFF5C9F">
            <w:pPr>
              <w:widowControl/>
              <w:jc w:val="center"/>
              <w:rPr>
                <w:kern w:val="0"/>
                <w:sz w:val="15"/>
                <w:szCs w:val="15"/>
              </w:rPr>
            </w:pPr>
          </w:p>
        </w:tc>
        <w:tc>
          <w:tcPr>
            <w:tcW w:w="386" w:type="pct"/>
            <w:vAlign w:val="center"/>
          </w:tcPr>
          <w:p w14:paraId="4EACC10E">
            <w:pPr>
              <w:widowControl/>
              <w:jc w:val="center"/>
              <w:rPr>
                <w:kern w:val="0"/>
                <w:sz w:val="15"/>
                <w:szCs w:val="15"/>
              </w:rPr>
            </w:pPr>
            <w:r>
              <w:rPr>
                <w:kern w:val="0"/>
                <w:sz w:val="15"/>
                <w:szCs w:val="15"/>
              </w:rPr>
              <w:t>02</w:t>
            </w:r>
            <w:r>
              <w:rPr>
                <w:rFonts w:hint="eastAsia"/>
                <w:kern w:val="0"/>
                <w:sz w:val="15"/>
                <w:szCs w:val="15"/>
              </w:rPr>
              <w:t>植入式神经刺激电极</w:t>
            </w:r>
          </w:p>
        </w:tc>
        <w:tc>
          <w:tcPr>
            <w:tcW w:w="1350" w:type="pct"/>
            <w:gridSpan w:val="2"/>
            <w:vAlign w:val="center"/>
          </w:tcPr>
          <w:p w14:paraId="59F215F6">
            <w:pPr>
              <w:widowControl/>
              <w:jc w:val="center"/>
              <w:rPr>
                <w:kern w:val="0"/>
                <w:sz w:val="15"/>
                <w:szCs w:val="15"/>
              </w:rPr>
            </w:pPr>
            <w:r>
              <w:rPr>
                <w:rFonts w:hint="eastAsia"/>
                <w:kern w:val="0"/>
                <w:sz w:val="15"/>
                <w:szCs w:val="15"/>
              </w:rPr>
              <w:t>通常由电极导线和附件组成。</w:t>
            </w:r>
          </w:p>
        </w:tc>
        <w:tc>
          <w:tcPr>
            <w:tcW w:w="1231" w:type="pct"/>
            <w:vAlign w:val="center"/>
          </w:tcPr>
          <w:p w14:paraId="2C7AE2A1">
            <w:pPr>
              <w:widowControl/>
              <w:jc w:val="center"/>
              <w:rPr>
                <w:kern w:val="0"/>
                <w:sz w:val="15"/>
                <w:szCs w:val="15"/>
              </w:rPr>
            </w:pPr>
            <w:r>
              <w:rPr>
                <w:rFonts w:hint="eastAsia"/>
                <w:kern w:val="0"/>
                <w:sz w:val="15"/>
                <w:szCs w:val="15"/>
              </w:rPr>
              <w:t>与植入式神经刺激器配合使用，用于治疗帕金森病、控制癫痫、躯干和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1231" w:type="pct"/>
            <w:vAlign w:val="center"/>
          </w:tcPr>
          <w:p w14:paraId="15161E3E">
            <w:pPr>
              <w:widowControl/>
              <w:jc w:val="center"/>
              <w:rPr>
                <w:kern w:val="0"/>
                <w:sz w:val="15"/>
                <w:szCs w:val="15"/>
              </w:rPr>
            </w:pPr>
            <w:r>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199" w:type="pct"/>
            <w:vAlign w:val="center"/>
          </w:tcPr>
          <w:p w14:paraId="61782CA9">
            <w:pPr>
              <w:widowControl/>
              <w:jc w:val="center"/>
              <w:rPr>
                <w:kern w:val="0"/>
                <w:sz w:val="15"/>
                <w:szCs w:val="15"/>
              </w:rPr>
            </w:pPr>
            <w:r>
              <w:rPr>
                <w:kern w:val="0"/>
                <w:sz w:val="15"/>
                <w:szCs w:val="15"/>
              </w:rPr>
              <w:t>III</w:t>
            </w:r>
          </w:p>
        </w:tc>
      </w:tr>
      <w:tr w14:paraId="1246873C">
        <w:trPr>
          <w:cantSplit/>
          <w:jc w:val="center"/>
        </w:trPr>
        <w:tc>
          <w:tcPr>
            <w:tcW w:w="225" w:type="pct"/>
            <w:vMerge w:val="continue"/>
            <w:vAlign w:val="center"/>
          </w:tcPr>
          <w:p w14:paraId="6B0A5C94">
            <w:pPr>
              <w:widowControl/>
              <w:jc w:val="center"/>
              <w:rPr>
                <w:kern w:val="0"/>
                <w:sz w:val="15"/>
                <w:szCs w:val="15"/>
              </w:rPr>
            </w:pPr>
          </w:p>
        </w:tc>
        <w:tc>
          <w:tcPr>
            <w:tcW w:w="378" w:type="pct"/>
            <w:vMerge w:val="continue"/>
            <w:vAlign w:val="center"/>
          </w:tcPr>
          <w:p w14:paraId="7684548E">
            <w:pPr>
              <w:widowControl/>
              <w:jc w:val="center"/>
              <w:rPr>
                <w:kern w:val="0"/>
                <w:sz w:val="15"/>
                <w:szCs w:val="15"/>
              </w:rPr>
            </w:pPr>
          </w:p>
        </w:tc>
        <w:tc>
          <w:tcPr>
            <w:tcW w:w="386" w:type="pct"/>
            <w:vAlign w:val="center"/>
          </w:tcPr>
          <w:p w14:paraId="7ADB71A4">
            <w:pPr>
              <w:widowControl/>
              <w:jc w:val="center"/>
              <w:rPr>
                <w:kern w:val="0"/>
                <w:sz w:val="15"/>
                <w:szCs w:val="15"/>
              </w:rPr>
            </w:pPr>
            <w:r>
              <w:rPr>
                <w:kern w:val="0"/>
                <w:sz w:val="15"/>
                <w:szCs w:val="15"/>
              </w:rPr>
              <w:t>03</w:t>
            </w:r>
            <w:r>
              <w:rPr>
                <w:rFonts w:hint="eastAsia"/>
                <w:kern w:val="0"/>
                <w:sz w:val="15"/>
                <w:szCs w:val="15"/>
              </w:rPr>
              <w:t>测试刺激电极</w:t>
            </w:r>
          </w:p>
        </w:tc>
        <w:tc>
          <w:tcPr>
            <w:tcW w:w="1350" w:type="pct"/>
            <w:gridSpan w:val="2"/>
            <w:vAlign w:val="center"/>
          </w:tcPr>
          <w:p w14:paraId="6FF1B00B">
            <w:pPr>
              <w:widowControl/>
              <w:jc w:val="center"/>
              <w:rPr>
                <w:kern w:val="0"/>
                <w:sz w:val="15"/>
                <w:szCs w:val="15"/>
              </w:rPr>
            </w:pPr>
            <w:r>
              <w:rPr>
                <w:rFonts w:hint="eastAsia"/>
                <w:kern w:val="0"/>
                <w:sz w:val="15"/>
                <w:szCs w:val="15"/>
              </w:rPr>
              <w:t>通常由电极和附件（若使用）组成。</w:t>
            </w:r>
          </w:p>
        </w:tc>
        <w:tc>
          <w:tcPr>
            <w:tcW w:w="1231" w:type="pct"/>
            <w:vAlign w:val="center"/>
          </w:tcPr>
          <w:p w14:paraId="0B514E3E">
            <w:pPr>
              <w:widowControl/>
              <w:jc w:val="center"/>
              <w:rPr>
                <w:kern w:val="0"/>
                <w:sz w:val="15"/>
                <w:szCs w:val="15"/>
              </w:rPr>
            </w:pPr>
            <w:r>
              <w:rPr>
                <w:rFonts w:hint="eastAsia"/>
                <w:kern w:val="0"/>
                <w:sz w:val="15"/>
                <w:szCs w:val="15"/>
              </w:rPr>
              <w:t>与测试刺激器配合使用，用于临时刺激与测试。</w:t>
            </w:r>
          </w:p>
        </w:tc>
        <w:tc>
          <w:tcPr>
            <w:tcW w:w="1231" w:type="pct"/>
            <w:vAlign w:val="center"/>
          </w:tcPr>
          <w:p w14:paraId="4026981B">
            <w:pPr>
              <w:widowControl/>
              <w:jc w:val="center"/>
              <w:rPr>
                <w:kern w:val="0"/>
                <w:sz w:val="15"/>
                <w:szCs w:val="15"/>
              </w:rPr>
            </w:pPr>
            <w:r>
              <w:rPr>
                <w:rFonts w:hint="eastAsia"/>
                <w:kern w:val="0"/>
                <w:sz w:val="15"/>
                <w:szCs w:val="15"/>
              </w:rPr>
              <w:t>测试神经刺激电极、测试刺激电极、神经刺激测试电极</w:t>
            </w:r>
          </w:p>
        </w:tc>
        <w:tc>
          <w:tcPr>
            <w:tcW w:w="199" w:type="pct"/>
            <w:vAlign w:val="center"/>
          </w:tcPr>
          <w:p w14:paraId="49979369">
            <w:pPr>
              <w:widowControl/>
              <w:jc w:val="center"/>
              <w:rPr>
                <w:kern w:val="0"/>
                <w:sz w:val="15"/>
                <w:szCs w:val="15"/>
              </w:rPr>
            </w:pPr>
            <w:r>
              <w:rPr>
                <w:kern w:val="0"/>
                <w:sz w:val="15"/>
                <w:szCs w:val="15"/>
              </w:rPr>
              <w:t>III</w:t>
            </w:r>
          </w:p>
        </w:tc>
      </w:tr>
      <w:tr w14:paraId="248C1ED1">
        <w:trPr>
          <w:cantSplit/>
          <w:trHeight w:val="666" w:hRule="atLeast"/>
          <w:jc w:val="center"/>
        </w:trPr>
        <w:tc>
          <w:tcPr>
            <w:tcW w:w="225" w:type="pct"/>
            <w:vMerge w:val="continue"/>
            <w:vAlign w:val="center"/>
          </w:tcPr>
          <w:p w14:paraId="03A84413">
            <w:pPr>
              <w:widowControl/>
              <w:jc w:val="center"/>
              <w:rPr>
                <w:kern w:val="0"/>
                <w:sz w:val="15"/>
                <w:szCs w:val="15"/>
              </w:rPr>
            </w:pPr>
          </w:p>
        </w:tc>
        <w:tc>
          <w:tcPr>
            <w:tcW w:w="378" w:type="pct"/>
            <w:vMerge w:val="continue"/>
            <w:vAlign w:val="center"/>
          </w:tcPr>
          <w:p w14:paraId="2BEB8065">
            <w:pPr>
              <w:widowControl/>
              <w:jc w:val="center"/>
              <w:rPr>
                <w:kern w:val="0"/>
                <w:sz w:val="15"/>
                <w:szCs w:val="15"/>
              </w:rPr>
            </w:pPr>
          </w:p>
        </w:tc>
        <w:tc>
          <w:tcPr>
            <w:tcW w:w="386" w:type="pct"/>
            <w:vAlign w:val="center"/>
          </w:tcPr>
          <w:p w14:paraId="7DCF026A">
            <w:pPr>
              <w:widowControl/>
              <w:jc w:val="center"/>
              <w:rPr>
                <w:kern w:val="0"/>
                <w:sz w:val="15"/>
                <w:szCs w:val="15"/>
              </w:rPr>
            </w:pPr>
            <w:r>
              <w:rPr>
                <w:kern w:val="0"/>
                <w:sz w:val="15"/>
                <w:szCs w:val="15"/>
              </w:rPr>
              <w:t>04</w:t>
            </w:r>
            <w:r>
              <w:rPr>
                <w:rFonts w:hint="eastAsia"/>
                <w:kern w:val="0"/>
                <w:sz w:val="15"/>
                <w:szCs w:val="15"/>
              </w:rPr>
              <w:t>神经调控充电设备</w:t>
            </w:r>
          </w:p>
        </w:tc>
        <w:tc>
          <w:tcPr>
            <w:tcW w:w="1350" w:type="pct"/>
            <w:gridSpan w:val="2"/>
            <w:vAlign w:val="center"/>
          </w:tcPr>
          <w:p w14:paraId="179D3429">
            <w:pPr>
              <w:widowControl/>
              <w:jc w:val="center"/>
              <w:rPr>
                <w:kern w:val="0"/>
                <w:sz w:val="15"/>
                <w:szCs w:val="15"/>
              </w:rPr>
            </w:pPr>
            <w:r>
              <w:rPr>
                <w:rFonts w:hint="eastAsia"/>
                <w:kern w:val="0"/>
                <w:sz w:val="15"/>
                <w:szCs w:val="15"/>
              </w:rPr>
              <w:t>通常由充电器、充电线圈、适配器等组成。</w:t>
            </w:r>
          </w:p>
        </w:tc>
        <w:tc>
          <w:tcPr>
            <w:tcW w:w="1231" w:type="pct"/>
            <w:vAlign w:val="center"/>
          </w:tcPr>
          <w:p w14:paraId="15F1F78F">
            <w:pPr>
              <w:widowControl/>
              <w:jc w:val="center"/>
              <w:rPr>
                <w:kern w:val="0"/>
                <w:sz w:val="15"/>
                <w:szCs w:val="15"/>
              </w:rPr>
            </w:pPr>
            <w:r>
              <w:rPr>
                <w:rFonts w:hint="eastAsia"/>
                <w:sz w:val="15"/>
                <w:szCs w:val="15"/>
              </w:rPr>
              <w:t>用于对特定的可充电植入式脉冲发生器的电池进行充电，以延长可充电植入式脉冲发生器的使用期限。</w:t>
            </w:r>
          </w:p>
        </w:tc>
        <w:tc>
          <w:tcPr>
            <w:tcW w:w="1231" w:type="pct"/>
            <w:vAlign w:val="center"/>
          </w:tcPr>
          <w:p w14:paraId="3C09FB95">
            <w:pPr>
              <w:widowControl/>
              <w:jc w:val="center"/>
              <w:rPr>
                <w:kern w:val="0"/>
                <w:sz w:val="15"/>
                <w:szCs w:val="15"/>
              </w:rPr>
            </w:pPr>
            <w:r>
              <w:rPr>
                <w:rFonts w:hint="eastAsia"/>
                <w:kern w:val="0"/>
                <w:sz w:val="15"/>
                <w:szCs w:val="15"/>
              </w:rPr>
              <w:t>神经调控体外充电器、体外充电器</w:t>
            </w:r>
          </w:p>
        </w:tc>
        <w:tc>
          <w:tcPr>
            <w:tcW w:w="199" w:type="pct"/>
            <w:vAlign w:val="center"/>
          </w:tcPr>
          <w:p w14:paraId="0B56E1D6">
            <w:pPr>
              <w:widowControl/>
              <w:jc w:val="center"/>
              <w:rPr>
                <w:kern w:val="0"/>
                <w:sz w:val="15"/>
                <w:szCs w:val="15"/>
              </w:rPr>
            </w:pPr>
            <w:r>
              <w:rPr>
                <w:kern w:val="0"/>
                <w:sz w:val="15"/>
                <w:szCs w:val="15"/>
              </w:rPr>
              <w:t>III</w:t>
            </w:r>
          </w:p>
        </w:tc>
      </w:tr>
      <w:tr w14:paraId="1530F179">
        <w:trPr>
          <w:cantSplit/>
          <w:trHeight w:val="311" w:hRule="atLeast"/>
          <w:jc w:val="center"/>
        </w:trPr>
        <w:tc>
          <w:tcPr>
            <w:tcW w:w="225" w:type="pct"/>
            <w:vMerge w:val="continue"/>
            <w:vAlign w:val="center"/>
          </w:tcPr>
          <w:p w14:paraId="17FE14AA">
            <w:pPr>
              <w:widowControl/>
              <w:jc w:val="center"/>
              <w:rPr>
                <w:kern w:val="0"/>
                <w:sz w:val="15"/>
                <w:szCs w:val="15"/>
              </w:rPr>
            </w:pPr>
          </w:p>
        </w:tc>
        <w:tc>
          <w:tcPr>
            <w:tcW w:w="378" w:type="pct"/>
            <w:vMerge w:val="continue"/>
            <w:vAlign w:val="center"/>
          </w:tcPr>
          <w:p w14:paraId="7CE1C001">
            <w:pPr>
              <w:widowControl/>
              <w:jc w:val="center"/>
              <w:rPr>
                <w:kern w:val="0"/>
                <w:sz w:val="15"/>
                <w:szCs w:val="15"/>
              </w:rPr>
            </w:pPr>
          </w:p>
        </w:tc>
        <w:tc>
          <w:tcPr>
            <w:tcW w:w="386" w:type="pct"/>
            <w:vAlign w:val="center"/>
          </w:tcPr>
          <w:p w14:paraId="6C6FE618">
            <w:pPr>
              <w:jc w:val="center"/>
              <w:rPr>
                <w:kern w:val="0"/>
                <w:sz w:val="15"/>
                <w:szCs w:val="15"/>
              </w:rPr>
            </w:pPr>
            <w:r>
              <w:rPr>
                <w:kern w:val="0"/>
                <w:sz w:val="15"/>
                <w:szCs w:val="15"/>
              </w:rPr>
              <w:t>05</w:t>
            </w:r>
            <w:r>
              <w:rPr>
                <w:rFonts w:hint="eastAsia"/>
                <w:kern w:val="0"/>
                <w:sz w:val="15"/>
                <w:szCs w:val="15"/>
              </w:rPr>
              <w:t>植入式电极导线适配工具</w:t>
            </w:r>
          </w:p>
        </w:tc>
        <w:tc>
          <w:tcPr>
            <w:tcW w:w="1350" w:type="pct"/>
            <w:gridSpan w:val="2"/>
            <w:vAlign w:val="center"/>
          </w:tcPr>
          <w:p w14:paraId="644E3C43">
            <w:pPr>
              <w:jc w:val="center"/>
              <w:rPr>
                <w:kern w:val="0"/>
                <w:sz w:val="15"/>
                <w:szCs w:val="15"/>
              </w:rPr>
            </w:pPr>
            <w:r>
              <w:rPr>
                <w:rFonts w:hint="eastAsia"/>
                <w:kern w:val="0"/>
                <w:sz w:val="15"/>
                <w:szCs w:val="15"/>
              </w:rPr>
              <w:t>通常由适配器、神经刺激器接口插头、转矩扳手组成。</w:t>
            </w:r>
          </w:p>
        </w:tc>
        <w:tc>
          <w:tcPr>
            <w:tcW w:w="1231" w:type="pct"/>
            <w:vAlign w:val="center"/>
          </w:tcPr>
          <w:p w14:paraId="35408386">
            <w:pPr>
              <w:jc w:val="center"/>
              <w:rPr>
                <w:sz w:val="15"/>
                <w:szCs w:val="15"/>
              </w:rPr>
            </w:pPr>
            <w:r>
              <w:rPr>
                <w:rFonts w:hint="eastAsia"/>
                <w:kern w:val="0"/>
                <w:sz w:val="15"/>
                <w:szCs w:val="15"/>
              </w:rPr>
              <w:t>用于连接植入式神经刺激器与适配的植入式延伸导线。</w:t>
            </w:r>
          </w:p>
        </w:tc>
        <w:tc>
          <w:tcPr>
            <w:tcW w:w="1231" w:type="pct"/>
            <w:vAlign w:val="center"/>
          </w:tcPr>
          <w:p w14:paraId="07F5C45E">
            <w:pPr>
              <w:jc w:val="center"/>
              <w:rPr>
                <w:kern w:val="0"/>
                <w:sz w:val="15"/>
                <w:szCs w:val="15"/>
              </w:rPr>
            </w:pPr>
            <w:r>
              <w:rPr>
                <w:rFonts w:hint="eastAsia"/>
                <w:kern w:val="0"/>
                <w:sz w:val="15"/>
                <w:szCs w:val="15"/>
              </w:rPr>
              <w:t>植入式电极导线适配器</w:t>
            </w:r>
          </w:p>
        </w:tc>
        <w:tc>
          <w:tcPr>
            <w:tcW w:w="199" w:type="pct"/>
            <w:vAlign w:val="center"/>
          </w:tcPr>
          <w:p w14:paraId="7D6968A2">
            <w:pPr>
              <w:jc w:val="center"/>
              <w:rPr>
                <w:kern w:val="0"/>
                <w:sz w:val="15"/>
                <w:szCs w:val="15"/>
              </w:rPr>
            </w:pPr>
            <w:r>
              <w:rPr>
                <w:kern w:val="0"/>
                <w:sz w:val="15"/>
                <w:szCs w:val="15"/>
              </w:rPr>
              <w:t>III</w:t>
            </w:r>
          </w:p>
        </w:tc>
      </w:tr>
      <w:tr w14:paraId="3E78E9D9">
        <w:trPr>
          <w:cantSplit/>
          <w:trHeight w:val="67" w:hRule="atLeast"/>
          <w:jc w:val="center"/>
        </w:trPr>
        <w:tc>
          <w:tcPr>
            <w:tcW w:w="225" w:type="pct"/>
            <w:vMerge w:val="continue"/>
            <w:vAlign w:val="center"/>
          </w:tcPr>
          <w:p w14:paraId="07F47D62">
            <w:pPr>
              <w:widowControl/>
              <w:jc w:val="center"/>
              <w:rPr>
                <w:kern w:val="0"/>
                <w:sz w:val="15"/>
                <w:szCs w:val="15"/>
              </w:rPr>
            </w:pPr>
          </w:p>
        </w:tc>
        <w:tc>
          <w:tcPr>
            <w:tcW w:w="378" w:type="pct"/>
            <w:vMerge w:val="continue"/>
            <w:vAlign w:val="center"/>
          </w:tcPr>
          <w:p w14:paraId="12184B3E">
            <w:pPr>
              <w:widowControl/>
              <w:jc w:val="center"/>
              <w:rPr>
                <w:kern w:val="0"/>
                <w:sz w:val="15"/>
                <w:szCs w:val="15"/>
              </w:rPr>
            </w:pPr>
          </w:p>
        </w:tc>
        <w:tc>
          <w:tcPr>
            <w:tcW w:w="386" w:type="pct"/>
            <w:vAlign w:val="center"/>
          </w:tcPr>
          <w:p w14:paraId="27749035">
            <w:pPr>
              <w:jc w:val="center"/>
              <w:rPr>
                <w:kern w:val="0"/>
                <w:sz w:val="15"/>
                <w:szCs w:val="15"/>
              </w:rPr>
            </w:pPr>
            <w:r>
              <w:rPr>
                <w:kern w:val="0"/>
                <w:sz w:val="15"/>
                <w:szCs w:val="15"/>
              </w:rPr>
              <w:t>06</w:t>
            </w:r>
            <w:r>
              <w:rPr>
                <w:rFonts w:hint="eastAsia"/>
                <w:kern w:val="0"/>
                <w:sz w:val="15"/>
                <w:szCs w:val="15"/>
              </w:rPr>
              <w:t>植入式电极导线补件</w:t>
            </w:r>
          </w:p>
        </w:tc>
        <w:tc>
          <w:tcPr>
            <w:tcW w:w="1350" w:type="pct"/>
            <w:gridSpan w:val="2"/>
            <w:vAlign w:val="center"/>
          </w:tcPr>
          <w:p w14:paraId="6F0CDEA0">
            <w:pPr>
              <w:jc w:val="center"/>
              <w:rPr>
                <w:kern w:val="0"/>
                <w:sz w:val="15"/>
                <w:szCs w:val="15"/>
              </w:rPr>
            </w:pPr>
            <w:r>
              <w:rPr>
                <w:rFonts w:hint="eastAsia"/>
                <w:kern w:val="0"/>
                <w:sz w:val="15"/>
                <w:szCs w:val="15"/>
              </w:rPr>
              <w:t>通常由固定锚、连接保护套、导引工具组成。</w:t>
            </w:r>
          </w:p>
        </w:tc>
        <w:tc>
          <w:tcPr>
            <w:tcW w:w="1231" w:type="pct"/>
            <w:vAlign w:val="center"/>
          </w:tcPr>
          <w:p w14:paraId="043F72F6">
            <w:pPr>
              <w:jc w:val="center"/>
              <w:rPr>
                <w:kern w:val="0"/>
                <w:sz w:val="15"/>
                <w:szCs w:val="15"/>
              </w:rPr>
            </w:pPr>
            <w:r>
              <w:rPr>
                <w:rFonts w:hint="eastAsia"/>
                <w:kern w:val="0"/>
                <w:sz w:val="15"/>
                <w:szCs w:val="15"/>
              </w:rPr>
              <w:t>用于植入式神经刺激电极的修补或再定位。</w:t>
            </w:r>
          </w:p>
        </w:tc>
        <w:tc>
          <w:tcPr>
            <w:tcW w:w="1231" w:type="pct"/>
            <w:vAlign w:val="center"/>
          </w:tcPr>
          <w:p w14:paraId="6E160569">
            <w:pPr>
              <w:jc w:val="center"/>
              <w:rPr>
                <w:kern w:val="0"/>
                <w:sz w:val="15"/>
                <w:szCs w:val="15"/>
              </w:rPr>
            </w:pPr>
            <w:r>
              <w:rPr>
                <w:rFonts w:hint="eastAsia"/>
                <w:kern w:val="0"/>
                <w:sz w:val="15"/>
                <w:szCs w:val="15"/>
              </w:rPr>
              <w:t>神经刺激电极修补套件</w:t>
            </w:r>
          </w:p>
        </w:tc>
        <w:tc>
          <w:tcPr>
            <w:tcW w:w="199" w:type="pct"/>
            <w:vAlign w:val="center"/>
          </w:tcPr>
          <w:p w14:paraId="6F2315D9">
            <w:pPr>
              <w:jc w:val="center"/>
              <w:rPr>
                <w:kern w:val="0"/>
                <w:sz w:val="15"/>
                <w:szCs w:val="15"/>
              </w:rPr>
            </w:pPr>
            <w:r>
              <w:rPr>
                <w:kern w:val="0"/>
                <w:sz w:val="15"/>
                <w:szCs w:val="15"/>
              </w:rPr>
              <w:t>III</w:t>
            </w:r>
          </w:p>
        </w:tc>
      </w:tr>
      <w:tr w14:paraId="424A465F">
        <w:trPr>
          <w:cantSplit/>
          <w:jc w:val="center"/>
        </w:trPr>
        <w:tc>
          <w:tcPr>
            <w:tcW w:w="225" w:type="pct"/>
            <w:vMerge w:val="restart"/>
            <w:vAlign w:val="center"/>
          </w:tcPr>
          <w:p w14:paraId="2A9F469B">
            <w:pPr>
              <w:widowControl/>
              <w:jc w:val="center"/>
              <w:rPr>
                <w:kern w:val="0"/>
                <w:sz w:val="15"/>
                <w:szCs w:val="15"/>
              </w:rPr>
            </w:pPr>
            <w:r>
              <w:rPr>
                <w:kern w:val="0"/>
                <w:sz w:val="15"/>
                <w:szCs w:val="15"/>
              </w:rPr>
              <w:t>02</w:t>
            </w:r>
          </w:p>
        </w:tc>
        <w:tc>
          <w:tcPr>
            <w:tcW w:w="378" w:type="pct"/>
            <w:vMerge w:val="restart"/>
            <w:vAlign w:val="center"/>
          </w:tcPr>
          <w:p w14:paraId="37C85092">
            <w:pPr>
              <w:widowControl/>
              <w:jc w:val="center"/>
              <w:rPr>
                <w:kern w:val="0"/>
                <w:sz w:val="15"/>
                <w:szCs w:val="15"/>
              </w:rPr>
            </w:pPr>
            <w:r>
              <w:rPr>
                <w:rFonts w:hint="eastAsia"/>
                <w:kern w:val="0"/>
                <w:sz w:val="15"/>
                <w:szCs w:val="15"/>
              </w:rPr>
              <w:t>神经调控设备</w:t>
            </w:r>
          </w:p>
        </w:tc>
        <w:tc>
          <w:tcPr>
            <w:tcW w:w="389" w:type="pct"/>
            <w:gridSpan w:val="2"/>
            <w:vAlign w:val="center"/>
          </w:tcPr>
          <w:p w14:paraId="51628F2A">
            <w:pPr>
              <w:jc w:val="center"/>
              <w:rPr>
                <w:kern w:val="0"/>
                <w:sz w:val="15"/>
                <w:szCs w:val="15"/>
              </w:rPr>
            </w:pPr>
            <w:r>
              <w:rPr>
                <w:kern w:val="0"/>
                <w:sz w:val="15"/>
                <w:szCs w:val="15"/>
              </w:rPr>
              <w:t>07</w:t>
            </w:r>
            <w:r>
              <w:rPr>
                <w:rFonts w:hint="eastAsia"/>
                <w:kern w:val="0"/>
                <w:sz w:val="15"/>
                <w:szCs w:val="15"/>
              </w:rPr>
              <w:t>测试刺激器</w:t>
            </w:r>
          </w:p>
        </w:tc>
        <w:tc>
          <w:tcPr>
            <w:tcW w:w="1347" w:type="pct"/>
            <w:vAlign w:val="center"/>
          </w:tcPr>
          <w:p w14:paraId="027D28D4">
            <w:pPr>
              <w:widowControl/>
              <w:jc w:val="center"/>
              <w:rPr>
                <w:kern w:val="0"/>
                <w:sz w:val="15"/>
                <w:szCs w:val="15"/>
              </w:rPr>
            </w:pPr>
            <w:r>
              <w:rPr>
                <w:rFonts w:hint="eastAsia"/>
                <w:kern w:val="0"/>
                <w:sz w:val="15"/>
                <w:szCs w:val="15"/>
              </w:rPr>
              <w:t>通常由控制单元、输出单元、电源单元组成。</w:t>
            </w:r>
          </w:p>
        </w:tc>
        <w:tc>
          <w:tcPr>
            <w:tcW w:w="1231" w:type="pct"/>
            <w:vAlign w:val="center"/>
          </w:tcPr>
          <w:p w14:paraId="064F03F0">
            <w:pPr>
              <w:widowControl/>
              <w:jc w:val="center"/>
              <w:rPr>
                <w:kern w:val="0"/>
                <w:sz w:val="15"/>
                <w:szCs w:val="15"/>
              </w:rPr>
            </w:pPr>
            <w:r>
              <w:rPr>
                <w:rFonts w:hint="eastAsia"/>
                <w:kern w:val="0"/>
                <w:sz w:val="15"/>
                <w:szCs w:val="15"/>
              </w:rPr>
              <w:t>用于在电极导线放置或试验刺激效果期间评估神经刺激系统的功效。</w:t>
            </w:r>
          </w:p>
        </w:tc>
        <w:tc>
          <w:tcPr>
            <w:tcW w:w="1231" w:type="pct"/>
            <w:vAlign w:val="center"/>
          </w:tcPr>
          <w:p w14:paraId="2C485EF7">
            <w:pPr>
              <w:widowControl/>
              <w:jc w:val="center"/>
              <w:rPr>
                <w:kern w:val="0"/>
                <w:sz w:val="15"/>
                <w:szCs w:val="15"/>
              </w:rPr>
            </w:pPr>
            <w:r>
              <w:rPr>
                <w:rFonts w:hint="eastAsia"/>
                <w:kern w:val="0"/>
                <w:sz w:val="15"/>
                <w:szCs w:val="15"/>
              </w:rPr>
              <w:t>测试神经刺激器、测试刺激器、体外神经刺激器</w:t>
            </w:r>
          </w:p>
        </w:tc>
        <w:tc>
          <w:tcPr>
            <w:tcW w:w="199" w:type="pct"/>
            <w:vAlign w:val="center"/>
          </w:tcPr>
          <w:p w14:paraId="4DFE51CB">
            <w:pPr>
              <w:widowControl/>
              <w:jc w:val="center"/>
              <w:rPr>
                <w:kern w:val="0"/>
                <w:sz w:val="15"/>
                <w:szCs w:val="15"/>
              </w:rPr>
            </w:pPr>
            <w:r>
              <w:rPr>
                <w:kern w:val="0"/>
                <w:sz w:val="15"/>
                <w:szCs w:val="15"/>
              </w:rPr>
              <w:t>II</w:t>
            </w:r>
          </w:p>
        </w:tc>
      </w:tr>
      <w:tr w14:paraId="5527FD31">
        <w:trPr>
          <w:cantSplit/>
          <w:jc w:val="center"/>
        </w:trPr>
        <w:tc>
          <w:tcPr>
            <w:tcW w:w="225" w:type="pct"/>
            <w:vMerge w:val="continue"/>
            <w:vAlign w:val="center"/>
          </w:tcPr>
          <w:p w14:paraId="42C6FCB7">
            <w:pPr>
              <w:widowControl/>
              <w:jc w:val="center"/>
              <w:rPr>
                <w:kern w:val="0"/>
                <w:sz w:val="15"/>
                <w:szCs w:val="15"/>
              </w:rPr>
            </w:pPr>
          </w:p>
        </w:tc>
        <w:tc>
          <w:tcPr>
            <w:tcW w:w="378" w:type="pct"/>
            <w:vMerge w:val="continue"/>
            <w:vAlign w:val="center"/>
          </w:tcPr>
          <w:p w14:paraId="2904C291">
            <w:pPr>
              <w:widowControl/>
              <w:jc w:val="center"/>
              <w:rPr>
                <w:kern w:val="0"/>
                <w:sz w:val="15"/>
                <w:szCs w:val="15"/>
              </w:rPr>
            </w:pPr>
          </w:p>
        </w:tc>
        <w:tc>
          <w:tcPr>
            <w:tcW w:w="389" w:type="pct"/>
            <w:gridSpan w:val="2"/>
            <w:vAlign w:val="center"/>
          </w:tcPr>
          <w:p w14:paraId="619C4738">
            <w:pPr>
              <w:jc w:val="center"/>
              <w:rPr>
                <w:kern w:val="0"/>
                <w:sz w:val="15"/>
                <w:szCs w:val="15"/>
              </w:rPr>
            </w:pPr>
            <w:r>
              <w:rPr>
                <w:kern w:val="0"/>
                <w:sz w:val="15"/>
                <w:szCs w:val="15"/>
              </w:rPr>
              <w:t>08</w:t>
            </w:r>
            <w:r>
              <w:rPr>
                <w:rFonts w:hint="eastAsia"/>
                <w:kern w:val="0"/>
                <w:sz w:val="15"/>
                <w:szCs w:val="15"/>
              </w:rPr>
              <w:t>测试延伸导线</w:t>
            </w:r>
          </w:p>
        </w:tc>
        <w:tc>
          <w:tcPr>
            <w:tcW w:w="1347" w:type="pct"/>
            <w:vAlign w:val="center"/>
          </w:tcPr>
          <w:p w14:paraId="6A4C7DD9">
            <w:pPr>
              <w:widowControl/>
              <w:jc w:val="center"/>
              <w:rPr>
                <w:kern w:val="0"/>
                <w:sz w:val="15"/>
                <w:szCs w:val="15"/>
              </w:rPr>
            </w:pPr>
            <w:r>
              <w:rPr>
                <w:rFonts w:hint="eastAsia"/>
                <w:kern w:val="0"/>
                <w:sz w:val="15"/>
                <w:szCs w:val="15"/>
              </w:rPr>
              <w:t>通常由延伸导线和附件（若使用）组成。</w:t>
            </w:r>
          </w:p>
        </w:tc>
        <w:tc>
          <w:tcPr>
            <w:tcW w:w="1231" w:type="pct"/>
            <w:vAlign w:val="center"/>
          </w:tcPr>
          <w:p w14:paraId="0C055282">
            <w:pPr>
              <w:widowControl/>
              <w:jc w:val="center"/>
              <w:rPr>
                <w:kern w:val="0"/>
                <w:sz w:val="15"/>
                <w:szCs w:val="15"/>
              </w:rPr>
            </w:pPr>
            <w:r>
              <w:rPr>
                <w:rFonts w:hint="eastAsia"/>
                <w:kern w:val="0"/>
                <w:sz w:val="15"/>
                <w:szCs w:val="15"/>
              </w:rPr>
              <w:t>与测试刺激器、配合使用，用于临时刺激和测试。</w:t>
            </w:r>
          </w:p>
        </w:tc>
        <w:tc>
          <w:tcPr>
            <w:tcW w:w="1231" w:type="pct"/>
            <w:vAlign w:val="center"/>
          </w:tcPr>
          <w:p w14:paraId="2EB37E63">
            <w:pPr>
              <w:widowControl/>
              <w:jc w:val="center"/>
              <w:rPr>
                <w:kern w:val="0"/>
                <w:sz w:val="15"/>
                <w:szCs w:val="15"/>
              </w:rPr>
            </w:pPr>
            <w:r>
              <w:rPr>
                <w:rFonts w:hint="eastAsia"/>
                <w:kern w:val="0"/>
                <w:sz w:val="15"/>
                <w:szCs w:val="15"/>
              </w:rPr>
              <w:t>测试神经刺激延伸导线、神经刺激系统经皮延伸导线和电缆、多电极测试电缆</w:t>
            </w:r>
          </w:p>
        </w:tc>
        <w:tc>
          <w:tcPr>
            <w:tcW w:w="199" w:type="pct"/>
            <w:vAlign w:val="center"/>
          </w:tcPr>
          <w:p w14:paraId="1DA98F72">
            <w:pPr>
              <w:widowControl/>
              <w:jc w:val="center"/>
              <w:rPr>
                <w:kern w:val="0"/>
                <w:sz w:val="15"/>
                <w:szCs w:val="15"/>
              </w:rPr>
            </w:pPr>
            <w:r>
              <w:rPr>
                <w:kern w:val="0"/>
                <w:sz w:val="15"/>
                <w:szCs w:val="15"/>
              </w:rPr>
              <w:t>II</w:t>
            </w:r>
          </w:p>
        </w:tc>
      </w:tr>
      <w:tr w14:paraId="393F1643">
        <w:trPr>
          <w:cantSplit/>
          <w:jc w:val="center"/>
        </w:trPr>
        <w:tc>
          <w:tcPr>
            <w:tcW w:w="225" w:type="pct"/>
            <w:vMerge w:val="continue"/>
            <w:vAlign w:val="center"/>
          </w:tcPr>
          <w:p w14:paraId="5C524267">
            <w:pPr>
              <w:widowControl/>
              <w:jc w:val="center"/>
              <w:rPr>
                <w:kern w:val="0"/>
                <w:sz w:val="15"/>
                <w:szCs w:val="15"/>
              </w:rPr>
            </w:pPr>
          </w:p>
        </w:tc>
        <w:tc>
          <w:tcPr>
            <w:tcW w:w="378" w:type="pct"/>
            <w:vMerge w:val="continue"/>
            <w:vAlign w:val="center"/>
          </w:tcPr>
          <w:p w14:paraId="3C9B86BF">
            <w:pPr>
              <w:widowControl/>
              <w:jc w:val="center"/>
              <w:rPr>
                <w:kern w:val="0"/>
                <w:sz w:val="15"/>
                <w:szCs w:val="15"/>
              </w:rPr>
            </w:pPr>
          </w:p>
        </w:tc>
        <w:tc>
          <w:tcPr>
            <w:tcW w:w="389" w:type="pct"/>
            <w:gridSpan w:val="2"/>
            <w:vAlign w:val="center"/>
          </w:tcPr>
          <w:p w14:paraId="2BD5E2E6">
            <w:pPr>
              <w:jc w:val="center"/>
              <w:rPr>
                <w:kern w:val="0"/>
                <w:sz w:val="15"/>
                <w:szCs w:val="15"/>
              </w:rPr>
            </w:pPr>
            <w:r>
              <w:rPr>
                <w:kern w:val="0"/>
                <w:sz w:val="15"/>
                <w:szCs w:val="15"/>
              </w:rPr>
              <w:t>09</w:t>
            </w:r>
            <w:r>
              <w:rPr>
                <w:rFonts w:hint="eastAsia"/>
                <w:kern w:val="0"/>
                <w:sz w:val="15"/>
                <w:szCs w:val="15"/>
              </w:rPr>
              <w:t>神经调控程控设备</w:t>
            </w:r>
          </w:p>
        </w:tc>
        <w:tc>
          <w:tcPr>
            <w:tcW w:w="1347" w:type="pct"/>
            <w:vAlign w:val="center"/>
          </w:tcPr>
          <w:p w14:paraId="28C67B4B">
            <w:pPr>
              <w:widowControl/>
              <w:jc w:val="center"/>
              <w:rPr>
                <w:kern w:val="0"/>
                <w:sz w:val="15"/>
                <w:szCs w:val="15"/>
              </w:rPr>
            </w:pPr>
            <w:r>
              <w:rPr>
                <w:rFonts w:hint="eastAsia"/>
                <w:kern w:val="0"/>
                <w:sz w:val="15"/>
                <w:szCs w:val="15"/>
              </w:rPr>
              <w:t>通常由程控单元、显示单元、软件等组成。</w:t>
            </w:r>
          </w:p>
        </w:tc>
        <w:tc>
          <w:tcPr>
            <w:tcW w:w="1231" w:type="pct"/>
            <w:vAlign w:val="center"/>
          </w:tcPr>
          <w:p w14:paraId="265E7CBE">
            <w:pPr>
              <w:jc w:val="center"/>
              <w:rPr>
                <w:kern w:val="0"/>
                <w:sz w:val="15"/>
                <w:szCs w:val="15"/>
              </w:rPr>
            </w:pPr>
            <w:r>
              <w:rPr>
                <w:rFonts w:hint="eastAsia"/>
                <w:kern w:val="0"/>
                <w:sz w:val="15"/>
                <w:szCs w:val="15"/>
              </w:rPr>
              <w:t>用于对植入式神经调控设备的询问、程控、显示数据和测试。</w:t>
            </w:r>
          </w:p>
        </w:tc>
        <w:tc>
          <w:tcPr>
            <w:tcW w:w="1231" w:type="pct"/>
            <w:vAlign w:val="center"/>
          </w:tcPr>
          <w:p w14:paraId="1E700101">
            <w:pPr>
              <w:widowControl/>
              <w:jc w:val="center"/>
              <w:rPr>
                <w:kern w:val="0"/>
                <w:sz w:val="15"/>
                <w:szCs w:val="15"/>
              </w:rPr>
            </w:pPr>
            <w:r>
              <w:rPr>
                <w:rFonts w:hint="eastAsia"/>
                <w:kern w:val="0"/>
                <w:sz w:val="15"/>
                <w:szCs w:val="15"/>
              </w:rPr>
              <w:t>神经调控设备程控仪、神经调控设备患者程控仪、程控仪、患者程控仪</w:t>
            </w:r>
          </w:p>
        </w:tc>
        <w:tc>
          <w:tcPr>
            <w:tcW w:w="199" w:type="pct"/>
            <w:vAlign w:val="center"/>
          </w:tcPr>
          <w:p w14:paraId="0FBE9C97">
            <w:pPr>
              <w:widowControl/>
              <w:jc w:val="center"/>
              <w:rPr>
                <w:kern w:val="0"/>
                <w:sz w:val="15"/>
                <w:szCs w:val="15"/>
              </w:rPr>
            </w:pPr>
            <w:r>
              <w:rPr>
                <w:kern w:val="0"/>
                <w:sz w:val="15"/>
                <w:szCs w:val="15"/>
              </w:rPr>
              <w:t>II</w:t>
            </w:r>
          </w:p>
        </w:tc>
      </w:tr>
      <w:tr w14:paraId="6B29F6B5">
        <w:trPr>
          <w:cantSplit/>
          <w:jc w:val="center"/>
        </w:trPr>
        <w:tc>
          <w:tcPr>
            <w:tcW w:w="225" w:type="pct"/>
            <w:vMerge w:val="restart"/>
            <w:vAlign w:val="center"/>
          </w:tcPr>
          <w:p w14:paraId="326EE87E">
            <w:pPr>
              <w:widowControl/>
              <w:jc w:val="center"/>
              <w:rPr>
                <w:kern w:val="0"/>
                <w:sz w:val="15"/>
                <w:szCs w:val="15"/>
              </w:rPr>
            </w:pPr>
            <w:r>
              <w:rPr>
                <w:kern w:val="0"/>
                <w:sz w:val="15"/>
                <w:szCs w:val="15"/>
              </w:rPr>
              <w:t>03</w:t>
            </w:r>
          </w:p>
        </w:tc>
        <w:tc>
          <w:tcPr>
            <w:tcW w:w="378" w:type="pct"/>
            <w:vMerge w:val="restart"/>
            <w:vAlign w:val="center"/>
          </w:tcPr>
          <w:p w14:paraId="5ED39F1F">
            <w:pPr>
              <w:widowControl/>
              <w:jc w:val="center"/>
              <w:rPr>
                <w:kern w:val="0"/>
                <w:sz w:val="15"/>
                <w:szCs w:val="15"/>
              </w:rPr>
            </w:pPr>
            <w:r>
              <w:rPr>
                <w:rFonts w:hint="eastAsia"/>
                <w:kern w:val="0"/>
                <w:sz w:val="15"/>
                <w:szCs w:val="15"/>
              </w:rPr>
              <w:t>辅助位听觉设备</w:t>
            </w:r>
          </w:p>
        </w:tc>
        <w:tc>
          <w:tcPr>
            <w:tcW w:w="389" w:type="pct"/>
            <w:gridSpan w:val="2"/>
            <w:vMerge w:val="restart"/>
            <w:vAlign w:val="center"/>
          </w:tcPr>
          <w:p w14:paraId="6C3C02F7">
            <w:pPr>
              <w:widowControl/>
              <w:jc w:val="center"/>
              <w:rPr>
                <w:kern w:val="0"/>
                <w:sz w:val="15"/>
                <w:szCs w:val="15"/>
              </w:rPr>
            </w:pPr>
            <w:r>
              <w:rPr>
                <w:kern w:val="0"/>
                <w:sz w:val="15"/>
                <w:szCs w:val="15"/>
              </w:rPr>
              <w:t>01</w:t>
            </w:r>
            <w:r>
              <w:rPr>
                <w:rFonts w:hint="eastAsia"/>
                <w:kern w:val="0"/>
                <w:sz w:val="15"/>
                <w:szCs w:val="15"/>
              </w:rPr>
              <w:t>植入式位听觉设备</w:t>
            </w:r>
          </w:p>
        </w:tc>
        <w:tc>
          <w:tcPr>
            <w:tcW w:w="1347" w:type="pct"/>
            <w:vAlign w:val="center"/>
          </w:tcPr>
          <w:p w14:paraId="48740D3A">
            <w:pPr>
              <w:widowControl/>
              <w:jc w:val="center"/>
              <w:rPr>
                <w:kern w:val="0"/>
                <w:sz w:val="15"/>
                <w:szCs w:val="15"/>
              </w:rPr>
            </w:pPr>
            <w:r>
              <w:rPr>
                <w:rFonts w:hint="eastAsia"/>
                <w:kern w:val="0"/>
                <w:sz w:val="15"/>
                <w:szCs w:val="15"/>
              </w:rPr>
              <w:t>通常由接收部分、刺激器主体和电极（若有）组成的植入体。</w:t>
            </w:r>
          </w:p>
        </w:tc>
        <w:tc>
          <w:tcPr>
            <w:tcW w:w="1231" w:type="pct"/>
            <w:vAlign w:val="center"/>
          </w:tcPr>
          <w:p w14:paraId="2087003B">
            <w:pPr>
              <w:widowControl/>
              <w:jc w:val="center"/>
              <w:rPr>
                <w:kern w:val="0"/>
                <w:sz w:val="15"/>
                <w:szCs w:val="15"/>
              </w:rPr>
            </w:pPr>
            <w:r>
              <w:rPr>
                <w:rFonts w:hint="eastAsia"/>
                <w:kern w:val="0"/>
                <w:sz w:val="15"/>
                <w:szCs w:val="15"/>
              </w:rPr>
              <w:t>通过对耳蜗内或蜗后听觉传导通路特定部位进行电刺激，或对中耳以及骨传导进行振动来提高或恢复听觉感知。</w:t>
            </w:r>
          </w:p>
        </w:tc>
        <w:tc>
          <w:tcPr>
            <w:tcW w:w="1231" w:type="pct"/>
            <w:vAlign w:val="center"/>
          </w:tcPr>
          <w:p w14:paraId="16C70F21">
            <w:pPr>
              <w:widowControl/>
              <w:jc w:val="center"/>
              <w:rPr>
                <w:kern w:val="0"/>
                <w:sz w:val="15"/>
                <w:szCs w:val="15"/>
              </w:rPr>
            </w:pPr>
            <w:r>
              <w:rPr>
                <w:rFonts w:hint="eastAsia"/>
                <w:kern w:val="0"/>
                <w:sz w:val="15"/>
                <w:szCs w:val="15"/>
              </w:rPr>
              <w:t>人工耳蜗植入体、骨桥植入体、植入式振动声桥听力辅助系统、植入式骨桥听力辅助系统</w:t>
            </w:r>
          </w:p>
        </w:tc>
        <w:tc>
          <w:tcPr>
            <w:tcW w:w="199" w:type="pct"/>
            <w:vAlign w:val="center"/>
          </w:tcPr>
          <w:p w14:paraId="6BB57360">
            <w:pPr>
              <w:widowControl/>
              <w:jc w:val="center"/>
              <w:rPr>
                <w:kern w:val="0"/>
                <w:sz w:val="15"/>
                <w:szCs w:val="15"/>
              </w:rPr>
            </w:pPr>
            <w:r>
              <w:rPr>
                <w:kern w:val="0"/>
                <w:sz w:val="15"/>
                <w:szCs w:val="15"/>
              </w:rPr>
              <w:t>III</w:t>
            </w:r>
          </w:p>
        </w:tc>
      </w:tr>
      <w:tr w14:paraId="42A34BAE">
        <w:trPr>
          <w:cantSplit/>
          <w:jc w:val="center"/>
        </w:trPr>
        <w:tc>
          <w:tcPr>
            <w:tcW w:w="225" w:type="pct"/>
            <w:vMerge w:val="continue"/>
            <w:vAlign w:val="center"/>
          </w:tcPr>
          <w:p w14:paraId="37AE156A">
            <w:pPr>
              <w:widowControl/>
              <w:jc w:val="center"/>
              <w:rPr>
                <w:kern w:val="0"/>
                <w:sz w:val="15"/>
                <w:szCs w:val="15"/>
              </w:rPr>
            </w:pPr>
          </w:p>
        </w:tc>
        <w:tc>
          <w:tcPr>
            <w:tcW w:w="378" w:type="pct"/>
            <w:vMerge w:val="continue"/>
            <w:vAlign w:val="center"/>
          </w:tcPr>
          <w:p w14:paraId="2BA06090">
            <w:pPr>
              <w:widowControl/>
              <w:jc w:val="center"/>
              <w:rPr>
                <w:kern w:val="0"/>
                <w:sz w:val="15"/>
                <w:szCs w:val="15"/>
              </w:rPr>
            </w:pPr>
          </w:p>
        </w:tc>
        <w:tc>
          <w:tcPr>
            <w:tcW w:w="389" w:type="pct"/>
            <w:gridSpan w:val="2"/>
            <w:vMerge w:val="continue"/>
            <w:vAlign w:val="center"/>
          </w:tcPr>
          <w:p w14:paraId="56BA7447">
            <w:pPr>
              <w:widowControl/>
              <w:jc w:val="center"/>
              <w:rPr>
                <w:kern w:val="0"/>
                <w:sz w:val="15"/>
                <w:szCs w:val="15"/>
              </w:rPr>
            </w:pPr>
          </w:p>
        </w:tc>
        <w:tc>
          <w:tcPr>
            <w:tcW w:w="1347" w:type="pct"/>
            <w:vAlign w:val="center"/>
          </w:tcPr>
          <w:p w14:paraId="460FFAE5">
            <w:pPr>
              <w:widowControl/>
              <w:jc w:val="center"/>
              <w:rPr>
                <w:kern w:val="0"/>
                <w:sz w:val="15"/>
                <w:szCs w:val="15"/>
              </w:rPr>
            </w:pPr>
            <w:r>
              <w:rPr>
                <w:rFonts w:hint="eastAsia"/>
                <w:kern w:val="0"/>
                <w:sz w:val="15"/>
                <w:szCs w:val="15"/>
              </w:rPr>
              <w:t>通常由固定装置和振动传导部分组成。</w:t>
            </w:r>
          </w:p>
        </w:tc>
        <w:tc>
          <w:tcPr>
            <w:tcW w:w="1231" w:type="pct"/>
            <w:vAlign w:val="center"/>
          </w:tcPr>
          <w:p w14:paraId="3DD3832B">
            <w:pPr>
              <w:widowControl/>
              <w:jc w:val="center"/>
              <w:rPr>
                <w:kern w:val="0"/>
                <w:sz w:val="15"/>
                <w:szCs w:val="15"/>
              </w:rPr>
            </w:pPr>
            <w:r>
              <w:rPr>
                <w:rFonts w:hint="eastAsia"/>
                <w:kern w:val="0"/>
                <w:sz w:val="15"/>
                <w:szCs w:val="15"/>
              </w:rPr>
              <w:t>通过骨传导辅助恢复听觉感知。</w:t>
            </w:r>
          </w:p>
        </w:tc>
        <w:tc>
          <w:tcPr>
            <w:tcW w:w="1231" w:type="pct"/>
            <w:vAlign w:val="center"/>
          </w:tcPr>
          <w:p w14:paraId="5F82226A">
            <w:pPr>
              <w:widowControl/>
              <w:jc w:val="center"/>
              <w:rPr>
                <w:kern w:val="0"/>
                <w:sz w:val="15"/>
                <w:szCs w:val="15"/>
              </w:rPr>
            </w:pPr>
            <w:r>
              <w:rPr>
                <w:rFonts w:hint="eastAsia"/>
                <w:kern w:val="0"/>
                <w:sz w:val="15"/>
                <w:szCs w:val="15"/>
              </w:rPr>
              <w:t>植入式骨导助听器</w:t>
            </w:r>
          </w:p>
        </w:tc>
        <w:tc>
          <w:tcPr>
            <w:tcW w:w="199" w:type="pct"/>
            <w:vAlign w:val="center"/>
          </w:tcPr>
          <w:p w14:paraId="376FB086">
            <w:pPr>
              <w:widowControl/>
              <w:jc w:val="center"/>
              <w:rPr>
                <w:kern w:val="0"/>
                <w:sz w:val="15"/>
                <w:szCs w:val="15"/>
              </w:rPr>
            </w:pPr>
            <w:r>
              <w:rPr>
                <w:kern w:val="0"/>
                <w:sz w:val="15"/>
                <w:szCs w:val="15"/>
              </w:rPr>
              <w:t>III</w:t>
            </w:r>
          </w:p>
        </w:tc>
      </w:tr>
      <w:tr w14:paraId="4A5E64EA">
        <w:trPr>
          <w:cantSplit/>
          <w:jc w:val="center"/>
        </w:trPr>
        <w:tc>
          <w:tcPr>
            <w:tcW w:w="225" w:type="pct"/>
            <w:vMerge w:val="continue"/>
            <w:vAlign w:val="center"/>
          </w:tcPr>
          <w:p w14:paraId="64C955D0">
            <w:pPr>
              <w:widowControl/>
              <w:jc w:val="center"/>
              <w:rPr>
                <w:kern w:val="0"/>
                <w:sz w:val="15"/>
                <w:szCs w:val="15"/>
              </w:rPr>
            </w:pPr>
          </w:p>
        </w:tc>
        <w:tc>
          <w:tcPr>
            <w:tcW w:w="378" w:type="pct"/>
            <w:vMerge w:val="continue"/>
            <w:vAlign w:val="center"/>
          </w:tcPr>
          <w:p w14:paraId="6D8934FE">
            <w:pPr>
              <w:widowControl/>
              <w:jc w:val="center"/>
              <w:rPr>
                <w:kern w:val="0"/>
                <w:sz w:val="15"/>
                <w:szCs w:val="15"/>
              </w:rPr>
            </w:pPr>
          </w:p>
        </w:tc>
        <w:tc>
          <w:tcPr>
            <w:tcW w:w="389" w:type="pct"/>
            <w:gridSpan w:val="2"/>
            <w:vAlign w:val="center"/>
          </w:tcPr>
          <w:p w14:paraId="38532A2D">
            <w:pPr>
              <w:widowControl/>
              <w:jc w:val="center"/>
              <w:rPr>
                <w:kern w:val="0"/>
                <w:sz w:val="15"/>
                <w:szCs w:val="15"/>
              </w:rPr>
            </w:pPr>
            <w:r>
              <w:rPr>
                <w:kern w:val="0"/>
                <w:sz w:val="15"/>
                <w:szCs w:val="15"/>
              </w:rPr>
              <w:t>02</w:t>
            </w:r>
            <w:r>
              <w:rPr>
                <w:rFonts w:hint="eastAsia"/>
                <w:kern w:val="0"/>
                <w:sz w:val="15"/>
                <w:szCs w:val="15"/>
              </w:rPr>
              <w:t>体外声音处理器</w:t>
            </w:r>
          </w:p>
        </w:tc>
        <w:tc>
          <w:tcPr>
            <w:tcW w:w="1347" w:type="pct"/>
            <w:vAlign w:val="center"/>
          </w:tcPr>
          <w:p w14:paraId="7C55B382">
            <w:pPr>
              <w:widowControl/>
              <w:jc w:val="center"/>
              <w:rPr>
                <w:kern w:val="0"/>
                <w:sz w:val="15"/>
                <w:szCs w:val="15"/>
              </w:rPr>
            </w:pPr>
            <w:r>
              <w:rPr>
                <w:rFonts w:hint="eastAsia"/>
                <w:kern w:val="0"/>
                <w:sz w:val="15"/>
                <w:szCs w:val="15"/>
              </w:rPr>
              <w:t>通常由言语处理器主机、控制器等组成的体外部分。</w:t>
            </w:r>
          </w:p>
        </w:tc>
        <w:tc>
          <w:tcPr>
            <w:tcW w:w="1231" w:type="pct"/>
            <w:vAlign w:val="center"/>
          </w:tcPr>
          <w:p w14:paraId="4AEF58E3">
            <w:pPr>
              <w:widowControl/>
              <w:jc w:val="center"/>
              <w:rPr>
                <w:kern w:val="0"/>
                <w:sz w:val="15"/>
                <w:szCs w:val="15"/>
              </w:rPr>
            </w:pPr>
            <w:r>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1231" w:type="pct"/>
            <w:vAlign w:val="center"/>
          </w:tcPr>
          <w:p w14:paraId="1EC99F2A">
            <w:pPr>
              <w:widowControl/>
              <w:jc w:val="center"/>
              <w:rPr>
                <w:kern w:val="0"/>
                <w:sz w:val="15"/>
                <w:szCs w:val="15"/>
              </w:rPr>
            </w:pPr>
            <w:r>
              <w:rPr>
                <w:rFonts w:hint="eastAsia"/>
                <w:kern w:val="0"/>
                <w:sz w:val="15"/>
                <w:szCs w:val="15"/>
              </w:rPr>
              <w:t>人工耳蜗声音处理器、振动声桥系声音处理器、骨桥声音处理器、骨导声音处理器</w:t>
            </w:r>
          </w:p>
        </w:tc>
        <w:tc>
          <w:tcPr>
            <w:tcW w:w="199" w:type="pct"/>
            <w:vAlign w:val="center"/>
          </w:tcPr>
          <w:p w14:paraId="1E1D9390">
            <w:pPr>
              <w:widowControl/>
              <w:jc w:val="center"/>
              <w:rPr>
                <w:kern w:val="0"/>
                <w:sz w:val="15"/>
                <w:szCs w:val="15"/>
              </w:rPr>
            </w:pPr>
            <w:r>
              <w:rPr>
                <w:kern w:val="0"/>
                <w:sz w:val="15"/>
                <w:szCs w:val="15"/>
              </w:rPr>
              <w:t>II</w:t>
            </w:r>
          </w:p>
        </w:tc>
      </w:tr>
      <w:tr w14:paraId="4B4D9246">
        <w:trPr>
          <w:cantSplit/>
          <w:jc w:val="center"/>
        </w:trPr>
        <w:tc>
          <w:tcPr>
            <w:tcW w:w="225" w:type="pct"/>
            <w:vMerge w:val="continue"/>
            <w:vAlign w:val="center"/>
          </w:tcPr>
          <w:p w14:paraId="1462A756">
            <w:pPr>
              <w:widowControl/>
              <w:jc w:val="center"/>
              <w:rPr>
                <w:kern w:val="0"/>
                <w:sz w:val="15"/>
                <w:szCs w:val="15"/>
              </w:rPr>
            </w:pPr>
          </w:p>
        </w:tc>
        <w:tc>
          <w:tcPr>
            <w:tcW w:w="378" w:type="pct"/>
            <w:vMerge w:val="continue"/>
            <w:vAlign w:val="center"/>
          </w:tcPr>
          <w:p w14:paraId="4583131F">
            <w:pPr>
              <w:widowControl/>
              <w:jc w:val="center"/>
              <w:rPr>
                <w:kern w:val="0"/>
                <w:sz w:val="15"/>
                <w:szCs w:val="15"/>
              </w:rPr>
            </w:pPr>
          </w:p>
        </w:tc>
        <w:tc>
          <w:tcPr>
            <w:tcW w:w="389" w:type="pct"/>
            <w:gridSpan w:val="2"/>
            <w:vAlign w:val="center"/>
          </w:tcPr>
          <w:p w14:paraId="7ACE12A6">
            <w:pPr>
              <w:widowControl/>
              <w:jc w:val="center"/>
              <w:rPr>
                <w:kern w:val="0"/>
                <w:sz w:val="15"/>
                <w:szCs w:val="15"/>
              </w:rPr>
            </w:pPr>
            <w:r>
              <w:rPr>
                <w:kern w:val="0"/>
                <w:sz w:val="15"/>
                <w:szCs w:val="15"/>
              </w:rPr>
              <w:t>03</w:t>
            </w:r>
            <w:r>
              <w:rPr>
                <w:rFonts w:hint="eastAsia"/>
                <w:kern w:val="0"/>
                <w:sz w:val="15"/>
                <w:szCs w:val="15"/>
              </w:rPr>
              <w:t>辅助位听觉调控设备</w:t>
            </w:r>
          </w:p>
        </w:tc>
        <w:tc>
          <w:tcPr>
            <w:tcW w:w="1347" w:type="pct"/>
            <w:vAlign w:val="center"/>
          </w:tcPr>
          <w:p w14:paraId="3224F49D">
            <w:pPr>
              <w:widowControl/>
              <w:jc w:val="center"/>
              <w:rPr>
                <w:kern w:val="0"/>
                <w:sz w:val="15"/>
                <w:szCs w:val="15"/>
              </w:rPr>
            </w:pPr>
            <w:r>
              <w:rPr>
                <w:rFonts w:hint="eastAsia"/>
                <w:kern w:val="0"/>
                <w:sz w:val="15"/>
                <w:szCs w:val="15"/>
              </w:rPr>
              <w:t>通常由主机，连接电缆等组成。</w:t>
            </w:r>
          </w:p>
        </w:tc>
        <w:tc>
          <w:tcPr>
            <w:tcW w:w="1231" w:type="pct"/>
            <w:vAlign w:val="center"/>
          </w:tcPr>
          <w:p w14:paraId="58E0B9AA">
            <w:pPr>
              <w:widowControl/>
              <w:jc w:val="center"/>
              <w:rPr>
                <w:kern w:val="0"/>
                <w:sz w:val="15"/>
                <w:szCs w:val="15"/>
              </w:rPr>
            </w:pPr>
            <w:r>
              <w:rPr>
                <w:rFonts w:hint="eastAsia"/>
                <w:kern w:val="0"/>
                <w:sz w:val="15"/>
                <w:szCs w:val="15"/>
              </w:rPr>
              <w:t>用于调试或测试辅助位听觉设备。</w:t>
            </w:r>
          </w:p>
        </w:tc>
        <w:tc>
          <w:tcPr>
            <w:tcW w:w="1231" w:type="pct"/>
            <w:vAlign w:val="center"/>
          </w:tcPr>
          <w:p w14:paraId="308008E0">
            <w:pPr>
              <w:widowControl/>
              <w:jc w:val="center"/>
              <w:rPr>
                <w:kern w:val="0"/>
                <w:sz w:val="15"/>
                <w:szCs w:val="15"/>
              </w:rPr>
            </w:pPr>
            <w:r>
              <w:rPr>
                <w:rFonts w:hint="eastAsia"/>
                <w:kern w:val="0"/>
                <w:sz w:val="15"/>
                <w:szCs w:val="15"/>
              </w:rPr>
              <w:t>人工耳蜗调机设备、振动声桥调机设备、骨桥调机设备、人工耳蜗检测设备</w:t>
            </w:r>
          </w:p>
        </w:tc>
        <w:tc>
          <w:tcPr>
            <w:tcW w:w="199" w:type="pct"/>
            <w:vAlign w:val="center"/>
          </w:tcPr>
          <w:p w14:paraId="5300E6EE">
            <w:pPr>
              <w:widowControl/>
              <w:jc w:val="center"/>
              <w:rPr>
                <w:kern w:val="0"/>
                <w:sz w:val="15"/>
                <w:szCs w:val="15"/>
              </w:rPr>
            </w:pPr>
            <w:r>
              <w:rPr>
                <w:kern w:val="0"/>
                <w:sz w:val="15"/>
                <w:szCs w:val="15"/>
              </w:rPr>
              <w:t>II</w:t>
            </w:r>
          </w:p>
        </w:tc>
      </w:tr>
      <w:tr w14:paraId="2BA827FA">
        <w:trPr>
          <w:cantSplit/>
          <w:trHeight w:val="687" w:hRule="atLeast"/>
          <w:jc w:val="center"/>
        </w:trPr>
        <w:tc>
          <w:tcPr>
            <w:tcW w:w="225" w:type="pct"/>
            <w:vMerge w:val="restart"/>
            <w:vAlign w:val="center"/>
          </w:tcPr>
          <w:p w14:paraId="585B9F39">
            <w:pPr>
              <w:widowControl/>
              <w:jc w:val="center"/>
              <w:rPr>
                <w:kern w:val="0"/>
                <w:sz w:val="15"/>
                <w:szCs w:val="15"/>
              </w:rPr>
            </w:pPr>
            <w:r>
              <w:rPr>
                <w:kern w:val="0"/>
                <w:sz w:val="15"/>
                <w:szCs w:val="15"/>
              </w:rPr>
              <w:t>04</w:t>
            </w:r>
          </w:p>
        </w:tc>
        <w:tc>
          <w:tcPr>
            <w:tcW w:w="378" w:type="pct"/>
            <w:vMerge w:val="restart"/>
            <w:vAlign w:val="center"/>
          </w:tcPr>
          <w:p w14:paraId="3FF9008C">
            <w:pPr>
              <w:widowControl/>
              <w:jc w:val="center"/>
              <w:rPr>
                <w:kern w:val="0"/>
                <w:sz w:val="15"/>
                <w:szCs w:val="15"/>
              </w:rPr>
            </w:pPr>
            <w:r>
              <w:rPr>
                <w:rFonts w:hint="eastAsia"/>
                <w:kern w:val="0"/>
                <w:sz w:val="15"/>
                <w:szCs w:val="15"/>
              </w:rPr>
              <w:t>其他</w:t>
            </w:r>
          </w:p>
        </w:tc>
        <w:tc>
          <w:tcPr>
            <w:tcW w:w="389" w:type="pct"/>
            <w:gridSpan w:val="2"/>
            <w:vMerge w:val="restart"/>
            <w:vAlign w:val="center"/>
          </w:tcPr>
          <w:p w14:paraId="2AA665E4">
            <w:pPr>
              <w:widowControl/>
              <w:jc w:val="center"/>
              <w:rPr>
                <w:kern w:val="0"/>
                <w:sz w:val="15"/>
                <w:szCs w:val="15"/>
              </w:rPr>
            </w:pPr>
            <w:r>
              <w:rPr>
                <w:kern w:val="0"/>
                <w:sz w:val="15"/>
                <w:szCs w:val="15"/>
              </w:rPr>
              <w:t>01</w:t>
            </w:r>
            <w:r>
              <w:rPr>
                <w:rFonts w:hint="eastAsia"/>
                <w:kern w:val="0"/>
                <w:sz w:val="15"/>
                <w:szCs w:val="15"/>
              </w:rPr>
              <w:t>植入式心脏收缩力调节设备</w:t>
            </w:r>
          </w:p>
        </w:tc>
        <w:tc>
          <w:tcPr>
            <w:tcW w:w="1347" w:type="pct"/>
            <w:vAlign w:val="center"/>
          </w:tcPr>
          <w:p w14:paraId="6BBE27FE">
            <w:pPr>
              <w:widowControl/>
              <w:jc w:val="center"/>
              <w:rPr>
                <w:kern w:val="0"/>
                <w:sz w:val="15"/>
                <w:szCs w:val="15"/>
              </w:rPr>
            </w:pPr>
            <w:r>
              <w:rPr>
                <w:rFonts w:hint="eastAsia"/>
                <w:kern w:val="0"/>
                <w:sz w:val="15"/>
                <w:szCs w:val="15"/>
              </w:rPr>
              <w:t>通常由植入式脉冲发生器和扭矩扳手组成，通过电极将电脉冲施加在患者心脏的特定部位。</w:t>
            </w:r>
          </w:p>
        </w:tc>
        <w:tc>
          <w:tcPr>
            <w:tcW w:w="1231" w:type="pct"/>
            <w:vAlign w:val="center"/>
          </w:tcPr>
          <w:p w14:paraId="467FD3D7">
            <w:pPr>
              <w:widowControl/>
              <w:jc w:val="center"/>
              <w:rPr>
                <w:kern w:val="0"/>
                <w:sz w:val="15"/>
                <w:szCs w:val="15"/>
              </w:rPr>
            </w:pPr>
            <w:r>
              <w:rPr>
                <w:rFonts w:hint="eastAsia"/>
                <w:kern w:val="0"/>
                <w:sz w:val="15"/>
                <w:szCs w:val="15"/>
              </w:rPr>
              <w:t>用于心肌收缩力的调节增强。</w:t>
            </w:r>
          </w:p>
        </w:tc>
        <w:tc>
          <w:tcPr>
            <w:tcW w:w="1231" w:type="pct"/>
            <w:vAlign w:val="center"/>
          </w:tcPr>
          <w:p w14:paraId="7C45EA5E">
            <w:pPr>
              <w:widowControl/>
              <w:jc w:val="center"/>
              <w:rPr>
                <w:kern w:val="0"/>
                <w:sz w:val="15"/>
                <w:szCs w:val="15"/>
              </w:rPr>
            </w:pPr>
            <w:r>
              <w:rPr>
                <w:rFonts w:hint="eastAsia"/>
                <w:kern w:val="0"/>
                <w:sz w:val="15"/>
                <w:szCs w:val="15"/>
              </w:rPr>
              <w:t>植入式心脏收缩力调节器</w:t>
            </w:r>
          </w:p>
        </w:tc>
        <w:tc>
          <w:tcPr>
            <w:tcW w:w="199" w:type="pct"/>
            <w:vAlign w:val="center"/>
          </w:tcPr>
          <w:p w14:paraId="0BC8B815">
            <w:pPr>
              <w:widowControl/>
              <w:jc w:val="center"/>
              <w:rPr>
                <w:kern w:val="0"/>
                <w:sz w:val="15"/>
                <w:szCs w:val="15"/>
              </w:rPr>
            </w:pPr>
            <w:r>
              <w:rPr>
                <w:kern w:val="0"/>
                <w:sz w:val="15"/>
                <w:szCs w:val="15"/>
              </w:rPr>
              <w:t>III</w:t>
            </w:r>
          </w:p>
        </w:tc>
      </w:tr>
      <w:tr w14:paraId="1F5C8C38">
        <w:trPr>
          <w:cantSplit/>
          <w:trHeight w:val="86" w:hRule="atLeast"/>
          <w:jc w:val="center"/>
        </w:trPr>
        <w:tc>
          <w:tcPr>
            <w:tcW w:w="225" w:type="pct"/>
            <w:vMerge w:val="continue"/>
            <w:vAlign w:val="center"/>
          </w:tcPr>
          <w:p w14:paraId="320C3F81">
            <w:pPr>
              <w:widowControl/>
              <w:jc w:val="center"/>
              <w:rPr>
                <w:kern w:val="0"/>
                <w:sz w:val="15"/>
                <w:szCs w:val="15"/>
              </w:rPr>
            </w:pPr>
          </w:p>
        </w:tc>
        <w:tc>
          <w:tcPr>
            <w:tcW w:w="378" w:type="pct"/>
            <w:vMerge w:val="continue"/>
            <w:vAlign w:val="center"/>
          </w:tcPr>
          <w:p w14:paraId="56FE4B41">
            <w:pPr>
              <w:widowControl/>
              <w:jc w:val="center"/>
              <w:rPr>
                <w:kern w:val="0"/>
                <w:sz w:val="15"/>
                <w:szCs w:val="15"/>
              </w:rPr>
            </w:pPr>
          </w:p>
        </w:tc>
        <w:tc>
          <w:tcPr>
            <w:tcW w:w="389" w:type="pct"/>
            <w:gridSpan w:val="2"/>
            <w:vMerge w:val="continue"/>
            <w:vAlign w:val="center"/>
          </w:tcPr>
          <w:p w14:paraId="39372E8A">
            <w:pPr>
              <w:widowControl/>
              <w:jc w:val="center"/>
              <w:rPr>
                <w:kern w:val="0"/>
                <w:sz w:val="15"/>
                <w:szCs w:val="15"/>
              </w:rPr>
            </w:pPr>
          </w:p>
        </w:tc>
        <w:tc>
          <w:tcPr>
            <w:tcW w:w="1347" w:type="pct"/>
            <w:vAlign w:val="center"/>
          </w:tcPr>
          <w:p w14:paraId="63D73BD2">
            <w:pPr>
              <w:jc w:val="center"/>
              <w:rPr>
                <w:kern w:val="0"/>
                <w:sz w:val="15"/>
                <w:szCs w:val="15"/>
              </w:rPr>
            </w:pPr>
            <w:r>
              <w:rPr>
                <w:rFonts w:hint="eastAsia"/>
                <w:kern w:val="0"/>
                <w:sz w:val="15"/>
                <w:szCs w:val="15"/>
              </w:rPr>
              <w:t>通常由充电器、充电线圈、适配器等组成。</w:t>
            </w:r>
          </w:p>
        </w:tc>
        <w:tc>
          <w:tcPr>
            <w:tcW w:w="1231" w:type="pct"/>
            <w:vAlign w:val="center"/>
          </w:tcPr>
          <w:p w14:paraId="7C19CE45">
            <w:pPr>
              <w:jc w:val="center"/>
              <w:rPr>
                <w:kern w:val="0"/>
                <w:sz w:val="15"/>
                <w:szCs w:val="15"/>
              </w:rPr>
            </w:pPr>
            <w:r>
              <w:rPr>
                <w:rFonts w:hint="eastAsia"/>
                <w:sz w:val="15"/>
                <w:szCs w:val="15"/>
              </w:rPr>
              <w:t>用于对特定的植入式心脏收缩力调节设备电池进行充电，以延长其使用期限。</w:t>
            </w:r>
          </w:p>
        </w:tc>
        <w:tc>
          <w:tcPr>
            <w:tcW w:w="1231" w:type="pct"/>
            <w:vAlign w:val="center"/>
          </w:tcPr>
          <w:p w14:paraId="71F307E6">
            <w:pPr>
              <w:jc w:val="center"/>
              <w:rPr>
                <w:kern w:val="0"/>
                <w:sz w:val="15"/>
                <w:szCs w:val="15"/>
              </w:rPr>
            </w:pPr>
            <w:r>
              <w:rPr>
                <w:rFonts w:hint="eastAsia"/>
                <w:kern w:val="0"/>
                <w:sz w:val="15"/>
                <w:szCs w:val="15"/>
              </w:rPr>
              <w:t>心脏收缩力调节设备充电器</w:t>
            </w:r>
          </w:p>
        </w:tc>
        <w:tc>
          <w:tcPr>
            <w:tcW w:w="199" w:type="pct"/>
            <w:vAlign w:val="center"/>
          </w:tcPr>
          <w:p w14:paraId="4A3E6F97">
            <w:pPr>
              <w:jc w:val="center"/>
              <w:rPr>
                <w:kern w:val="0"/>
                <w:sz w:val="15"/>
                <w:szCs w:val="15"/>
              </w:rPr>
            </w:pPr>
            <w:r>
              <w:rPr>
                <w:kern w:val="0"/>
                <w:sz w:val="15"/>
                <w:szCs w:val="15"/>
              </w:rPr>
              <w:t>III</w:t>
            </w:r>
          </w:p>
        </w:tc>
      </w:tr>
      <w:tr w14:paraId="4177AB72">
        <w:trPr>
          <w:cantSplit/>
          <w:trHeight w:val="75" w:hRule="atLeast"/>
          <w:jc w:val="center"/>
        </w:trPr>
        <w:tc>
          <w:tcPr>
            <w:tcW w:w="225" w:type="pct"/>
            <w:vMerge w:val="continue"/>
            <w:vAlign w:val="center"/>
          </w:tcPr>
          <w:p w14:paraId="724EE367">
            <w:pPr>
              <w:widowControl/>
              <w:jc w:val="center"/>
              <w:rPr>
                <w:kern w:val="0"/>
                <w:sz w:val="15"/>
                <w:szCs w:val="15"/>
              </w:rPr>
            </w:pPr>
          </w:p>
        </w:tc>
        <w:tc>
          <w:tcPr>
            <w:tcW w:w="378" w:type="pct"/>
            <w:vMerge w:val="continue"/>
            <w:vAlign w:val="center"/>
          </w:tcPr>
          <w:p w14:paraId="6CC438C1">
            <w:pPr>
              <w:widowControl/>
              <w:jc w:val="center"/>
              <w:rPr>
                <w:kern w:val="0"/>
                <w:sz w:val="15"/>
                <w:szCs w:val="15"/>
              </w:rPr>
            </w:pPr>
          </w:p>
        </w:tc>
        <w:tc>
          <w:tcPr>
            <w:tcW w:w="389" w:type="pct"/>
            <w:gridSpan w:val="2"/>
            <w:vMerge w:val="continue"/>
            <w:vAlign w:val="center"/>
          </w:tcPr>
          <w:p w14:paraId="0E549AAC">
            <w:pPr>
              <w:widowControl/>
              <w:jc w:val="center"/>
              <w:rPr>
                <w:kern w:val="0"/>
                <w:sz w:val="15"/>
                <w:szCs w:val="15"/>
              </w:rPr>
            </w:pPr>
          </w:p>
        </w:tc>
        <w:tc>
          <w:tcPr>
            <w:tcW w:w="1347" w:type="pct"/>
            <w:vAlign w:val="center"/>
          </w:tcPr>
          <w:p w14:paraId="36816FDB">
            <w:pPr>
              <w:jc w:val="center"/>
              <w:rPr>
                <w:kern w:val="0"/>
                <w:sz w:val="15"/>
                <w:szCs w:val="15"/>
              </w:rPr>
            </w:pPr>
            <w:r>
              <w:rPr>
                <w:rFonts w:hint="eastAsia"/>
                <w:kern w:val="0"/>
                <w:sz w:val="15"/>
                <w:szCs w:val="15"/>
              </w:rPr>
              <w:t>通常由显示单元、程控单元、软件等组成。</w:t>
            </w:r>
          </w:p>
        </w:tc>
        <w:tc>
          <w:tcPr>
            <w:tcW w:w="1231" w:type="pct"/>
            <w:vAlign w:val="center"/>
          </w:tcPr>
          <w:p w14:paraId="3FF64800">
            <w:pPr>
              <w:jc w:val="center"/>
              <w:rPr>
                <w:kern w:val="0"/>
                <w:sz w:val="15"/>
                <w:szCs w:val="15"/>
              </w:rPr>
            </w:pPr>
            <w:r>
              <w:rPr>
                <w:rFonts w:hint="eastAsia"/>
                <w:kern w:val="0"/>
                <w:sz w:val="15"/>
                <w:szCs w:val="15"/>
              </w:rPr>
              <w:t>用于询问、程控、显示数据或测试植入式心脏收缩力调节设备。</w:t>
            </w:r>
          </w:p>
        </w:tc>
        <w:tc>
          <w:tcPr>
            <w:tcW w:w="1231" w:type="pct"/>
            <w:vAlign w:val="center"/>
          </w:tcPr>
          <w:p w14:paraId="4BDD43A0">
            <w:pPr>
              <w:jc w:val="center"/>
              <w:rPr>
                <w:kern w:val="0"/>
                <w:sz w:val="15"/>
                <w:szCs w:val="15"/>
              </w:rPr>
            </w:pPr>
            <w:r>
              <w:rPr>
                <w:rFonts w:hint="eastAsia"/>
                <w:kern w:val="0"/>
                <w:sz w:val="15"/>
                <w:szCs w:val="15"/>
              </w:rPr>
              <w:t>心脏收缩力调节设备程控仪</w:t>
            </w:r>
          </w:p>
        </w:tc>
        <w:tc>
          <w:tcPr>
            <w:tcW w:w="199" w:type="pct"/>
            <w:vAlign w:val="center"/>
          </w:tcPr>
          <w:p w14:paraId="33132753">
            <w:pPr>
              <w:jc w:val="center"/>
              <w:rPr>
                <w:kern w:val="0"/>
                <w:sz w:val="15"/>
                <w:szCs w:val="15"/>
              </w:rPr>
            </w:pPr>
            <w:r>
              <w:rPr>
                <w:kern w:val="0"/>
                <w:sz w:val="15"/>
                <w:szCs w:val="15"/>
              </w:rPr>
              <w:t>II</w:t>
            </w:r>
          </w:p>
        </w:tc>
      </w:tr>
      <w:tr w14:paraId="0D99703F">
        <w:trPr>
          <w:cantSplit/>
          <w:jc w:val="center"/>
        </w:trPr>
        <w:tc>
          <w:tcPr>
            <w:tcW w:w="225" w:type="pct"/>
            <w:vMerge w:val="continue"/>
            <w:vAlign w:val="center"/>
          </w:tcPr>
          <w:p w14:paraId="374F02F6">
            <w:pPr>
              <w:widowControl/>
              <w:jc w:val="center"/>
              <w:rPr>
                <w:kern w:val="0"/>
                <w:sz w:val="15"/>
                <w:szCs w:val="15"/>
              </w:rPr>
            </w:pPr>
          </w:p>
        </w:tc>
        <w:tc>
          <w:tcPr>
            <w:tcW w:w="378" w:type="pct"/>
            <w:vMerge w:val="continue"/>
            <w:vAlign w:val="center"/>
          </w:tcPr>
          <w:p w14:paraId="23EF5FE8">
            <w:pPr>
              <w:widowControl/>
              <w:jc w:val="center"/>
              <w:rPr>
                <w:kern w:val="0"/>
                <w:sz w:val="15"/>
                <w:szCs w:val="15"/>
              </w:rPr>
            </w:pPr>
          </w:p>
        </w:tc>
        <w:tc>
          <w:tcPr>
            <w:tcW w:w="389" w:type="pct"/>
            <w:gridSpan w:val="2"/>
            <w:vAlign w:val="center"/>
          </w:tcPr>
          <w:p w14:paraId="223822AA">
            <w:pPr>
              <w:widowControl/>
              <w:jc w:val="center"/>
              <w:rPr>
                <w:kern w:val="0"/>
                <w:sz w:val="15"/>
                <w:szCs w:val="15"/>
              </w:rPr>
            </w:pPr>
            <w:r>
              <w:rPr>
                <w:kern w:val="0"/>
                <w:sz w:val="15"/>
                <w:szCs w:val="15"/>
              </w:rPr>
              <w:t>02</w:t>
            </w:r>
            <w:r>
              <w:rPr>
                <w:rFonts w:hint="eastAsia"/>
                <w:kern w:val="0"/>
                <w:sz w:val="15"/>
                <w:szCs w:val="15"/>
              </w:rPr>
              <w:t>植入式循环辅助设备</w:t>
            </w:r>
          </w:p>
        </w:tc>
        <w:tc>
          <w:tcPr>
            <w:tcW w:w="1347" w:type="pct"/>
            <w:vAlign w:val="center"/>
          </w:tcPr>
          <w:p w14:paraId="66ED6F16">
            <w:pPr>
              <w:widowControl/>
              <w:jc w:val="center"/>
              <w:rPr>
                <w:kern w:val="0"/>
                <w:sz w:val="15"/>
                <w:szCs w:val="15"/>
              </w:rPr>
            </w:pPr>
            <w:r>
              <w:rPr>
                <w:rFonts w:hint="eastAsia"/>
                <w:kern w:val="0"/>
                <w:sz w:val="15"/>
                <w:szCs w:val="15"/>
              </w:rPr>
              <w:t>通常由植入式泵体、电源部分、血管连接和控制器组成。</w:t>
            </w:r>
          </w:p>
        </w:tc>
        <w:tc>
          <w:tcPr>
            <w:tcW w:w="1231" w:type="pct"/>
            <w:vAlign w:val="center"/>
          </w:tcPr>
          <w:p w14:paraId="5B85882F">
            <w:pPr>
              <w:widowControl/>
              <w:jc w:val="center"/>
              <w:rPr>
                <w:kern w:val="0"/>
                <w:sz w:val="15"/>
                <w:szCs w:val="15"/>
              </w:rPr>
            </w:pPr>
            <w:r>
              <w:rPr>
                <w:rFonts w:hint="eastAsia"/>
                <w:kern w:val="0"/>
                <w:sz w:val="15"/>
                <w:szCs w:val="15"/>
              </w:rPr>
              <w:t>用于心室循环功能的辅助，代替心脏实现泵血。</w:t>
            </w:r>
          </w:p>
        </w:tc>
        <w:tc>
          <w:tcPr>
            <w:tcW w:w="1231" w:type="pct"/>
            <w:vAlign w:val="center"/>
          </w:tcPr>
          <w:p w14:paraId="2CDDAEF2">
            <w:pPr>
              <w:jc w:val="center"/>
              <w:rPr>
                <w:kern w:val="0"/>
                <w:sz w:val="15"/>
                <w:szCs w:val="15"/>
              </w:rPr>
            </w:pPr>
            <w:r>
              <w:rPr>
                <w:rFonts w:hint="eastAsia"/>
                <w:kern w:val="0"/>
                <w:sz w:val="15"/>
                <w:szCs w:val="15"/>
              </w:rPr>
              <w:t>植入式左心室辅助装置、植入式右心室辅助装置</w:t>
            </w:r>
          </w:p>
        </w:tc>
        <w:tc>
          <w:tcPr>
            <w:tcW w:w="199" w:type="pct"/>
            <w:vAlign w:val="center"/>
          </w:tcPr>
          <w:p w14:paraId="4521F2CE">
            <w:pPr>
              <w:widowControl/>
              <w:jc w:val="center"/>
              <w:rPr>
                <w:kern w:val="0"/>
                <w:sz w:val="15"/>
                <w:szCs w:val="15"/>
              </w:rPr>
            </w:pPr>
            <w:r>
              <w:rPr>
                <w:kern w:val="0"/>
                <w:sz w:val="15"/>
                <w:szCs w:val="15"/>
              </w:rPr>
              <w:t>III</w:t>
            </w:r>
          </w:p>
        </w:tc>
      </w:tr>
      <w:tr w14:paraId="05701F88">
        <w:trPr>
          <w:cantSplit/>
          <w:jc w:val="center"/>
        </w:trPr>
        <w:tc>
          <w:tcPr>
            <w:tcW w:w="225" w:type="pct"/>
            <w:vMerge w:val="continue"/>
            <w:vAlign w:val="center"/>
          </w:tcPr>
          <w:p w14:paraId="7E84F4F0">
            <w:pPr>
              <w:widowControl/>
              <w:jc w:val="center"/>
              <w:rPr>
                <w:kern w:val="0"/>
                <w:sz w:val="15"/>
                <w:szCs w:val="15"/>
              </w:rPr>
            </w:pPr>
          </w:p>
        </w:tc>
        <w:tc>
          <w:tcPr>
            <w:tcW w:w="378" w:type="pct"/>
            <w:vMerge w:val="continue"/>
            <w:vAlign w:val="center"/>
          </w:tcPr>
          <w:p w14:paraId="3DF11E57">
            <w:pPr>
              <w:widowControl/>
              <w:jc w:val="center"/>
              <w:rPr>
                <w:kern w:val="0"/>
                <w:sz w:val="15"/>
                <w:szCs w:val="15"/>
              </w:rPr>
            </w:pPr>
          </w:p>
        </w:tc>
        <w:tc>
          <w:tcPr>
            <w:tcW w:w="389" w:type="pct"/>
            <w:gridSpan w:val="2"/>
            <w:vAlign w:val="center"/>
          </w:tcPr>
          <w:p w14:paraId="742EDD78">
            <w:pPr>
              <w:widowControl/>
              <w:jc w:val="center"/>
              <w:rPr>
                <w:kern w:val="0"/>
                <w:sz w:val="15"/>
                <w:szCs w:val="15"/>
              </w:rPr>
            </w:pPr>
            <w:r>
              <w:rPr>
                <w:kern w:val="0"/>
                <w:sz w:val="15"/>
                <w:szCs w:val="15"/>
              </w:rPr>
              <w:t>03</w:t>
            </w:r>
            <w:r>
              <w:rPr>
                <w:rFonts w:hint="eastAsia"/>
                <w:kern w:val="0"/>
                <w:sz w:val="15"/>
                <w:szCs w:val="15"/>
              </w:rPr>
              <w:t>植入式药物输注设备</w:t>
            </w:r>
          </w:p>
        </w:tc>
        <w:tc>
          <w:tcPr>
            <w:tcW w:w="1347" w:type="pct"/>
            <w:vAlign w:val="center"/>
          </w:tcPr>
          <w:p w14:paraId="58D4C16D">
            <w:pPr>
              <w:widowControl/>
              <w:jc w:val="center"/>
              <w:rPr>
                <w:kern w:val="0"/>
                <w:sz w:val="15"/>
                <w:szCs w:val="15"/>
              </w:rPr>
            </w:pPr>
            <w:r>
              <w:rPr>
                <w:rFonts w:hint="eastAsia"/>
                <w:kern w:val="0"/>
                <w:sz w:val="15"/>
                <w:szCs w:val="15"/>
              </w:rPr>
              <w:t>通常由输注泵植入体、鞘内导管、附件等组成。</w:t>
            </w:r>
          </w:p>
        </w:tc>
        <w:tc>
          <w:tcPr>
            <w:tcW w:w="1231" w:type="pct"/>
            <w:vAlign w:val="center"/>
          </w:tcPr>
          <w:p w14:paraId="0F1B1E99">
            <w:pPr>
              <w:widowControl/>
              <w:jc w:val="center"/>
              <w:rPr>
                <w:kern w:val="0"/>
                <w:sz w:val="15"/>
                <w:szCs w:val="15"/>
              </w:rPr>
            </w:pPr>
            <w:r>
              <w:rPr>
                <w:rFonts w:hint="eastAsia"/>
                <w:kern w:val="0"/>
                <w:sz w:val="15"/>
                <w:szCs w:val="15"/>
              </w:rPr>
              <w:t>用于长期输入药物或液体。</w:t>
            </w:r>
          </w:p>
        </w:tc>
        <w:tc>
          <w:tcPr>
            <w:tcW w:w="1231" w:type="pct"/>
            <w:vAlign w:val="center"/>
          </w:tcPr>
          <w:p w14:paraId="7708C631">
            <w:pPr>
              <w:widowControl/>
              <w:jc w:val="center"/>
              <w:rPr>
                <w:kern w:val="0"/>
                <w:sz w:val="15"/>
                <w:szCs w:val="15"/>
              </w:rPr>
            </w:pPr>
            <w:r>
              <w:rPr>
                <w:rFonts w:hint="eastAsia"/>
                <w:kern w:val="0"/>
                <w:sz w:val="15"/>
                <w:szCs w:val="15"/>
              </w:rPr>
              <w:t>植入式药物泵</w:t>
            </w:r>
          </w:p>
        </w:tc>
        <w:tc>
          <w:tcPr>
            <w:tcW w:w="199" w:type="pct"/>
            <w:vAlign w:val="center"/>
          </w:tcPr>
          <w:p w14:paraId="0E3C4E28">
            <w:pPr>
              <w:widowControl/>
              <w:jc w:val="center"/>
              <w:rPr>
                <w:kern w:val="0"/>
                <w:sz w:val="15"/>
                <w:szCs w:val="15"/>
              </w:rPr>
            </w:pPr>
            <w:r>
              <w:rPr>
                <w:kern w:val="0"/>
                <w:sz w:val="15"/>
                <w:szCs w:val="15"/>
              </w:rPr>
              <w:t>III</w:t>
            </w:r>
          </w:p>
        </w:tc>
      </w:tr>
    </w:tbl>
    <w:p w14:paraId="49011AB1">
      <w:pPr>
        <w:rPr>
          <w:sz w:val="15"/>
          <w:szCs w:val="15"/>
        </w:rPr>
      </w:pPr>
    </w:p>
    <w:p w14:paraId="71568CDF">
      <w:pPr>
        <w:pStyle w:val="16"/>
        <w:rPr>
          <w:rFonts w:ascii="Times New Roman" w:hAnsi="Times New Roman"/>
          <w:sz w:val="15"/>
          <w:szCs w:val="15"/>
        </w:rPr>
        <w:sectPr>
          <w:pgSz w:w="16840" w:h="11907" w:orient="landscape"/>
          <w:pgMar w:top="1134" w:right="1134" w:bottom="1134" w:left="1134" w:header="851" w:footer="624" w:gutter="0"/>
          <w:cols w:space="720" w:num="1"/>
          <w:docGrid w:linePitch="312" w:charSpace="0"/>
        </w:sectPr>
      </w:pPr>
    </w:p>
    <w:p w14:paraId="389D45FD">
      <w:pPr>
        <w:spacing w:line="312" w:lineRule="auto"/>
        <w:jc w:val="center"/>
        <w:outlineLvl w:val="0"/>
        <w:rPr>
          <w:rFonts w:ascii="方正小标宋简体" w:eastAsia="方正小标宋简体"/>
          <w:bCs/>
          <w:sz w:val="30"/>
          <w:szCs w:val="30"/>
        </w:rPr>
      </w:pPr>
      <w:bookmarkStart w:id="55" w:name="_Toc470075253"/>
      <w:bookmarkStart w:id="56" w:name="_Toc479760509"/>
      <w:bookmarkStart w:id="57" w:name="_Toc483557213"/>
      <w:r>
        <w:rPr>
          <w:rFonts w:hint="eastAsia" w:ascii="方正小标宋简体" w:eastAsia="方正小标宋简体"/>
          <w:bCs/>
          <w:sz w:val="30"/>
          <w:szCs w:val="30"/>
        </w:rPr>
        <w:t>13无源植入器械说明</w:t>
      </w:r>
      <w:bookmarkEnd w:id="55"/>
      <w:bookmarkEnd w:id="56"/>
      <w:bookmarkEnd w:id="57"/>
    </w:p>
    <w:p w14:paraId="581904FC">
      <w:pPr>
        <w:spacing w:line="360" w:lineRule="exact"/>
        <w:ind w:firstLine="480" w:firstLineChars="200"/>
        <w:rPr>
          <w:rFonts w:eastAsia="仿宋_GB2312"/>
          <w:sz w:val="24"/>
        </w:rPr>
      </w:pPr>
    </w:p>
    <w:p w14:paraId="34E82D3D">
      <w:pPr>
        <w:spacing w:line="360" w:lineRule="exact"/>
        <w:ind w:firstLine="480" w:firstLineChars="200"/>
        <w:rPr>
          <w:rFonts w:ascii="黑体" w:hAnsi="黑体" w:eastAsia="黑体"/>
          <w:sz w:val="24"/>
        </w:rPr>
      </w:pPr>
      <w:r>
        <w:rPr>
          <w:rFonts w:ascii="黑体" w:hAnsi="黑体" w:eastAsia="黑体"/>
          <w:sz w:val="24"/>
        </w:rPr>
        <w:t>一、范围</w:t>
      </w:r>
    </w:p>
    <w:p w14:paraId="17668978">
      <w:pPr>
        <w:spacing w:line="360" w:lineRule="exact"/>
        <w:ind w:firstLine="480" w:firstLineChars="200"/>
        <w:rPr>
          <w:rFonts w:eastAsia="仿宋_GB2312"/>
          <w:sz w:val="24"/>
        </w:rPr>
      </w:pPr>
      <w:r>
        <w:rPr>
          <w:rFonts w:eastAsia="仿宋_GB2312"/>
          <w:sz w:val="24"/>
        </w:rPr>
        <w:t>本子目录包括无源植入类医疗器械，不包括眼科器械、口腔科器械和妇产科、辅助生育和避孕器械中的无源植入器械，不包括可吸收缝合线。</w:t>
      </w:r>
    </w:p>
    <w:p w14:paraId="721F0FF9">
      <w:pPr>
        <w:spacing w:line="360" w:lineRule="exact"/>
        <w:ind w:firstLine="480" w:firstLineChars="200"/>
        <w:rPr>
          <w:rFonts w:ascii="黑体" w:hAnsi="黑体" w:eastAsia="黑体"/>
          <w:sz w:val="24"/>
        </w:rPr>
      </w:pPr>
      <w:r>
        <w:rPr>
          <w:rFonts w:ascii="黑体" w:hAnsi="黑体" w:eastAsia="黑体"/>
          <w:sz w:val="24"/>
        </w:rPr>
        <w:t>二、框架结构</w:t>
      </w:r>
    </w:p>
    <w:p w14:paraId="07DED432">
      <w:pPr>
        <w:spacing w:line="360" w:lineRule="exact"/>
        <w:ind w:firstLine="480" w:firstLineChars="200"/>
        <w:rPr>
          <w:rFonts w:eastAsia="仿宋_GB2312"/>
          <w:sz w:val="24"/>
        </w:rPr>
      </w:pPr>
      <w:r>
        <w:rPr>
          <w:rFonts w:eastAsia="仿宋_GB2312"/>
          <w:sz w:val="24"/>
        </w:rPr>
        <w:t>本子目录主要根据植入部位和植入器械特点分为11个一级产品类别；依据功能、用途或者结构特点进一步细化为66个二级产品类别，并列举191个品名举例。</w:t>
      </w:r>
    </w:p>
    <w:p w14:paraId="6E73121B">
      <w:pPr>
        <w:spacing w:line="360" w:lineRule="exact"/>
        <w:ind w:firstLine="480" w:firstLineChars="200"/>
        <w:rPr>
          <w:rFonts w:eastAsia="仿宋_GB2312"/>
          <w:sz w:val="24"/>
        </w:rPr>
      </w:pPr>
      <w:r>
        <w:rPr>
          <w:rFonts w:eastAsia="仿宋_GB2312"/>
          <w:sz w:val="24"/>
        </w:rPr>
        <w:t>本子目录包括2002版分类目录的《〈6846植入材料和人工器官〉（无源部分）》和《〈6877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组织工程支架材料”（其中不包含活细胞成分）。</w:t>
      </w:r>
    </w:p>
    <w:p w14:paraId="74D05674">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592FB967">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6"/>
        <w:gridCol w:w="2274"/>
      </w:tblGrid>
      <w:tr w14:paraId="16FD8CD3">
        <w:trPr>
          <w:cantSplit/>
          <w:jc w:val="center"/>
        </w:trPr>
        <w:tc>
          <w:tcPr>
            <w:tcW w:w="835" w:type="pct"/>
            <w:vAlign w:val="center"/>
          </w:tcPr>
          <w:p w14:paraId="55628A6F">
            <w:pPr>
              <w:spacing w:line="240" w:lineRule="exact"/>
              <w:jc w:val="center"/>
              <w:rPr>
                <w:bCs/>
                <w:sz w:val="18"/>
                <w:szCs w:val="18"/>
              </w:rPr>
            </w:pPr>
            <w:r>
              <w:rPr>
                <w:rFonts w:hint="eastAsia"/>
                <w:bCs/>
                <w:sz w:val="18"/>
                <w:szCs w:val="18"/>
              </w:rPr>
              <w:t>一级产品类别</w:t>
            </w:r>
          </w:p>
        </w:tc>
        <w:tc>
          <w:tcPr>
            <w:tcW w:w="1661" w:type="pct"/>
            <w:vAlign w:val="center"/>
          </w:tcPr>
          <w:p w14:paraId="3DD56813">
            <w:pPr>
              <w:spacing w:line="240" w:lineRule="exact"/>
              <w:jc w:val="center"/>
              <w:rPr>
                <w:bCs/>
                <w:sz w:val="18"/>
                <w:szCs w:val="18"/>
              </w:rPr>
            </w:pPr>
            <w:r>
              <w:rPr>
                <w:bCs/>
                <w:sz w:val="18"/>
                <w:szCs w:val="18"/>
              </w:rPr>
              <w:t>2002</w:t>
            </w:r>
            <w:r>
              <w:rPr>
                <w:rFonts w:hint="eastAsia"/>
                <w:bCs/>
                <w:sz w:val="18"/>
                <w:szCs w:val="18"/>
              </w:rPr>
              <w:t>版产品类别</w:t>
            </w:r>
          </w:p>
        </w:tc>
        <w:tc>
          <w:tcPr>
            <w:tcW w:w="836" w:type="pct"/>
            <w:vAlign w:val="center"/>
          </w:tcPr>
          <w:p w14:paraId="39A2A289">
            <w:pPr>
              <w:spacing w:line="240" w:lineRule="exact"/>
              <w:jc w:val="center"/>
              <w:rPr>
                <w:bCs/>
                <w:sz w:val="18"/>
                <w:szCs w:val="18"/>
              </w:rPr>
            </w:pPr>
            <w:r>
              <w:rPr>
                <w:rFonts w:hint="eastAsia"/>
                <w:bCs/>
                <w:sz w:val="18"/>
                <w:szCs w:val="18"/>
              </w:rPr>
              <w:t>备注</w:t>
            </w:r>
          </w:p>
        </w:tc>
      </w:tr>
      <w:tr w14:paraId="7C8EF9FF">
        <w:trPr>
          <w:cantSplit/>
          <w:jc w:val="center"/>
        </w:trPr>
        <w:tc>
          <w:tcPr>
            <w:tcW w:w="835" w:type="pct"/>
            <w:vAlign w:val="center"/>
          </w:tcPr>
          <w:p w14:paraId="1AE3B814">
            <w:pPr>
              <w:spacing w:line="240" w:lineRule="exact"/>
              <w:jc w:val="center"/>
              <w:rPr>
                <w:bCs/>
                <w:sz w:val="18"/>
                <w:szCs w:val="18"/>
              </w:rPr>
            </w:pPr>
            <w:r>
              <w:rPr>
                <w:bCs/>
                <w:sz w:val="18"/>
                <w:szCs w:val="18"/>
              </w:rPr>
              <w:t>13-01</w:t>
            </w:r>
            <w:r>
              <w:rPr>
                <w:rFonts w:hint="eastAsia"/>
                <w:bCs/>
                <w:sz w:val="18"/>
                <w:szCs w:val="18"/>
              </w:rPr>
              <w:t>骨接合植入物</w:t>
            </w:r>
          </w:p>
        </w:tc>
        <w:tc>
          <w:tcPr>
            <w:tcW w:w="1661" w:type="pct"/>
            <w:vAlign w:val="center"/>
          </w:tcPr>
          <w:p w14:paraId="18E2BCF0">
            <w:pPr>
              <w:spacing w:line="240" w:lineRule="exact"/>
              <w:jc w:val="center"/>
              <w:rPr>
                <w:bCs/>
                <w:sz w:val="18"/>
                <w:szCs w:val="18"/>
              </w:rPr>
            </w:pPr>
            <w:r>
              <w:rPr>
                <w:bCs/>
                <w:sz w:val="18"/>
                <w:szCs w:val="18"/>
              </w:rPr>
              <w:t>6846-1</w:t>
            </w:r>
            <w:r>
              <w:rPr>
                <w:rFonts w:hint="eastAsia"/>
                <w:bCs/>
                <w:sz w:val="18"/>
                <w:szCs w:val="18"/>
              </w:rPr>
              <w:t>植入器材中的骨板、骨钉、骨针、骨棒、聚髌器</w:t>
            </w:r>
          </w:p>
        </w:tc>
        <w:tc>
          <w:tcPr>
            <w:tcW w:w="836" w:type="pct"/>
            <w:vAlign w:val="center"/>
          </w:tcPr>
          <w:p w14:paraId="0C39885E">
            <w:pPr>
              <w:spacing w:line="240" w:lineRule="exact"/>
              <w:ind w:firstLine="25" w:firstLineChars="14"/>
              <w:jc w:val="center"/>
              <w:rPr>
                <w:bCs/>
                <w:sz w:val="18"/>
                <w:szCs w:val="18"/>
              </w:rPr>
            </w:pPr>
            <w:r>
              <w:rPr>
                <w:bCs/>
                <w:sz w:val="18"/>
                <w:szCs w:val="18"/>
              </w:rPr>
              <w:t>/</w:t>
            </w:r>
          </w:p>
        </w:tc>
      </w:tr>
      <w:tr w14:paraId="5F5BF22B">
        <w:trPr>
          <w:cantSplit/>
          <w:jc w:val="center"/>
        </w:trPr>
        <w:tc>
          <w:tcPr>
            <w:tcW w:w="835" w:type="pct"/>
            <w:vMerge w:val="restart"/>
            <w:vAlign w:val="center"/>
          </w:tcPr>
          <w:p w14:paraId="5D08E008">
            <w:pPr>
              <w:spacing w:line="240" w:lineRule="exact"/>
              <w:jc w:val="center"/>
              <w:rPr>
                <w:bCs/>
                <w:sz w:val="18"/>
                <w:szCs w:val="18"/>
              </w:rPr>
            </w:pPr>
            <w:r>
              <w:rPr>
                <w:bCs/>
                <w:sz w:val="18"/>
                <w:szCs w:val="18"/>
              </w:rPr>
              <w:t>13-02</w:t>
            </w:r>
            <w:r>
              <w:rPr>
                <w:rFonts w:hint="eastAsia"/>
                <w:bCs/>
                <w:sz w:val="18"/>
                <w:szCs w:val="18"/>
              </w:rPr>
              <w:t>运动损伤软组织修复重建及置换植入物</w:t>
            </w:r>
          </w:p>
        </w:tc>
        <w:tc>
          <w:tcPr>
            <w:tcW w:w="1661" w:type="pct"/>
            <w:vAlign w:val="center"/>
          </w:tcPr>
          <w:p w14:paraId="003069CE">
            <w:pPr>
              <w:spacing w:line="240" w:lineRule="exact"/>
              <w:jc w:val="center"/>
              <w:rPr>
                <w:bCs/>
                <w:sz w:val="18"/>
                <w:szCs w:val="18"/>
              </w:rPr>
            </w:pPr>
            <w:r>
              <w:rPr>
                <w:bCs/>
                <w:sz w:val="18"/>
                <w:szCs w:val="18"/>
              </w:rPr>
              <w:t>6846-1</w:t>
            </w:r>
            <w:r>
              <w:rPr>
                <w:rFonts w:hint="eastAsia"/>
                <w:bCs/>
                <w:sz w:val="18"/>
                <w:szCs w:val="18"/>
              </w:rPr>
              <w:t>植入器材中的骨板、骨钉、骨针、骨棒</w:t>
            </w:r>
          </w:p>
        </w:tc>
        <w:tc>
          <w:tcPr>
            <w:tcW w:w="836" w:type="pct"/>
            <w:vMerge w:val="restart"/>
            <w:vAlign w:val="center"/>
          </w:tcPr>
          <w:p w14:paraId="52389542">
            <w:pPr>
              <w:spacing w:line="240" w:lineRule="exact"/>
              <w:ind w:firstLine="25" w:firstLineChars="14"/>
              <w:jc w:val="center"/>
              <w:rPr>
                <w:bCs/>
                <w:sz w:val="18"/>
                <w:szCs w:val="18"/>
              </w:rPr>
            </w:pPr>
            <w:r>
              <w:rPr>
                <w:bCs/>
                <w:sz w:val="18"/>
                <w:szCs w:val="18"/>
              </w:rPr>
              <w:t>/</w:t>
            </w:r>
          </w:p>
        </w:tc>
      </w:tr>
      <w:tr w14:paraId="02DFADE8">
        <w:trPr>
          <w:cantSplit/>
          <w:jc w:val="center"/>
        </w:trPr>
        <w:tc>
          <w:tcPr>
            <w:tcW w:w="835" w:type="pct"/>
            <w:vMerge w:val="continue"/>
            <w:vAlign w:val="center"/>
          </w:tcPr>
          <w:p w14:paraId="25C1A6A0">
            <w:pPr>
              <w:spacing w:line="240" w:lineRule="exact"/>
              <w:jc w:val="center"/>
              <w:rPr>
                <w:bCs/>
                <w:sz w:val="18"/>
                <w:szCs w:val="18"/>
              </w:rPr>
            </w:pPr>
          </w:p>
        </w:tc>
        <w:tc>
          <w:tcPr>
            <w:tcW w:w="1661" w:type="pct"/>
            <w:vAlign w:val="center"/>
          </w:tcPr>
          <w:p w14:paraId="57F01A47">
            <w:pPr>
              <w:spacing w:line="240" w:lineRule="exact"/>
              <w:jc w:val="center"/>
              <w:rPr>
                <w:bCs/>
                <w:sz w:val="18"/>
                <w:szCs w:val="18"/>
              </w:rPr>
            </w:pPr>
            <w:r>
              <w:rPr>
                <w:bCs/>
                <w:sz w:val="18"/>
                <w:szCs w:val="18"/>
              </w:rPr>
              <w:t>6846-2</w:t>
            </w:r>
            <w:r>
              <w:rPr>
                <w:rFonts w:hint="eastAsia"/>
                <w:bCs/>
                <w:sz w:val="18"/>
                <w:szCs w:val="18"/>
              </w:rPr>
              <w:t>植入性人工器官中的人工肌腱</w:t>
            </w:r>
          </w:p>
        </w:tc>
        <w:tc>
          <w:tcPr>
            <w:tcW w:w="836" w:type="pct"/>
            <w:vMerge w:val="continue"/>
            <w:vAlign w:val="center"/>
          </w:tcPr>
          <w:p w14:paraId="4F714761">
            <w:pPr>
              <w:spacing w:line="240" w:lineRule="exact"/>
              <w:ind w:firstLine="25" w:firstLineChars="14"/>
              <w:jc w:val="center"/>
              <w:rPr>
                <w:bCs/>
                <w:sz w:val="18"/>
                <w:szCs w:val="18"/>
              </w:rPr>
            </w:pPr>
          </w:p>
        </w:tc>
      </w:tr>
      <w:tr w14:paraId="06697DDD">
        <w:trPr>
          <w:cantSplit/>
          <w:jc w:val="center"/>
        </w:trPr>
        <w:tc>
          <w:tcPr>
            <w:tcW w:w="835" w:type="pct"/>
            <w:vMerge w:val="restart"/>
            <w:vAlign w:val="center"/>
          </w:tcPr>
          <w:p w14:paraId="742D1BDA">
            <w:pPr>
              <w:spacing w:line="240" w:lineRule="exact"/>
              <w:jc w:val="center"/>
              <w:rPr>
                <w:bCs/>
                <w:sz w:val="18"/>
                <w:szCs w:val="18"/>
              </w:rPr>
            </w:pPr>
            <w:r>
              <w:rPr>
                <w:bCs/>
                <w:sz w:val="18"/>
                <w:szCs w:val="18"/>
              </w:rPr>
              <w:t>13-03</w:t>
            </w:r>
            <w:r>
              <w:rPr>
                <w:rFonts w:hint="eastAsia"/>
                <w:bCs/>
                <w:sz w:val="18"/>
                <w:szCs w:val="18"/>
              </w:rPr>
              <w:t>脊柱植入物</w:t>
            </w:r>
          </w:p>
        </w:tc>
        <w:tc>
          <w:tcPr>
            <w:tcW w:w="1661" w:type="pct"/>
            <w:vAlign w:val="center"/>
          </w:tcPr>
          <w:p w14:paraId="4D66F337">
            <w:pPr>
              <w:spacing w:line="240" w:lineRule="exact"/>
              <w:jc w:val="center"/>
              <w:rPr>
                <w:bCs/>
                <w:sz w:val="18"/>
                <w:szCs w:val="18"/>
              </w:rPr>
            </w:pPr>
            <w:r>
              <w:rPr>
                <w:bCs/>
                <w:sz w:val="18"/>
                <w:szCs w:val="18"/>
              </w:rPr>
              <w:t>6846-1</w:t>
            </w:r>
            <w:r>
              <w:rPr>
                <w:rFonts w:hint="eastAsia"/>
                <w:bCs/>
                <w:sz w:val="18"/>
                <w:szCs w:val="18"/>
              </w:rPr>
              <w:t>植入器材中的骨棒、脊柱内固定器材</w:t>
            </w:r>
          </w:p>
        </w:tc>
        <w:tc>
          <w:tcPr>
            <w:tcW w:w="836" w:type="pct"/>
            <w:vMerge w:val="restart"/>
            <w:vAlign w:val="center"/>
          </w:tcPr>
          <w:p w14:paraId="45511DA4">
            <w:pPr>
              <w:spacing w:line="240" w:lineRule="exact"/>
              <w:ind w:firstLine="25" w:firstLineChars="14"/>
              <w:jc w:val="center"/>
              <w:rPr>
                <w:bCs/>
                <w:sz w:val="18"/>
                <w:szCs w:val="18"/>
              </w:rPr>
            </w:pPr>
            <w:r>
              <w:rPr>
                <w:bCs/>
                <w:sz w:val="18"/>
                <w:szCs w:val="18"/>
              </w:rPr>
              <w:t>/</w:t>
            </w:r>
          </w:p>
        </w:tc>
      </w:tr>
      <w:tr w14:paraId="3E23F381">
        <w:trPr>
          <w:cantSplit/>
          <w:jc w:val="center"/>
        </w:trPr>
        <w:tc>
          <w:tcPr>
            <w:tcW w:w="835" w:type="pct"/>
            <w:vMerge w:val="continue"/>
            <w:vAlign w:val="center"/>
          </w:tcPr>
          <w:p w14:paraId="769D3453">
            <w:pPr>
              <w:spacing w:line="240" w:lineRule="exact"/>
              <w:jc w:val="center"/>
              <w:rPr>
                <w:bCs/>
                <w:sz w:val="18"/>
                <w:szCs w:val="18"/>
              </w:rPr>
            </w:pPr>
          </w:p>
        </w:tc>
        <w:tc>
          <w:tcPr>
            <w:tcW w:w="1661" w:type="pct"/>
            <w:vAlign w:val="center"/>
          </w:tcPr>
          <w:p w14:paraId="72DE857D">
            <w:pPr>
              <w:spacing w:line="240" w:lineRule="exact"/>
              <w:jc w:val="center"/>
              <w:rPr>
                <w:bCs/>
                <w:sz w:val="18"/>
                <w:szCs w:val="18"/>
              </w:rPr>
            </w:pPr>
            <w:r>
              <w:rPr>
                <w:bCs/>
                <w:sz w:val="18"/>
                <w:szCs w:val="18"/>
              </w:rPr>
              <w:t>6846-2</w:t>
            </w:r>
            <w:r>
              <w:rPr>
                <w:rFonts w:hint="eastAsia"/>
                <w:bCs/>
                <w:sz w:val="18"/>
                <w:szCs w:val="18"/>
              </w:rPr>
              <w:t>植入性人工器官中的人工椎体</w:t>
            </w:r>
          </w:p>
        </w:tc>
        <w:tc>
          <w:tcPr>
            <w:tcW w:w="836" w:type="pct"/>
            <w:vMerge w:val="continue"/>
            <w:vAlign w:val="center"/>
          </w:tcPr>
          <w:p w14:paraId="56472E1E">
            <w:pPr>
              <w:spacing w:line="240" w:lineRule="exact"/>
              <w:ind w:firstLine="25" w:firstLineChars="14"/>
              <w:jc w:val="center"/>
              <w:rPr>
                <w:bCs/>
                <w:sz w:val="18"/>
                <w:szCs w:val="18"/>
              </w:rPr>
            </w:pPr>
          </w:p>
        </w:tc>
      </w:tr>
      <w:tr w14:paraId="51605BE1">
        <w:trPr>
          <w:cantSplit/>
          <w:jc w:val="center"/>
        </w:trPr>
        <w:tc>
          <w:tcPr>
            <w:tcW w:w="835" w:type="pct"/>
            <w:vAlign w:val="center"/>
          </w:tcPr>
          <w:p w14:paraId="2CCDA136">
            <w:pPr>
              <w:spacing w:line="240" w:lineRule="exact"/>
              <w:jc w:val="center"/>
              <w:rPr>
                <w:bCs/>
                <w:sz w:val="18"/>
                <w:szCs w:val="18"/>
              </w:rPr>
            </w:pPr>
            <w:r>
              <w:rPr>
                <w:bCs/>
                <w:sz w:val="18"/>
                <w:szCs w:val="18"/>
              </w:rPr>
              <w:t>13-04</w:t>
            </w:r>
            <w:r>
              <w:rPr>
                <w:rFonts w:hint="eastAsia"/>
                <w:bCs/>
                <w:sz w:val="18"/>
                <w:szCs w:val="18"/>
              </w:rPr>
              <w:t>关节置换植入物</w:t>
            </w:r>
          </w:p>
        </w:tc>
        <w:tc>
          <w:tcPr>
            <w:tcW w:w="1661" w:type="pct"/>
            <w:vAlign w:val="center"/>
          </w:tcPr>
          <w:p w14:paraId="76C87A9D">
            <w:pPr>
              <w:spacing w:line="240" w:lineRule="exact"/>
              <w:jc w:val="center"/>
              <w:rPr>
                <w:bCs/>
                <w:sz w:val="18"/>
                <w:szCs w:val="18"/>
              </w:rPr>
            </w:pPr>
            <w:r>
              <w:rPr>
                <w:bCs/>
                <w:sz w:val="18"/>
                <w:szCs w:val="18"/>
              </w:rPr>
              <w:t>6846-2</w:t>
            </w:r>
            <w:r>
              <w:rPr>
                <w:rFonts w:hint="eastAsia"/>
                <w:bCs/>
                <w:sz w:val="18"/>
                <w:szCs w:val="18"/>
              </w:rPr>
              <w:t>植入性人工器官中的关节</w:t>
            </w:r>
          </w:p>
        </w:tc>
        <w:tc>
          <w:tcPr>
            <w:tcW w:w="836" w:type="pct"/>
            <w:vAlign w:val="center"/>
          </w:tcPr>
          <w:p w14:paraId="574CD8FC">
            <w:pPr>
              <w:spacing w:line="240" w:lineRule="exact"/>
              <w:jc w:val="center"/>
              <w:rPr>
                <w:bCs/>
                <w:sz w:val="18"/>
                <w:szCs w:val="18"/>
              </w:rPr>
            </w:pPr>
            <w:r>
              <w:rPr>
                <w:bCs/>
                <w:sz w:val="18"/>
                <w:szCs w:val="18"/>
              </w:rPr>
              <w:t>/</w:t>
            </w:r>
          </w:p>
        </w:tc>
      </w:tr>
      <w:tr w14:paraId="5AB611B3">
        <w:trPr>
          <w:cantSplit/>
          <w:jc w:val="center"/>
        </w:trPr>
        <w:tc>
          <w:tcPr>
            <w:tcW w:w="835" w:type="pct"/>
            <w:vAlign w:val="center"/>
          </w:tcPr>
          <w:p w14:paraId="77B05333">
            <w:pPr>
              <w:spacing w:line="240" w:lineRule="exact"/>
              <w:jc w:val="center"/>
              <w:rPr>
                <w:bCs/>
                <w:sz w:val="18"/>
                <w:szCs w:val="18"/>
              </w:rPr>
            </w:pPr>
            <w:r>
              <w:rPr>
                <w:bCs/>
                <w:sz w:val="18"/>
                <w:szCs w:val="18"/>
              </w:rPr>
              <w:t>13-05</w:t>
            </w:r>
            <w:r>
              <w:rPr>
                <w:rFonts w:hint="eastAsia"/>
                <w:bCs/>
                <w:sz w:val="18"/>
                <w:szCs w:val="18"/>
              </w:rPr>
              <w:t>骨科填充和修复材料</w:t>
            </w:r>
          </w:p>
        </w:tc>
        <w:tc>
          <w:tcPr>
            <w:tcW w:w="1661" w:type="pct"/>
            <w:vAlign w:val="center"/>
          </w:tcPr>
          <w:p w14:paraId="6070D37E">
            <w:pPr>
              <w:spacing w:line="240" w:lineRule="exact"/>
              <w:jc w:val="center"/>
              <w:rPr>
                <w:bCs/>
                <w:sz w:val="18"/>
                <w:szCs w:val="18"/>
              </w:rPr>
            </w:pPr>
            <w:r>
              <w:rPr>
                <w:bCs/>
                <w:sz w:val="18"/>
                <w:szCs w:val="18"/>
              </w:rPr>
              <w:t>6846-1</w:t>
            </w:r>
            <w:r>
              <w:rPr>
                <w:rFonts w:hint="eastAsia"/>
                <w:bCs/>
                <w:sz w:val="18"/>
                <w:szCs w:val="18"/>
              </w:rPr>
              <w:t>植入器材中的骨蜡、骨修复材料</w:t>
            </w:r>
          </w:p>
        </w:tc>
        <w:tc>
          <w:tcPr>
            <w:tcW w:w="836" w:type="pct"/>
            <w:vAlign w:val="center"/>
          </w:tcPr>
          <w:p w14:paraId="59CE4E27">
            <w:pPr>
              <w:spacing w:line="240" w:lineRule="exact"/>
              <w:jc w:val="center"/>
              <w:rPr>
                <w:bCs/>
                <w:sz w:val="18"/>
                <w:szCs w:val="18"/>
              </w:rPr>
            </w:pPr>
            <w:r>
              <w:rPr>
                <w:bCs/>
                <w:sz w:val="18"/>
                <w:szCs w:val="18"/>
              </w:rPr>
              <w:t>/</w:t>
            </w:r>
          </w:p>
        </w:tc>
      </w:tr>
      <w:tr w14:paraId="5C5DB051">
        <w:trPr>
          <w:cantSplit/>
          <w:jc w:val="center"/>
        </w:trPr>
        <w:tc>
          <w:tcPr>
            <w:tcW w:w="835" w:type="pct"/>
            <w:vMerge w:val="restart"/>
            <w:vAlign w:val="center"/>
          </w:tcPr>
          <w:p w14:paraId="365002D3">
            <w:pPr>
              <w:spacing w:line="240" w:lineRule="exact"/>
              <w:jc w:val="center"/>
              <w:rPr>
                <w:bCs/>
                <w:sz w:val="18"/>
                <w:szCs w:val="18"/>
              </w:rPr>
            </w:pPr>
            <w:r>
              <w:rPr>
                <w:bCs/>
                <w:sz w:val="18"/>
                <w:szCs w:val="18"/>
              </w:rPr>
              <w:t>13-06</w:t>
            </w:r>
            <w:r>
              <w:rPr>
                <w:rFonts w:hint="eastAsia"/>
                <w:bCs/>
                <w:sz w:val="18"/>
                <w:szCs w:val="18"/>
              </w:rPr>
              <w:t>神经内</w:t>
            </w:r>
            <w:r>
              <w:rPr>
                <w:bCs/>
                <w:sz w:val="18"/>
                <w:szCs w:val="18"/>
              </w:rPr>
              <w:t>/</w:t>
            </w:r>
            <w:r>
              <w:rPr>
                <w:rFonts w:hint="eastAsia"/>
                <w:bCs/>
                <w:sz w:val="18"/>
                <w:szCs w:val="18"/>
              </w:rPr>
              <w:t>外科植入物</w:t>
            </w:r>
          </w:p>
        </w:tc>
        <w:tc>
          <w:tcPr>
            <w:tcW w:w="1661" w:type="pct"/>
            <w:vAlign w:val="center"/>
          </w:tcPr>
          <w:p w14:paraId="20FB0E68">
            <w:pPr>
              <w:spacing w:line="240" w:lineRule="exact"/>
              <w:jc w:val="center"/>
              <w:rPr>
                <w:bCs/>
                <w:sz w:val="18"/>
                <w:szCs w:val="18"/>
              </w:rPr>
            </w:pPr>
            <w:r>
              <w:rPr>
                <w:bCs/>
                <w:sz w:val="18"/>
                <w:szCs w:val="18"/>
              </w:rPr>
              <w:t>6846-1</w:t>
            </w:r>
            <w:r>
              <w:rPr>
                <w:rFonts w:hint="eastAsia"/>
                <w:bCs/>
                <w:sz w:val="18"/>
                <w:szCs w:val="18"/>
              </w:rPr>
              <w:t>植入器材中的骨板、骨钉、脑动脉瘤夹、神经补片</w:t>
            </w:r>
          </w:p>
        </w:tc>
        <w:tc>
          <w:tcPr>
            <w:tcW w:w="836" w:type="pct"/>
            <w:vMerge w:val="restart"/>
            <w:vAlign w:val="center"/>
          </w:tcPr>
          <w:p w14:paraId="22E5429E">
            <w:pPr>
              <w:spacing w:line="240" w:lineRule="exact"/>
              <w:jc w:val="center"/>
              <w:rPr>
                <w:bCs/>
                <w:sz w:val="18"/>
                <w:szCs w:val="18"/>
              </w:rPr>
            </w:pPr>
            <w:r>
              <w:rPr>
                <w:bCs/>
                <w:sz w:val="18"/>
                <w:szCs w:val="18"/>
              </w:rPr>
              <w:t>/</w:t>
            </w:r>
          </w:p>
        </w:tc>
      </w:tr>
      <w:tr w14:paraId="5901E50A">
        <w:trPr>
          <w:cantSplit/>
          <w:jc w:val="center"/>
        </w:trPr>
        <w:tc>
          <w:tcPr>
            <w:tcW w:w="835" w:type="pct"/>
            <w:vMerge w:val="continue"/>
            <w:vAlign w:val="center"/>
          </w:tcPr>
          <w:p w14:paraId="6BD45752">
            <w:pPr>
              <w:spacing w:line="240" w:lineRule="exact"/>
              <w:jc w:val="center"/>
              <w:rPr>
                <w:bCs/>
                <w:sz w:val="18"/>
                <w:szCs w:val="18"/>
              </w:rPr>
            </w:pPr>
          </w:p>
        </w:tc>
        <w:tc>
          <w:tcPr>
            <w:tcW w:w="1661" w:type="pct"/>
            <w:vAlign w:val="center"/>
          </w:tcPr>
          <w:p w14:paraId="35ACD7E9">
            <w:pPr>
              <w:spacing w:line="240" w:lineRule="exact"/>
              <w:jc w:val="center"/>
              <w:rPr>
                <w:bCs/>
                <w:sz w:val="18"/>
                <w:szCs w:val="18"/>
              </w:rPr>
            </w:pPr>
            <w:r>
              <w:rPr>
                <w:bCs/>
                <w:sz w:val="18"/>
                <w:szCs w:val="18"/>
              </w:rPr>
              <w:t xml:space="preserve">6877-3 </w:t>
            </w:r>
            <w:r>
              <w:rPr>
                <w:rFonts w:hint="eastAsia"/>
                <w:bCs/>
                <w:sz w:val="18"/>
                <w:szCs w:val="18"/>
              </w:rPr>
              <w:t>栓塞器材（神经内</w:t>
            </w:r>
            <w:r>
              <w:rPr>
                <w:bCs/>
                <w:sz w:val="18"/>
                <w:szCs w:val="18"/>
              </w:rPr>
              <w:t>/</w:t>
            </w:r>
            <w:r>
              <w:rPr>
                <w:rFonts w:hint="eastAsia"/>
                <w:bCs/>
                <w:sz w:val="18"/>
                <w:szCs w:val="18"/>
              </w:rPr>
              <w:t>外科用）</w:t>
            </w:r>
          </w:p>
        </w:tc>
        <w:tc>
          <w:tcPr>
            <w:tcW w:w="836" w:type="pct"/>
            <w:vMerge w:val="continue"/>
            <w:vAlign w:val="center"/>
          </w:tcPr>
          <w:p w14:paraId="0EA54B1E">
            <w:pPr>
              <w:spacing w:line="240" w:lineRule="exact"/>
              <w:jc w:val="center"/>
              <w:rPr>
                <w:bCs/>
                <w:sz w:val="18"/>
                <w:szCs w:val="18"/>
              </w:rPr>
            </w:pPr>
          </w:p>
        </w:tc>
      </w:tr>
      <w:tr w14:paraId="47791A0C">
        <w:trPr>
          <w:cantSplit/>
          <w:jc w:val="center"/>
        </w:trPr>
        <w:tc>
          <w:tcPr>
            <w:tcW w:w="835" w:type="pct"/>
            <w:vMerge w:val="restart"/>
            <w:vAlign w:val="center"/>
          </w:tcPr>
          <w:p w14:paraId="1B545F04">
            <w:pPr>
              <w:spacing w:line="240" w:lineRule="exact"/>
              <w:jc w:val="center"/>
              <w:rPr>
                <w:bCs/>
                <w:sz w:val="18"/>
                <w:szCs w:val="18"/>
              </w:rPr>
            </w:pPr>
            <w:r>
              <w:rPr>
                <w:bCs/>
                <w:sz w:val="18"/>
                <w:szCs w:val="18"/>
              </w:rPr>
              <w:t>13-07</w:t>
            </w:r>
            <w:r>
              <w:rPr>
                <w:rFonts w:hint="eastAsia"/>
                <w:bCs/>
                <w:sz w:val="18"/>
                <w:szCs w:val="18"/>
              </w:rPr>
              <w:t>心血管植入物</w:t>
            </w:r>
          </w:p>
        </w:tc>
        <w:tc>
          <w:tcPr>
            <w:tcW w:w="1661" w:type="pct"/>
            <w:vAlign w:val="center"/>
          </w:tcPr>
          <w:p w14:paraId="3DDB04F6">
            <w:pPr>
              <w:spacing w:line="240" w:lineRule="exact"/>
              <w:jc w:val="center"/>
              <w:rPr>
                <w:bCs/>
                <w:sz w:val="18"/>
                <w:szCs w:val="18"/>
              </w:rPr>
            </w:pPr>
            <w:r>
              <w:rPr>
                <w:bCs/>
                <w:sz w:val="18"/>
                <w:szCs w:val="18"/>
              </w:rPr>
              <w:t>6846-1</w:t>
            </w:r>
            <w:r>
              <w:rPr>
                <w:rFonts w:hint="eastAsia"/>
                <w:bCs/>
                <w:sz w:val="18"/>
                <w:szCs w:val="18"/>
              </w:rPr>
              <w:t>植入器材中的心脏或组织修补材料</w:t>
            </w:r>
          </w:p>
        </w:tc>
        <w:tc>
          <w:tcPr>
            <w:tcW w:w="836" w:type="pct"/>
            <w:vMerge w:val="restart"/>
            <w:vAlign w:val="center"/>
          </w:tcPr>
          <w:p w14:paraId="1FFDA1DB">
            <w:pPr>
              <w:spacing w:line="240" w:lineRule="exact"/>
              <w:jc w:val="center"/>
              <w:rPr>
                <w:bCs/>
                <w:sz w:val="18"/>
                <w:szCs w:val="18"/>
              </w:rPr>
            </w:pPr>
            <w:r>
              <w:rPr>
                <w:bCs/>
                <w:sz w:val="18"/>
                <w:szCs w:val="18"/>
              </w:rPr>
              <w:t>/</w:t>
            </w:r>
          </w:p>
        </w:tc>
      </w:tr>
      <w:tr w14:paraId="45F23C95">
        <w:trPr>
          <w:cantSplit/>
          <w:jc w:val="center"/>
        </w:trPr>
        <w:tc>
          <w:tcPr>
            <w:tcW w:w="835" w:type="pct"/>
            <w:vMerge w:val="continue"/>
            <w:vAlign w:val="center"/>
          </w:tcPr>
          <w:p w14:paraId="15A59167">
            <w:pPr>
              <w:spacing w:line="240" w:lineRule="exact"/>
              <w:jc w:val="center"/>
              <w:rPr>
                <w:bCs/>
                <w:sz w:val="18"/>
                <w:szCs w:val="18"/>
              </w:rPr>
            </w:pPr>
          </w:p>
        </w:tc>
        <w:tc>
          <w:tcPr>
            <w:tcW w:w="1661" w:type="pct"/>
            <w:vAlign w:val="center"/>
          </w:tcPr>
          <w:p w14:paraId="334F0A77">
            <w:pPr>
              <w:spacing w:line="240" w:lineRule="exact"/>
              <w:jc w:val="center"/>
              <w:rPr>
                <w:bCs/>
                <w:sz w:val="18"/>
                <w:szCs w:val="18"/>
              </w:rPr>
            </w:pPr>
            <w:r>
              <w:rPr>
                <w:bCs/>
                <w:sz w:val="18"/>
                <w:szCs w:val="18"/>
              </w:rPr>
              <w:t>6846-2</w:t>
            </w:r>
            <w:r>
              <w:rPr>
                <w:rFonts w:hint="eastAsia"/>
                <w:bCs/>
                <w:sz w:val="18"/>
                <w:szCs w:val="18"/>
              </w:rPr>
              <w:t>植入性人工器官中的人工血管</w:t>
            </w:r>
          </w:p>
        </w:tc>
        <w:tc>
          <w:tcPr>
            <w:tcW w:w="836" w:type="pct"/>
            <w:vMerge w:val="continue"/>
            <w:vAlign w:val="center"/>
          </w:tcPr>
          <w:p w14:paraId="2A4BAEA7">
            <w:pPr>
              <w:spacing w:line="240" w:lineRule="exact"/>
              <w:jc w:val="center"/>
              <w:rPr>
                <w:bCs/>
                <w:sz w:val="18"/>
                <w:szCs w:val="18"/>
              </w:rPr>
            </w:pPr>
          </w:p>
        </w:tc>
      </w:tr>
      <w:tr w14:paraId="3A80F145">
        <w:trPr>
          <w:cantSplit/>
          <w:jc w:val="center"/>
        </w:trPr>
        <w:tc>
          <w:tcPr>
            <w:tcW w:w="835" w:type="pct"/>
            <w:vMerge w:val="continue"/>
            <w:vAlign w:val="center"/>
          </w:tcPr>
          <w:p w14:paraId="17DAE3B6">
            <w:pPr>
              <w:spacing w:line="240" w:lineRule="exact"/>
              <w:jc w:val="center"/>
              <w:rPr>
                <w:bCs/>
                <w:sz w:val="18"/>
                <w:szCs w:val="18"/>
              </w:rPr>
            </w:pPr>
          </w:p>
        </w:tc>
        <w:tc>
          <w:tcPr>
            <w:tcW w:w="1661" w:type="pct"/>
            <w:vAlign w:val="center"/>
          </w:tcPr>
          <w:p w14:paraId="33DDAB81">
            <w:pPr>
              <w:spacing w:line="240" w:lineRule="exact"/>
              <w:jc w:val="center"/>
              <w:rPr>
                <w:bCs/>
                <w:sz w:val="18"/>
                <w:szCs w:val="18"/>
              </w:rPr>
            </w:pPr>
            <w:r>
              <w:rPr>
                <w:bCs/>
                <w:sz w:val="18"/>
                <w:szCs w:val="18"/>
              </w:rPr>
              <w:t xml:space="preserve">6846-4 </w:t>
            </w:r>
            <w:r>
              <w:rPr>
                <w:rFonts w:hint="eastAsia"/>
                <w:bCs/>
                <w:sz w:val="18"/>
                <w:szCs w:val="18"/>
              </w:rPr>
              <w:t>支架中的血管支架</w:t>
            </w:r>
          </w:p>
        </w:tc>
        <w:tc>
          <w:tcPr>
            <w:tcW w:w="836" w:type="pct"/>
            <w:vMerge w:val="continue"/>
            <w:vAlign w:val="center"/>
          </w:tcPr>
          <w:p w14:paraId="3E616C6D">
            <w:pPr>
              <w:spacing w:line="240" w:lineRule="exact"/>
              <w:jc w:val="center"/>
              <w:rPr>
                <w:bCs/>
                <w:sz w:val="18"/>
                <w:szCs w:val="18"/>
              </w:rPr>
            </w:pPr>
          </w:p>
        </w:tc>
      </w:tr>
      <w:tr w14:paraId="4F2A603F">
        <w:trPr>
          <w:cantSplit/>
          <w:jc w:val="center"/>
        </w:trPr>
        <w:tc>
          <w:tcPr>
            <w:tcW w:w="835" w:type="pct"/>
            <w:vMerge w:val="continue"/>
            <w:vAlign w:val="center"/>
          </w:tcPr>
          <w:p w14:paraId="46D5522F">
            <w:pPr>
              <w:spacing w:line="240" w:lineRule="exact"/>
              <w:jc w:val="center"/>
              <w:rPr>
                <w:bCs/>
                <w:sz w:val="18"/>
                <w:szCs w:val="18"/>
              </w:rPr>
            </w:pPr>
          </w:p>
        </w:tc>
        <w:tc>
          <w:tcPr>
            <w:tcW w:w="1661" w:type="pct"/>
            <w:vAlign w:val="center"/>
          </w:tcPr>
          <w:p w14:paraId="5EEB0938">
            <w:pPr>
              <w:spacing w:line="240" w:lineRule="exact"/>
              <w:jc w:val="center"/>
              <w:rPr>
                <w:bCs/>
                <w:sz w:val="18"/>
                <w:szCs w:val="18"/>
              </w:rPr>
            </w:pPr>
            <w:r>
              <w:rPr>
                <w:bCs/>
                <w:sz w:val="18"/>
                <w:szCs w:val="18"/>
              </w:rPr>
              <w:t xml:space="preserve">6877-3 </w:t>
            </w:r>
            <w:r>
              <w:rPr>
                <w:rFonts w:hint="eastAsia"/>
                <w:bCs/>
                <w:sz w:val="18"/>
                <w:szCs w:val="18"/>
              </w:rPr>
              <w:t>栓塞器材（心血管用）</w:t>
            </w:r>
          </w:p>
        </w:tc>
        <w:tc>
          <w:tcPr>
            <w:tcW w:w="836" w:type="pct"/>
            <w:vMerge w:val="continue"/>
            <w:vAlign w:val="center"/>
          </w:tcPr>
          <w:p w14:paraId="55245CEB">
            <w:pPr>
              <w:spacing w:line="240" w:lineRule="exact"/>
              <w:jc w:val="center"/>
              <w:rPr>
                <w:bCs/>
                <w:sz w:val="18"/>
                <w:szCs w:val="18"/>
              </w:rPr>
            </w:pPr>
          </w:p>
        </w:tc>
      </w:tr>
      <w:tr w14:paraId="046BCEF4">
        <w:trPr>
          <w:cantSplit/>
          <w:jc w:val="center"/>
        </w:trPr>
        <w:tc>
          <w:tcPr>
            <w:tcW w:w="835" w:type="pct"/>
            <w:vAlign w:val="center"/>
          </w:tcPr>
          <w:p w14:paraId="6975A1A6">
            <w:pPr>
              <w:spacing w:line="240" w:lineRule="exact"/>
              <w:jc w:val="center"/>
              <w:rPr>
                <w:bCs/>
                <w:sz w:val="18"/>
                <w:szCs w:val="18"/>
              </w:rPr>
            </w:pPr>
            <w:r>
              <w:rPr>
                <w:bCs/>
                <w:sz w:val="18"/>
                <w:szCs w:val="18"/>
              </w:rPr>
              <w:t>13-08</w:t>
            </w:r>
            <w:r>
              <w:rPr>
                <w:rFonts w:hint="eastAsia"/>
                <w:bCs/>
                <w:sz w:val="18"/>
                <w:szCs w:val="18"/>
              </w:rPr>
              <w:t>耳鼻喉植入物</w:t>
            </w:r>
          </w:p>
        </w:tc>
        <w:tc>
          <w:tcPr>
            <w:tcW w:w="1661" w:type="pct"/>
            <w:vAlign w:val="center"/>
          </w:tcPr>
          <w:p w14:paraId="00E0CEDA">
            <w:pPr>
              <w:spacing w:line="240" w:lineRule="exact"/>
              <w:jc w:val="center"/>
              <w:rPr>
                <w:bCs/>
                <w:sz w:val="18"/>
                <w:szCs w:val="18"/>
              </w:rPr>
            </w:pPr>
            <w:r>
              <w:rPr>
                <w:bCs/>
                <w:sz w:val="18"/>
                <w:szCs w:val="18"/>
              </w:rPr>
              <w:t>/</w:t>
            </w:r>
          </w:p>
        </w:tc>
        <w:tc>
          <w:tcPr>
            <w:tcW w:w="836" w:type="pct"/>
            <w:vAlign w:val="center"/>
          </w:tcPr>
          <w:p w14:paraId="5C8AE894">
            <w:pPr>
              <w:spacing w:line="240" w:lineRule="exact"/>
              <w:jc w:val="center"/>
              <w:rPr>
                <w:bCs/>
                <w:sz w:val="18"/>
                <w:szCs w:val="18"/>
              </w:rPr>
            </w:pPr>
            <w:r>
              <w:rPr>
                <w:rFonts w:hint="eastAsia"/>
                <w:bCs/>
                <w:sz w:val="18"/>
                <w:szCs w:val="18"/>
              </w:rPr>
              <w:t>新增</w:t>
            </w:r>
          </w:p>
        </w:tc>
      </w:tr>
      <w:tr w14:paraId="64E8BB04">
        <w:trPr>
          <w:cantSplit/>
          <w:jc w:val="center"/>
        </w:trPr>
        <w:tc>
          <w:tcPr>
            <w:tcW w:w="835" w:type="pct"/>
            <w:vMerge w:val="restart"/>
            <w:vAlign w:val="center"/>
          </w:tcPr>
          <w:p w14:paraId="09BB1CB4">
            <w:pPr>
              <w:spacing w:line="240" w:lineRule="exact"/>
              <w:jc w:val="center"/>
              <w:rPr>
                <w:bCs/>
                <w:sz w:val="18"/>
                <w:szCs w:val="18"/>
              </w:rPr>
            </w:pPr>
            <w:r>
              <w:rPr>
                <w:bCs/>
                <w:sz w:val="18"/>
                <w:szCs w:val="18"/>
              </w:rPr>
              <w:t>13-09</w:t>
            </w:r>
            <w:r>
              <w:rPr>
                <w:rFonts w:hint="eastAsia"/>
                <w:bCs/>
                <w:sz w:val="18"/>
                <w:szCs w:val="18"/>
              </w:rPr>
              <w:t>整形及普通外科植入物</w:t>
            </w:r>
          </w:p>
        </w:tc>
        <w:tc>
          <w:tcPr>
            <w:tcW w:w="1661" w:type="pct"/>
            <w:vAlign w:val="center"/>
          </w:tcPr>
          <w:p w14:paraId="663E91A7">
            <w:pPr>
              <w:spacing w:line="240" w:lineRule="exact"/>
              <w:jc w:val="center"/>
              <w:rPr>
                <w:bCs/>
                <w:sz w:val="18"/>
                <w:szCs w:val="18"/>
              </w:rPr>
            </w:pPr>
            <w:r>
              <w:rPr>
                <w:bCs/>
                <w:sz w:val="18"/>
                <w:szCs w:val="18"/>
              </w:rPr>
              <w:t>6846-1</w:t>
            </w:r>
            <w:r>
              <w:rPr>
                <w:rFonts w:hint="eastAsia"/>
                <w:bCs/>
                <w:sz w:val="18"/>
                <w:szCs w:val="18"/>
              </w:rPr>
              <w:t>植入器材中的整形材料</w:t>
            </w:r>
          </w:p>
        </w:tc>
        <w:tc>
          <w:tcPr>
            <w:tcW w:w="836" w:type="pct"/>
            <w:vMerge w:val="restart"/>
            <w:vAlign w:val="center"/>
          </w:tcPr>
          <w:p w14:paraId="6B8F04BF">
            <w:pPr>
              <w:spacing w:line="240" w:lineRule="exact"/>
              <w:jc w:val="center"/>
              <w:rPr>
                <w:bCs/>
                <w:sz w:val="18"/>
                <w:szCs w:val="18"/>
              </w:rPr>
            </w:pPr>
            <w:r>
              <w:rPr>
                <w:bCs/>
                <w:sz w:val="18"/>
                <w:szCs w:val="18"/>
              </w:rPr>
              <w:t>/</w:t>
            </w:r>
          </w:p>
        </w:tc>
      </w:tr>
      <w:tr w14:paraId="147B869E">
        <w:trPr>
          <w:cantSplit/>
          <w:jc w:val="center"/>
        </w:trPr>
        <w:tc>
          <w:tcPr>
            <w:tcW w:w="835" w:type="pct"/>
            <w:vMerge w:val="continue"/>
            <w:vAlign w:val="center"/>
          </w:tcPr>
          <w:p w14:paraId="16C5E4F8">
            <w:pPr>
              <w:spacing w:line="240" w:lineRule="exact"/>
              <w:jc w:val="center"/>
              <w:rPr>
                <w:bCs/>
                <w:sz w:val="18"/>
                <w:szCs w:val="18"/>
              </w:rPr>
            </w:pPr>
          </w:p>
        </w:tc>
        <w:tc>
          <w:tcPr>
            <w:tcW w:w="1661" w:type="pct"/>
            <w:vAlign w:val="center"/>
          </w:tcPr>
          <w:p w14:paraId="06E79A74">
            <w:pPr>
              <w:spacing w:line="240" w:lineRule="exact"/>
              <w:jc w:val="center"/>
              <w:rPr>
                <w:bCs/>
                <w:sz w:val="18"/>
                <w:szCs w:val="18"/>
              </w:rPr>
            </w:pPr>
            <w:r>
              <w:rPr>
                <w:bCs/>
                <w:sz w:val="18"/>
                <w:szCs w:val="18"/>
              </w:rPr>
              <w:t>6846-2</w:t>
            </w:r>
            <w:r>
              <w:rPr>
                <w:rFonts w:hint="eastAsia"/>
                <w:bCs/>
                <w:sz w:val="18"/>
                <w:szCs w:val="18"/>
              </w:rPr>
              <w:t>植入性人工器官中的义乳</w:t>
            </w:r>
          </w:p>
        </w:tc>
        <w:tc>
          <w:tcPr>
            <w:tcW w:w="836" w:type="pct"/>
            <w:vMerge w:val="continue"/>
            <w:vAlign w:val="center"/>
          </w:tcPr>
          <w:p w14:paraId="03AE0706">
            <w:pPr>
              <w:spacing w:line="240" w:lineRule="exact"/>
              <w:jc w:val="center"/>
              <w:rPr>
                <w:bCs/>
                <w:sz w:val="18"/>
                <w:szCs w:val="18"/>
              </w:rPr>
            </w:pPr>
          </w:p>
        </w:tc>
      </w:tr>
      <w:tr w14:paraId="7C7476D0">
        <w:trPr>
          <w:cantSplit/>
          <w:jc w:val="center"/>
        </w:trPr>
        <w:tc>
          <w:tcPr>
            <w:tcW w:w="835" w:type="pct"/>
            <w:vMerge w:val="continue"/>
            <w:vAlign w:val="center"/>
          </w:tcPr>
          <w:p w14:paraId="019EAF74">
            <w:pPr>
              <w:spacing w:line="240" w:lineRule="exact"/>
              <w:jc w:val="center"/>
              <w:rPr>
                <w:bCs/>
                <w:sz w:val="18"/>
                <w:szCs w:val="18"/>
              </w:rPr>
            </w:pPr>
          </w:p>
        </w:tc>
        <w:tc>
          <w:tcPr>
            <w:tcW w:w="1661" w:type="pct"/>
            <w:vAlign w:val="center"/>
          </w:tcPr>
          <w:p w14:paraId="0D188089">
            <w:pPr>
              <w:spacing w:line="240" w:lineRule="exact"/>
              <w:jc w:val="center"/>
              <w:rPr>
                <w:bCs/>
                <w:sz w:val="18"/>
                <w:szCs w:val="18"/>
              </w:rPr>
            </w:pPr>
            <w:r>
              <w:rPr>
                <w:bCs/>
                <w:sz w:val="18"/>
                <w:szCs w:val="18"/>
              </w:rPr>
              <w:t xml:space="preserve">6846-4 </w:t>
            </w:r>
            <w:r>
              <w:rPr>
                <w:rFonts w:hint="eastAsia"/>
                <w:bCs/>
                <w:sz w:val="18"/>
                <w:szCs w:val="18"/>
              </w:rPr>
              <w:t>支架中的前列腺支架、胆道支架、食道支架</w:t>
            </w:r>
          </w:p>
        </w:tc>
        <w:tc>
          <w:tcPr>
            <w:tcW w:w="836" w:type="pct"/>
            <w:vMerge w:val="continue"/>
            <w:vAlign w:val="center"/>
          </w:tcPr>
          <w:p w14:paraId="2AE03400">
            <w:pPr>
              <w:spacing w:line="240" w:lineRule="exact"/>
              <w:jc w:val="center"/>
              <w:rPr>
                <w:bCs/>
                <w:sz w:val="18"/>
                <w:szCs w:val="18"/>
              </w:rPr>
            </w:pPr>
          </w:p>
        </w:tc>
      </w:tr>
      <w:tr w14:paraId="55C242C6">
        <w:trPr>
          <w:cantSplit/>
          <w:jc w:val="center"/>
        </w:trPr>
        <w:tc>
          <w:tcPr>
            <w:tcW w:w="835" w:type="pct"/>
            <w:vAlign w:val="center"/>
          </w:tcPr>
          <w:p w14:paraId="6AE5CAA4">
            <w:pPr>
              <w:spacing w:line="240" w:lineRule="exact"/>
              <w:jc w:val="center"/>
              <w:rPr>
                <w:bCs/>
                <w:sz w:val="18"/>
                <w:szCs w:val="18"/>
              </w:rPr>
            </w:pPr>
            <w:r>
              <w:rPr>
                <w:bCs/>
                <w:sz w:val="18"/>
                <w:szCs w:val="18"/>
              </w:rPr>
              <w:t>13-10</w:t>
            </w:r>
            <w:r>
              <w:rPr>
                <w:rFonts w:hint="eastAsia"/>
                <w:bCs/>
                <w:sz w:val="18"/>
                <w:szCs w:val="18"/>
              </w:rPr>
              <w:t>组织工程支架材料</w:t>
            </w:r>
          </w:p>
        </w:tc>
        <w:tc>
          <w:tcPr>
            <w:tcW w:w="1661" w:type="pct"/>
            <w:vAlign w:val="center"/>
          </w:tcPr>
          <w:p w14:paraId="7573E95C">
            <w:pPr>
              <w:spacing w:line="240" w:lineRule="exact"/>
              <w:jc w:val="center"/>
              <w:rPr>
                <w:bCs/>
                <w:sz w:val="18"/>
                <w:szCs w:val="18"/>
              </w:rPr>
            </w:pPr>
            <w:r>
              <w:rPr>
                <w:bCs/>
                <w:sz w:val="18"/>
                <w:szCs w:val="18"/>
              </w:rPr>
              <w:t xml:space="preserve">6846-3 </w:t>
            </w:r>
            <w:r>
              <w:rPr>
                <w:rFonts w:hint="eastAsia"/>
                <w:bCs/>
                <w:sz w:val="18"/>
                <w:szCs w:val="18"/>
              </w:rPr>
              <w:t>接触式人工器官中的人工皮肤</w:t>
            </w:r>
          </w:p>
        </w:tc>
        <w:tc>
          <w:tcPr>
            <w:tcW w:w="836" w:type="pct"/>
            <w:vAlign w:val="center"/>
          </w:tcPr>
          <w:p w14:paraId="2B62C755">
            <w:pPr>
              <w:spacing w:line="240" w:lineRule="exact"/>
              <w:jc w:val="center"/>
              <w:rPr>
                <w:bCs/>
                <w:sz w:val="18"/>
                <w:szCs w:val="18"/>
              </w:rPr>
            </w:pPr>
            <w:r>
              <w:rPr>
                <w:bCs/>
                <w:sz w:val="18"/>
                <w:szCs w:val="18"/>
              </w:rPr>
              <w:t>/</w:t>
            </w:r>
          </w:p>
        </w:tc>
      </w:tr>
      <w:tr w14:paraId="23744D36">
        <w:trPr>
          <w:cantSplit/>
          <w:jc w:val="center"/>
        </w:trPr>
        <w:tc>
          <w:tcPr>
            <w:tcW w:w="835" w:type="pct"/>
            <w:vAlign w:val="center"/>
          </w:tcPr>
          <w:p w14:paraId="2437A2D6">
            <w:pPr>
              <w:spacing w:line="240" w:lineRule="exact"/>
              <w:jc w:val="center"/>
              <w:rPr>
                <w:bCs/>
                <w:sz w:val="18"/>
                <w:szCs w:val="18"/>
              </w:rPr>
            </w:pPr>
            <w:r>
              <w:rPr>
                <w:bCs/>
                <w:sz w:val="18"/>
                <w:szCs w:val="18"/>
              </w:rPr>
              <w:t>11</w:t>
            </w:r>
            <w:r>
              <w:rPr>
                <w:rFonts w:hint="eastAsia"/>
                <w:bCs/>
                <w:sz w:val="18"/>
                <w:szCs w:val="18"/>
              </w:rPr>
              <w:t>其他</w:t>
            </w:r>
          </w:p>
        </w:tc>
        <w:tc>
          <w:tcPr>
            <w:tcW w:w="1661" w:type="pct"/>
            <w:vAlign w:val="center"/>
          </w:tcPr>
          <w:p w14:paraId="374E033D">
            <w:pPr>
              <w:spacing w:line="240" w:lineRule="exact"/>
              <w:jc w:val="center"/>
              <w:rPr>
                <w:bCs/>
                <w:sz w:val="18"/>
                <w:szCs w:val="18"/>
              </w:rPr>
            </w:pPr>
            <w:r>
              <w:rPr>
                <w:bCs/>
                <w:sz w:val="18"/>
                <w:szCs w:val="18"/>
              </w:rPr>
              <w:t>/</w:t>
            </w:r>
          </w:p>
        </w:tc>
        <w:tc>
          <w:tcPr>
            <w:tcW w:w="836" w:type="pct"/>
            <w:vAlign w:val="center"/>
          </w:tcPr>
          <w:p w14:paraId="61DC9D26">
            <w:pPr>
              <w:spacing w:line="240" w:lineRule="exact"/>
              <w:jc w:val="center"/>
              <w:rPr>
                <w:bCs/>
                <w:sz w:val="18"/>
                <w:szCs w:val="18"/>
              </w:rPr>
            </w:pPr>
            <w:r>
              <w:rPr>
                <w:rFonts w:hint="eastAsia"/>
                <w:bCs/>
                <w:sz w:val="18"/>
                <w:szCs w:val="18"/>
              </w:rPr>
              <w:t>新增</w:t>
            </w:r>
          </w:p>
        </w:tc>
      </w:tr>
    </w:tbl>
    <w:p w14:paraId="44750E04">
      <w:pPr>
        <w:rPr>
          <w:sz w:val="24"/>
        </w:rPr>
      </w:pPr>
    </w:p>
    <w:p w14:paraId="230571B7">
      <w:pPr>
        <w:rPr>
          <w:sz w:val="24"/>
        </w:rPr>
        <w:sectPr>
          <w:footerReference r:id="rId10" w:type="default"/>
          <w:pgSz w:w="11907" w:h="16840"/>
          <w:pgMar w:top="1928" w:right="1531" w:bottom="1814" w:left="1531" w:header="851" w:footer="964" w:gutter="0"/>
          <w:cols w:space="425" w:num="1"/>
          <w:docGrid w:linePitch="312" w:charSpace="0"/>
        </w:sectPr>
      </w:pPr>
    </w:p>
    <w:p w14:paraId="185A11E6">
      <w:pPr>
        <w:jc w:val="center"/>
        <w:outlineLvl w:val="0"/>
        <w:rPr>
          <w:rFonts w:ascii="方正小标宋简体" w:eastAsia="方正小标宋简体"/>
          <w:bCs/>
          <w:sz w:val="30"/>
          <w:szCs w:val="30"/>
        </w:rPr>
      </w:pPr>
      <w:bookmarkStart w:id="58" w:name="_Toc462407421"/>
      <w:r>
        <w:rPr>
          <w:rFonts w:ascii="方正小标宋简体" w:eastAsia="方正小标宋简体"/>
          <w:bCs/>
          <w:sz w:val="30"/>
          <w:szCs w:val="30"/>
        </w:rPr>
        <w:t>13</w:t>
      </w:r>
      <w:r>
        <w:rPr>
          <w:rFonts w:hint="eastAsia" w:ascii="方正小标宋简体" w:eastAsia="方正小标宋简体"/>
          <w:bCs/>
          <w:sz w:val="30"/>
          <w:szCs w:val="30"/>
        </w:rPr>
        <w:t>无源植入器械</w:t>
      </w:r>
      <w:bookmarkEnd w:id="5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29"/>
        <w:gridCol w:w="1266"/>
        <w:gridCol w:w="3945"/>
        <w:gridCol w:w="3673"/>
        <w:gridCol w:w="3685"/>
        <w:gridCol w:w="618"/>
      </w:tblGrid>
      <w:tr w14:paraId="4E29089B">
        <w:trPr>
          <w:cantSplit/>
          <w:tblHeader/>
          <w:jc w:val="center"/>
        </w:trPr>
        <w:tc>
          <w:tcPr>
            <w:tcW w:w="227" w:type="pct"/>
            <w:vAlign w:val="center"/>
          </w:tcPr>
          <w:p w14:paraId="401E1AFC">
            <w:pPr>
              <w:widowControl/>
              <w:jc w:val="center"/>
              <w:rPr>
                <w:b/>
                <w:bCs/>
                <w:kern w:val="0"/>
                <w:sz w:val="15"/>
                <w:szCs w:val="15"/>
              </w:rPr>
            </w:pPr>
            <w:r>
              <w:rPr>
                <w:rFonts w:hint="eastAsia"/>
                <w:b/>
                <w:bCs/>
                <w:kern w:val="0"/>
                <w:sz w:val="15"/>
                <w:szCs w:val="15"/>
              </w:rPr>
              <w:t>序号</w:t>
            </w:r>
          </w:p>
        </w:tc>
        <w:tc>
          <w:tcPr>
            <w:tcW w:w="314" w:type="pct"/>
            <w:vAlign w:val="center"/>
          </w:tcPr>
          <w:p w14:paraId="145247DB">
            <w:pPr>
              <w:widowControl/>
              <w:jc w:val="center"/>
              <w:rPr>
                <w:b/>
                <w:bCs/>
                <w:kern w:val="0"/>
                <w:sz w:val="15"/>
                <w:szCs w:val="15"/>
              </w:rPr>
            </w:pPr>
            <w:r>
              <w:rPr>
                <w:rFonts w:hint="eastAsia"/>
                <w:b/>
                <w:bCs/>
                <w:kern w:val="0"/>
                <w:sz w:val="15"/>
                <w:szCs w:val="15"/>
              </w:rPr>
              <w:t>一级产品类别</w:t>
            </w:r>
          </w:p>
        </w:tc>
        <w:tc>
          <w:tcPr>
            <w:tcW w:w="428" w:type="pct"/>
            <w:vAlign w:val="center"/>
          </w:tcPr>
          <w:p w14:paraId="4A870C95">
            <w:pPr>
              <w:widowControl/>
              <w:jc w:val="center"/>
              <w:rPr>
                <w:b/>
                <w:bCs/>
                <w:kern w:val="0"/>
                <w:sz w:val="15"/>
                <w:szCs w:val="15"/>
              </w:rPr>
            </w:pPr>
            <w:r>
              <w:rPr>
                <w:rFonts w:hint="eastAsia"/>
                <w:b/>
                <w:bCs/>
                <w:kern w:val="0"/>
                <w:sz w:val="15"/>
                <w:szCs w:val="15"/>
              </w:rPr>
              <w:t>二级产品类别</w:t>
            </w:r>
          </w:p>
        </w:tc>
        <w:tc>
          <w:tcPr>
            <w:tcW w:w="1334" w:type="pct"/>
            <w:vAlign w:val="center"/>
          </w:tcPr>
          <w:p w14:paraId="4291171C">
            <w:pPr>
              <w:widowControl/>
              <w:jc w:val="center"/>
              <w:rPr>
                <w:b/>
                <w:bCs/>
                <w:kern w:val="0"/>
                <w:sz w:val="15"/>
                <w:szCs w:val="15"/>
              </w:rPr>
            </w:pPr>
            <w:r>
              <w:rPr>
                <w:rFonts w:hint="eastAsia"/>
                <w:b/>
                <w:bCs/>
                <w:kern w:val="0"/>
                <w:sz w:val="15"/>
                <w:szCs w:val="15"/>
              </w:rPr>
              <w:t>产品描述</w:t>
            </w:r>
          </w:p>
        </w:tc>
        <w:tc>
          <w:tcPr>
            <w:tcW w:w="1242" w:type="pct"/>
            <w:vAlign w:val="center"/>
          </w:tcPr>
          <w:p w14:paraId="27518760">
            <w:pPr>
              <w:widowControl/>
              <w:jc w:val="center"/>
              <w:rPr>
                <w:b/>
                <w:bCs/>
                <w:kern w:val="0"/>
                <w:sz w:val="15"/>
                <w:szCs w:val="15"/>
              </w:rPr>
            </w:pPr>
            <w:r>
              <w:rPr>
                <w:rFonts w:hint="eastAsia"/>
                <w:b/>
                <w:bCs/>
                <w:kern w:val="0"/>
                <w:sz w:val="15"/>
                <w:szCs w:val="15"/>
              </w:rPr>
              <w:t>预期用途</w:t>
            </w:r>
          </w:p>
        </w:tc>
        <w:tc>
          <w:tcPr>
            <w:tcW w:w="1246" w:type="pct"/>
            <w:vAlign w:val="center"/>
          </w:tcPr>
          <w:p w14:paraId="765F6071">
            <w:pPr>
              <w:widowControl/>
              <w:jc w:val="center"/>
              <w:rPr>
                <w:b/>
                <w:bCs/>
                <w:kern w:val="0"/>
                <w:sz w:val="15"/>
                <w:szCs w:val="15"/>
              </w:rPr>
            </w:pPr>
            <w:r>
              <w:rPr>
                <w:rFonts w:hint="eastAsia"/>
                <w:b/>
                <w:bCs/>
                <w:kern w:val="0"/>
                <w:sz w:val="15"/>
                <w:szCs w:val="15"/>
              </w:rPr>
              <w:t>品名举例</w:t>
            </w:r>
          </w:p>
        </w:tc>
        <w:tc>
          <w:tcPr>
            <w:tcW w:w="209" w:type="pct"/>
            <w:vAlign w:val="center"/>
          </w:tcPr>
          <w:p w14:paraId="404DF4A2">
            <w:pPr>
              <w:widowControl/>
              <w:jc w:val="center"/>
              <w:rPr>
                <w:b/>
                <w:bCs/>
                <w:kern w:val="0"/>
                <w:sz w:val="15"/>
                <w:szCs w:val="15"/>
              </w:rPr>
            </w:pPr>
            <w:r>
              <w:rPr>
                <w:rFonts w:hint="eastAsia"/>
                <w:b/>
                <w:bCs/>
                <w:kern w:val="0"/>
                <w:sz w:val="15"/>
                <w:szCs w:val="15"/>
              </w:rPr>
              <w:t>管理类别</w:t>
            </w:r>
          </w:p>
        </w:tc>
      </w:tr>
      <w:tr w14:paraId="172F327E">
        <w:trPr>
          <w:cantSplit/>
          <w:jc w:val="center"/>
        </w:trPr>
        <w:tc>
          <w:tcPr>
            <w:tcW w:w="227" w:type="pct"/>
            <w:vMerge w:val="restart"/>
            <w:vAlign w:val="center"/>
          </w:tcPr>
          <w:p w14:paraId="29A8C8C0">
            <w:pPr>
              <w:widowControl/>
              <w:jc w:val="center"/>
              <w:rPr>
                <w:kern w:val="0"/>
                <w:sz w:val="15"/>
                <w:szCs w:val="15"/>
              </w:rPr>
            </w:pPr>
            <w:r>
              <w:rPr>
                <w:kern w:val="0"/>
                <w:sz w:val="15"/>
                <w:szCs w:val="15"/>
              </w:rPr>
              <w:t>01</w:t>
            </w:r>
          </w:p>
        </w:tc>
        <w:tc>
          <w:tcPr>
            <w:tcW w:w="314" w:type="pct"/>
            <w:vMerge w:val="restart"/>
            <w:vAlign w:val="center"/>
          </w:tcPr>
          <w:p w14:paraId="4C53946E">
            <w:pPr>
              <w:widowControl/>
              <w:jc w:val="center"/>
              <w:rPr>
                <w:kern w:val="0"/>
                <w:sz w:val="15"/>
                <w:szCs w:val="15"/>
              </w:rPr>
            </w:pPr>
            <w:r>
              <w:rPr>
                <w:rFonts w:hint="eastAsia"/>
                <w:kern w:val="0"/>
                <w:sz w:val="15"/>
                <w:szCs w:val="15"/>
              </w:rPr>
              <w:t>骨接合植入物</w:t>
            </w:r>
          </w:p>
        </w:tc>
        <w:tc>
          <w:tcPr>
            <w:tcW w:w="428" w:type="pct"/>
            <w:vAlign w:val="center"/>
          </w:tcPr>
          <w:p w14:paraId="3760BA22">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多部件金属骨固定器械及附件</w:t>
            </w:r>
          </w:p>
        </w:tc>
        <w:tc>
          <w:tcPr>
            <w:tcW w:w="1334" w:type="pct"/>
            <w:vAlign w:val="center"/>
          </w:tcPr>
          <w:p w14:paraId="5504448A">
            <w:pPr>
              <w:widowControl/>
              <w:jc w:val="center"/>
              <w:rPr>
                <w:kern w:val="0"/>
                <w:sz w:val="15"/>
                <w:szCs w:val="15"/>
              </w:rPr>
            </w:pPr>
            <w:r>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1242" w:type="pct"/>
            <w:vAlign w:val="center"/>
          </w:tcPr>
          <w:p w14:paraId="19CD42E0">
            <w:pPr>
              <w:widowControl/>
              <w:jc w:val="center"/>
              <w:rPr>
                <w:kern w:val="0"/>
                <w:sz w:val="15"/>
                <w:szCs w:val="15"/>
              </w:rPr>
            </w:pPr>
            <w:r>
              <w:rPr>
                <w:rFonts w:hint="eastAsia"/>
                <w:kern w:val="0"/>
                <w:sz w:val="15"/>
                <w:szCs w:val="15"/>
              </w:rPr>
              <w:t>用于固定骨折之处，也可用于关节的融合及涉及截骨的外科手术等。可植入人体，也可穿过皮肤对骨骼系统施加拉力（牵引力）。</w:t>
            </w:r>
          </w:p>
        </w:tc>
        <w:tc>
          <w:tcPr>
            <w:tcW w:w="1246" w:type="pct"/>
            <w:vAlign w:val="center"/>
          </w:tcPr>
          <w:p w14:paraId="51FA5E0D">
            <w:pPr>
              <w:widowControl/>
              <w:jc w:val="center"/>
              <w:rPr>
                <w:kern w:val="0"/>
                <w:sz w:val="15"/>
                <w:szCs w:val="15"/>
              </w:rPr>
            </w:pPr>
            <w:r>
              <w:rPr>
                <w:rFonts w:hint="eastAsia"/>
                <w:kern w:val="0"/>
                <w:sz w:val="15"/>
                <w:szCs w:val="15"/>
              </w:rPr>
              <w:t>金属锁定接骨板、金属非锁定接骨板、金属锁定接骨螺钉、金属非锁定接骨螺钉、金属股骨颈固定钉、金属接骨板钉系统、金属</w:t>
            </w:r>
            <w:r>
              <w:rPr>
                <w:kern w:val="0"/>
                <w:sz w:val="15"/>
                <w:szCs w:val="15"/>
              </w:rPr>
              <w:t>U</w:t>
            </w:r>
            <w:r>
              <w:rPr>
                <w:rFonts w:hint="eastAsia"/>
                <w:kern w:val="0"/>
                <w:sz w:val="15"/>
                <w:szCs w:val="15"/>
              </w:rPr>
              <w:t>型钉</w:t>
            </w:r>
          </w:p>
        </w:tc>
        <w:tc>
          <w:tcPr>
            <w:tcW w:w="209" w:type="pct"/>
            <w:vAlign w:val="center"/>
          </w:tcPr>
          <w:p w14:paraId="050FAFF7">
            <w:pPr>
              <w:widowControl/>
              <w:jc w:val="center"/>
              <w:rPr>
                <w:kern w:val="0"/>
                <w:sz w:val="15"/>
                <w:szCs w:val="15"/>
              </w:rPr>
            </w:pPr>
            <w:r>
              <w:rPr>
                <w:rFonts w:hint="eastAsia" w:cs="宋体"/>
                <w:kern w:val="0"/>
                <w:sz w:val="15"/>
                <w:szCs w:val="15"/>
              </w:rPr>
              <w:t>Ⅲ</w:t>
            </w:r>
          </w:p>
        </w:tc>
      </w:tr>
      <w:tr w14:paraId="4EC97684">
        <w:trPr>
          <w:cantSplit/>
          <w:jc w:val="center"/>
        </w:trPr>
        <w:tc>
          <w:tcPr>
            <w:tcW w:w="227" w:type="pct"/>
            <w:vMerge w:val="continue"/>
            <w:vAlign w:val="center"/>
          </w:tcPr>
          <w:p w14:paraId="777BFA32">
            <w:pPr>
              <w:widowControl/>
              <w:jc w:val="center"/>
              <w:rPr>
                <w:kern w:val="0"/>
                <w:sz w:val="15"/>
                <w:szCs w:val="15"/>
              </w:rPr>
            </w:pPr>
          </w:p>
        </w:tc>
        <w:tc>
          <w:tcPr>
            <w:tcW w:w="314" w:type="pct"/>
            <w:vMerge w:val="continue"/>
            <w:vAlign w:val="center"/>
          </w:tcPr>
          <w:p w14:paraId="0D8F6F17">
            <w:pPr>
              <w:widowControl/>
              <w:jc w:val="center"/>
              <w:rPr>
                <w:kern w:val="0"/>
                <w:sz w:val="15"/>
                <w:szCs w:val="15"/>
              </w:rPr>
            </w:pPr>
          </w:p>
        </w:tc>
        <w:tc>
          <w:tcPr>
            <w:tcW w:w="428" w:type="pct"/>
            <w:vAlign w:val="center"/>
          </w:tcPr>
          <w:p w14:paraId="5F0B896F">
            <w:pPr>
              <w:widowControl/>
              <w:jc w:val="center"/>
              <w:rPr>
                <w:spacing w:val="-6"/>
                <w:kern w:val="0"/>
                <w:sz w:val="15"/>
                <w:szCs w:val="15"/>
              </w:rPr>
            </w:pPr>
            <w:r>
              <w:rPr>
                <w:spacing w:val="-6"/>
                <w:kern w:val="0"/>
                <w:sz w:val="15"/>
                <w:szCs w:val="15"/>
              </w:rPr>
              <w:t>02</w:t>
            </w:r>
            <w:r>
              <w:rPr>
                <w:rFonts w:hint="eastAsia"/>
                <w:spacing w:val="-6"/>
                <w:kern w:val="0"/>
                <w:sz w:val="15"/>
                <w:szCs w:val="15"/>
              </w:rPr>
              <w:t>单</w:t>
            </w:r>
            <w:r>
              <w:rPr>
                <w:spacing w:val="-6"/>
                <w:kern w:val="0"/>
                <w:sz w:val="15"/>
                <w:szCs w:val="15"/>
              </w:rPr>
              <w:t>/</w:t>
            </w:r>
            <w:r>
              <w:rPr>
                <w:rFonts w:hint="eastAsia"/>
                <w:spacing w:val="-6"/>
                <w:kern w:val="0"/>
                <w:sz w:val="15"/>
                <w:szCs w:val="15"/>
              </w:rPr>
              <w:t>多部件可吸收骨固定器械</w:t>
            </w:r>
          </w:p>
        </w:tc>
        <w:tc>
          <w:tcPr>
            <w:tcW w:w="1334" w:type="pct"/>
            <w:vAlign w:val="center"/>
          </w:tcPr>
          <w:p w14:paraId="29FFD337">
            <w:pPr>
              <w:widowControl/>
              <w:jc w:val="center"/>
              <w:rPr>
                <w:kern w:val="0"/>
                <w:sz w:val="15"/>
                <w:szCs w:val="15"/>
              </w:rPr>
            </w:pPr>
            <w:r>
              <w:rPr>
                <w:rFonts w:hint="eastAsia"/>
                <w:kern w:val="0"/>
                <w:sz w:val="15"/>
                <w:szCs w:val="15"/>
              </w:rPr>
              <w:t>一般采用聚乳酸或其共聚物、复合材料等制成。</w:t>
            </w:r>
          </w:p>
        </w:tc>
        <w:tc>
          <w:tcPr>
            <w:tcW w:w="1242" w:type="pct"/>
            <w:vAlign w:val="center"/>
          </w:tcPr>
          <w:p w14:paraId="5D7A9CBE">
            <w:pPr>
              <w:widowControl/>
              <w:jc w:val="center"/>
              <w:rPr>
                <w:kern w:val="0"/>
                <w:sz w:val="15"/>
                <w:szCs w:val="15"/>
              </w:rPr>
            </w:pPr>
            <w:r>
              <w:rPr>
                <w:rFonts w:hint="eastAsia"/>
                <w:kern w:val="0"/>
                <w:sz w:val="15"/>
                <w:szCs w:val="15"/>
              </w:rPr>
              <w:t>用于非承重部位的骨折内固定术、截骨术、关节融合术中骨折部位的固定。</w:t>
            </w:r>
          </w:p>
        </w:tc>
        <w:tc>
          <w:tcPr>
            <w:tcW w:w="1246" w:type="pct"/>
            <w:vAlign w:val="center"/>
          </w:tcPr>
          <w:p w14:paraId="0135DA2F">
            <w:pPr>
              <w:widowControl/>
              <w:jc w:val="center"/>
              <w:rPr>
                <w:kern w:val="0"/>
                <w:sz w:val="15"/>
                <w:szCs w:val="15"/>
              </w:rPr>
            </w:pPr>
            <w:r>
              <w:rPr>
                <w:rFonts w:hint="eastAsia"/>
                <w:kern w:val="0"/>
                <w:sz w:val="15"/>
                <w:szCs w:val="15"/>
              </w:rPr>
              <w:t>可吸收接骨螺钉、可吸收接骨板、可吸收接骨棒、可吸收板钉系统</w:t>
            </w:r>
          </w:p>
        </w:tc>
        <w:tc>
          <w:tcPr>
            <w:tcW w:w="209" w:type="pct"/>
            <w:vAlign w:val="center"/>
          </w:tcPr>
          <w:p w14:paraId="0F2EB063">
            <w:pPr>
              <w:widowControl/>
              <w:jc w:val="center"/>
              <w:rPr>
                <w:kern w:val="0"/>
                <w:sz w:val="15"/>
                <w:szCs w:val="15"/>
              </w:rPr>
            </w:pPr>
            <w:r>
              <w:rPr>
                <w:rFonts w:hint="eastAsia" w:cs="宋体"/>
                <w:kern w:val="0"/>
                <w:sz w:val="15"/>
                <w:szCs w:val="15"/>
              </w:rPr>
              <w:t>Ⅲ</w:t>
            </w:r>
          </w:p>
        </w:tc>
      </w:tr>
      <w:tr w14:paraId="14650520">
        <w:trPr>
          <w:cantSplit/>
          <w:jc w:val="center"/>
        </w:trPr>
        <w:tc>
          <w:tcPr>
            <w:tcW w:w="227" w:type="pct"/>
            <w:vMerge w:val="continue"/>
            <w:vAlign w:val="center"/>
          </w:tcPr>
          <w:p w14:paraId="41C93728">
            <w:pPr>
              <w:widowControl/>
              <w:jc w:val="center"/>
              <w:rPr>
                <w:kern w:val="0"/>
                <w:sz w:val="15"/>
                <w:szCs w:val="15"/>
              </w:rPr>
            </w:pPr>
          </w:p>
        </w:tc>
        <w:tc>
          <w:tcPr>
            <w:tcW w:w="314" w:type="pct"/>
            <w:vMerge w:val="continue"/>
            <w:vAlign w:val="center"/>
          </w:tcPr>
          <w:p w14:paraId="4E927410">
            <w:pPr>
              <w:widowControl/>
              <w:jc w:val="center"/>
              <w:rPr>
                <w:kern w:val="0"/>
                <w:sz w:val="15"/>
                <w:szCs w:val="15"/>
              </w:rPr>
            </w:pPr>
          </w:p>
        </w:tc>
        <w:tc>
          <w:tcPr>
            <w:tcW w:w="428" w:type="pct"/>
            <w:vAlign w:val="center"/>
          </w:tcPr>
          <w:p w14:paraId="357A3DB7">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多部件记忆合金骨固定器械</w:t>
            </w:r>
          </w:p>
        </w:tc>
        <w:tc>
          <w:tcPr>
            <w:tcW w:w="1334" w:type="pct"/>
            <w:vAlign w:val="center"/>
          </w:tcPr>
          <w:p w14:paraId="2D422BBF">
            <w:pPr>
              <w:widowControl/>
              <w:jc w:val="center"/>
              <w:rPr>
                <w:kern w:val="0"/>
                <w:sz w:val="15"/>
                <w:szCs w:val="15"/>
              </w:rPr>
            </w:pPr>
            <w:r>
              <w:rPr>
                <w:rFonts w:hint="eastAsia"/>
                <w:kern w:val="0"/>
                <w:sz w:val="15"/>
                <w:szCs w:val="15"/>
              </w:rPr>
              <w:t>一般采用镍钛记忆合金材料制成，具有特定的形状。</w:t>
            </w:r>
          </w:p>
        </w:tc>
        <w:tc>
          <w:tcPr>
            <w:tcW w:w="1242" w:type="pct"/>
            <w:vAlign w:val="center"/>
          </w:tcPr>
          <w:p w14:paraId="1F642BB7">
            <w:pPr>
              <w:widowControl/>
              <w:jc w:val="center"/>
              <w:rPr>
                <w:kern w:val="0"/>
                <w:sz w:val="15"/>
                <w:szCs w:val="15"/>
              </w:rPr>
            </w:pPr>
            <w:r>
              <w:rPr>
                <w:rFonts w:hint="eastAsia"/>
                <w:kern w:val="0"/>
                <w:sz w:val="15"/>
                <w:szCs w:val="15"/>
              </w:rPr>
              <w:t>利用形状记忆功能，用于骨折部位的固定。</w:t>
            </w:r>
          </w:p>
        </w:tc>
        <w:tc>
          <w:tcPr>
            <w:tcW w:w="1246" w:type="pct"/>
            <w:vAlign w:val="center"/>
          </w:tcPr>
          <w:p w14:paraId="23EEC033">
            <w:pPr>
              <w:widowControl/>
              <w:jc w:val="center"/>
              <w:rPr>
                <w:kern w:val="0"/>
                <w:sz w:val="15"/>
                <w:szCs w:val="15"/>
              </w:rPr>
            </w:pPr>
            <w:r>
              <w:rPr>
                <w:rFonts w:hint="eastAsia"/>
                <w:kern w:val="0"/>
                <w:sz w:val="15"/>
                <w:szCs w:val="15"/>
              </w:rPr>
              <w:t>记忆合金聚髌器、记忆合金肋骨板、胸骨固定器、记忆合金环抱器、张力钩、接骨器、聚髌器</w:t>
            </w:r>
          </w:p>
        </w:tc>
        <w:tc>
          <w:tcPr>
            <w:tcW w:w="209" w:type="pct"/>
            <w:vAlign w:val="center"/>
          </w:tcPr>
          <w:p w14:paraId="68414D5F">
            <w:pPr>
              <w:widowControl/>
              <w:jc w:val="center"/>
              <w:rPr>
                <w:kern w:val="0"/>
                <w:sz w:val="15"/>
                <w:szCs w:val="15"/>
              </w:rPr>
            </w:pPr>
            <w:r>
              <w:rPr>
                <w:rFonts w:hint="eastAsia" w:cs="宋体"/>
                <w:kern w:val="0"/>
                <w:sz w:val="15"/>
                <w:szCs w:val="15"/>
              </w:rPr>
              <w:t>Ⅲ</w:t>
            </w:r>
          </w:p>
        </w:tc>
      </w:tr>
      <w:tr w14:paraId="7DE87049">
        <w:trPr>
          <w:cantSplit/>
          <w:jc w:val="center"/>
        </w:trPr>
        <w:tc>
          <w:tcPr>
            <w:tcW w:w="227" w:type="pct"/>
            <w:vMerge w:val="continue"/>
            <w:vAlign w:val="center"/>
          </w:tcPr>
          <w:p w14:paraId="33A16BAC">
            <w:pPr>
              <w:widowControl/>
              <w:jc w:val="center"/>
              <w:rPr>
                <w:kern w:val="0"/>
                <w:sz w:val="15"/>
                <w:szCs w:val="15"/>
              </w:rPr>
            </w:pPr>
          </w:p>
        </w:tc>
        <w:tc>
          <w:tcPr>
            <w:tcW w:w="314" w:type="pct"/>
            <w:vMerge w:val="continue"/>
            <w:vAlign w:val="center"/>
          </w:tcPr>
          <w:p w14:paraId="50B0CDA0">
            <w:pPr>
              <w:widowControl/>
              <w:jc w:val="center"/>
              <w:rPr>
                <w:kern w:val="0"/>
                <w:sz w:val="15"/>
                <w:szCs w:val="15"/>
              </w:rPr>
            </w:pPr>
          </w:p>
        </w:tc>
        <w:tc>
          <w:tcPr>
            <w:tcW w:w="428" w:type="pct"/>
            <w:vAlign w:val="center"/>
          </w:tcPr>
          <w:p w14:paraId="26DD4734">
            <w:pPr>
              <w:widowControl/>
              <w:jc w:val="center"/>
              <w:rPr>
                <w:kern w:val="0"/>
                <w:sz w:val="15"/>
                <w:szCs w:val="15"/>
              </w:rPr>
            </w:pPr>
            <w:r>
              <w:rPr>
                <w:kern w:val="0"/>
                <w:sz w:val="15"/>
                <w:szCs w:val="15"/>
              </w:rPr>
              <w:t>04</w:t>
            </w:r>
            <w:r>
              <w:rPr>
                <w:rFonts w:hint="eastAsia"/>
                <w:kern w:val="0"/>
                <w:sz w:val="15"/>
                <w:szCs w:val="15"/>
              </w:rPr>
              <w:t>金属髓内装置</w:t>
            </w:r>
          </w:p>
        </w:tc>
        <w:tc>
          <w:tcPr>
            <w:tcW w:w="1334" w:type="pct"/>
            <w:vAlign w:val="center"/>
          </w:tcPr>
          <w:p w14:paraId="18A69393">
            <w:pPr>
              <w:widowControl/>
              <w:jc w:val="center"/>
              <w:rPr>
                <w:kern w:val="0"/>
                <w:sz w:val="15"/>
                <w:szCs w:val="15"/>
              </w:rPr>
            </w:pPr>
            <w:r>
              <w:rPr>
                <w:rFonts w:hint="eastAsia"/>
                <w:kern w:val="0"/>
                <w:sz w:val="15"/>
                <w:szCs w:val="15"/>
              </w:rPr>
              <w:t>通常由主钉和</w:t>
            </w:r>
            <w:r>
              <w:rPr>
                <w:kern w:val="0"/>
                <w:sz w:val="15"/>
                <w:szCs w:val="15"/>
              </w:rPr>
              <w:t>/</w:t>
            </w:r>
            <w:r>
              <w:rPr>
                <w:rFonts w:hint="eastAsia"/>
                <w:kern w:val="0"/>
                <w:sz w:val="15"/>
                <w:szCs w:val="15"/>
              </w:rPr>
              <w:t>或附件组成，主钉通常为管状、棒状或针状。主钉和附件一般采用钛合金和不锈钢等材料制成。</w:t>
            </w:r>
          </w:p>
        </w:tc>
        <w:tc>
          <w:tcPr>
            <w:tcW w:w="1242" w:type="pct"/>
            <w:vAlign w:val="center"/>
          </w:tcPr>
          <w:p w14:paraId="6A0B96BA">
            <w:pPr>
              <w:widowControl/>
              <w:jc w:val="center"/>
              <w:rPr>
                <w:kern w:val="0"/>
                <w:sz w:val="15"/>
                <w:szCs w:val="15"/>
              </w:rPr>
            </w:pPr>
            <w:r>
              <w:rPr>
                <w:rFonts w:hint="eastAsia"/>
                <w:kern w:val="0"/>
                <w:sz w:val="15"/>
                <w:szCs w:val="15"/>
              </w:rPr>
              <w:t>用于骨折内固定，植入骨髓腔内由螺钉等连接固定。</w:t>
            </w:r>
          </w:p>
        </w:tc>
        <w:tc>
          <w:tcPr>
            <w:tcW w:w="1246" w:type="pct"/>
            <w:vAlign w:val="center"/>
          </w:tcPr>
          <w:p w14:paraId="228F3EA0">
            <w:pPr>
              <w:widowControl/>
              <w:jc w:val="center"/>
              <w:rPr>
                <w:kern w:val="0"/>
                <w:sz w:val="15"/>
                <w:szCs w:val="15"/>
              </w:rPr>
            </w:pPr>
            <w:r>
              <w:rPr>
                <w:rFonts w:hint="eastAsia"/>
                <w:kern w:val="0"/>
                <w:sz w:val="15"/>
                <w:szCs w:val="15"/>
              </w:rPr>
              <w:t>金属髓内钉、金属带锁髓内钉、金属髓内针、金属髓内钉系统、金属带锁髓内钉系统</w:t>
            </w:r>
          </w:p>
        </w:tc>
        <w:tc>
          <w:tcPr>
            <w:tcW w:w="209" w:type="pct"/>
            <w:vAlign w:val="center"/>
          </w:tcPr>
          <w:p w14:paraId="6973D43E">
            <w:pPr>
              <w:widowControl/>
              <w:jc w:val="center"/>
              <w:rPr>
                <w:kern w:val="0"/>
                <w:sz w:val="15"/>
                <w:szCs w:val="15"/>
              </w:rPr>
            </w:pPr>
            <w:r>
              <w:rPr>
                <w:rFonts w:hint="eastAsia" w:cs="宋体"/>
                <w:kern w:val="0"/>
                <w:sz w:val="15"/>
                <w:szCs w:val="15"/>
              </w:rPr>
              <w:t>Ⅲ</w:t>
            </w:r>
          </w:p>
        </w:tc>
      </w:tr>
      <w:tr w14:paraId="4E5B1871">
        <w:trPr>
          <w:cantSplit/>
          <w:jc w:val="center"/>
        </w:trPr>
        <w:tc>
          <w:tcPr>
            <w:tcW w:w="227" w:type="pct"/>
            <w:vMerge w:val="continue"/>
            <w:vAlign w:val="center"/>
          </w:tcPr>
          <w:p w14:paraId="7459C1B9">
            <w:pPr>
              <w:widowControl/>
              <w:jc w:val="center"/>
              <w:rPr>
                <w:kern w:val="0"/>
                <w:sz w:val="15"/>
                <w:szCs w:val="15"/>
              </w:rPr>
            </w:pPr>
          </w:p>
        </w:tc>
        <w:tc>
          <w:tcPr>
            <w:tcW w:w="314" w:type="pct"/>
            <w:vMerge w:val="continue"/>
            <w:vAlign w:val="center"/>
          </w:tcPr>
          <w:p w14:paraId="4E153607">
            <w:pPr>
              <w:widowControl/>
              <w:jc w:val="center"/>
              <w:rPr>
                <w:kern w:val="0"/>
                <w:sz w:val="15"/>
                <w:szCs w:val="15"/>
              </w:rPr>
            </w:pPr>
          </w:p>
        </w:tc>
        <w:tc>
          <w:tcPr>
            <w:tcW w:w="428" w:type="pct"/>
            <w:vAlign w:val="center"/>
          </w:tcPr>
          <w:p w14:paraId="2B26E1D5">
            <w:pPr>
              <w:widowControl/>
              <w:jc w:val="center"/>
              <w:rPr>
                <w:kern w:val="0"/>
                <w:sz w:val="15"/>
                <w:szCs w:val="15"/>
              </w:rPr>
            </w:pPr>
            <w:r>
              <w:rPr>
                <w:kern w:val="0"/>
                <w:sz w:val="15"/>
                <w:szCs w:val="15"/>
              </w:rPr>
              <w:t>05</w:t>
            </w:r>
            <w:r>
              <w:rPr>
                <w:rFonts w:hint="eastAsia"/>
                <w:kern w:val="0"/>
                <w:sz w:val="15"/>
                <w:szCs w:val="15"/>
              </w:rPr>
              <w:t>金属固定环扎装置</w:t>
            </w:r>
          </w:p>
        </w:tc>
        <w:tc>
          <w:tcPr>
            <w:tcW w:w="1334" w:type="pct"/>
            <w:vAlign w:val="center"/>
          </w:tcPr>
          <w:p w14:paraId="6B9A9BF0">
            <w:pPr>
              <w:widowControl/>
              <w:jc w:val="center"/>
              <w:rPr>
                <w:kern w:val="0"/>
                <w:sz w:val="15"/>
                <w:szCs w:val="15"/>
              </w:rPr>
            </w:pPr>
            <w:r>
              <w:rPr>
                <w:rFonts w:hint="eastAsia"/>
                <w:kern w:val="0"/>
                <w:sz w:val="15"/>
                <w:szCs w:val="15"/>
              </w:rPr>
              <w:t>通常由金属带、金属扁平条或单股或多股金属丝组成，还可包含其他附件。一般采用纯钛及钛合金、不锈钢、钴铬钼等材料制成。</w:t>
            </w:r>
          </w:p>
        </w:tc>
        <w:tc>
          <w:tcPr>
            <w:tcW w:w="1242" w:type="pct"/>
            <w:vAlign w:val="center"/>
          </w:tcPr>
          <w:p w14:paraId="001C12A0">
            <w:pPr>
              <w:widowControl/>
              <w:jc w:val="center"/>
              <w:rPr>
                <w:kern w:val="0"/>
                <w:sz w:val="15"/>
                <w:szCs w:val="15"/>
              </w:rPr>
            </w:pPr>
            <w:r>
              <w:rPr>
                <w:rFonts w:hint="eastAsia"/>
                <w:kern w:val="0"/>
                <w:sz w:val="15"/>
                <w:szCs w:val="15"/>
              </w:rPr>
              <w:t>围绕着长骨，通过丝或螺钉锚定在该长骨上，用于骨折固定。</w:t>
            </w:r>
          </w:p>
        </w:tc>
        <w:tc>
          <w:tcPr>
            <w:tcW w:w="1246" w:type="pct"/>
            <w:vAlign w:val="center"/>
          </w:tcPr>
          <w:p w14:paraId="09671C1D">
            <w:pPr>
              <w:widowControl/>
              <w:jc w:val="center"/>
              <w:rPr>
                <w:kern w:val="0"/>
                <w:sz w:val="15"/>
                <w:szCs w:val="15"/>
              </w:rPr>
            </w:pPr>
            <w:r>
              <w:rPr>
                <w:rFonts w:hint="eastAsia"/>
                <w:kern w:val="0"/>
                <w:sz w:val="15"/>
                <w:szCs w:val="15"/>
              </w:rPr>
              <w:t>金属缆线</w:t>
            </w:r>
            <w:r>
              <w:rPr>
                <w:kern w:val="0"/>
                <w:sz w:val="15"/>
                <w:szCs w:val="15"/>
              </w:rPr>
              <w:t>/</w:t>
            </w:r>
            <w:r>
              <w:rPr>
                <w:rFonts w:hint="eastAsia"/>
                <w:kern w:val="0"/>
                <w:sz w:val="15"/>
                <w:szCs w:val="15"/>
              </w:rPr>
              <w:t>缆索、柔性金属丝、金属缆线</w:t>
            </w:r>
            <w:r>
              <w:rPr>
                <w:kern w:val="0"/>
                <w:sz w:val="15"/>
                <w:szCs w:val="15"/>
              </w:rPr>
              <w:t>/</w:t>
            </w:r>
            <w:r>
              <w:rPr>
                <w:rFonts w:hint="eastAsia"/>
                <w:kern w:val="0"/>
                <w:sz w:val="15"/>
                <w:szCs w:val="15"/>
              </w:rPr>
              <w:t>缆索系统</w:t>
            </w:r>
          </w:p>
        </w:tc>
        <w:tc>
          <w:tcPr>
            <w:tcW w:w="209" w:type="pct"/>
            <w:vAlign w:val="center"/>
          </w:tcPr>
          <w:p w14:paraId="4A1590CC">
            <w:pPr>
              <w:widowControl/>
              <w:jc w:val="center"/>
              <w:rPr>
                <w:kern w:val="0"/>
                <w:sz w:val="15"/>
                <w:szCs w:val="15"/>
              </w:rPr>
            </w:pPr>
            <w:r>
              <w:rPr>
                <w:rFonts w:hint="eastAsia" w:cs="宋体"/>
                <w:kern w:val="0"/>
                <w:sz w:val="15"/>
                <w:szCs w:val="15"/>
              </w:rPr>
              <w:t>Ⅲ</w:t>
            </w:r>
          </w:p>
        </w:tc>
      </w:tr>
      <w:tr w14:paraId="22090CA4">
        <w:trPr>
          <w:cantSplit/>
          <w:trHeight w:val="710" w:hRule="atLeast"/>
          <w:jc w:val="center"/>
        </w:trPr>
        <w:tc>
          <w:tcPr>
            <w:tcW w:w="227" w:type="pct"/>
            <w:vMerge w:val="continue"/>
            <w:vAlign w:val="center"/>
          </w:tcPr>
          <w:p w14:paraId="24E3CB08">
            <w:pPr>
              <w:widowControl/>
              <w:jc w:val="center"/>
              <w:rPr>
                <w:kern w:val="0"/>
                <w:sz w:val="15"/>
                <w:szCs w:val="15"/>
              </w:rPr>
            </w:pPr>
          </w:p>
        </w:tc>
        <w:tc>
          <w:tcPr>
            <w:tcW w:w="314" w:type="pct"/>
            <w:vMerge w:val="continue"/>
            <w:vAlign w:val="center"/>
          </w:tcPr>
          <w:p w14:paraId="681C2849">
            <w:pPr>
              <w:widowControl/>
              <w:jc w:val="center"/>
              <w:rPr>
                <w:kern w:val="0"/>
                <w:sz w:val="15"/>
                <w:szCs w:val="15"/>
              </w:rPr>
            </w:pPr>
          </w:p>
        </w:tc>
        <w:tc>
          <w:tcPr>
            <w:tcW w:w="428" w:type="pct"/>
            <w:vAlign w:val="center"/>
          </w:tcPr>
          <w:p w14:paraId="4B5E738B">
            <w:pPr>
              <w:widowControl/>
              <w:jc w:val="center"/>
              <w:rPr>
                <w:kern w:val="0"/>
                <w:sz w:val="15"/>
                <w:szCs w:val="15"/>
              </w:rPr>
            </w:pPr>
            <w:r>
              <w:rPr>
                <w:kern w:val="0"/>
                <w:sz w:val="15"/>
                <w:szCs w:val="15"/>
              </w:rPr>
              <w:t>06</w:t>
            </w:r>
            <w:r>
              <w:rPr>
                <w:rFonts w:hint="eastAsia"/>
                <w:kern w:val="0"/>
                <w:sz w:val="15"/>
                <w:szCs w:val="15"/>
              </w:rPr>
              <w:t>光面或带螺纹的金属骨固定紧固件</w:t>
            </w:r>
          </w:p>
        </w:tc>
        <w:tc>
          <w:tcPr>
            <w:tcW w:w="1334" w:type="pct"/>
            <w:vAlign w:val="center"/>
          </w:tcPr>
          <w:p w14:paraId="1E2FE36C">
            <w:pPr>
              <w:widowControl/>
              <w:jc w:val="center"/>
              <w:rPr>
                <w:kern w:val="0"/>
                <w:sz w:val="15"/>
                <w:szCs w:val="15"/>
              </w:rPr>
            </w:pPr>
            <w:r>
              <w:rPr>
                <w:rFonts w:hint="eastAsia"/>
                <w:kern w:val="0"/>
                <w:sz w:val="15"/>
                <w:szCs w:val="15"/>
              </w:rPr>
              <w:t>通常由一段刚性丝或棒组成。一般采用钛合金、钴铬钼或不锈钢等材料制成。可以是直型或</w:t>
            </w:r>
            <w:r>
              <w:rPr>
                <w:kern w:val="0"/>
                <w:sz w:val="15"/>
                <w:szCs w:val="15"/>
              </w:rPr>
              <w:t>U</w:t>
            </w:r>
            <w:r>
              <w:rPr>
                <w:rFonts w:hint="eastAsia"/>
                <w:kern w:val="0"/>
                <w:sz w:val="15"/>
                <w:szCs w:val="15"/>
              </w:rPr>
              <w:t>型，端部可以是锋利（钝）且可能有加工成型的带槽的头。</w:t>
            </w:r>
          </w:p>
        </w:tc>
        <w:tc>
          <w:tcPr>
            <w:tcW w:w="1242" w:type="pct"/>
            <w:vAlign w:val="center"/>
          </w:tcPr>
          <w:p w14:paraId="0C7DD552">
            <w:pPr>
              <w:widowControl/>
              <w:jc w:val="center"/>
              <w:rPr>
                <w:kern w:val="0"/>
                <w:sz w:val="15"/>
                <w:szCs w:val="15"/>
              </w:rPr>
            </w:pPr>
            <w:r>
              <w:rPr>
                <w:rFonts w:hint="eastAsia"/>
                <w:kern w:val="0"/>
                <w:sz w:val="15"/>
                <w:szCs w:val="15"/>
              </w:rPr>
              <w:t>用于骨折固定、骨重建，作为插入其他植入物的导针，也可穿过皮肤植入人体对骨骼系统施加拉力（牵引力）。</w:t>
            </w:r>
          </w:p>
        </w:tc>
        <w:tc>
          <w:tcPr>
            <w:tcW w:w="1246" w:type="pct"/>
            <w:vAlign w:val="center"/>
          </w:tcPr>
          <w:p w14:paraId="4DC003F7">
            <w:pPr>
              <w:widowControl/>
              <w:jc w:val="center"/>
              <w:rPr>
                <w:kern w:val="0"/>
                <w:sz w:val="15"/>
                <w:szCs w:val="15"/>
              </w:rPr>
            </w:pPr>
            <w:r>
              <w:rPr>
                <w:rFonts w:hint="eastAsia"/>
                <w:kern w:val="0"/>
                <w:sz w:val="15"/>
                <w:szCs w:val="15"/>
              </w:rPr>
              <w:t>金属骨针</w:t>
            </w:r>
          </w:p>
        </w:tc>
        <w:tc>
          <w:tcPr>
            <w:tcW w:w="209" w:type="pct"/>
            <w:vAlign w:val="center"/>
          </w:tcPr>
          <w:p w14:paraId="7B77FB80">
            <w:pPr>
              <w:widowControl/>
              <w:jc w:val="center"/>
              <w:rPr>
                <w:kern w:val="0"/>
                <w:sz w:val="15"/>
                <w:szCs w:val="15"/>
              </w:rPr>
            </w:pPr>
            <w:r>
              <w:rPr>
                <w:rFonts w:hint="eastAsia" w:cs="宋体"/>
                <w:kern w:val="0"/>
                <w:sz w:val="15"/>
                <w:szCs w:val="15"/>
              </w:rPr>
              <w:t>Ⅲ</w:t>
            </w:r>
          </w:p>
        </w:tc>
      </w:tr>
      <w:tr w14:paraId="2558A247">
        <w:trPr>
          <w:cantSplit/>
          <w:trHeight w:val="677" w:hRule="atLeast"/>
          <w:jc w:val="center"/>
        </w:trPr>
        <w:tc>
          <w:tcPr>
            <w:tcW w:w="227" w:type="pct"/>
            <w:vMerge w:val="restart"/>
            <w:vAlign w:val="center"/>
          </w:tcPr>
          <w:p w14:paraId="63FFE3C8">
            <w:pPr>
              <w:widowControl/>
              <w:jc w:val="center"/>
              <w:rPr>
                <w:kern w:val="0"/>
                <w:sz w:val="15"/>
                <w:szCs w:val="15"/>
              </w:rPr>
            </w:pPr>
            <w:r>
              <w:rPr>
                <w:kern w:val="0"/>
                <w:sz w:val="15"/>
                <w:szCs w:val="15"/>
              </w:rPr>
              <w:t>02</w:t>
            </w:r>
          </w:p>
        </w:tc>
        <w:tc>
          <w:tcPr>
            <w:tcW w:w="314" w:type="pct"/>
            <w:vMerge w:val="restart"/>
            <w:vAlign w:val="center"/>
          </w:tcPr>
          <w:p w14:paraId="14F762AD">
            <w:pPr>
              <w:widowControl/>
              <w:jc w:val="center"/>
              <w:rPr>
                <w:kern w:val="0"/>
                <w:sz w:val="15"/>
                <w:szCs w:val="15"/>
              </w:rPr>
            </w:pPr>
            <w:r>
              <w:rPr>
                <w:rFonts w:hint="eastAsia"/>
                <w:kern w:val="0"/>
                <w:sz w:val="15"/>
                <w:szCs w:val="15"/>
              </w:rPr>
              <w:t>运动损伤软组织修复重建及置换植入物</w:t>
            </w:r>
          </w:p>
        </w:tc>
        <w:tc>
          <w:tcPr>
            <w:tcW w:w="428" w:type="pct"/>
            <w:vAlign w:val="center"/>
          </w:tcPr>
          <w:p w14:paraId="06A8709D">
            <w:pPr>
              <w:widowControl/>
              <w:jc w:val="center"/>
              <w:rPr>
                <w:kern w:val="0"/>
                <w:sz w:val="15"/>
                <w:szCs w:val="15"/>
              </w:rPr>
            </w:pPr>
            <w:r>
              <w:rPr>
                <w:kern w:val="0"/>
                <w:sz w:val="15"/>
                <w:szCs w:val="15"/>
              </w:rPr>
              <w:t>01</w:t>
            </w:r>
            <w:r>
              <w:rPr>
                <w:rFonts w:hint="eastAsia"/>
                <w:kern w:val="0"/>
                <w:sz w:val="15"/>
                <w:szCs w:val="15"/>
              </w:rPr>
              <w:t>运动损伤软组织修复重建植入物</w:t>
            </w:r>
          </w:p>
        </w:tc>
        <w:tc>
          <w:tcPr>
            <w:tcW w:w="1334" w:type="pct"/>
            <w:vAlign w:val="center"/>
          </w:tcPr>
          <w:p w14:paraId="51B71B77">
            <w:pPr>
              <w:widowControl/>
              <w:jc w:val="center"/>
              <w:rPr>
                <w:kern w:val="0"/>
                <w:sz w:val="15"/>
                <w:szCs w:val="15"/>
              </w:rPr>
            </w:pPr>
            <w:r>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1242" w:type="pct"/>
            <w:vAlign w:val="center"/>
          </w:tcPr>
          <w:p w14:paraId="7F3B5994">
            <w:pPr>
              <w:widowControl/>
              <w:jc w:val="center"/>
              <w:rPr>
                <w:kern w:val="0"/>
                <w:sz w:val="15"/>
                <w:szCs w:val="15"/>
              </w:rPr>
            </w:pPr>
            <w:r>
              <w:rPr>
                <w:rFonts w:hint="eastAsia"/>
                <w:kern w:val="0"/>
                <w:sz w:val="15"/>
                <w:szCs w:val="15"/>
              </w:rPr>
              <w:t>用于肩、足、踝、髋、膝、手、腕、肘、半月板、交叉韧带等部位的软组织重建和修复。</w:t>
            </w:r>
          </w:p>
        </w:tc>
        <w:tc>
          <w:tcPr>
            <w:tcW w:w="1246" w:type="pct"/>
            <w:vAlign w:val="center"/>
          </w:tcPr>
          <w:p w14:paraId="61C8C0E0">
            <w:pPr>
              <w:widowControl/>
              <w:jc w:val="center"/>
              <w:rPr>
                <w:kern w:val="0"/>
                <w:sz w:val="15"/>
                <w:szCs w:val="15"/>
              </w:rPr>
            </w:pPr>
            <w:r>
              <w:rPr>
                <w:rFonts w:hint="eastAsia"/>
                <w:kern w:val="0"/>
                <w:sz w:val="15"/>
                <w:szCs w:val="15"/>
              </w:rPr>
              <w:t>带线锚钉、界面螺钉（干预螺钉）、门型钉、半月板缝合钉、带线固定板</w:t>
            </w:r>
          </w:p>
        </w:tc>
        <w:tc>
          <w:tcPr>
            <w:tcW w:w="209" w:type="pct"/>
            <w:vAlign w:val="center"/>
          </w:tcPr>
          <w:p w14:paraId="39502BEC">
            <w:pPr>
              <w:widowControl/>
              <w:jc w:val="center"/>
              <w:rPr>
                <w:kern w:val="0"/>
                <w:sz w:val="15"/>
                <w:szCs w:val="15"/>
              </w:rPr>
            </w:pPr>
            <w:r>
              <w:rPr>
                <w:rFonts w:hint="eastAsia" w:cs="宋体"/>
                <w:kern w:val="0"/>
                <w:sz w:val="15"/>
                <w:szCs w:val="15"/>
              </w:rPr>
              <w:t>Ⅲ</w:t>
            </w:r>
          </w:p>
        </w:tc>
      </w:tr>
      <w:tr w14:paraId="66D07DEC">
        <w:trPr>
          <w:cantSplit/>
          <w:trHeight w:val="473" w:hRule="atLeast"/>
          <w:jc w:val="center"/>
        </w:trPr>
        <w:tc>
          <w:tcPr>
            <w:tcW w:w="227" w:type="pct"/>
            <w:vMerge w:val="continue"/>
            <w:vAlign w:val="center"/>
          </w:tcPr>
          <w:p w14:paraId="22A0AAA8">
            <w:pPr>
              <w:widowControl/>
              <w:jc w:val="center"/>
              <w:rPr>
                <w:kern w:val="0"/>
                <w:sz w:val="15"/>
                <w:szCs w:val="15"/>
              </w:rPr>
            </w:pPr>
          </w:p>
        </w:tc>
        <w:tc>
          <w:tcPr>
            <w:tcW w:w="314" w:type="pct"/>
            <w:vMerge w:val="continue"/>
            <w:vAlign w:val="center"/>
          </w:tcPr>
          <w:p w14:paraId="718E2818">
            <w:pPr>
              <w:widowControl/>
              <w:jc w:val="center"/>
              <w:rPr>
                <w:kern w:val="0"/>
                <w:sz w:val="15"/>
                <w:szCs w:val="15"/>
              </w:rPr>
            </w:pPr>
          </w:p>
        </w:tc>
        <w:tc>
          <w:tcPr>
            <w:tcW w:w="428" w:type="pct"/>
            <w:vAlign w:val="center"/>
          </w:tcPr>
          <w:p w14:paraId="43F18926">
            <w:pPr>
              <w:widowControl/>
              <w:jc w:val="center"/>
              <w:rPr>
                <w:kern w:val="0"/>
                <w:sz w:val="15"/>
                <w:szCs w:val="15"/>
              </w:rPr>
            </w:pPr>
            <w:r>
              <w:rPr>
                <w:kern w:val="0"/>
                <w:sz w:val="15"/>
                <w:szCs w:val="15"/>
              </w:rPr>
              <w:t>02</w:t>
            </w:r>
            <w:r>
              <w:rPr>
                <w:rFonts w:hint="eastAsia"/>
                <w:kern w:val="0"/>
                <w:sz w:val="15"/>
                <w:szCs w:val="15"/>
              </w:rPr>
              <w:t>运动损伤软组织置换植入物</w:t>
            </w:r>
          </w:p>
        </w:tc>
        <w:tc>
          <w:tcPr>
            <w:tcW w:w="1334" w:type="pct"/>
            <w:vAlign w:val="center"/>
          </w:tcPr>
          <w:p w14:paraId="4D0BEF52">
            <w:pPr>
              <w:widowControl/>
              <w:jc w:val="center"/>
              <w:rPr>
                <w:kern w:val="0"/>
                <w:sz w:val="15"/>
                <w:szCs w:val="15"/>
              </w:rPr>
            </w:pPr>
            <w:r>
              <w:rPr>
                <w:rFonts w:hint="eastAsia"/>
                <w:kern w:val="0"/>
                <w:sz w:val="15"/>
                <w:szCs w:val="15"/>
              </w:rPr>
              <w:t>一般采用高分子材料或同种异体组织制成。用于全部或部分地置换损伤组织。</w:t>
            </w:r>
          </w:p>
        </w:tc>
        <w:tc>
          <w:tcPr>
            <w:tcW w:w="1242" w:type="pct"/>
            <w:vAlign w:val="center"/>
          </w:tcPr>
          <w:p w14:paraId="065647EC">
            <w:pPr>
              <w:widowControl/>
              <w:jc w:val="center"/>
              <w:rPr>
                <w:kern w:val="0"/>
                <w:sz w:val="15"/>
                <w:szCs w:val="15"/>
              </w:rPr>
            </w:pPr>
            <w:r>
              <w:rPr>
                <w:rFonts w:hint="eastAsia"/>
                <w:kern w:val="0"/>
                <w:sz w:val="15"/>
                <w:szCs w:val="15"/>
              </w:rPr>
              <w:t>用于补偿天然组织的损伤。</w:t>
            </w:r>
          </w:p>
        </w:tc>
        <w:tc>
          <w:tcPr>
            <w:tcW w:w="1246" w:type="pct"/>
            <w:vAlign w:val="center"/>
          </w:tcPr>
          <w:p w14:paraId="129CD57C">
            <w:pPr>
              <w:widowControl/>
              <w:jc w:val="center"/>
              <w:rPr>
                <w:kern w:val="0"/>
                <w:sz w:val="15"/>
                <w:szCs w:val="15"/>
              </w:rPr>
            </w:pPr>
            <w:r>
              <w:rPr>
                <w:rFonts w:hint="eastAsia"/>
                <w:kern w:val="0"/>
                <w:sz w:val="15"/>
                <w:szCs w:val="15"/>
              </w:rPr>
              <w:t>人工韧带、人工半月板、人工髌腱</w:t>
            </w:r>
          </w:p>
        </w:tc>
        <w:tc>
          <w:tcPr>
            <w:tcW w:w="209" w:type="pct"/>
            <w:vAlign w:val="center"/>
          </w:tcPr>
          <w:p w14:paraId="4277673E">
            <w:pPr>
              <w:widowControl/>
              <w:jc w:val="center"/>
              <w:rPr>
                <w:kern w:val="0"/>
                <w:sz w:val="15"/>
                <w:szCs w:val="15"/>
              </w:rPr>
            </w:pPr>
            <w:r>
              <w:rPr>
                <w:rFonts w:hint="eastAsia" w:cs="宋体"/>
                <w:kern w:val="0"/>
                <w:sz w:val="15"/>
                <w:szCs w:val="15"/>
              </w:rPr>
              <w:t>Ⅲ</w:t>
            </w:r>
          </w:p>
        </w:tc>
      </w:tr>
      <w:tr w14:paraId="4F4AF0DD">
        <w:trPr>
          <w:cantSplit/>
          <w:jc w:val="center"/>
        </w:trPr>
        <w:tc>
          <w:tcPr>
            <w:tcW w:w="227" w:type="pct"/>
            <w:vMerge w:val="restart"/>
            <w:vAlign w:val="center"/>
          </w:tcPr>
          <w:p w14:paraId="7C21DCA4">
            <w:pPr>
              <w:jc w:val="center"/>
              <w:rPr>
                <w:kern w:val="0"/>
                <w:sz w:val="15"/>
                <w:szCs w:val="15"/>
              </w:rPr>
            </w:pPr>
            <w:r>
              <w:rPr>
                <w:kern w:val="0"/>
                <w:sz w:val="15"/>
                <w:szCs w:val="15"/>
              </w:rPr>
              <w:t>03</w:t>
            </w:r>
          </w:p>
        </w:tc>
        <w:tc>
          <w:tcPr>
            <w:tcW w:w="314" w:type="pct"/>
            <w:vMerge w:val="restart"/>
            <w:vAlign w:val="center"/>
          </w:tcPr>
          <w:p w14:paraId="347E76BC">
            <w:pPr>
              <w:jc w:val="center"/>
              <w:rPr>
                <w:kern w:val="0"/>
                <w:sz w:val="15"/>
                <w:szCs w:val="15"/>
              </w:rPr>
            </w:pPr>
            <w:r>
              <w:rPr>
                <w:rFonts w:hint="eastAsia"/>
                <w:kern w:val="0"/>
                <w:sz w:val="15"/>
                <w:szCs w:val="15"/>
              </w:rPr>
              <w:t>脊柱植入物</w:t>
            </w:r>
          </w:p>
        </w:tc>
        <w:tc>
          <w:tcPr>
            <w:tcW w:w="428" w:type="pct"/>
            <w:vAlign w:val="center"/>
          </w:tcPr>
          <w:p w14:paraId="19173143">
            <w:pPr>
              <w:widowControl/>
              <w:jc w:val="center"/>
              <w:rPr>
                <w:kern w:val="0"/>
                <w:sz w:val="15"/>
                <w:szCs w:val="15"/>
              </w:rPr>
            </w:pPr>
            <w:r>
              <w:rPr>
                <w:kern w:val="0"/>
                <w:sz w:val="15"/>
                <w:szCs w:val="15"/>
              </w:rPr>
              <w:t>01</w:t>
            </w:r>
            <w:r>
              <w:rPr>
                <w:rFonts w:hint="eastAsia"/>
                <w:kern w:val="0"/>
                <w:sz w:val="15"/>
                <w:szCs w:val="15"/>
              </w:rPr>
              <w:t>脊柱椎板间固定系统</w:t>
            </w:r>
          </w:p>
        </w:tc>
        <w:tc>
          <w:tcPr>
            <w:tcW w:w="1334" w:type="pct"/>
            <w:vAlign w:val="center"/>
          </w:tcPr>
          <w:p w14:paraId="3D455D84">
            <w:pPr>
              <w:widowControl/>
              <w:jc w:val="center"/>
              <w:rPr>
                <w:kern w:val="0"/>
                <w:sz w:val="15"/>
                <w:szCs w:val="15"/>
              </w:rPr>
            </w:pPr>
            <w:r>
              <w:rPr>
                <w:rFonts w:hint="eastAsia"/>
                <w:kern w:val="0"/>
                <w:sz w:val="15"/>
                <w:szCs w:val="15"/>
              </w:rPr>
              <w:t>通常由多种钩、连接杆、植入板、螺钉、螺塞、垫片、连接器等部件组成。一般采用不锈钢、纯钛、钛合金等材料制成。通常贯穿</w:t>
            </w:r>
            <w:r>
              <w:rPr>
                <w:kern w:val="0"/>
                <w:sz w:val="15"/>
                <w:szCs w:val="15"/>
              </w:rPr>
              <w:t>3</w:t>
            </w:r>
            <w:r>
              <w:rPr>
                <w:rFonts w:hint="eastAsia"/>
                <w:kern w:val="0"/>
                <w:sz w:val="15"/>
                <w:szCs w:val="15"/>
              </w:rPr>
              <w:t>块相邻的椎骨，拉直并固定脊柱使椎骨能够与植入物连接并融合在一起。</w:t>
            </w:r>
          </w:p>
        </w:tc>
        <w:tc>
          <w:tcPr>
            <w:tcW w:w="1242" w:type="pct"/>
            <w:vAlign w:val="center"/>
          </w:tcPr>
          <w:p w14:paraId="1CDCDA9E">
            <w:pPr>
              <w:widowControl/>
              <w:jc w:val="center"/>
              <w:rPr>
                <w:kern w:val="0"/>
                <w:sz w:val="15"/>
                <w:szCs w:val="15"/>
              </w:rPr>
            </w:pPr>
            <w:r>
              <w:rPr>
                <w:rFonts w:hint="eastAsia"/>
                <w:kern w:val="0"/>
                <w:sz w:val="15"/>
                <w:szCs w:val="15"/>
              </w:rPr>
              <w:t>用于治疗脊柱侧凸，也可用于治疗脊柱的骨折和脱位、重度腰椎滑脱（</w:t>
            </w:r>
            <w:r>
              <w:rPr>
                <w:kern w:val="0"/>
                <w:sz w:val="15"/>
                <w:szCs w:val="15"/>
              </w:rPr>
              <w:t>3</w:t>
            </w:r>
            <w:r>
              <w:rPr>
                <w:rFonts w:hint="eastAsia"/>
                <w:kern w:val="0"/>
                <w:sz w:val="15"/>
                <w:szCs w:val="15"/>
              </w:rPr>
              <w:t>、</w:t>
            </w:r>
            <w:r>
              <w:rPr>
                <w:kern w:val="0"/>
                <w:sz w:val="15"/>
                <w:szCs w:val="15"/>
              </w:rPr>
              <w:t>4</w:t>
            </w:r>
            <w:r>
              <w:rPr>
                <w:rFonts w:hint="eastAsia"/>
                <w:kern w:val="0"/>
                <w:sz w:val="15"/>
                <w:szCs w:val="15"/>
              </w:rPr>
              <w:t>级）以及下背部综合征，或脊柱椎管扩大减压术后的椎板成形等。</w:t>
            </w:r>
          </w:p>
        </w:tc>
        <w:tc>
          <w:tcPr>
            <w:tcW w:w="1246" w:type="pct"/>
            <w:vAlign w:val="center"/>
          </w:tcPr>
          <w:p w14:paraId="286F4FA8">
            <w:pPr>
              <w:widowControl/>
              <w:jc w:val="center"/>
              <w:rPr>
                <w:kern w:val="0"/>
                <w:sz w:val="15"/>
                <w:szCs w:val="15"/>
              </w:rPr>
            </w:pPr>
            <w:r>
              <w:rPr>
                <w:rFonts w:hint="eastAsia"/>
                <w:kern w:val="0"/>
                <w:sz w:val="15"/>
                <w:szCs w:val="15"/>
              </w:rPr>
              <w:t>颈椎后路非椎弓根固定系统、胸腰椎后路非椎弓根脊柱固定系统、枕颈系统、椎板固定板系统</w:t>
            </w:r>
          </w:p>
        </w:tc>
        <w:tc>
          <w:tcPr>
            <w:tcW w:w="209" w:type="pct"/>
            <w:vAlign w:val="center"/>
          </w:tcPr>
          <w:p w14:paraId="6412617C">
            <w:pPr>
              <w:widowControl/>
              <w:jc w:val="center"/>
              <w:rPr>
                <w:kern w:val="0"/>
                <w:sz w:val="15"/>
                <w:szCs w:val="15"/>
              </w:rPr>
            </w:pPr>
            <w:r>
              <w:rPr>
                <w:rFonts w:hint="eastAsia" w:cs="宋体"/>
                <w:kern w:val="0"/>
                <w:sz w:val="15"/>
                <w:szCs w:val="15"/>
              </w:rPr>
              <w:t>Ⅲ</w:t>
            </w:r>
          </w:p>
        </w:tc>
      </w:tr>
      <w:tr w14:paraId="4B46D8D7">
        <w:trPr>
          <w:cantSplit/>
          <w:jc w:val="center"/>
        </w:trPr>
        <w:tc>
          <w:tcPr>
            <w:tcW w:w="227" w:type="pct"/>
            <w:vMerge w:val="continue"/>
            <w:vAlign w:val="center"/>
          </w:tcPr>
          <w:p w14:paraId="47B48B6D">
            <w:pPr>
              <w:jc w:val="center"/>
              <w:rPr>
                <w:kern w:val="0"/>
                <w:sz w:val="15"/>
                <w:szCs w:val="15"/>
              </w:rPr>
            </w:pPr>
          </w:p>
        </w:tc>
        <w:tc>
          <w:tcPr>
            <w:tcW w:w="314" w:type="pct"/>
            <w:vMerge w:val="continue"/>
            <w:vAlign w:val="center"/>
          </w:tcPr>
          <w:p w14:paraId="489DDFA5">
            <w:pPr>
              <w:jc w:val="center"/>
              <w:rPr>
                <w:kern w:val="0"/>
                <w:sz w:val="15"/>
                <w:szCs w:val="15"/>
              </w:rPr>
            </w:pPr>
          </w:p>
        </w:tc>
        <w:tc>
          <w:tcPr>
            <w:tcW w:w="428" w:type="pct"/>
            <w:vAlign w:val="center"/>
          </w:tcPr>
          <w:p w14:paraId="083E2864">
            <w:pPr>
              <w:widowControl/>
              <w:jc w:val="center"/>
              <w:rPr>
                <w:kern w:val="0"/>
                <w:sz w:val="15"/>
                <w:szCs w:val="15"/>
              </w:rPr>
            </w:pPr>
            <w:r>
              <w:rPr>
                <w:kern w:val="0"/>
                <w:sz w:val="15"/>
                <w:szCs w:val="15"/>
              </w:rPr>
              <w:t>02</w:t>
            </w:r>
            <w:r>
              <w:rPr>
                <w:rFonts w:hint="eastAsia"/>
                <w:kern w:val="0"/>
                <w:sz w:val="15"/>
                <w:szCs w:val="15"/>
              </w:rPr>
              <w:t>脊柱椎体间固定</w:t>
            </w:r>
            <w:r>
              <w:rPr>
                <w:kern w:val="0"/>
                <w:sz w:val="15"/>
                <w:szCs w:val="15"/>
              </w:rPr>
              <w:t>/</w:t>
            </w:r>
            <w:r>
              <w:rPr>
                <w:rFonts w:hint="eastAsia"/>
                <w:kern w:val="0"/>
                <w:sz w:val="15"/>
                <w:szCs w:val="15"/>
              </w:rPr>
              <w:t>置换系统</w:t>
            </w:r>
          </w:p>
        </w:tc>
        <w:tc>
          <w:tcPr>
            <w:tcW w:w="1334" w:type="pct"/>
            <w:vAlign w:val="center"/>
          </w:tcPr>
          <w:p w14:paraId="2CFF3099">
            <w:pPr>
              <w:widowControl/>
              <w:jc w:val="center"/>
              <w:rPr>
                <w:kern w:val="0"/>
                <w:sz w:val="15"/>
                <w:szCs w:val="15"/>
              </w:rPr>
            </w:pPr>
            <w:r>
              <w:rPr>
                <w:rFonts w:hint="eastAsia"/>
                <w:kern w:val="0"/>
                <w:sz w:val="15"/>
                <w:szCs w:val="15"/>
              </w:rPr>
              <w:t>通常由多种骨板和连接螺钉等组成。一般采用纯钛、钛合金等材料制成，特殊产品也可采用聚乳酸或其共聚物等材料制成。</w:t>
            </w:r>
          </w:p>
        </w:tc>
        <w:tc>
          <w:tcPr>
            <w:tcW w:w="1242" w:type="pct"/>
            <w:vAlign w:val="center"/>
          </w:tcPr>
          <w:p w14:paraId="01BED010">
            <w:pPr>
              <w:widowControl/>
              <w:jc w:val="center"/>
              <w:rPr>
                <w:kern w:val="0"/>
                <w:sz w:val="15"/>
                <w:szCs w:val="15"/>
              </w:rPr>
            </w:pPr>
            <w:r>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1246" w:type="pct"/>
            <w:vAlign w:val="center"/>
          </w:tcPr>
          <w:p w14:paraId="35539221">
            <w:pPr>
              <w:widowControl/>
              <w:jc w:val="center"/>
              <w:rPr>
                <w:kern w:val="0"/>
                <w:sz w:val="15"/>
                <w:szCs w:val="15"/>
              </w:rPr>
            </w:pPr>
            <w:r>
              <w:rPr>
                <w:rFonts w:hint="eastAsia"/>
                <w:kern w:val="0"/>
                <w:sz w:val="15"/>
                <w:szCs w:val="15"/>
              </w:rPr>
              <w:t>颈椎前路固定系统、胸腰椎前路固定系统、可吸收颈椎前路钉板系统、椎体置换系统</w:t>
            </w:r>
          </w:p>
        </w:tc>
        <w:tc>
          <w:tcPr>
            <w:tcW w:w="209" w:type="pct"/>
            <w:vAlign w:val="center"/>
          </w:tcPr>
          <w:p w14:paraId="4FC5F83E">
            <w:pPr>
              <w:widowControl/>
              <w:jc w:val="center"/>
              <w:rPr>
                <w:kern w:val="0"/>
                <w:sz w:val="15"/>
                <w:szCs w:val="15"/>
              </w:rPr>
            </w:pPr>
            <w:r>
              <w:rPr>
                <w:rFonts w:hint="eastAsia" w:cs="宋体"/>
                <w:kern w:val="0"/>
                <w:sz w:val="15"/>
                <w:szCs w:val="15"/>
              </w:rPr>
              <w:t>Ⅲ</w:t>
            </w:r>
          </w:p>
        </w:tc>
      </w:tr>
      <w:tr w14:paraId="357B05C8">
        <w:trPr>
          <w:cantSplit/>
          <w:jc w:val="center"/>
        </w:trPr>
        <w:tc>
          <w:tcPr>
            <w:tcW w:w="227" w:type="pct"/>
            <w:vMerge w:val="continue"/>
            <w:vAlign w:val="center"/>
          </w:tcPr>
          <w:p w14:paraId="28C52EE1">
            <w:pPr>
              <w:jc w:val="center"/>
              <w:rPr>
                <w:kern w:val="0"/>
                <w:sz w:val="15"/>
                <w:szCs w:val="15"/>
              </w:rPr>
            </w:pPr>
          </w:p>
        </w:tc>
        <w:tc>
          <w:tcPr>
            <w:tcW w:w="314" w:type="pct"/>
            <w:vMerge w:val="continue"/>
            <w:vAlign w:val="center"/>
          </w:tcPr>
          <w:p w14:paraId="719800E6">
            <w:pPr>
              <w:jc w:val="center"/>
              <w:rPr>
                <w:kern w:val="0"/>
                <w:sz w:val="15"/>
                <w:szCs w:val="15"/>
              </w:rPr>
            </w:pPr>
          </w:p>
        </w:tc>
        <w:tc>
          <w:tcPr>
            <w:tcW w:w="428" w:type="pct"/>
            <w:vAlign w:val="center"/>
          </w:tcPr>
          <w:p w14:paraId="772BDF7A">
            <w:pPr>
              <w:widowControl/>
              <w:jc w:val="center"/>
              <w:rPr>
                <w:kern w:val="0"/>
                <w:sz w:val="15"/>
                <w:szCs w:val="15"/>
              </w:rPr>
            </w:pPr>
            <w:r>
              <w:rPr>
                <w:kern w:val="0"/>
                <w:sz w:val="15"/>
                <w:szCs w:val="15"/>
              </w:rPr>
              <w:t>03</w:t>
            </w:r>
            <w:r>
              <w:rPr>
                <w:rFonts w:hint="eastAsia"/>
                <w:kern w:val="0"/>
                <w:sz w:val="15"/>
                <w:szCs w:val="15"/>
              </w:rPr>
              <w:t>脊柱椎弓根系统</w:t>
            </w:r>
          </w:p>
        </w:tc>
        <w:tc>
          <w:tcPr>
            <w:tcW w:w="1334" w:type="pct"/>
            <w:vAlign w:val="center"/>
          </w:tcPr>
          <w:p w14:paraId="24C52EFE">
            <w:pPr>
              <w:widowControl/>
              <w:jc w:val="center"/>
              <w:rPr>
                <w:kern w:val="0"/>
                <w:sz w:val="15"/>
                <w:szCs w:val="15"/>
              </w:rPr>
            </w:pPr>
            <w:r>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1242" w:type="pct"/>
            <w:vAlign w:val="center"/>
          </w:tcPr>
          <w:p w14:paraId="315043EF">
            <w:pPr>
              <w:widowControl/>
              <w:jc w:val="center"/>
              <w:rPr>
                <w:kern w:val="0"/>
                <w:sz w:val="15"/>
                <w:szCs w:val="15"/>
              </w:rPr>
            </w:pPr>
            <w:r>
              <w:rPr>
                <w:rFonts w:hint="eastAsia"/>
                <w:kern w:val="0"/>
                <w:sz w:val="15"/>
                <w:szCs w:val="15"/>
              </w:rPr>
              <w:t>用于治疗胸腰椎、骶骨脊柱畸形脊柱滑脱，退行性腰椎滑脱，椎骨骨折、脱位，脊柱侧凸，脊柱后凸，脊柱肿瘤，融合失败等。</w:t>
            </w:r>
          </w:p>
        </w:tc>
        <w:tc>
          <w:tcPr>
            <w:tcW w:w="1246" w:type="pct"/>
            <w:vAlign w:val="center"/>
          </w:tcPr>
          <w:p w14:paraId="1090AFBD">
            <w:pPr>
              <w:widowControl/>
              <w:jc w:val="center"/>
              <w:rPr>
                <w:kern w:val="0"/>
                <w:sz w:val="15"/>
                <w:szCs w:val="15"/>
              </w:rPr>
            </w:pPr>
            <w:r>
              <w:rPr>
                <w:rFonts w:hint="eastAsia"/>
                <w:kern w:val="0"/>
                <w:sz w:val="15"/>
                <w:szCs w:val="15"/>
              </w:rPr>
              <w:t>颈椎椎弓根系统、胸腰椎椎弓根系统</w:t>
            </w:r>
          </w:p>
        </w:tc>
        <w:tc>
          <w:tcPr>
            <w:tcW w:w="209" w:type="pct"/>
            <w:vAlign w:val="center"/>
          </w:tcPr>
          <w:p w14:paraId="334825D5">
            <w:pPr>
              <w:widowControl/>
              <w:jc w:val="center"/>
              <w:rPr>
                <w:kern w:val="0"/>
                <w:sz w:val="15"/>
                <w:szCs w:val="15"/>
              </w:rPr>
            </w:pPr>
            <w:r>
              <w:rPr>
                <w:rFonts w:hint="eastAsia" w:cs="宋体"/>
                <w:kern w:val="0"/>
                <w:sz w:val="15"/>
                <w:szCs w:val="15"/>
              </w:rPr>
              <w:t>Ⅲ</w:t>
            </w:r>
          </w:p>
        </w:tc>
      </w:tr>
      <w:tr w14:paraId="03B7B3A9">
        <w:trPr>
          <w:cantSplit/>
          <w:trHeight w:val="794" w:hRule="atLeast"/>
          <w:jc w:val="center"/>
        </w:trPr>
        <w:tc>
          <w:tcPr>
            <w:tcW w:w="227" w:type="pct"/>
            <w:vMerge w:val="continue"/>
            <w:vAlign w:val="center"/>
          </w:tcPr>
          <w:p w14:paraId="37B90E03">
            <w:pPr>
              <w:jc w:val="center"/>
              <w:rPr>
                <w:kern w:val="0"/>
                <w:sz w:val="15"/>
                <w:szCs w:val="15"/>
              </w:rPr>
            </w:pPr>
          </w:p>
        </w:tc>
        <w:tc>
          <w:tcPr>
            <w:tcW w:w="314" w:type="pct"/>
            <w:vMerge w:val="continue"/>
            <w:vAlign w:val="center"/>
          </w:tcPr>
          <w:p w14:paraId="1409E46F">
            <w:pPr>
              <w:jc w:val="center"/>
              <w:rPr>
                <w:kern w:val="0"/>
                <w:sz w:val="15"/>
                <w:szCs w:val="15"/>
              </w:rPr>
            </w:pPr>
          </w:p>
        </w:tc>
        <w:tc>
          <w:tcPr>
            <w:tcW w:w="428" w:type="pct"/>
            <w:vAlign w:val="center"/>
          </w:tcPr>
          <w:p w14:paraId="4702B679">
            <w:pPr>
              <w:widowControl/>
              <w:jc w:val="center"/>
              <w:rPr>
                <w:kern w:val="0"/>
                <w:sz w:val="15"/>
                <w:szCs w:val="15"/>
              </w:rPr>
            </w:pPr>
            <w:r>
              <w:rPr>
                <w:kern w:val="0"/>
                <w:sz w:val="15"/>
                <w:szCs w:val="15"/>
              </w:rPr>
              <w:t>04</w:t>
            </w:r>
            <w:r>
              <w:rPr>
                <w:rFonts w:hint="eastAsia"/>
                <w:kern w:val="0"/>
                <w:sz w:val="15"/>
                <w:szCs w:val="15"/>
              </w:rPr>
              <w:t>椎间融合器</w:t>
            </w:r>
          </w:p>
        </w:tc>
        <w:tc>
          <w:tcPr>
            <w:tcW w:w="1334" w:type="pct"/>
            <w:vAlign w:val="center"/>
          </w:tcPr>
          <w:p w14:paraId="21181C18">
            <w:pPr>
              <w:widowControl/>
              <w:jc w:val="center"/>
              <w:rPr>
                <w:kern w:val="0"/>
                <w:sz w:val="15"/>
                <w:szCs w:val="15"/>
              </w:rPr>
            </w:pPr>
            <w:r>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1242" w:type="pct"/>
            <w:vAlign w:val="center"/>
          </w:tcPr>
          <w:p w14:paraId="3939AC67">
            <w:pPr>
              <w:widowControl/>
              <w:jc w:val="center"/>
              <w:rPr>
                <w:kern w:val="0"/>
                <w:sz w:val="15"/>
                <w:szCs w:val="15"/>
              </w:rPr>
            </w:pPr>
            <w:r>
              <w:rPr>
                <w:rFonts w:hint="eastAsia"/>
                <w:kern w:val="0"/>
                <w:sz w:val="15"/>
                <w:szCs w:val="15"/>
              </w:rPr>
              <w:t>用于患有椎间盘退行性疾病、椎体滑脱、椎体不稳等病症的骨骼成熟患者，在一个或两个相邻椎体节段上进行融合。</w:t>
            </w:r>
          </w:p>
        </w:tc>
        <w:tc>
          <w:tcPr>
            <w:tcW w:w="1246" w:type="pct"/>
            <w:vAlign w:val="center"/>
          </w:tcPr>
          <w:p w14:paraId="2951F6F4">
            <w:pPr>
              <w:widowControl/>
              <w:jc w:val="center"/>
              <w:rPr>
                <w:kern w:val="0"/>
                <w:sz w:val="15"/>
                <w:szCs w:val="15"/>
              </w:rPr>
            </w:pPr>
            <w:r>
              <w:rPr>
                <w:rFonts w:hint="eastAsia"/>
                <w:kern w:val="0"/>
                <w:sz w:val="15"/>
                <w:szCs w:val="15"/>
              </w:rPr>
              <w:t>颈椎椎间融合器、胸腰椎椎间融合器</w:t>
            </w:r>
          </w:p>
        </w:tc>
        <w:tc>
          <w:tcPr>
            <w:tcW w:w="209" w:type="pct"/>
            <w:vAlign w:val="center"/>
          </w:tcPr>
          <w:p w14:paraId="51A9F99F">
            <w:pPr>
              <w:widowControl/>
              <w:jc w:val="center"/>
              <w:rPr>
                <w:kern w:val="0"/>
                <w:sz w:val="15"/>
                <w:szCs w:val="15"/>
              </w:rPr>
            </w:pPr>
            <w:r>
              <w:rPr>
                <w:rFonts w:hint="eastAsia" w:cs="宋体"/>
                <w:kern w:val="0"/>
                <w:sz w:val="15"/>
                <w:szCs w:val="15"/>
              </w:rPr>
              <w:t>Ⅲ</w:t>
            </w:r>
          </w:p>
        </w:tc>
      </w:tr>
      <w:tr w14:paraId="2B68870B">
        <w:trPr>
          <w:cantSplit/>
          <w:jc w:val="center"/>
        </w:trPr>
        <w:tc>
          <w:tcPr>
            <w:tcW w:w="227" w:type="pct"/>
            <w:vMerge w:val="continue"/>
            <w:vAlign w:val="center"/>
          </w:tcPr>
          <w:p w14:paraId="532CA4FC">
            <w:pPr>
              <w:widowControl/>
              <w:jc w:val="center"/>
              <w:rPr>
                <w:kern w:val="0"/>
                <w:sz w:val="15"/>
                <w:szCs w:val="15"/>
              </w:rPr>
            </w:pPr>
          </w:p>
        </w:tc>
        <w:tc>
          <w:tcPr>
            <w:tcW w:w="314" w:type="pct"/>
            <w:vMerge w:val="continue"/>
            <w:vAlign w:val="center"/>
          </w:tcPr>
          <w:p w14:paraId="3D302671">
            <w:pPr>
              <w:widowControl/>
              <w:jc w:val="center"/>
              <w:rPr>
                <w:kern w:val="0"/>
                <w:sz w:val="15"/>
                <w:szCs w:val="15"/>
              </w:rPr>
            </w:pPr>
          </w:p>
        </w:tc>
        <w:tc>
          <w:tcPr>
            <w:tcW w:w="428" w:type="pct"/>
            <w:vAlign w:val="center"/>
          </w:tcPr>
          <w:p w14:paraId="127A6209">
            <w:pPr>
              <w:widowControl/>
              <w:jc w:val="center"/>
              <w:rPr>
                <w:kern w:val="0"/>
                <w:sz w:val="15"/>
                <w:szCs w:val="15"/>
              </w:rPr>
            </w:pPr>
            <w:r>
              <w:rPr>
                <w:kern w:val="0"/>
                <w:sz w:val="15"/>
                <w:szCs w:val="15"/>
              </w:rPr>
              <w:t>05</w:t>
            </w:r>
            <w:r>
              <w:rPr>
                <w:rFonts w:hint="eastAsia"/>
                <w:kern w:val="0"/>
                <w:sz w:val="15"/>
                <w:szCs w:val="15"/>
              </w:rPr>
              <w:t>椎间盘假体</w:t>
            </w:r>
          </w:p>
        </w:tc>
        <w:tc>
          <w:tcPr>
            <w:tcW w:w="1334" w:type="pct"/>
            <w:vAlign w:val="center"/>
          </w:tcPr>
          <w:p w14:paraId="76CC3B24">
            <w:pPr>
              <w:widowControl/>
              <w:jc w:val="center"/>
              <w:rPr>
                <w:kern w:val="0"/>
                <w:sz w:val="15"/>
                <w:szCs w:val="15"/>
              </w:rPr>
            </w:pPr>
            <w:r>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1242" w:type="pct"/>
            <w:vAlign w:val="center"/>
          </w:tcPr>
          <w:p w14:paraId="6E7AC238">
            <w:pPr>
              <w:widowControl/>
              <w:jc w:val="center"/>
              <w:rPr>
                <w:kern w:val="0"/>
                <w:sz w:val="15"/>
                <w:szCs w:val="15"/>
              </w:rPr>
            </w:pPr>
            <w:r>
              <w:rPr>
                <w:rFonts w:hint="eastAsia"/>
                <w:kern w:val="0"/>
                <w:sz w:val="15"/>
                <w:szCs w:val="15"/>
              </w:rPr>
              <w:t>用于椎间盘置换术，以恢复椎体相邻节段间的支撑和相对运动。</w:t>
            </w:r>
          </w:p>
        </w:tc>
        <w:tc>
          <w:tcPr>
            <w:tcW w:w="1246" w:type="pct"/>
            <w:vAlign w:val="center"/>
          </w:tcPr>
          <w:p w14:paraId="2D2C7736">
            <w:pPr>
              <w:widowControl/>
              <w:jc w:val="center"/>
              <w:rPr>
                <w:kern w:val="0"/>
                <w:sz w:val="15"/>
                <w:szCs w:val="15"/>
              </w:rPr>
            </w:pPr>
            <w:r>
              <w:rPr>
                <w:rFonts w:hint="eastAsia"/>
                <w:kern w:val="0"/>
                <w:sz w:val="15"/>
                <w:szCs w:val="15"/>
              </w:rPr>
              <w:t>颈椎椎间盘假体、胸腰椎椎间盘假体</w:t>
            </w:r>
          </w:p>
        </w:tc>
        <w:tc>
          <w:tcPr>
            <w:tcW w:w="209" w:type="pct"/>
            <w:vAlign w:val="center"/>
          </w:tcPr>
          <w:p w14:paraId="48095C90">
            <w:pPr>
              <w:widowControl/>
              <w:jc w:val="center"/>
              <w:rPr>
                <w:kern w:val="0"/>
                <w:sz w:val="15"/>
                <w:szCs w:val="15"/>
              </w:rPr>
            </w:pPr>
            <w:r>
              <w:rPr>
                <w:rFonts w:hint="eastAsia" w:cs="宋体"/>
                <w:kern w:val="0"/>
                <w:sz w:val="15"/>
                <w:szCs w:val="15"/>
              </w:rPr>
              <w:t>Ⅲ</w:t>
            </w:r>
          </w:p>
        </w:tc>
      </w:tr>
      <w:tr w14:paraId="623362B8">
        <w:trPr>
          <w:cantSplit/>
          <w:jc w:val="center"/>
        </w:trPr>
        <w:tc>
          <w:tcPr>
            <w:tcW w:w="227" w:type="pct"/>
            <w:vAlign w:val="center"/>
          </w:tcPr>
          <w:p w14:paraId="442A537A">
            <w:pPr>
              <w:jc w:val="center"/>
              <w:rPr>
                <w:kern w:val="0"/>
                <w:sz w:val="15"/>
                <w:szCs w:val="15"/>
              </w:rPr>
            </w:pPr>
            <w:r>
              <w:rPr>
                <w:kern w:val="0"/>
                <w:sz w:val="15"/>
                <w:szCs w:val="15"/>
              </w:rPr>
              <w:t>03</w:t>
            </w:r>
          </w:p>
        </w:tc>
        <w:tc>
          <w:tcPr>
            <w:tcW w:w="314" w:type="pct"/>
            <w:vAlign w:val="center"/>
          </w:tcPr>
          <w:p w14:paraId="13DF4BBC">
            <w:pPr>
              <w:jc w:val="center"/>
              <w:rPr>
                <w:kern w:val="0"/>
                <w:sz w:val="15"/>
                <w:szCs w:val="15"/>
              </w:rPr>
            </w:pPr>
            <w:r>
              <w:rPr>
                <w:rFonts w:hint="eastAsia"/>
                <w:kern w:val="0"/>
                <w:sz w:val="15"/>
                <w:szCs w:val="15"/>
              </w:rPr>
              <w:t>脊柱植入物</w:t>
            </w:r>
          </w:p>
        </w:tc>
        <w:tc>
          <w:tcPr>
            <w:tcW w:w="428" w:type="pct"/>
            <w:vAlign w:val="center"/>
          </w:tcPr>
          <w:p w14:paraId="2CE88403">
            <w:pPr>
              <w:widowControl/>
              <w:jc w:val="center"/>
              <w:rPr>
                <w:kern w:val="0"/>
                <w:sz w:val="15"/>
                <w:szCs w:val="15"/>
              </w:rPr>
            </w:pPr>
            <w:r>
              <w:rPr>
                <w:kern w:val="0"/>
                <w:sz w:val="15"/>
                <w:szCs w:val="15"/>
              </w:rPr>
              <w:t>06</w:t>
            </w:r>
            <w:r>
              <w:rPr>
                <w:rFonts w:hint="eastAsia"/>
                <w:kern w:val="0"/>
                <w:sz w:val="15"/>
                <w:szCs w:val="15"/>
              </w:rPr>
              <w:t>棘突植入物</w:t>
            </w:r>
          </w:p>
        </w:tc>
        <w:tc>
          <w:tcPr>
            <w:tcW w:w="1334" w:type="pct"/>
            <w:vAlign w:val="center"/>
          </w:tcPr>
          <w:p w14:paraId="5EAF4E19">
            <w:pPr>
              <w:widowControl/>
              <w:jc w:val="center"/>
              <w:rPr>
                <w:kern w:val="0"/>
                <w:sz w:val="15"/>
                <w:szCs w:val="15"/>
              </w:rPr>
            </w:pPr>
            <w:r>
              <w:rPr>
                <w:rFonts w:hint="eastAsia"/>
                <w:kern w:val="0"/>
                <w:sz w:val="15"/>
                <w:szCs w:val="15"/>
              </w:rPr>
              <w:t>通常由单个或多个部件组成。一般采用钛合金等材料制成。该产品可用于在腰椎棘突间施加一定的撑开力，限制腰椎过度后伸。</w:t>
            </w:r>
          </w:p>
        </w:tc>
        <w:tc>
          <w:tcPr>
            <w:tcW w:w="1242" w:type="pct"/>
            <w:vAlign w:val="center"/>
          </w:tcPr>
          <w:p w14:paraId="301C83AF">
            <w:pPr>
              <w:widowControl/>
              <w:jc w:val="center"/>
              <w:rPr>
                <w:kern w:val="0"/>
                <w:sz w:val="15"/>
                <w:szCs w:val="15"/>
              </w:rPr>
            </w:pPr>
            <w:r>
              <w:rPr>
                <w:rFonts w:hint="eastAsia"/>
                <w:kern w:val="0"/>
                <w:sz w:val="15"/>
                <w:szCs w:val="15"/>
              </w:rPr>
              <w:t>用于维持腰椎活动节段棘突间的稳定。</w:t>
            </w:r>
          </w:p>
        </w:tc>
        <w:tc>
          <w:tcPr>
            <w:tcW w:w="1246" w:type="pct"/>
            <w:vAlign w:val="center"/>
          </w:tcPr>
          <w:p w14:paraId="009D667D">
            <w:pPr>
              <w:widowControl/>
              <w:jc w:val="center"/>
              <w:rPr>
                <w:kern w:val="0"/>
                <w:sz w:val="15"/>
                <w:szCs w:val="15"/>
              </w:rPr>
            </w:pPr>
            <w:r>
              <w:rPr>
                <w:rFonts w:hint="eastAsia"/>
                <w:kern w:val="0"/>
                <w:sz w:val="15"/>
                <w:szCs w:val="15"/>
              </w:rPr>
              <w:t>棘突间植入物</w:t>
            </w:r>
          </w:p>
        </w:tc>
        <w:tc>
          <w:tcPr>
            <w:tcW w:w="209" w:type="pct"/>
            <w:vAlign w:val="center"/>
          </w:tcPr>
          <w:p w14:paraId="6923F11F">
            <w:pPr>
              <w:widowControl/>
              <w:jc w:val="center"/>
              <w:rPr>
                <w:kern w:val="0"/>
                <w:sz w:val="15"/>
                <w:szCs w:val="15"/>
              </w:rPr>
            </w:pPr>
            <w:r>
              <w:rPr>
                <w:rFonts w:hint="eastAsia" w:cs="宋体"/>
                <w:kern w:val="0"/>
                <w:sz w:val="15"/>
                <w:szCs w:val="15"/>
              </w:rPr>
              <w:t>Ⅲ</w:t>
            </w:r>
          </w:p>
        </w:tc>
      </w:tr>
      <w:tr w14:paraId="2A20A158">
        <w:trPr>
          <w:cantSplit/>
          <w:jc w:val="center"/>
        </w:trPr>
        <w:tc>
          <w:tcPr>
            <w:tcW w:w="227" w:type="pct"/>
            <w:vMerge w:val="restart"/>
            <w:vAlign w:val="center"/>
          </w:tcPr>
          <w:p w14:paraId="55D6F7EA">
            <w:pPr>
              <w:widowControl/>
              <w:jc w:val="center"/>
              <w:rPr>
                <w:kern w:val="0"/>
                <w:sz w:val="15"/>
                <w:szCs w:val="15"/>
              </w:rPr>
            </w:pPr>
            <w:r>
              <w:rPr>
                <w:kern w:val="0"/>
                <w:sz w:val="15"/>
                <w:szCs w:val="15"/>
              </w:rPr>
              <w:t>04</w:t>
            </w:r>
          </w:p>
        </w:tc>
        <w:tc>
          <w:tcPr>
            <w:tcW w:w="314" w:type="pct"/>
            <w:vMerge w:val="restart"/>
            <w:vAlign w:val="center"/>
          </w:tcPr>
          <w:p w14:paraId="1971AAD7">
            <w:pPr>
              <w:widowControl/>
              <w:jc w:val="center"/>
              <w:rPr>
                <w:kern w:val="0"/>
                <w:sz w:val="15"/>
                <w:szCs w:val="15"/>
              </w:rPr>
            </w:pPr>
            <w:r>
              <w:rPr>
                <w:rFonts w:hint="eastAsia"/>
                <w:kern w:val="0"/>
                <w:sz w:val="15"/>
                <w:szCs w:val="15"/>
              </w:rPr>
              <w:t>关节置换植入物</w:t>
            </w:r>
          </w:p>
        </w:tc>
        <w:tc>
          <w:tcPr>
            <w:tcW w:w="428" w:type="pct"/>
            <w:vAlign w:val="center"/>
          </w:tcPr>
          <w:p w14:paraId="616AABED">
            <w:pPr>
              <w:widowControl/>
              <w:jc w:val="center"/>
              <w:rPr>
                <w:kern w:val="0"/>
                <w:sz w:val="15"/>
                <w:szCs w:val="15"/>
              </w:rPr>
            </w:pPr>
            <w:r>
              <w:rPr>
                <w:kern w:val="0"/>
                <w:sz w:val="15"/>
                <w:szCs w:val="15"/>
              </w:rPr>
              <w:t>01</w:t>
            </w:r>
            <w:r>
              <w:rPr>
                <w:rFonts w:hint="eastAsia"/>
                <w:kern w:val="0"/>
                <w:sz w:val="15"/>
                <w:szCs w:val="15"/>
              </w:rPr>
              <w:t>髋关节假体</w:t>
            </w:r>
          </w:p>
        </w:tc>
        <w:tc>
          <w:tcPr>
            <w:tcW w:w="1334" w:type="pct"/>
            <w:vAlign w:val="center"/>
          </w:tcPr>
          <w:p w14:paraId="3CAF7D50">
            <w:pPr>
              <w:widowControl/>
              <w:jc w:val="center"/>
              <w:rPr>
                <w:kern w:val="0"/>
                <w:sz w:val="15"/>
                <w:szCs w:val="15"/>
              </w:rPr>
            </w:pPr>
            <w:r>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242" w:type="pct"/>
            <w:vAlign w:val="center"/>
          </w:tcPr>
          <w:p w14:paraId="4D646220">
            <w:pPr>
              <w:widowControl/>
              <w:jc w:val="center"/>
              <w:rPr>
                <w:kern w:val="0"/>
                <w:sz w:val="15"/>
                <w:szCs w:val="15"/>
              </w:rPr>
            </w:pPr>
            <w:r>
              <w:rPr>
                <w:rFonts w:hint="eastAsia"/>
                <w:kern w:val="0"/>
                <w:sz w:val="15"/>
                <w:szCs w:val="15"/>
              </w:rPr>
              <w:t>用于外科手术植入人体，代替患病髋关节，达到缓解髋关节疼痛，恢复髋关节功能的目的。</w:t>
            </w:r>
          </w:p>
        </w:tc>
        <w:tc>
          <w:tcPr>
            <w:tcW w:w="1246" w:type="pct"/>
            <w:vAlign w:val="center"/>
          </w:tcPr>
          <w:p w14:paraId="2E79AADD">
            <w:pPr>
              <w:widowControl/>
              <w:jc w:val="center"/>
              <w:rPr>
                <w:kern w:val="0"/>
                <w:sz w:val="15"/>
                <w:szCs w:val="15"/>
              </w:rPr>
            </w:pPr>
            <w:r>
              <w:rPr>
                <w:rFonts w:hint="eastAsia"/>
                <w:kern w:val="0"/>
                <w:sz w:val="15"/>
                <w:szCs w:val="15"/>
              </w:rPr>
              <w:t>髋关节假体系统、髋关节假体、髋臼假体、髋关节股骨假体</w:t>
            </w:r>
          </w:p>
        </w:tc>
        <w:tc>
          <w:tcPr>
            <w:tcW w:w="209" w:type="pct"/>
            <w:vAlign w:val="center"/>
          </w:tcPr>
          <w:p w14:paraId="0B5C67F7">
            <w:pPr>
              <w:widowControl/>
              <w:jc w:val="center"/>
              <w:rPr>
                <w:kern w:val="0"/>
                <w:sz w:val="15"/>
                <w:szCs w:val="15"/>
              </w:rPr>
            </w:pPr>
            <w:r>
              <w:rPr>
                <w:rFonts w:hint="eastAsia" w:cs="宋体"/>
                <w:kern w:val="0"/>
                <w:sz w:val="15"/>
                <w:szCs w:val="15"/>
              </w:rPr>
              <w:t>Ⅲ</w:t>
            </w:r>
          </w:p>
        </w:tc>
      </w:tr>
      <w:tr w14:paraId="55D1501C">
        <w:trPr>
          <w:cantSplit/>
          <w:jc w:val="center"/>
        </w:trPr>
        <w:tc>
          <w:tcPr>
            <w:tcW w:w="227" w:type="pct"/>
            <w:vMerge w:val="continue"/>
            <w:vAlign w:val="center"/>
          </w:tcPr>
          <w:p w14:paraId="0F73629C">
            <w:pPr>
              <w:widowControl/>
              <w:jc w:val="center"/>
              <w:rPr>
                <w:kern w:val="0"/>
                <w:sz w:val="15"/>
                <w:szCs w:val="15"/>
              </w:rPr>
            </w:pPr>
          </w:p>
        </w:tc>
        <w:tc>
          <w:tcPr>
            <w:tcW w:w="314" w:type="pct"/>
            <w:vMerge w:val="continue"/>
            <w:vAlign w:val="center"/>
          </w:tcPr>
          <w:p w14:paraId="17808DE6">
            <w:pPr>
              <w:widowControl/>
              <w:jc w:val="center"/>
              <w:rPr>
                <w:kern w:val="0"/>
                <w:sz w:val="15"/>
                <w:szCs w:val="15"/>
              </w:rPr>
            </w:pPr>
          </w:p>
        </w:tc>
        <w:tc>
          <w:tcPr>
            <w:tcW w:w="428" w:type="pct"/>
            <w:vAlign w:val="center"/>
          </w:tcPr>
          <w:p w14:paraId="6CEC3557">
            <w:pPr>
              <w:widowControl/>
              <w:jc w:val="center"/>
              <w:rPr>
                <w:kern w:val="0"/>
                <w:sz w:val="15"/>
                <w:szCs w:val="15"/>
              </w:rPr>
            </w:pPr>
            <w:r>
              <w:rPr>
                <w:kern w:val="0"/>
                <w:sz w:val="15"/>
                <w:szCs w:val="15"/>
              </w:rPr>
              <w:t>02</w:t>
            </w:r>
            <w:r>
              <w:rPr>
                <w:rFonts w:hint="eastAsia"/>
                <w:kern w:val="0"/>
                <w:sz w:val="15"/>
                <w:szCs w:val="15"/>
              </w:rPr>
              <w:t>膝关节假体</w:t>
            </w:r>
          </w:p>
        </w:tc>
        <w:tc>
          <w:tcPr>
            <w:tcW w:w="1334" w:type="pct"/>
            <w:vAlign w:val="center"/>
          </w:tcPr>
          <w:p w14:paraId="3DD3BFF5">
            <w:pPr>
              <w:widowControl/>
              <w:jc w:val="center"/>
              <w:rPr>
                <w:kern w:val="0"/>
                <w:sz w:val="15"/>
                <w:szCs w:val="15"/>
              </w:rPr>
            </w:pPr>
            <w:r>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1242" w:type="pct"/>
            <w:vAlign w:val="center"/>
          </w:tcPr>
          <w:p w14:paraId="68566D88">
            <w:pPr>
              <w:widowControl/>
              <w:jc w:val="center"/>
              <w:rPr>
                <w:kern w:val="0"/>
                <w:sz w:val="15"/>
                <w:szCs w:val="15"/>
              </w:rPr>
            </w:pPr>
            <w:r>
              <w:rPr>
                <w:rFonts w:hint="eastAsia"/>
                <w:kern w:val="0"/>
                <w:sz w:val="15"/>
                <w:szCs w:val="15"/>
              </w:rPr>
              <w:t>用于外科手术植入人体，代替患病膝关节，达到缓解膝关节疼痛，恢复膝关节功能的目的。</w:t>
            </w:r>
          </w:p>
        </w:tc>
        <w:tc>
          <w:tcPr>
            <w:tcW w:w="1246" w:type="pct"/>
            <w:vAlign w:val="center"/>
          </w:tcPr>
          <w:p w14:paraId="47915068">
            <w:pPr>
              <w:widowControl/>
              <w:jc w:val="center"/>
              <w:rPr>
                <w:kern w:val="0"/>
                <w:sz w:val="15"/>
                <w:szCs w:val="15"/>
              </w:rPr>
            </w:pPr>
            <w:r>
              <w:rPr>
                <w:rFonts w:hint="eastAsia"/>
                <w:kern w:val="0"/>
                <w:sz w:val="15"/>
                <w:szCs w:val="15"/>
              </w:rPr>
              <w:t>膝关节假体系统、膝关节假体、膝关节股胫假体、膝关节髌股假体、膝关节髌股胫假体、膝关节股骨假体、膝关节髌骨假体、膝关节胫骨假体</w:t>
            </w:r>
          </w:p>
        </w:tc>
        <w:tc>
          <w:tcPr>
            <w:tcW w:w="209" w:type="pct"/>
            <w:vAlign w:val="center"/>
          </w:tcPr>
          <w:p w14:paraId="20310FCA">
            <w:pPr>
              <w:widowControl/>
              <w:jc w:val="center"/>
              <w:rPr>
                <w:kern w:val="0"/>
                <w:sz w:val="15"/>
                <w:szCs w:val="15"/>
              </w:rPr>
            </w:pPr>
            <w:r>
              <w:rPr>
                <w:rFonts w:hint="eastAsia" w:cs="宋体"/>
                <w:kern w:val="0"/>
                <w:sz w:val="15"/>
                <w:szCs w:val="15"/>
              </w:rPr>
              <w:t>Ⅲ</w:t>
            </w:r>
          </w:p>
        </w:tc>
      </w:tr>
      <w:tr w14:paraId="12344CFE">
        <w:trPr>
          <w:cantSplit/>
          <w:jc w:val="center"/>
        </w:trPr>
        <w:tc>
          <w:tcPr>
            <w:tcW w:w="227" w:type="pct"/>
            <w:vMerge w:val="continue"/>
            <w:vAlign w:val="center"/>
          </w:tcPr>
          <w:p w14:paraId="6C81E742">
            <w:pPr>
              <w:widowControl/>
              <w:jc w:val="center"/>
              <w:rPr>
                <w:kern w:val="0"/>
                <w:sz w:val="15"/>
                <w:szCs w:val="15"/>
              </w:rPr>
            </w:pPr>
          </w:p>
        </w:tc>
        <w:tc>
          <w:tcPr>
            <w:tcW w:w="314" w:type="pct"/>
            <w:vMerge w:val="continue"/>
            <w:vAlign w:val="center"/>
          </w:tcPr>
          <w:p w14:paraId="5E4F4B24">
            <w:pPr>
              <w:widowControl/>
              <w:jc w:val="center"/>
              <w:rPr>
                <w:kern w:val="0"/>
                <w:sz w:val="15"/>
                <w:szCs w:val="15"/>
              </w:rPr>
            </w:pPr>
          </w:p>
        </w:tc>
        <w:tc>
          <w:tcPr>
            <w:tcW w:w="428" w:type="pct"/>
            <w:vAlign w:val="center"/>
          </w:tcPr>
          <w:p w14:paraId="43BACDA2">
            <w:pPr>
              <w:widowControl/>
              <w:jc w:val="center"/>
              <w:rPr>
                <w:kern w:val="0"/>
                <w:sz w:val="15"/>
                <w:szCs w:val="15"/>
              </w:rPr>
            </w:pPr>
            <w:r>
              <w:rPr>
                <w:kern w:val="0"/>
                <w:sz w:val="15"/>
                <w:szCs w:val="15"/>
              </w:rPr>
              <w:t>03</w:t>
            </w:r>
            <w:r>
              <w:rPr>
                <w:rFonts w:hint="eastAsia"/>
                <w:kern w:val="0"/>
                <w:sz w:val="15"/>
                <w:szCs w:val="15"/>
              </w:rPr>
              <w:t>肩关节假体</w:t>
            </w:r>
          </w:p>
        </w:tc>
        <w:tc>
          <w:tcPr>
            <w:tcW w:w="1334" w:type="pct"/>
            <w:vAlign w:val="center"/>
          </w:tcPr>
          <w:p w14:paraId="0966EB19">
            <w:pPr>
              <w:widowControl/>
              <w:jc w:val="center"/>
              <w:rPr>
                <w:kern w:val="0"/>
                <w:sz w:val="15"/>
                <w:szCs w:val="15"/>
              </w:rPr>
            </w:pPr>
            <w:r>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1242" w:type="pct"/>
            <w:vAlign w:val="center"/>
          </w:tcPr>
          <w:p w14:paraId="0AC21B0D">
            <w:pPr>
              <w:widowControl/>
              <w:jc w:val="center"/>
              <w:rPr>
                <w:kern w:val="0"/>
                <w:sz w:val="15"/>
                <w:szCs w:val="15"/>
              </w:rPr>
            </w:pPr>
            <w:r>
              <w:rPr>
                <w:rFonts w:hint="eastAsia"/>
                <w:kern w:val="0"/>
                <w:sz w:val="15"/>
                <w:szCs w:val="15"/>
              </w:rPr>
              <w:t>用于外科手术植入人体，代替患病肩关节，达到缓解肩关节疼痛，恢复肩关节功能的目的。</w:t>
            </w:r>
          </w:p>
        </w:tc>
        <w:tc>
          <w:tcPr>
            <w:tcW w:w="1246" w:type="pct"/>
            <w:vAlign w:val="center"/>
          </w:tcPr>
          <w:p w14:paraId="79347DC4">
            <w:pPr>
              <w:widowControl/>
              <w:jc w:val="center"/>
              <w:rPr>
                <w:kern w:val="0"/>
                <w:sz w:val="15"/>
                <w:szCs w:val="15"/>
              </w:rPr>
            </w:pPr>
            <w:r>
              <w:rPr>
                <w:rFonts w:hint="eastAsia"/>
                <w:kern w:val="0"/>
                <w:sz w:val="15"/>
                <w:szCs w:val="15"/>
              </w:rPr>
              <w:t>肩关节假体系统、肩关节假体、肩关节肩盂假体、肩关节肱骨假体</w:t>
            </w:r>
          </w:p>
        </w:tc>
        <w:tc>
          <w:tcPr>
            <w:tcW w:w="209" w:type="pct"/>
            <w:vAlign w:val="center"/>
          </w:tcPr>
          <w:p w14:paraId="1D94203D">
            <w:pPr>
              <w:widowControl/>
              <w:jc w:val="center"/>
              <w:rPr>
                <w:kern w:val="0"/>
                <w:sz w:val="15"/>
                <w:szCs w:val="15"/>
              </w:rPr>
            </w:pPr>
            <w:r>
              <w:rPr>
                <w:rFonts w:hint="eastAsia" w:cs="宋体"/>
                <w:kern w:val="0"/>
                <w:sz w:val="15"/>
                <w:szCs w:val="15"/>
              </w:rPr>
              <w:t>Ⅲ</w:t>
            </w:r>
          </w:p>
        </w:tc>
      </w:tr>
      <w:tr w14:paraId="67F8D243">
        <w:trPr>
          <w:cantSplit/>
          <w:jc w:val="center"/>
        </w:trPr>
        <w:tc>
          <w:tcPr>
            <w:tcW w:w="227" w:type="pct"/>
            <w:vMerge w:val="continue"/>
            <w:vAlign w:val="center"/>
          </w:tcPr>
          <w:p w14:paraId="17AE3EED">
            <w:pPr>
              <w:widowControl/>
              <w:jc w:val="center"/>
              <w:rPr>
                <w:kern w:val="0"/>
                <w:sz w:val="15"/>
                <w:szCs w:val="15"/>
              </w:rPr>
            </w:pPr>
          </w:p>
        </w:tc>
        <w:tc>
          <w:tcPr>
            <w:tcW w:w="314" w:type="pct"/>
            <w:vMerge w:val="continue"/>
            <w:vAlign w:val="center"/>
          </w:tcPr>
          <w:p w14:paraId="44742978">
            <w:pPr>
              <w:widowControl/>
              <w:jc w:val="center"/>
              <w:rPr>
                <w:kern w:val="0"/>
                <w:sz w:val="15"/>
                <w:szCs w:val="15"/>
              </w:rPr>
            </w:pPr>
          </w:p>
        </w:tc>
        <w:tc>
          <w:tcPr>
            <w:tcW w:w="428" w:type="pct"/>
            <w:vAlign w:val="center"/>
          </w:tcPr>
          <w:p w14:paraId="1267A157">
            <w:pPr>
              <w:widowControl/>
              <w:jc w:val="center"/>
              <w:rPr>
                <w:kern w:val="0"/>
                <w:sz w:val="15"/>
                <w:szCs w:val="15"/>
              </w:rPr>
            </w:pPr>
            <w:r>
              <w:rPr>
                <w:kern w:val="0"/>
                <w:sz w:val="15"/>
                <w:szCs w:val="15"/>
              </w:rPr>
              <w:t>04</w:t>
            </w:r>
            <w:r>
              <w:rPr>
                <w:rFonts w:hint="eastAsia"/>
                <w:kern w:val="0"/>
                <w:sz w:val="15"/>
                <w:szCs w:val="15"/>
              </w:rPr>
              <w:t>肘关节假体</w:t>
            </w:r>
          </w:p>
        </w:tc>
        <w:tc>
          <w:tcPr>
            <w:tcW w:w="1334" w:type="pct"/>
            <w:vAlign w:val="center"/>
          </w:tcPr>
          <w:p w14:paraId="2736F53D">
            <w:pPr>
              <w:widowControl/>
              <w:jc w:val="center"/>
              <w:rPr>
                <w:kern w:val="0"/>
                <w:sz w:val="15"/>
                <w:szCs w:val="15"/>
              </w:rPr>
            </w:pPr>
            <w:r>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1242" w:type="pct"/>
            <w:vAlign w:val="center"/>
          </w:tcPr>
          <w:p w14:paraId="29D45A88">
            <w:pPr>
              <w:widowControl/>
              <w:jc w:val="center"/>
              <w:rPr>
                <w:kern w:val="0"/>
                <w:sz w:val="15"/>
                <w:szCs w:val="15"/>
              </w:rPr>
            </w:pPr>
            <w:r>
              <w:rPr>
                <w:rFonts w:hint="eastAsia"/>
                <w:kern w:val="0"/>
                <w:sz w:val="15"/>
                <w:szCs w:val="15"/>
              </w:rPr>
              <w:t>用于外科手术植入人体，代替患病肘关节，达到缓解肘关节疼痛，恢复肘关节功能的目的。</w:t>
            </w:r>
          </w:p>
        </w:tc>
        <w:tc>
          <w:tcPr>
            <w:tcW w:w="1246" w:type="pct"/>
            <w:vAlign w:val="center"/>
          </w:tcPr>
          <w:p w14:paraId="2F93B51A">
            <w:pPr>
              <w:widowControl/>
              <w:jc w:val="center"/>
              <w:rPr>
                <w:kern w:val="0"/>
                <w:sz w:val="15"/>
                <w:szCs w:val="15"/>
              </w:rPr>
            </w:pPr>
            <w:r>
              <w:rPr>
                <w:rFonts w:hint="eastAsia"/>
                <w:kern w:val="0"/>
                <w:sz w:val="15"/>
                <w:szCs w:val="15"/>
              </w:rPr>
              <w:t>肘关节假体系统、肘关节假体、肘关节径向假体、肘关节肱骨假体</w:t>
            </w:r>
          </w:p>
        </w:tc>
        <w:tc>
          <w:tcPr>
            <w:tcW w:w="209" w:type="pct"/>
            <w:vAlign w:val="center"/>
          </w:tcPr>
          <w:p w14:paraId="2AB4B023">
            <w:pPr>
              <w:widowControl/>
              <w:jc w:val="center"/>
              <w:rPr>
                <w:kern w:val="0"/>
                <w:sz w:val="15"/>
                <w:szCs w:val="15"/>
              </w:rPr>
            </w:pPr>
            <w:r>
              <w:rPr>
                <w:rFonts w:hint="eastAsia" w:cs="宋体"/>
                <w:kern w:val="0"/>
                <w:sz w:val="15"/>
                <w:szCs w:val="15"/>
              </w:rPr>
              <w:t>Ⅲ</w:t>
            </w:r>
          </w:p>
        </w:tc>
      </w:tr>
      <w:tr w14:paraId="528872E8">
        <w:trPr>
          <w:cantSplit/>
          <w:jc w:val="center"/>
        </w:trPr>
        <w:tc>
          <w:tcPr>
            <w:tcW w:w="227" w:type="pct"/>
            <w:vMerge w:val="continue"/>
            <w:vAlign w:val="center"/>
          </w:tcPr>
          <w:p w14:paraId="3FD5CCF6">
            <w:pPr>
              <w:widowControl/>
              <w:jc w:val="center"/>
              <w:rPr>
                <w:kern w:val="0"/>
                <w:sz w:val="15"/>
                <w:szCs w:val="15"/>
              </w:rPr>
            </w:pPr>
          </w:p>
        </w:tc>
        <w:tc>
          <w:tcPr>
            <w:tcW w:w="314" w:type="pct"/>
            <w:vMerge w:val="continue"/>
            <w:vAlign w:val="center"/>
          </w:tcPr>
          <w:p w14:paraId="77CDC586">
            <w:pPr>
              <w:widowControl/>
              <w:jc w:val="center"/>
              <w:rPr>
                <w:kern w:val="0"/>
                <w:sz w:val="15"/>
                <w:szCs w:val="15"/>
              </w:rPr>
            </w:pPr>
          </w:p>
        </w:tc>
        <w:tc>
          <w:tcPr>
            <w:tcW w:w="428" w:type="pct"/>
            <w:vAlign w:val="center"/>
          </w:tcPr>
          <w:p w14:paraId="5A83D110">
            <w:pPr>
              <w:widowControl/>
              <w:jc w:val="center"/>
              <w:rPr>
                <w:kern w:val="0"/>
                <w:sz w:val="15"/>
                <w:szCs w:val="15"/>
              </w:rPr>
            </w:pPr>
            <w:r>
              <w:rPr>
                <w:kern w:val="0"/>
                <w:sz w:val="15"/>
                <w:szCs w:val="15"/>
              </w:rPr>
              <w:t>05</w:t>
            </w:r>
            <w:r>
              <w:rPr>
                <w:rFonts w:hint="eastAsia"/>
                <w:kern w:val="0"/>
                <w:sz w:val="15"/>
                <w:szCs w:val="15"/>
              </w:rPr>
              <w:t>指关节假体</w:t>
            </w:r>
          </w:p>
        </w:tc>
        <w:tc>
          <w:tcPr>
            <w:tcW w:w="1334" w:type="pct"/>
            <w:vAlign w:val="center"/>
          </w:tcPr>
          <w:p w14:paraId="6B8D8C12">
            <w:pPr>
              <w:widowControl/>
              <w:jc w:val="center"/>
              <w:rPr>
                <w:kern w:val="0"/>
                <w:sz w:val="15"/>
                <w:szCs w:val="15"/>
              </w:rPr>
            </w:pPr>
            <w:r>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1242" w:type="pct"/>
            <w:vAlign w:val="center"/>
          </w:tcPr>
          <w:p w14:paraId="695D5178">
            <w:pPr>
              <w:widowControl/>
              <w:jc w:val="center"/>
              <w:rPr>
                <w:kern w:val="0"/>
                <w:sz w:val="15"/>
                <w:szCs w:val="15"/>
              </w:rPr>
            </w:pPr>
            <w:r>
              <w:rPr>
                <w:rFonts w:hint="eastAsia"/>
                <w:kern w:val="0"/>
                <w:sz w:val="15"/>
                <w:szCs w:val="15"/>
              </w:rPr>
              <w:t>用于外科手术植入人体，代替患病指关节，达到缓解指关节疼痛，恢复指关节功能的目的。</w:t>
            </w:r>
          </w:p>
        </w:tc>
        <w:tc>
          <w:tcPr>
            <w:tcW w:w="1246" w:type="pct"/>
            <w:vAlign w:val="center"/>
          </w:tcPr>
          <w:p w14:paraId="5B9D51DA">
            <w:pPr>
              <w:widowControl/>
              <w:jc w:val="center"/>
              <w:rPr>
                <w:kern w:val="0"/>
                <w:sz w:val="15"/>
                <w:szCs w:val="15"/>
              </w:rPr>
            </w:pPr>
            <w:r>
              <w:rPr>
                <w:rFonts w:hint="eastAsia"/>
                <w:kern w:val="0"/>
                <w:sz w:val="15"/>
                <w:szCs w:val="15"/>
              </w:rPr>
              <w:t>指关节假体系统</w:t>
            </w:r>
          </w:p>
        </w:tc>
        <w:tc>
          <w:tcPr>
            <w:tcW w:w="209" w:type="pct"/>
            <w:vAlign w:val="center"/>
          </w:tcPr>
          <w:p w14:paraId="76706E06">
            <w:pPr>
              <w:widowControl/>
              <w:jc w:val="center"/>
              <w:rPr>
                <w:kern w:val="0"/>
                <w:sz w:val="15"/>
                <w:szCs w:val="15"/>
              </w:rPr>
            </w:pPr>
            <w:r>
              <w:rPr>
                <w:rFonts w:hint="eastAsia" w:cs="宋体"/>
                <w:kern w:val="0"/>
                <w:sz w:val="15"/>
                <w:szCs w:val="15"/>
              </w:rPr>
              <w:t>Ⅲ</w:t>
            </w:r>
          </w:p>
        </w:tc>
      </w:tr>
      <w:tr w14:paraId="462E9FDD">
        <w:trPr>
          <w:cantSplit/>
          <w:jc w:val="center"/>
        </w:trPr>
        <w:tc>
          <w:tcPr>
            <w:tcW w:w="227" w:type="pct"/>
            <w:vMerge w:val="continue"/>
            <w:vAlign w:val="center"/>
          </w:tcPr>
          <w:p w14:paraId="2AB28150">
            <w:pPr>
              <w:widowControl/>
              <w:jc w:val="center"/>
              <w:rPr>
                <w:kern w:val="0"/>
                <w:sz w:val="15"/>
                <w:szCs w:val="15"/>
              </w:rPr>
            </w:pPr>
          </w:p>
        </w:tc>
        <w:tc>
          <w:tcPr>
            <w:tcW w:w="314" w:type="pct"/>
            <w:vMerge w:val="continue"/>
            <w:vAlign w:val="center"/>
          </w:tcPr>
          <w:p w14:paraId="5CD8270C">
            <w:pPr>
              <w:widowControl/>
              <w:jc w:val="center"/>
              <w:rPr>
                <w:kern w:val="0"/>
                <w:sz w:val="15"/>
                <w:szCs w:val="15"/>
              </w:rPr>
            </w:pPr>
          </w:p>
        </w:tc>
        <w:tc>
          <w:tcPr>
            <w:tcW w:w="428" w:type="pct"/>
            <w:vAlign w:val="center"/>
          </w:tcPr>
          <w:p w14:paraId="0ED45D1A">
            <w:pPr>
              <w:widowControl/>
              <w:jc w:val="center"/>
              <w:rPr>
                <w:kern w:val="0"/>
                <w:sz w:val="15"/>
                <w:szCs w:val="15"/>
              </w:rPr>
            </w:pPr>
            <w:r>
              <w:rPr>
                <w:kern w:val="0"/>
                <w:sz w:val="15"/>
                <w:szCs w:val="15"/>
              </w:rPr>
              <w:t>06</w:t>
            </w:r>
            <w:r>
              <w:rPr>
                <w:rFonts w:hint="eastAsia"/>
                <w:kern w:val="0"/>
                <w:sz w:val="15"/>
                <w:szCs w:val="15"/>
              </w:rPr>
              <w:t>腕关节假体</w:t>
            </w:r>
          </w:p>
        </w:tc>
        <w:tc>
          <w:tcPr>
            <w:tcW w:w="1334" w:type="pct"/>
            <w:vAlign w:val="center"/>
          </w:tcPr>
          <w:p w14:paraId="72B0EF16">
            <w:pPr>
              <w:widowControl/>
              <w:jc w:val="center"/>
              <w:rPr>
                <w:kern w:val="0"/>
                <w:sz w:val="15"/>
                <w:szCs w:val="15"/>
              </w:rPr>
            </w:pPr>
            <w:r>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1242" w:type="pct"/>
            <w:vAlign w:val="center"/>
          </w:tcPr>
          <w:p w14:paraId="7B00F522">
            <w:pPr>
              <w:widowControl/>
              <w:jc w:val="center"/>
              <w:rPr>
                <w:kern w:val="0"/>
                <w:sz w:val="15"/>
                <w:szCs w:val="15"/>
              </w:rPr>
            </w:pPr>
            <w:r>
              <w:rPr>
                <w:rFonts w:hint="eastAsia"/>
                <w:kern w:val="0"/>
                <w:sz w:val="15"/>
                <w:szCs w:val="15"/>
              </w:rPr>
              <w:t>用于外科手术植入人体，代替患病腕关节，达到缓解腕关节疼痛，恢复腕关节功能的目的。</w:t>
            </w:r>
          </w:p>
        </w:tc>
        <w:tc>
          <w:tcPr>
            <w:tcW w:w="1246" w:type="pct"/>
            <w:vAlign w:val="center"/>
          </w:tcPr>
          <w:p w14:paraId="7F4589A0">
            <w:pPr>
              <w:widowControl/>
              <w:jc w:val="center"/>
              <w:rPr>
                <w:kern w:val="0"/>
                <w:sz w:val="15"/>
                <w:szCs w:val="15"/>
              </w:rPr>
            </w:pPr>
            <w:r>
              <w:rPr>
                <w:rFonts w:hint="eastAsia"/>
                <w:kern w:val="0"/>
                <w:sz w:val="15"/>
                <w:szCs w:val="15"/>
              </w:rPr>
              <w:t>腕关节假体系统</w:t>
            </w:r>
          </w:p>
        </w:tc>
        <w:tc>
          <w:tcPr>
            <w:tcW w:w="209" w:type="pct"/>
            <w:vAlign w:val="center"/>
          </w:tcPr>
          <w:p w14:paraId="5A851390">
            <w:pPr>
              <w:widowControl/>
              <w:jc w:val="center"/>
              <w:rPr>
                <w:kern w:val="0"/>
                <w:sz w:val="15"/>
                <w:szCs w:val="15"/>
              </w:rPr>
            </w:pPr>
            <w:r>
              <w:rPr>
                <w:rFonts w:hint="eastAsia" w:cs="宋体"/>
                <w:kern w:val="0"/>
                <w:sz w:val="15"/>
                <w:szCs w:val="15"/>
              </w:rPr>
              <w:t>Ⅲ</w:t>
            </w:r>
          </w:p>
        </w:tc>
      </w:tr>
      <w:tr w14:paraId="6C0EDD08">
        <w:trPr>
          <w:cantSplit/>
          <w:jc w:val="center"/>
        </w:trPr>
        <w:tc>
          <w:tcPr>
            <w:tcW w:w="227" w:type="pct"/>
            <w:vMerge w:val="continue"/>
            <w:vAlign w:val="center"/>
          </w:tcPr>
          <w:p w14:paraId="4AACE4EF">
            <w:pPr>
              <w:widowControl/>
              <w:jc w:val="center"/>
              <w:rPr>
                <w:kern w:val="0"/>
                <w:sz w:val="15"/>
                <w:szCs w:val="15"/>
              </w:rPr>
            </w:pPr>
          </w:p>
        </w:tc>
        <w:tc>
          <w:tcPr>
            <w:tcW w:w="314" w:type="pct"/>
            <w:vMerge w:val="continue"/>
            <w:vAlign w:val="center"/>
          </w:tcPr>
          <w:p w14:paraId="69516208">
            <w:pPr>
              <w:widowControl/>
              <w:jc w:val="center"/>
              <w:rPr>
                <w:kern w:val="0"/>
                <w:sz w:val="15"/>
                <w:szCs w:val="15"/>
              </w:rPr>
            </w:pPr>
          </w:p>
        </w:tc>
        <w:tc>
          <w:tcPr>
            <w:tcW w:w="428" w:type="pct"/>
            <w:vAlign w:val="center"/>
          </w:tcPr>
          <w:p w14:paraId="64866077">
            <w:pPr>
              <w:widowControl/>
              <w:jc w:val="center"/>
              <w:rPr>
                <w:kern w:val="0"/>
                <w:sz w:val="15"/>
                <w:szCs w:val="15"/>
              </w:rPr>
            </w:pPr>
            <w:r>
              <w:rPr>
                <w:kern w:val="0"/>
                <w:sz w:val="15"/>
                <w:szCs w:val="15"/>
              </w:rPr>
              <w:t>07</w:t>
            </w:r>
            <w:r>
              <w:rPr>
                <w:rFonts w:hint="eastAsia"/>
                <w:kern w:val="0"/>
                <w:sz w:val="15"/>
                <w:szCs w:val="15"/>
              </w:rPr>
              <w:t>踝关节假体</w:t>
            </w:r>
          </w:p>
        </w:tc>
        <w:tc>
          <w:tcPr>
            <w:tcW w:w="1334" w:type="pct"/>
            <w:vAlign w:val="center"/>
          </w:tcPr>
          <w:p w14:paraId="0E658C5F">
            <w:pPr>
              <w:widowControl/>
              <w:jc w:val="center"/>
              <w:rPr>
                <w:kern w:val="0"/>
                <w:sz w:val="15"/>
                <w:szCs w:val="15"/>
              </w:rPr>
            </w:pPr>
            <w:r>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1242" w:type="pct"/>
            <w:vAlign w:val="center"/>
          </w:tcPr>
          <w:p w14:paraId="7AFDFE84">
            <w:pPr>
              <w:widowControl/>
              <w:jc w:val="center"/>
              <w:rPr>
                <w:kern w:val="0"/>
                <w:sz w:val="15"/>
                <w:szCs w:val="15"/>
              </w:rPr>
            </w:pPr>
            <w:r>
              <w:rPr>
                <w:rFonts w:hint="eastAsia"/>
                <w:kern w:val="0"/>
                <w:sz w:val="15"/>
                <w:szCs w:val="15"/>
              </w:rPr>
              <w:t>用于外科手术植入人体，代替患病踝关节，达到缓解踝关节疼痛，恢复踝关节功能的目的。</w:t>
            </w:r>
          </w:p>
        </w:tc>
        <w:tc>
          <w:tcPr>
            <w:tcW w:w="1246" w:type="pct"/>
            <w:vAlign w:val="center"/>
          </w:tcPr>
          <w:p w14:paraId="435A4196">
            <w:pPr>
              <w:widowControl/>
              <w:jc w:val="center"/>
              <w:rPr>
                <w:kern w:val="0"/>
                <w:sz w:val="15"/>
                <w:szCs w:val="15"/>
              </w:rPr>
            </w:pPr>
            <w:r>
              <w:rPr>
                <w:rFonts w:hint="eastAsia"/>
                <w:kern w:val="0"/>
                <w:sz w:val="15"/>
                <w:szCs w:val="15"/>
              </w:rPr>
              <w:t>踝关节假体系统</w:t>
            </w:r>
          </w:p>
        </w:tc>
        <w:tc>
          <w:tcPr>
            <w:tcW w:w="209" w:type="pct"/>
            <w:vAlign w:val="center"/>
          </w:tcPr>
          <w:p w14:paraId="5036D23A">
            <w:pPr>
              <w:widowControl/>
              <w:jc w:val="center"/>
              <w:rPr>
                <w:kern w:val="0"/>
                <w:sz w:val="15"/>
                <w:szCs w:val="15"/>
              </w:rPr>
            </w:pPr>
            <w:r>
              <w:rPr>
                <w:rFonts w:hint="eastAsia" w:cs="宋体"/>
                <w:kern w:val="0"/>
                <w:sz w:val="15"/>
                <w:szCs w:val="15"/>
              </w:rPr>
              <w:t>Ⅲ</w:t>
            </w:r>
          </w:p>
        </w:tc>
      </w:tr>
      <w:tr w14:paraId="3F1FF694">
        <w:trPr>
          <w:cantSplit/>
          <w:jc w:val="center"/>
        </w:trPr>
        <w:tc>
          <w:tcPr>
            <w:tcW w:w="227" w:type="pct"/>
            <w:vMerge w:val="continue"/>
            <w:vAlign w:val="center"/>
          </w:tcPr>
          <w:p w14:paraId="780985F5">
            <w:pPr>
              <w:widowControl/>
              <w:jc w:val="center"/>
              <w:rPr>
                <w:kern w:val="0"/>
                <w:sz w:val="15"/>
                <w:szCs w:val="15"/>
              </w:rPr>
            </w:pPr>
          </w:p>
        </w:tc>
        <w:tc>
          <w:tcPr>
            <w:tcW w:w="314" w:type="pct"/>
            <w:vMerge w:val="continue"/>
            <w:vAlign w:val="center"/>
          </w:tcPr>
          <w:p w14:paraId="7497169D">
            <w:pPr>
              <w:widowControl/>
              <w:jc w:val="center"/>
              <w:rPr>
                <w:kern w:val="0"/>
                <w:sz w:val="15"/>
                <w:szCs w:val="15"/>
              </w:rPr>
            </w:pPr>
          </w:p>
        </w:tc>
        <w:tc>
          <w:tcPr>
            <w:tcW w:w="428" w:type="pct"/>
            <w:vAlign w:val="center"/>
          </w:tcPr>
          <w:p w14:paraId="16B62F66">
            <w:pPr>
              <w:widowControl/>
              <w:jc w:val="center"/>
              <w:rPr>
                <w:kern w:val="0"/>
                <w:sz w:val="15"/>
                <w:szCs w:val="15"/>
              </w:rPr>
            </w:pPr>
            <w:r>
              <w:rPr>
                <w:kern w:val="0"/>
                <w:sz w:val="15"/>
                <w:szCs w:val="15"/>
              </w:rPr>
              <w:t xml:space="preserve">08 </w:t>
            </w:r>
            <w:r>
              <w:rPr>
                <w:rFonts w:hint="eastAsia"/>
                <w:kern w:val="0"/>
                <w:sz w:val="15"/>
                <w:szCs w:val="15"/>
              </w:rPr>
              <w:t>颞下颌关节假体</w:t>
            </w:r>
          </w:p>
        </w:tc>
        <w:tc>
          <w:tcPr>
            <w:tcW w:w="1334" w:type="pct"/>
            <w:vAlign w:val="center"/>
          </w:tcPr>
          <w:p w14:paraId="271967E3">
            <w:pPr>
              <w:widowControl/>
              <w:jc w:val="center"/>
              <w:rPr>
                <w:kern w:val="0"/>
                <w:sz w:val="15"/>
                <w:szCs w:val="15"/>
              </w:rPr>
            </w:pPr>
            <w:r>
              <w:rPr>
                <w:rFonts w:hint="eastAsia"/>
                <w:kern w:val="0"/>
                <w:sz w:val="15"/>
                <w:szCs w:val="15"/>
              </w:rPr>
              <w:t>通常由单个或多个部件组成。一般采用钛合金、等材料制成。根据颞下颌关节的形态、构造及功能设计，替代颞下颌关节的关节面。</w:t>
            </w:r>
          </w:p>
        </w:tc>
        <w:tc>
          <w:tcPr>
            <w:tcW w:w="1242" w:type="pct"/>
            <w:vAlign w:val="center"/>
          </w:tcPr>
          <w:p w14:paraId="49D2E00E">
            <w:pPr>
              <w:widowControl/>
              <w:jc w:val="center"/>
              <w:rPr>
                <w:kern w:val="0"/>
                <w:sz w:val="15"/>
                <w:szCs w:val="15"/>
              </w:rPr>
            </w:pPr>
            <w:r>
              <w:rPr>
                <w:rFonts w:hint="eastAsia"/>
                <w:kern w:val="0"/>
                <w:sz w:val="15"/>
                <w:szCs w:val="15"/>
              </w:rPr>
              <w:t>用于外科手术植入人体，代替患病颞下颌关节，达到缓解颞下颌疼痛，恢复颞下颌关节功能的目的。</w:t>
            </w:r>
          </w:p>
        </w:tc>
        <w:tc>
          <w:tcPr>
            <w:tcW w:w="1246" w:type="pct"/>
            <w:vAlign w:val="center"/>
          </w:tcPr>
          <w:p w14:paraId="2BCF9866">
            <w:pPr>
              <w:widowControl/>
              <w:jc w:val="center"/>
              <w:rPr>
                <w:kern w:val="0"/>
                <w:sz w:val="15"/>
                <w:szCs w:val="15"/>
              </w:rPr>
            </w:pPr>
            <w:r>
              <w:rPr>
                <w:rFonts w:hint="eastAsia"/>
                <w:kern w:val="0"/>
                <w:sz w:val="15"/>
                <w:szCs w:val="15"/>
              </w:rPr>
              <w:t>颞下颌关节假体系统</w:t>
            </w:r>
          </w:p>
        </w:tc>
        <w:tc>
          <w:tcPr>
            <w:tcW w:w="209" w:type="pct"/>
            <w:vAlign w:val="center"/>
          </w:tcPr>
          <w:p w14:paraId="7545B4C0">
            <w:pPr>
              <w:widowControl/>
              <w:jc w:val="center"/>
              <w:rPr>
                <w:kern w:val="0"/>
                <w:sz w:val="15"/>
                <w:szCs w:val="15"/>
              </w:rPr>
            </w:pPr>
            <w:r>
              <w:rPr>
                <w:rFonts w:hint="eastAsia" w:cs="宋体"/>
                <w:kern w:val="0"/>
                <w:sz w:val="15"/>
                <w:szCs w:val="15"/>
              </w:rPr>
              <w:t>Ⅲ</w:t>
            </w:r>
          </w:p>
        </w:tc>
      </w:tr>
      <w:tr w14:paraId="453EFEEB">
        <w:trPr>
          <w:cantSplit/>
          <w:jc w:val="center"/>
        </w:trPr>
        <w:tc>
          <w:tcPr>
            <w:tcW w:w="227" w:type="pct"/>
            <w:vMerge w:val="restart"/>
            <w:vAlign w:val="center"/>
          </w:tcPr>
          <w:p w14:paraId="3DF1F002">
            <w:pPr>
              <w:widowControl/>
              <w:jc w:val="center"/>
              <w:rPr>
                <w:kern w:val="0"/>
                <w:sz w:val="15"/>
                <w:szCs w:val="15"/>
              </w:rPr>
            </w:pPr>
            <w:r>
              <w:rPr>
                <w:kern w:val="0"/>
                <w:sz w:val="15"/>
                <w:szCs w:val="15"/>
              </w:rPr>
              <w:t>05</w:t>
            </w:r>
          </w:p>
        </w:tc>
        <w:tc>
          <w:tcPr>
            <w:tcW w:w="314" w:type="pct"/>
            <w:vMerge w:val="restart"/>
            <w:vAlign w:val="center"/>
          </w:tcPr>
          <w:p w14:paraId="259A1390">
            <w:pPr>
              <w:widowControl/>
              <w:jc w:val="center"/>
              <w:rPr>
                <w:kern w:val="0"/>
                <w:sz w:val="15"/>
                <w:szCs w:val="15"/>
              </w:rPr>
            </w:pPr>
            <w:r>
              <w:rPr>
                <w:rFonts w:hint="eastAsia"/>
                <w:kern w:val="0"/>
                <w:sz w:val="15"/>
                <w:szCs w:val="15"/>
              </w:rPr>
              <w:t>骨科填充和修复材料</w:t>
            </w:r>
          </w:p>
        </w:tc>
        <w:tc>
          <w:tcPr>
            <w:tcW w:w="428" w:type="pct"/>
            <w:vMerge w:val="restart"/>
            <w:vAlign w:val="center"/>
          </w:tcPr>
          <w:p w14:paraId="14BE8D23">
            <w:pPr>
              <w:widowControl/>
              <w:jc w:val="center"/>
              <w:rPr>
                <w:kern w:val="0"/>
                <w:sz w:val="15"/>
                <w:szCs w:val="15"/>
              </w:rPr>
            </w:pPr>
            <w:r>
              <w:rPr>
                <w:kern w:val="0"/>
                <w:sz w:val="15"/>
                <w:szCs w:val="15"/>
              </w:rPr>
              <w:t>01</w:t>
            </w:r>
            <w:r>
              <w:rPr>
                <w:rFonts w:hint="eastAsia"/>
                <w:kern w:val="0"/>
                <w:sz w:val="15"/>
                <w:szCs w:val="15"/>
              </w:rPr>
              <w:t>丙烯酸树脂骨水泥</w:t>
            </w:r>
          </w:p>
        </w:tc>
        <w:tc>
          <w:tcPr>
            <w:tcW w:w="1334" w:type="pct"/>
            <w:vAlign w:val="center"/>
          </w:tcPr>
          <w:p w14:paraId="64A0EA1A">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1242" w:type="pct"/>
            <w:vAlign w:val="center"/>
          </w:tcPr>
          <w:p w14:paraId="7204E69D">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1246" w:type="pct"/>
            <w:vAlign w:val="center"/>
          </w:tcPr>
          <w:p w14:paraId="2FF7EE12">
            <w:pPr>
              <w:widowControl/>
              <w:jc w:val="center"/>
              <w:rPr>
                <w:kern w:val="0"/>
                <w:sz w:val="15"/>
                <w:szCs w:val="15"/>
              </w:rPr>
            </w:pPr>
            <w:r>
              <w:rPr>
                <w:rFonts w:hint="eastAsia"/>
                <w:kern w:val="0"/>
                <w:sz w:val="15"/>
                <w:szCs w:val="15"/>
              </w:rPr>
              <w:t>丙烯酸树脂骨水泥</w:t>
            </w:r>
          </w:p>
        </w:tc>
        <w:tc>
          <w:tcPr>
            <w:tcW w:w="209" w:type="pct"/>
            <w:vAlign w:val="center"/>
          </w:tcPr>
          <w:p w14:paraId="34A6A606">
            <w:pPr>
              <w:widowControl/>
              <w:jc w:val="center"/>
              <w:rPr>
                <w:kern w:val="0"/>
                <w:sz w:val="15"/>
                <w:szCs w:val="15"/>
              </w:rPr>
            </w:pPr>
            <w:r>
              <w:rPr>
                <w:rFonts w:hint="eastAsia" w:cs="宋体"/>
                <w:kern w:val="0"/>
                <w:sz w:val="15"/>
                <w:szCs w:val="15"/>
              </w:rPr>
              <w:t>Ⅲ</w:t>
            </w:r>
          </w:p>
        </w:tc>
      </w:tr>
      <w:tr w14:paraId="3A0BF72F">
        <w:trPr>
          <w:cantSplit/>
          <w:jc w:val="center"/>
        </w:trPr>
        <w:tc>
          <w:tcPr>
            <w:tcW w:w="227" w:type="pct"/>
            <w:vMerge w:val="continue"/>
            <w:vAlign w:val="center"/>
          </w:tcPr>
          <w:p w14:paraId="4931D28C">
            <w:pPr>
              <w:widowControl/>
              <w:jc w:val="center"/>
              <w:rPr>
                <w:kern w:val="0"/>
                <w:sz w:val="15"/>
                <w:szCs w:val="15"/>
              </w:rPr>
            </w:pPr>
          </w:p>
        </w:tc>
        <w:tc>
          <w:tcPr>
            <w:tcW w:w="314" w:type="pct"/>
            <w:vMerge w:val="continue"/>
            <w:vAlign w:val="center"/>
          </w:tcPr>
          <w:p w14:paraId="3CF5E9A2">
            <w:pPr>
              <w:widowControl/>
              <w:jc w:val="center"/>
              <w:rPr>
                <w:kern w:val="0"/>
                <w:sz w:val="15"/>
                <w:szCs w:val="15"/>
              </w:rPr>
            </w:pPr>
          </w:p>
        </w:tc>
        <w:tc>
          <w:tcPr>
            <w:tcW w:w="428" w:type="pct"/>
            <w:vMerge w:val="continue"/>
            <w:vAlign w:val="center"/>
          </w:tcPr>
          <w:p w14:paraId="2FC92147">
            <w:pPr>
              <w:widowControl/>
              <w:jc w:val="center"/>
              <w:rPr>
                <w:kern w:val="0"/>
                <w:sz w:val="15"/>
                <w:szCs w:val="15"/>
              </w:rPr>
            </w:pPr>
          </w:p>
        </w:tc>
        <w:tc>
          <w:tcPr>
            <w:tcW w:w="1334" w:type="pct"/>
            <w:vAlign w:val="center"/>
          </w:tcPr>
          <w:p w14:paraId="56DE4F03">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1242" w:type="pct"/>
            <w:vAlign w:val="center"/>
          </w:tcPr>
          <w:p w14:paraId="0CB497D6">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Pr>
                <w:rFonts w:hint="eastAsia"/>
                <w:sz w:val="15"/>
                <w:szCs w:val="15"/>
              </w:rPr>
              <w:t>复合在骨水泥中增加抗菌功能</w:t>
            </w:r>
            <w:r>
              <w:rPr>
                <w:rFonts w:hint="eastAsia"/>
                <w:kern w:val="0"/>
                <w:sz w:val="15"/>
                <w:szCs w:val="15"/>
              </w:rPr>
              <w:t>用于辅助预防感染。</w:t>
            </w:r>
          </w:p>
        </w:tc>
        <w:tc>
          <w:tcPr>
            <w:tcW w:w="1246" w:type="pct"/>
            <w:vAlign w:val="center"/>
          </w:tcPr>
          <w:p w14:paraId="28AD08B8">
            <w:pPr>
              <w:widowControl/>
              <w:jc w:val="center"/>
              <w:rPr>
                <w:kern w:val="0"/>
                <w:sz w:val="15"/>
                <w:szCs w:val="15"/>
              </w:rPr>
            </w:pPr>
            <w:r>
              <w:rPr>
                <w:rFonts w:hint="eastAsia"/>
                <w:kern w:val="0"/>
                <w:sz w:val="15"/>
                <w:szCs w:val="15"/>
              </w:rPr>
              <w:t>含药丙烯酸树脂骨水泥</w:t>
            </w:r>
          </w:p>
        </w:tc>
        <w:tc>
          <w:tcPr>
            <w:tcW w:w="209" w:type="pct"/>
            <w:vAlign w:val="center"/>
          </w:tcPr>
          <w:p w14:paraId="575A1D50">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65097770">
        <w:trPr>
          <w:cantSplit/>
          <w:jc w:val="center"/>
        </w:trPr>
        <w:tc>
          <w:tcPr>
            <w:tcW w:w="227" w:type="pct"/>
            <w:vMerge w:val="continue"/>
            <w:vAlign w:val="center"/>
          </w:tcPr>
          <w:p w14:paraId="49F407D5">
            <w:pPr>
              <w:widowControl/>
              <w:jc w:val="center"/>
              <w:rPr>
                <w:kern w:val="0"/>
                <w:sz w:val="15"/>
                <w:szCs w:val="15"/>
              </w:rPr>
            </w:pPr>
          </w:p>
        </w:tc>
        <w:tc>
          <w:tcPr>
            <w:tcW w:w="314" w:type="pct"/>
            <w:vMerge w:val="continue"/>
            <w:vAlign w:val="center"/>
          </w:tcPr>
          <w:p w14:paraId="4746266D">
            <w:pPr>
              <w:widowControl/>
              <w:jc w:val="center"/>
              <w:rPr>
                <w:kern w:val="0"/>
                <w:sz w:val="15"/>
                <w:szCs w:val="15"/>
              </w:rPr>
            </w:pPr>
          </w:p>
        </w:tc>
        <w:tc>
          <w:tcPr>
            <w:tcW w:w="428" w:type="pct"/>
            <w:vAlign w:val="center"/>
          </w:tcPr>
          <w:p w14:paraId="1E2B3924">
            <w:pPr>
              <w:widowControl/>
              <w:jc w:val="center"/>
              <w:rPr>
                <w:kern w:val="0"/>
                <w:sz w:val="15"/>
                <w:szCs w:val="15"/>
              </w:rPr>
            </w:pPr>
            <w:r>
              <w:rPr>
                <w:kern w:val="0"/>
                <w:sz w:val="15"/>
                <w:szCs w:val="15"/>
              </w:rPr>
              <w:t>02</w:t>
            </w:r>
            <w:r>
              <w:rPr>
                <w:rFonts w:hint="eastAsia"/>
                <w:kern w:val="0"/>
                <w:sz w:val="15"/>
                <w:szCs w:val="15"/>
              </w:rPr>
              <w:t>钙盐类骨填充植入物</w:t>
            </w:r>
          </w:p>
        </w:tc>
        <w:tc>
          <w:tcPr>
            <w:tcW w:w="1334" w:type="pct"/>
            <w:vAlign w:val="center"/>
          </w:tcPr>
          <w:p w14:paraId="6D6D09F8">
            <w:pPr>
              <w:widowControl/>
              <w:jc w:val="center"/>
              <w:rPr>
                <w:kern w:val="0"/>
                <w:sz w:val="15"/>
                <w:szCs w:val="15"/>
              </w:rPr>
            </w:pPr>
            <w:r>
              <w:rPr>
                <w:rFonts w:hint="eastAsia"/>
                <w:kern w:val="0"/>
                <w:sz w:val="15"/>
                <w:szCs w:val="15"/>
              </w:rPr>
              <w:t>通常由颗粒或非颗粒状产品组成。一般采用羟基磷灰石、磷酸钙、硫酸钙、生物玻璃或由以上物质组合制成，也可含有胶原蛋白</w:t>
            </w:r>
            <w:r>
              <w:rPr>
                <w:kern w:val="0"/>
                <w:sz w:val="15"/>
                <w:szCs w:val="15"/>
              </w:rPr>
              <w:t>[</w:t>
            </w:r>
            <w:r>
              <w:rPr>
                <w:rFonts w:hint="eastAsia"/>
                <w:kern w:val="0"/>
                <w:sz w:val="15"/>
                <w:szCs w:val="15"/>
              </w:rPr>
              <w:t>不含重组人骨形态发生蛋白质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w:t>
            </w:r>
            <w:r>
              <w:rPr>
                <w:kern w:val="0"/>
                <w:sz w:val="15"/>
                <w:szCs w:val="15"/>
              </w:rPr>
              <w:t>]</w:t>
            </w:r>
            <w:r>
              <w:rPr>
                <w:rFonts w:hint="eastAsia"/>
                <w:kern w:val="0"/>
                <w:sz w:val="15"/>
                <w:szCs w:val="15"/>
              </w:rPr>
              <w:t>等材料。</w:t>
            </w:r>
          </w:p>
        </w:tc>
        <w:tc>
          <w:tcPr>
            <w:tcW w:w="1242" w:type="pct"/>
            <w:vAlign w:val="center"/>
          </w:tcPr>
          <w:p w14:paraId="25434DD1">
            <w:pPr>
              <w:widowControl/>
              <w:jc w:val="center"/>
              <w:rPr>
                <w:kern w:val="0"/>
                <w:sz w:val="15"/>
                <w:szCs w:val="15"/>
              </w:rPr>
            </w:pPr>
            <w:r>
              <w:rPr>
                <w:rFonts w:hint="eastAsia"/>
                <w:kern w:val="0"/>
                <w:sz w:val="15"/>
                <w:szCs w:val="15"/>
              </w:rPr>
              <w:t>用于填充四肢、脊柱、骨盆等部位由于创伤或手术造成的、不影响骨结构稳定性的骨缺损。</w:t>
            </w:r>
          </w:p>
        </w:tc>
        <w:tc>
          <w:tcPr>
            <w:tcW w:w="1246" w:type="pct"/>
            <w:vAlign w:val="center"/>
          </w:tcPr>
          <w:p w14:paraId="22CAD889">
            <w:pPr>
              <w:widowControl/>
              <w:jc w:val="center"/>
              <w:rPr>
                <w:kern w:val="0"/>
                <w:sz w:val="15"/>
                <w:szCs w:val="15"/>
              </w:rPr>
            </w:pPr>
            <w:r>
              <w:rPr>
                <w:rFonts w:hint="eastAsia"/>
                <w:kern w:val="0"/>
                <w:sz w:val="15"/>
                <w:szCs w:val="15"/>
              </w:rPr>
              <w:t>人工骨、骨修复材料、羟基磷灰石生物陶瓷、磷酸钙生物陶瓷、</w:t>
            </w:r>
            <w:r>
              <w:rPr>
                <w:kern w:val="0"/>
                <w:sz w:val="15"/>
                <w:szCs w:val="15"/>
              </w:rPr>
              <w:t>β-</w:t>
            </w:r>
            <w:r>
              <w:rPr>
                <w:rFonts w:hint="eastAsia"/>
                <w:kern w:val="0"/>
                <w:sz w:val="15"/>
                <w:szCs w:val="15"/>
              </w:rPr>
              <w:t>磷酸三钙人工骨、硫酸钙人工骨、胶原基骨修复材料、钙磷盐骨水泥、生物玻璃骨填充材料、骨诱导磷酸钙生物陶瓷</w:t>
            </w:r>
          </w:p>
        </w:tc>
        <w:tc>
          <w:tcPr>
            <w:tcW w:w="209" w:type="pct"/>
            <w:vAlign w:val="center"/>
          </w:tcPr>
          <w:p w14:paraId="1EEF6A29">
            <w:pPr>
              <w:widowControl/>
              <w:jc w:val="center"/>
              <w:rPr>
                <w:kern w:val="0"/>
                <w:sz w:val="15"/>
                <w:szCs w:val="15"/>
              </w:rPr>
            </w:pPr>
            <w:r>
              <w:rPr>
                <w:rFonts w:hint="eastAsia" w:cs="宋体"/>
                <w:kern w:val="0"/>
                <w:sz w:val="15"/>
                <w:szCs w:val="15"/>
              </w:rPr>
              <w:t>Ⅲ</w:t>
            </w:r>
          </w:p>
        </w:tc>
      </w:tr>
    </w:tbl>
    <w:p w14:paraId="5A087D84">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29"/>
        <w:gridCol w:w="1266"/>
        <w:gridCol w:w="3945"/>
        <w:gridCol w:w="3673"/>
        <w:gridCol w:w="3685"/>
        <w:gridCol w:w="618"/>
      </w:tblGrid>
      <w:tr w14:paraId="1FBFF3E5">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0AB4CBDE">
            <w:pPr>
              <w:widowControl/>
              <w:jc w:val="center"/>
              <w:rPr>
                <w:b/>
                <w:bCs/>
                <w:kern w:val="0"/>
                <w:sz w:val="15"/>
                <w:szCs w:val="15"/>
              </w:rPr>
            </w:pPr>
            <w:r>
              <w:rPr>
                <w:rFonts w:hint="eastAsia"/>
                <w:b/>
                <w:bCs/>
                <w:kern w:val="0"/>
                <w:sz w:val="15"/>
                <w:szCs w:val="15"/>
              </w:rPr>
              <w:t>序号</w:t>
            </w:r>
          </w:p>
        </w:tc>
        <w:tc>
          <w:tcPr>
            <w:tcW w:w="314" w:type="pct"/>
            <w:tcBorders>
              <w:top w:val="single" w:color="auto" w:sz="4" w:space="0"/>
              <w:left w:val="single" w:color="auto" w:sz="4" w:space="0"/>
              <w:bottom w:val="single" w:color="auto" w:sz="4" w:space="0"/>
              <w:right w:val="single" w:color="auto" w:sz="4" w:space="0"/>
            </w:tcBorders>
            <w:vAlign w:val="center"/>
          </w:tcPr>
          <w:p w14:paraId="18185A2B">
            <w:pPr>
              <w:widowControl/>
              <w:jc w:val="center"/>
              <w:rPr>
                <w:b/>
                <w:bCs/>
                <w:kern w:val="0"/>
                <w:sz w:val="15"/>
                <w:szCs w:val="15"/>
              </w:rPr>
            </w:pPr>
            <w:r>
              <w:rPr>
                <w:rFonts w:hint="eastAsia"/>
                <w:b/>
                <w:bCs/>
                <w:kern w:val="0"/>
                <w:sz w:val="15"/>
                <w:szCs w:val="15"/>
              </w:rPr>
              <w:t>一级产品类别</w:t>
            </w:r>
          </w:p>
        </w:tc>
        <w:tc>
          <w:tcPr>
            <w:tcW w:w="428" w:type="pct"/>
            <w:tcBorders>
              <w:top w:val="single" w:color="auto" w:sz="4" w:space="0"/>
              <w:left w:val="single" w:color="auto" w:sz="4" w:space="0"/>
              <w:bottom w:val="single" w:color="auto" w:sz="4" w:space="0"/>
              <w:right w:val="single" w:color="auto" w:sz="4" w:space="0"/>
            </w:tcBorders>
            <w:vAlign w:val="center"/>
          </w:tcPr>
          <w:p w14:paraId="409B50FF">
            <w:pPr>
              <w:widowControl/>
              <w:jc w:val="center"/>
              <w:rPr>
                <w:b/>
                <w:bCs/>
                <w:kern w:val="0"/>
                <w:sz w:val="15"/>
                <w:szCs w:val="15"/>
              </w:rPr>
            </w:pPr>
            <w:r>
              <w:rPr>
                <w:rFonts w:hint="eastAsia"/>
                <w:b/>
                <w:bCs/>
                <w:kern w:val="0"/>
                <w:sz w:val="15"/>
                <w:szCs w:val="15"/>
              </w:rPr>
              <w:t>二级产品类别</w:t>
            </w:r>
          </w:p>
        </w:tc>
        <w:tc>
          <w:tcPr>
            <w:tcW w:w="1334" w:type="pct"/>
            <w:tcBorders>
              <w:top w:val="single" w:color="auto" w:sz="4" w:space="0"/>
              <w:left w:val="single" w:color="auto" w:sz="4" w:space="0"/>
              <w:bottom w:val="single" w:color="auto" w:sz="4" w:space="0"/>
              <w:right w:val="single" w:color="auto" w:sz="4" w:space="0"/>
            </w:tcBorders>
            <w:vAlign w:val="center"/>
          </w:tcPr>
          <w:p w14:paraId="36AF4F33">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39501EA5">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32DB8F62">
            <w:pPr>
              <w:widowControl/>
              <w:jc w:val="center"/>
              <w:rPr>
                <w:b/>
                <w:bCs/>
                <w:kern w:val="0"/>
                <w:sz w:val="15"/>
                <w:szCs w:val="15"/>
              </w:rPr>
            </w:pPr>
            <w:r>
              <w:rPr>
                <w:rFonts w:hint="eastAsia"/>
                <w:b/>
                <w:bCs/>
                <w:kern w:val="0"/>
                <w:sz w:val="15"/>
                <w:szCs w:val="15"/>
              </w:rPr>
              <w:t>品名举例</w:t>
            </w:r>
          </w:p>
        </w:tc>
        <w:tc>
          <w:tcPr>
            <w:tcW w:w="209" w:type="pct"/>
            <w:tcBorders>
              <w:top w:val="single" w:color="auto" w:sz="4" w:space="0"/>
              <w:left w:val="single" w:color="auto" w:sz="4" w:space="0"/>
              <w:bottom w:val="single" w:color="auto" w:sz="4" w:space="0"/>
              <w:right w:val="single" w:color="auto" w:sz="4" w:space="0"/>
            </w:tcBorders>
            <w:vAlign w:val="center"/>
          </w:tcPr>
          <w:p w14:paraId="6E0E2461">
            <w:pPr>
              <w:widowControl/>
              <w:jc w:val="center"/>
              <w:rPr>
                <w:rFonts w:cs="宋体"/>
                <w:b/>
                <w:bCs/>
                <w:kern w:val="0"/>
                <w:sz w:val="15"/>
                <w:szCs w:val="15"/>
              </w:rPr>
            </w:pPr>
            <w:r>
              <w:rPr>
                <w:rFonts w:hint="eastAsia" w:cs="宋体"/>
                <w:b/>
                <w:bCs/>
                <w:kern w:val="0"/>
                <w:sz w:val="15"/>
                <w:szCs w:val="15"/>
              </w:rPr>
              <w:t>管理类别</w:t>
            </w:r>
          </w:p>
        </w:tc>
      </w:tr>
      <w:tr w14:paraId="751B89DA">
        <w:trPr>
          <w:cantSplit/>
          <w:jc w:val="center"/>
        </w:trPr>
        <w:tc>
          <w:tcPr>
            <w:tcW w:w="227" w:type="pct"/>
            <w:vMerge w:val="restart"/>
            <w:vAlign w:val="center"/>
          </w:tcPr>
          <w:p w14:paraId="3E9A242E">
            <w:pPr>
              <w:widowControl/>
              <w:jc w:val="center"/>
              <w:rPr>
                <w:kern w:val="0"/>
                <w:sz w:val="15"/>
                <w:szCs w:val="15"/>
              </w:rPr>
            </w:pPr>
            <w:r>
              <w:rPr>
                <w:kern w:val="0"/>
                <w:sz w:val="15"/>
                <w:szCs w:val="15"/>
              </w:rPr>
              <w:t>05</w:t>
            </w:r>
          </w:p>
        </w:tc>
        <w:tc>
          <w:tcPr>
            <w:tcW w:w="314" w:type="pct"/>
            <w:vMerge w:val="restart"/>
            <w:vAlign w:val="center"/>
          </w:tcPr>
          <w:p w14:paraId="541B8511">
            <w:pPr>
              <w:widowControl/>
              <w:jc w:val="center"/>
              <w:rPr>
                <w:kern w:val="0"/>
                <w:sz w:val="15"/>
                <w:szCs w:val="15"/>
              </w:rPr>
            </w:pPr>
            <w:r>
              <w:rPr>
                <w:rFonts w:hint="eastAsia"/>
                <w:kern w:val="0"/>
                <w:sz w:val="15"/>
                <w:szCs w:val="15"/>
              </w:rPr>
              <w:t>骨科填充和修复材料</w:t>
            </w:r>
          </w:p>
        </w:tc>
        <w:tc>
          <w:tcPr>
            <w:tcW w:w="428" w:type="pct"/>
            <w:vAlign w:val="center"/>
          </w:tcPr>
          <w:p w14:paraId="0E8370FC">
            <w:pPr>
              <w:widowControl/>
              <w:jc w:val="center"/>
              <w:rPr>
                <w:kern w:val="0"/>
                <w:sz w:val="15"/>
                <w:szCs w:val="15"/>
              </w:rPr>
            </w:pPr>
            <w:r>
              <w:rPr>
                <w:kern w:val="0"/>
                <w:sz w:val="15"/>
                <w:szCs w:val="15"/>
              </w:rPr>
              <w:t xml:space="preserve">03 </w:t>
            </w:r>
            <w:r>
              <w:rPr>
                <w:rFonts w:hint="eastAsia"/>
                <w:kern w:val="0"/>
                <w:sz w:val="15"/>
                <w:szCs w:val="15"/>
              </w:rPr>
              <w:t>同种异体骨修复材料</w:t>
            </w:r>
          </w:p>
        </w:tc>
        <w:tc>
          <w:tcPr>
            <w:tcW w:w="1334" w:type="pct"/>
            <w:vAlign w:val="center"/>
          </w:tcPr>
          <w:p w14:paraId="3226BE57">
            <w:pPr>
              <w:widowControl/>
              <w:jc w:val="center"/>
              <w:rPr>
                <w:kern w:val="0"/>
                <w:sz w:val="15"/>
                <w:szCs w:val="15"/>
              </w:rPr>
            </w:pPr>
            <w:r>
              <w:rPr>
                <w:rFonts w:hint="eastAsia"/>
                <w:kern w:val="0"/>
                <w:sz w:val="15"/>
                <w:szCs w:val="15"/>
              </w:rPr>
              <w:t>通常由同种异体骨经过加工制备而成。不含活细胞成分。</w:t>
            </w:r>
          </w:p>
        </w:tc>
        <w:tc>
          <w:tcPr>
            <w:tcW w:w="1242" w:type="pct"/>
            <w:vAlign w:val="center"/>
          </w:tcPr>
          <w:p w14:paraId="2CB2CB2A">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1246" w:type="pct"/>
            <w:vAlign w:val="center"/>
          </w:tcPr>
          <w:p w14:paraId="5E62A487">
            <w:pPr>
              <w:widowControl/>
              <w:jc w:val="center"/>
              <w:rPr>
                <w:kern w:val="0"/>
                <w:sz w:val="15"/>
                <w:szCs w:val="15"/>
              </w:rPr>
            </w:pPr>
            <w:r>
              <w:rPr>
                <w:rFonts w:hint="eastAsia"/>
                <w:kern w:val="0"/>
                <w:sz w:val="15"/>
                <w:szCs w:val="15"/>
              </w:rPr>
              <w:t>同种异体骨修复材料</w:t>
            </w:r>
          </w:p>
        </w:tc>
        <w:tc>
          <w:tcPr>
            <w:tcW w:w="209" w:type="pct"/>
            <w:vAlign w:val="center"/>
          </w:tcPr>
          <w:p w14:paraId="7B0EC7E6">
            <w:pPr>
              <w:widowControl/>
              <w:jc w:val="center"/>
              <w:rPr>
                <w:kern w:val="0"/>
                <w:sz w:val="15"/>
                <w:szCs w:val="15"/>
              </w:rPr>
            </w:pPr>
            <w:r>
              <w:rPr>
                <w:rFonts w:hint="eastAsia" w:cs="宋体"/>
                <w:kern w:val="0"/>
                <w:sz w:val="15"/>
                <w:szCs w:val="15"/>
              </w:rPr>
              <w:t>Ⅲ</w:t>
            </w:r>
          </w:p>
        </w:tc>
      </w:tr>
      <w:tr w14:paraId="6635D41F">
        <w:trPr>
          <w:cantSplit/>
          <w:jc w:val="center"/>
        </w:trPr>
        <w:tc>
          <w:tcPr>
            <w:tcW w:w="227" w:type="pct"/>
            <w:vMerge w:val="continue"/>
            <w:vAlign w:val="center"/>
          </w:tcPr>
          <w:p w14:paraId="7AB9542F">
            <w:pPr>
              <w:widowControl/>
              <w:jc w:val="center"/>
              <w:rPr>
                <w:kern w:val="0"/>
                <w:sz w:val="15"/>
                <w:szCs w:val="15"/>
              </w:rPr>
            </w:pPr>
          </w:p>
        </w:tc>
        <w:tc>
          <w:tcPr>
            <w:tcW w:w="314" w:type="pct"/>
            <w:vMerge w:val="continue"/>
            <w:vAlign w:val="center"/>
          </w:tcPr>
          <w:p w14:paraId="6170A539">
            <w:pPr>
              <w:widowControl/>
              <w:jc w:val="center"/>
              <w:rPr>
                <w:kern w:val="0"/>
                <w:sz w:val="15"/>
                <w:szCs w:val="15"/>
              </w:rPr>
            </w:pPr>
          </w:p>
        </w:tc>
        <w:tc>
          <w:tcPr>
            <w:tcW w:w="428" w:type="pct"/>
            <w:vAlign w:val="center"/>
          </w:tcPr>
          <w:p w14:paraId="69587130">
            <w:pPr>
              <w:widowControl/>
              <w:jc w:val="center"/>
              <w:rPr>
                <w:kern w:val="0"/>
                <w:sz w:val="15"/>
                <w:szCs w:val="15"/>
              </w:rPr>
            </w:pPr>
            <w:r>
              <w:rPr>
                <w:kern w:val="0"/>
                <w:sz w:val="15"/>
                <w:szCs w:val="15"/>
              </w:rPr>
              <w:t xml:space="preserve">04 </w:t>
            </w:r>
            <w:r>
              <w:rPr>
                <w:rFonts w:hint="eastAsia"/>
                <w:kern w:val="0"/>
                <w:sz w:val="15"/>
                <w:szCs w:val="15"/>
              </w:rPr>
              <w:t>金属填充物</w:t>
            </w:r>
          </w:p>
        </w:tc>
        <w:tc>
          <w:tcPr>
            <w:tcW w:w="1334" w:type="pct"/>
            <w:vAlign w:val="center"/>
          </w:tcPr>
          <w:p w14:paraId="68C409DA">
            <w:pPr>
              <w:widowControl/>
              <w:jc w:val="center"/>
              <w:rPr>
                <w:kern w:val="0"/>
                <w:sz w:val="15"/>
                <w:szCs w:val="15"/>
              </w:rPr>
            </w:pPr>
            <w:r>
              <w:rPr>
                <w:rFonts w:hint="eastAsia"/>
                <w:kern w:val="0"/>
                <w:sz w:val="15"/>
                <w:szCs w:val="15"/>
              </w:rPr>
              <w:t>一般采用钽金属、钛或钛合金等材料制成，具有多孔结构或粗糙表面。根据使用部位的不同，具有特定形状。</w:t>
            </w:r>
          </w:p>
        </w:tc>
        <w:tc>
          <w:tcPr>
            <w:tcW w:w="1242" w:type="pct"/>
            <w:vAlign w:val="center"/>
          </w:tcPr>
          <w:p w14:paraId="656CE3FF">
            <w:pPr>
              <w:widowControl/>
              <w:jc w:val="center"/>
              <w:rPr>
                <w:kern w:val="0"/>
                <w:sz w:val="15"/>
                <w:szCs w:val="15"/>
              </w:rPr>
            </w:pPr>
            <w:r>
              <w:rPr>
                <w:rFonts w:hint="eastAsia"/>
                <w:kern w:val="0"/>
                <w:sz w:val="15"/>
                <w:szCs w:val="15"/>
              </w:rPr>
              <w:t>用于重建由于严重退化、创伤或其它</w:t>
            </w:r>
            <w:r>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1246" w:type="pct"/>
            <w:vAlign w:val="center"/>
          </w:tcPr>
          <w:p w14:paraId="2EE3C2A9">
            <w:pPr>
              <w:widowControl/>
              <w:jc w:val="center"/>
              <w:rPr>
                <w:kern w:val="0"/>
                <w:sz w:val="15"/>
                <w:szCs w:val="15"/>
              </w:rPr>
            </w:pPr>
            <w:r>
              <w:rPr>
                <w:rFonts w:hint="eastAsia"/>
                <w:kern w:val="0"/>
                <w:sz w:val="15"/>
                <w:szCs w:val="15"/>
              </w:rPr>
              <w:t>填充块、股骨头坏死重建棒</w:t>
            </w:r>
          </w:p>
        </w:tc>
        <w:tc>
          <w:tcPr>
            <w:tcW w:w="209" w:type="pct"/>
            <w:vAlign w:val="center"/>
          </w:tcPr>
          <w:p w14:paraId="7446C14C">
            <w:pPr>
              <w:widowControl/>
              <w:jc w:val="center"/>
              <w:rPr>
                <w:kern w:val="0"/>
                <w:sz w:val="15"/>
                <w:szCs w:val="15"/>
              </w:rPr>
            </w:pPr>
            <w:r>
              <w:rPr>
                <w:rFonts w:hint="eastAsia" w:cs="宋体"/>
                <w:kern w:val="0"/>
                <w:sz w:val="15"/>
                <w:szCs w:val="15"/>
              </w:rPr>
              <w:t>Ⅲ</w:t>
            </w:r>
          </w:p>
        </w:tc>
      </w:tr>
      <w:tr w14:paraId="17DE2893">
        <w:trPr>
          <w:cantSplit/>
          <w:jc w:val="center"/>
        </w:trPr>
        <w:tc>
          <w:tcPr>
            <w:tcW w:w="227" w:type="pct"/>
            <w:vMerge w:val="restart"/>
            <w:vAlign w:val="center"/>
          </w:tcPr>
          <w:p w14:paraId="751ECA96">
            <w:pPr>
              <w:jc w:val="center"/>
              <w:rPr>
                <w:kern w:val="0"/>
                <w:sz w:val="15"/>
                <w:szCs w:val="15"/>
              </w:rPr>
            </w:pPr>
            <w:r>
              <w:rPr>
                <w:kern w:val="0"/>
                <w:sz w:val="15"/>
                <w:szCs w:val="15"/>
              </w:rPr>
              <w:t>06</w:t>
            </w:r>
          </w:p>
        </w:tc>
        <w:tc>
          <w:tcPr>
            <w:tcW w:w="314" w:type="pct"/>
            <w:vMerge w:val="restart"/>
            <w:vAlign w:val="center"/>
          </w:tcPr>
          <w:p w14:paraId="1C7BA833">
            <w:pPr>
              <w:jc w:val="center"/>
              <w:rPr>
                <w:kern w:val="0"/>
                <w:sz w:val="15"/>
                <w:szCs w:val="15"/>
              </w:rPr>
            </w:pPr>
            <w:r>
              <w:rPr>
                <w:rFonts w:hint="eastAsia"/>
                <w:kern w:val="0"/>
                <w:sz w:val="15"/>
                <w:szCs w:val="15"/>
              </w:rPr>
              <w:t>神经内</w:t>
            </w:r>
            <w:r>
              <w:rPr>
                <w:kern w:val="0"/>
                <w:sz w:val="15"/>
                <w:szCs w:val="15"/>
              </w:rPr>
              <w:t>/</w:t>
            </w:r>
            <w:r>
              <w:rPr>
                <w:rFonts w:hint="eastAsia"/>
                <w:kern w:val="0"/>
                <w:sz w:val="15"/>
                <w:szCs w:val="15"/>
              </w:rPr>
              <w:t>外科植入物</w:t>
            </w:r>
          </w:p>
        </w:tc>
        <w:tc>
          <w:tcPr>
            <w:tcW w:w="428" w:type="pct"/>
            <w:vAlign w:val="center"/>
          </w:tcPr>
          <w:p w14:paraId="2B59ADC2">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多部件预制颅骨成形术板及紧固件</w:t>
            </w:r>
          </w:p>
        </w:tc>
        <w:tc>
          <w:tcPr>
            <w:tcW w:w="1334" w:type="pct"/>
            <w:vAlign w:val="center"/>
          </w:tcPr>
          <w:p w14:paraId="0D6DFED7">
            <w:pPr>
              <w:widowControl/>
              <w:jc w:val="center"/>
              <w:rPr>
                <w:kern w:val="0"/>
                <w:sz w:val="15"/>
                <w:szCs w:val="15"/>
              </w:rPr>
            </w:pPr>
            <w:r>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1242" w:type="pct"/>
            <w:vAlign w:val="center"/>
          </w:tcPr>
          <w:p w14:paraId="4FC28C46">
            <w:pPr>
              <w:widowControl/>
              <w:jc w:val="center"/>
              <w:rPr>
                <w:kern w:val="0"/>
                <w:sz w:val="15"/>
                <w:szCs w:val="15"/>
              </w:rPr>
            </w:pPr>
            <w:r>
              <w:rPr>
                <w:rFonts w:hint="eastAsia"/>
                <w:kern w:val="0"/>
                <w:sz w:val="15"/>
                <w:szCs w:val="15"/>
              </w:rPr>
              <w:t>用于修补、覆盖、填充或固定颅骨缺损或孔洞。</w:t>
            </w:r>
          </w:p>
        </w:tc>
        <w:tc>
          <w:tcPr>
            <w:tcW w:w="1246" w:type="pct"/>
            <w:vAlign w:val="center"/>
          </w:tcPr>
          <w:p w14:paraId="7C954485">
            <w:pPr>
              <w:widowControl/>
              <w:jc w:val="center"/>
              <w:rPr>
                <w:kern w:val="0"/>
                <w:sz w:val="15"/>
                <w:szCs w:val="15"/>
              </w:rPr>
            </w:pPr>
            <w:r>
              <w:rPr>
                <w:rFonts w:hint="eastAsia"/>
                <w:kern w:val="0"/>
                <w:sz w:val="15"/>
                <w:szCs w:val="15"/>
              </w:rPr>
              <w:t>预制颅骨板系统、可塑形预制颅骨板系统、钛网、钛网板系统</w:t>
            </w:r>
          </w:p>
        </w:tc>
        <w:tc>
          <w:tcPr>
            <w:tcW w:w="209" w:type="pct"/>
            <w:vAlign w:val="center"/>
          </w:tcPr>
          <w:p w14:paraId="222FEF8E">
            <w:pPr>
              <w:widowControl/>
              <w:jc w:val="center"/>
              <w:rPr>
                <w:kern w:val="0"/>
                <w:sz w:val="15"/>
                <w:szCs w:val="15"/>
              </w:rPr>
            </w:pPr>
            <w:r>
              <w:rPr>
                <w:rFonts w:hint="eastAsia" w:cs="宋体"/>
                <w:kern w:val="0"/>
                <w:sz w:val="15"/>
                <w:szCs w:val="15"/>
              </w:rPr>
              <w:t>Ⅲ</w:t>
            </w:r>
          </w:p>
        </w:tc>
      </w:tr>
      <w:tr w14:paraId="70E32523">
        <w:trPr>
          <w:cantSplit/>
          <w:jc w:val="center"/>
        </w:trPr>
        <w:tc>
          <w:tcPr>
            <w:tcW w:w="227" w:type="pct"/>
            <w:vMerge w:val="continue"/>
            <w:vAlign w:val="center"/>
          </w:tcPr>
          <w:p w14:paraId="11193686">
            <w:pPr>
              <w:jc w:val="center"/>
              <w:rPr>
                <w:kern w:val="0"/>
                <w:sz w:val="15"/>
                <w:szCs w:val="15"/>
              </w:rPr>
            </w:pPr>
          </w:p>
        </w:tc>
        <w:tc>
          <w:tcPr>
            <w:tcW w:w="314" w:type="pct"/>
            <w:vMerge w:val="continue"/>
            <w:vAlign w:val="center"/>
          </w:tcPr>
          <w:p w14:paraId="66E9AD42">
            <w:pPr>
              <w:jc w:val="center"/>
              <w:rPr>
                <w:kern w:val="0"/>
                <w:sz w:val="15"/>
                <w:szCs w:val="15"/>
              </w:rPr>
            </w:pPr>
          </w:p>
        </w:tc>
        <w:tc>
          <w:tcPr>
            <w:tcW w:w="428" w:type="pct"/>
            <w:vAlign w:val="center"/>
          </w:tcPr>
          <w:p w14:paraId="4348DCE7">
            <w:pPr>
              <w:widowControl/>
              <w:jc w:val="center"/>
              <w:rPr>
                <w:kern w:val="0"/>
                <w:sz w:val="15"/>
                <w:szCs w:val="15"/>
              </w:rPr>
            </w:pPr>
            <w:r>
              <w:rPr>
                <w:kern w:val="0"/>
                <w:sz w:val="15"/>
                <w:szCs w:val="15"/>
              </w:rPr>
              <w:t>02</w:t>
            </w:r>
            <w:r>
              <w:rPr>
                <w:rFonts w:hint="eastAsia"/>
                <w:kern w:val="0"/>
                <w:sz w:val="15"/>
                <w:szCs w:val="15"/>
              </w:rPr>
              <w:t>颅骨夹</w:t>
            </w:r>
            <w:r>
              <w:rPr>
                <w:kern w:val="0"/>
                <w:sz w:val="15"/>
                <w:szCs w:val="15"/>
              </w:rPr>
              <w:t>/</w:t>
            </w:r>
            <w:r>
              <w:rPr>
                <w:rFonts w:hint="eastAsia"/>
                <w:kern w:val="0"/>
                <w:sz w:val="15"/>
                <w:szCs w:val="15"/>
              </w:rPr>
              <w:t>锁</w:t>
            </w:r>
          </w:p>
        </w:tc>
        <w:tc>
          <w:tcPr>
            <w:tcW w:w="1334" w:type="pct"/>
            <w:vAlign w:val="center"/>
          </w:tcPr>
          <w:p w14:paraId="5DE528EA">
            <w:pPr>
              <w:widowControl/>
              <w:jc w:val="center"/>
              <w:rPr>
                <w:kern w:val="0"/>
                <w:sz w:val="15"/>
                <w:szCs w:val="15"/>
              </w:rPr>
            </w:pPr>
            <w:r>
              <w:rPr>
                <w:rFonts w:hint="eastAsia"/>
                <w:kern w:val="0"/>
                <w:sz w:val="15"/>
                <w:szCs w:val="15"/>
              </w:rPr>
              <w:t>通常由单个或多个部件组成。一般采用钛合金等金属材料以及可吸收或不可吸收高分子材料制成。</w:t>
            </w:r>
          </w:p>
        </w:tc>
        <w:tc>
          <w:tcPr>
            <w:tcW w:w="1242" w:type="pct"/>
            <w:vAlign w:val="center"/>
          </w:tcPr>
          <w:p w14:paraId="4EDD53F5">
            <w:pPr>
              <w:widowControl/>
              <w:jc w:val="center"/>
              <w:rPr>
                <w:kern w:val="0"/>
                <w:sz w:val="15"/>
                <w:szCs w:val="15"/>
              </w:rPr>
            </w:pPr>
            <w:r>
              <w:rPr>
                <w:rFonts w:hint="eastAsia"/>
                <w:kern w:val="0"/>
                <w:sz w:val="15"/>
                <w:szCs w:val="15"/>
              </w:rPr>
              <w:t>用于开颅手术后颅骨瓣的固定。</w:t>
            </w:r>
          </w:p>
        </w:tc>
        <w:tc>
          <w:tcPr>
            <w:tcW w:w="1246" w:type="pct"/>
            <w:vAlign w:val="center"/>
          </w:tcPr>
          <w:p w14:paraId="1CFC9E2B">
            <w:pPr>
              <w:widowControl/>
              <w:jc w:val="center"/>
              <w:rPr>
                <w:kern w:val="0"/>
                <w:sz w:val="15"/>
                <w:szCs w:val="15"/>
              </w:rPr>
            </w:pPr>
            <w:r>
              <w:rPr>
                <w:rFonts w:hint="eastAsia"/>
                <w:kern w:val="0"/>
                <w:sz w:val="15"/>
                <w:szCs w:val="15"/>
              </w:rPr>
              <w:t>颅骨夹、颅骨锁</w:t>
            </w:r>
          </w:p>
        </w:tc>
        <w:tc>
          <w:tcPr>
            <w:tcW w:w="209" w:type="pct"/>
            <w:vAlign w:val="center"/>
          </w:tcPr>
          <w:p w14:paraId="1FE4CA77">
            <w:pPr>
              <w:widowControl/>
              <w:jc w:val="center"/>
              <w:rPr>
                <w:kern w:val="0"/>
                <w:sz w:val="15"/>
                <w:szCs w:val="15"/>
              </w:rPr>
            </w:pPr>
            <w:r>
              <w:rPr>
                <w:rFonts w:hint="eastAsia" w:cs="宋体"/>
                <w:kern w:val="0"/>
                <w:sz w:val="15"/>
                <w:szCs w:val="15"/>
              </w:rPr>
              <w:t>Ⅲ</w:t>
            </w:r>
          </w:p>
        </w:tc>
      </w:tr>
      <w:tr w14:paraId="32829958">
        <w:trPr>
          <w:cantSplit/>
          <w:jc w:val="center"/>
        </w:trPr>
        <w:tc>
          <w:tcPr>
            <w:tcW w:w="227" w:type="pct"/>
            <w:vMerge w:val="continue"/>
            <w:vAlign w:val="center"/>
          </w:tcPr>
          <w:p w14:paraId="15DF69E2">
            <w:pPr>
              <w:jc w:val="center"/>
              <w:rPr>
                <w:kern w:val="0"/>
                <w:sz w:val="15"/>
                <w:szCs w:val="15"/>
              </w:rPr>
            </w:pPr>
          </w:p>
        </w:tc>
        <w:tc>
          <w:tcPr>
            <w:tcW w:w="314" w:type="pct"/>
            <w:vMerge w:val="continue"/>
            <w:vAlign w:val="center"/>
          </w:tcPr>
          <w:p w14:paraId="6572CBA9">
            <w:pPr>
              <w:jc w:val="center"/>
              <w:rPr>
                <w:kern w:val="0"/>
                <w:sz w:val="15"/>
                <w:szCs w:val="15"/>
              </w:rPr>
            </w:pPr>
          </w:p>
        </w:tc>
        <w:tc>
          <w:tcPr>
            <w:tcW w:w="428" w:type="pct"/>
            <w:vAlign w:val="center"/>
          </w:tcPr>
          <w:p w14:paraId="041E1E92">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多部件颅颌面固定器械及附件</w:t>
            </w:r>
          </w:p>
        </w:tc>
        <w:tc>
          <w:tcPr>
            <w:tcW w:w="1334" w:type="pct"/>
            <w:vAlign w:val="center"/>
          </w:tcPr>
          <w:p w14:paraId="29BA51AD">
            <w:pPr>
              <w:widowControl/>
              <w:jc w:val="center"/>
              <w:rPr>
                <w:kern w:val="0"/>
                <w:sz w:val="15"/>
                <w:szCs w:val="15"/>
              </w:rPr>
            </w:pPr>
            <w:r>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1242" w:type="pct"/>
            <w:vAlign w:val="center"/>
          </w:tcPr>
          <w:p w14:paraId="1CCE6D1A">
            <w:pPr>
              <w:widowControl/>
              <w:jc w:val="center"/>
              <w:rPr>
                <w:kern w:val="0"/>
                <w:sz w:val="15"/>
                <w:szCs w:val="15"/>
              </w:rPr>
            </w:pPr>
            <w:r>
              <w:rPr>
                <w:rFonts w:hint="eastAsia"/>
                <w:kern w:val="0"/>
                <w:sz w:val="15"/>
                <w:szCs w:val="15"/>
              </w:rPr>
              <w:t>用于神经外科和颌面外科手术中骨折的固定。</w:t>
            </w:r>
          </w:p>
        </w:tc>
        <w:tc>
          <w:tcPr>
            <w:tcW w:w="1246" w:type="pct"/>
            <w:vAlign w:val="center"/>
          </w:tcPr>
          <w:p w14:paraId="7CB80BA9">
            <w:pPr>
              <w:widowControl/>
              <w:jc w:val="center"/>
              <w:rPr>
                <w:kern w:val="0"/>
                <w:sz w:val="15"/>
                <w:szCs w:val="15"/>
              </w:rPr>
            </w:pPr>
            <w:r>
              <w:rPr>
                <w:rFonts w:hint="eastAsia"/>
                <w:kern w:val="0"/>
                <w:sz w:val="15"/>
                <w:szCs w:val="15"/>
              </w:rPr>
              <w:t>颅颌面内固定系统、颅颌面板钉系统</w:t>
            </w:r>
          </w:p>
        </w:tc>
        <w:tc>
          <w:tcPr>
            <w:tcW w:w="209" w:type="pct"/>
            <w:vAlign w:val="center"/>
          </w:tcPr>
          <w:p w14:paraId="06060E47">
            <w:pPr>
              <w:widowControl/>
              <w:jc w:val="center"/>
              <w:rPr>
                <w:kern w:val="0"/>
                <w:sz w:val="15"/>
                <w:szCs w:val="15"/>
              </w:rPr>
            </w:pPr>
            <w:r>
              <w:rPr>
                <w:rFonts w:hint="eastAsia" w:cs="宋体"/>
                <w:kern w:val="0"/>
                <w:sz w:val="15"/>
                <w:szCs w:val="15"/>
              </w:rPr>
              <w:t>Ⅲ</w:t>
            </w:r>
          </w:p>
        </w:tc>
      </w:tr>
      <w:tr w14:paraId="7CE1C319">
        <w:trPr>
          <w:cantSplit/>
          <w:jc w:val="center"/>
        </w:trPr>
        <w:tc>
          <w:tcPr>
            <w:tcW w:w="227" w:type="pct"/>
            <w:vMerge w:val="continue"/>
            <w:vAlign w:val="center"/>
          </w:tcPr>
          <w:p w14:paraId="2FB38ED1">
            <w:pPr>
              <w:jc w:val="center"/>
              <w:rPr>
                <w:kern w:val="0"/>
                <w:sz w:val="15"/>
                <w:szCs w:val="15"/>
              </w:rPr>
            </w:pPr>
          </w:p>
        </w:tc>
        <w:tc>
          <w:tcPr>
            <w:tcW w:w="314" w:type="pct"/>
            <w:vMerge w:val="continue"/>
            <w:vAlign w:val="center"/>
          </w:tcPr>
          <w:p w14:paraId="2C4B8AE2">
            <w:pPr>
              <w:jc w:val="center"/>
              <w:rPr>
                <w:kern w:val="0"/>
                <w:sz w:val="15"/>
                <w:szCs w:val="15"/>
              </w:rPr>
            </w:pPr>
          </w:p>
        </w:tc>
        <w:tc>
          <w:tcPr>
            <w:tcW w:w="428" w:type="pct"/>
            <w:vAlign w:val="center"/>
          </w:tcPr>
          <w:p w14:paraId="1640957E">
            <w:pPr>
              <w:widowControl/>
              <w:jc w:val="center"/>
              <w:rPr>
                <w:kern w:val="0"/>
                <w:sz w:val="15"/>
                <w:szCs w:val="15"/>
              </w:rPr>
            </w:pPr>
            <w:r>
              <w:rPr>
                <w:kern w:val="0"/>
                <w:sz w:val="15"/>
                <w:szCs w:val="15"/>
              </w:rPr>
              <w:t>04</w:t>
            </w:r>
            <w:r>
              <w:rPr>
                <w:rFonts w:hint="eastAsia"/>
                <w:kern w:val="0"/>
                <w:sz w:val="15"/>
                <w:szCs w:val="15"/>
              </w:rPr>
              <w:t>硬脑（脊）</w:t>
            </w:r>
          </w:p>
          <w:p w14:paraId="0DA61D1C">
            <w:pPr>
              <w:widowControl/>
              <w:jc w:val="center"/>
              <w:rPr>
                <w:kern w:val="0"/>
                <w:sz w:val="15"/>
                <w:szCs w:val="15"/>
              </w:rPr>
            </w:pPr>
            <w:r>
              <w:rPr>
                <w:rFonts w:hint="eastAsia"/>
                <w:kern w:val="0"/>
                <w:sz w:val="15"/>
                <w:szCs w:val="15"/>
              </w:rPr>
              <w:t>膜补片</w:t>
            </w:r>
          </w:p>
        </w:tc>
        <w:tc>
          <w:tcPr>
            <w:tcW w:w="1334" w:type="pct"/>
            <w:vAlign w:val="center"/>
          </w:tcPr>
          <w:p w14:paraId="69390891">
            <w:pPr>
              <w:widowControl/>
              <w:jc w:val="center"/>
              <w:rPr>
                <w:kern w:val="0"/>
                <w:sz w:val="15"/>
                <w:szCs w:val="15"/>
              </w:rPr>
            </w:pPr>
            <w:r>
              <w:rPr>
                <w:rFonts w:hint="eastAsia"/>
                <w:kern w:val="0"/>
                <w:sz w:val="15"/>
                <w:szCs w:val="15"/>
              </w:rPr>
              <w:t>一般采用高分子材料或天然生物材料等制成。</w:t>
            </w:r>
          </w:p>
        </w:tc>
        <w:tc>
          <w:tcPr>
            <w:tcW w:w="1242" w:type="pct"/>
            <w:vAlign w:val="center"/>
          </w:tcPr>
          <w:p w14:paraId="2FBF9BA8">
            <w:pPr>
              <w:widowControl/>
              <w:jc w:val="center"/>
              <w:rPr>
                <w:kern w:val="0"/>
                <w:sz w:val="15"/>
                <w:szCs w:val="15"/>
              </w:rPr>
            </w:pPr>
            <w:r>
              <w:rPr>
                <w:rFonts w:hint="eastAsia"/>
                <w:kern w:val="0"/>
                <w:sz w:val="15"/>
                <w:szCs w:val="15"/>
              </w:rPr>
              <w:t>用于神经外科硬脑（脊）膜的修补或替代。</w:t>
            </w:r>
          </w:p>
        </w:tc>
        <w:tc>
          <w:tcPr>
            <w:tcW w:w="1246" w:type="pct"/>
            <w:vAlign w:val="center"/>
          </w:tcPr>
          <w:p w14:paraId="4598BD33">
            <w:pPr>
              <w:widowControl/>
              <w:jc w:val="center"/>
              <w:rPr>
                <w:kern w:val="0"/>
                <w:sz w:val="15"/>
                <w:szCs w:val="15"/>
              </w:rPr>
            </w:pPr>
            <w:r>
              <w:rPr>
                <w:rFonts w:hint="eastAsia"/>
                <w:kern w:val="0"/>
                <w:sz w:val="15"/>
                <w:szCs w:val="15"/>
              </w:rPr>
              <w:t>硬脑膜补片、神经外科补片</w:t>
            </w:r>
          </w:p>
        </w:tc>
        <w:tc>
          <w:tcPr>
            <w:tcW w:w="209" w:type="pct"/>
            <w:vAlign w:val="center"/>
          </w:tcPr>
          <w:p w14:paraId="50F3EA7A">
            <w:pPr>
              <w:widowControl/>
              <w:jc w:val="center"/>
              <w:rPr>
                <w:kern w:val="0"/>
                <w:sz w:val="15"/>
                <w:szCs w:val="15"/>
              </w:rPr>
            </w:pPr>
            <w:r>
              <w:rPr>
                <w:rFonts w:hint="eastAsia" w:cs="宋体"/>
                <w:kern w:val="0"/>
                <w:sz w:val="15"/>
                <w:szCs w:val="15"/>
              </w:rPr>
              <w:t>Ⅲ</w:t>
            </w:r>
          </w:p>
        </w:tc>
      </w:tr>
      <w:tr w14:paraId="21643CEE">
        <w:trPr>
          <w:cantSplit/>
          <w:jc w:val="center"/>
        </w:trPr>
        <w:tc>
          <w:tcPr>
            <w:tcW w:w="227" w:type="pct"/>
            <w:vMerge w:val="continue"/>
            <w:vAlign w:val="center"/>
          </w:tcPr>
          <w:p w14:paraId="2A77E1B2">
            <w:pPr>
              <w:jc w:val="center"/>
              <w:rPr>
                <w:kern w:val="0"/>
                <w:sz w:val="15"/>
                <w:szCs w:val="15"/>
              </w:rPr>
            </w:pPr>
          </w:p>
        </w:tc>
        <w:tc>
          <w:tcPr>
            <w:tcW w:w="314" w:type="pct"/>
            <w:vMerge w:val="continue"/>
            <w:vAlign w:val="center"/>
          </w:tcPr>
          <w:p w14:paraId="1EB321D8">
            <w:pPr>
              <w:jc w:val="center"/>
              <w:rPr>
                <w:kern w:val="0"/>
                <w:sz w:val="15"/>
                <w:szCs w:val="15"/>
              </w:rPr>
            </w:pPr>
          </w:p>
        </w:tc>
        <w:tc>
          <w:tcPr>
            <w:tcW w:w="428" w:type="pct"/>
            <w:vAlign w:val="center"/>
          </w:tcPr>
          <w:p w14:paraId="3B2E145C">
            <w:pPr>
              <w:widowControl/>
              <w:jc w:val="center"/>
              <w:rPr>
                <w:kern w:val="0"/>
                <w:sz w:val="15"/>
                <w:szCs w:val="15"/>
              </w:rPr>
            </w:pPr>
            <w:r>
              <w:rPr>
                <w:kern w:val="0"/>
                <w:sz w:val="15"/>
                <w:szCs w:val="15"/>
              </w:rPr>
              <w:t>05</w:t>
            </w:r>
            <w:r>
              <w:rPr>
                <w:rFonts w:hint="eastAsia"/>
                <w:kern w:val="0"/>
                <w:sz w:val="15"/>
                <w:szCs w:val="15"/>
              </w:rPr>
              <w:t>动脉</w:t>
            </w:r>
          </w:p>
          <w:p w14:paraId="1C514D63">
            <w:pPr>
              <w:widowControl/>
              <w:jc w:val="center"/>
              <w:rPr>
                <w:kern w:val="0"/>
                <w:sz w:val="15"/>
                <w:szCs w:val="15"/>
              </w:rPr>
            </w:pPr>
            <w:r>
              <w:rPr>
                <w:rFonts w:hint="eastAsia"/>
                <w:kern w:val="0"/>
                <w:sz w:val="15"/>
                <w:szCs w:val="15"/>
              </w:rPr>
              <w:t>瘤夹</w:t>
            </w:r>
          </w:p>
        </w:tc>
        <w:tc>
          <w:tcPr>
            <w:tcW w:w="1334" w:type="pct"/>
            <w:vAlign w:val="center"/>
          </w:tcPr>
          <w:p w14:paraId="58BED860">
            <w:pPr>
              <w:widowControl/>
              <w:jc w:val="center"/>
              <w:rPr>
                <w:kern w:val="0"/>
                <w:sz w:val="15"/>
                <w:szCs w:val="15"/>
              </w:rPr>
            </w:pPr>
            <w:r>
              <w:rPr>
                <w:rFonts w:hint="eastAsia"/>
                <w:kern w:val="0"/>
                <w:sz w:val="15"/>
                <w:szCs w:val="15"/>
              </w:rPr>
              <w:t>通常由单个部件组成。一般采用钛合金等金属材料制成。用于使颅内动脉瘤颈或囊闭塞的装置。</w:t>
            </w:r>
          </w:p>
        </w:tc>
        <w:tc>
          <w:tcPr>
            <w:tcW w:w="1242" w:type="pct"/>
            <w:vAlign w:val="center"/>
          </w:tcPr>
          <w:p w14:paraId="5F8EBF21">
            <w:pPr>
              <w:widowControl/>
              <w:jc w:val="center"/>
              <w:rPr>
                <w:kern w:val="0"/>
                <w:sz w:val="15"/>
                <w:szCs w:val="15"/>
              </w:rPr>
            </w:pPr>
            <w:r>
              <w:rPr>
                <w:rFonts w:hint="eastAsia"/>
                <w:kern w:val="0"/>
                <w:sz w:val="15"/>
                <w:szCs w:val="15"/>
              </w:rPr>
              <w:t>用于颅内动脉瘤瘤颈或瘤体的永久性闭塞治疗。</w:t>
            </w:r>
          </w:p>
        </w:tc>
        <w:tc>
          <w:tcPr>
            <w:tcW w:w="1246" w:type="pct"/>
            <w:vAlign w:val="center"/>
          </w:tcPr>
          <w:p w14:paraId="450644ED">
            <w:pPr>
              <w:widowControl/>
              <w:jc w:val="center"/>
              <w:rPr>
                <w:kern w:val="0"/>
                <w:sz w:val="15"/>
                <w:szCs w:val="15"/>
              </w:rPr>
            </w:pPr>
            <w:r>
              <w:rPr>
                <w:rFonts w:hint="eastAsia"/>
                <w:kern w:val="0"/>
                <w:sz w:val="15"/>
                <w:szCs w:val="15"/>
              </w:rPr>
              <w:t>动脉瘤夹、脑动脉瘤夹</w:t>
            </w:r>
          </w:p>
        </w:tc>
        <w:tc>
          <w:tcPr>
            <w:tcW w:w="209" w:type="pct"/>
            <w:vAlign w:val="center"/>
          </w:tcPr>
          <w:p w14:paraId="4BD0E6A5">
            <w:pPr>
              <w:widowControl/>
              <w:jc w:val="center"/>
              <w:rPr>
                <w:kern w:val="0"/>
                <w:sz w:val="15"/>
                <w:szCs w:val="15"/>
              </w:rPr>
            </w:pPr>
            <w:r>
              <w:rPr>
                <w:rFonts w:hint="eastAsia" w:cs="宋体"/>
                <w:kern w:val="0"/>
                <w:sz w:val="15"/>
                <w:szCs w:val="15"/>
              </w:rPr>
              <w:t>Ⅲ</w:t>
            </w:r>
          </w:p>
        </w:tc>
      </w:tr>
      <w:tr w14:paraId="3BC56949">
        <w:trPr>
          <w:cantSplit/>
          <w:jc w:val="center"/>
        </w:trPr>
        <w:tc>
          <w:tcPr>
            <w:tcW w:w="227" w:type="pct"/>
            <w:vMerge w:val="continue"/>
            <w:vAlign w:val="center"/>
          </w:tcPr>
          <w:p w14:paraId="76B0D7F5">
            <w:pPr>
              <w:jc w:val="center"/>
              <w:rPr>
                <w:kern w:val="0"/>
                <w:sz w:val="15"/>
                <w:szCs w:val="15"/>
              </w:rPr>
            </w:pPr>
          </w:p>
        </w:tc>
        <w:tc>
          <w:tcPr>
            <w:tcW w:w="314" w:type="pct"/>
            <w:vMerge w:val="continue"/>
            <w:vAlign w:val="center"/>
          </w:tcPr>
          <w:p w14:paraId="3B24A675">
            <w:pPr>
              <w:jc w:val="center"/>
              <w:rPr>
                <w:kern w:val="0"/>
                <w:sz w:val="15"/>
                <w:szCs w:val="15"/>
              </w:rPr>
            </w:pPr>
          </w:p>
        </w:tc>
        <w:tc>
          <w:tcPr>
            <w:tcW w:w="428" w:type="pct"/>
            <w:vAlign w:val="center"/>
          </w:tcPr>
          <w:p w14:paraId="43CAA568">
            <w:pPr>
              <w:widowControl/>
              <w:jc w:val="center"/>
              <w:rPr>
                <w:kern w:val="0"/>
                <w:sz w:val="15"/>
                <w:szCs w:val="15"/>
              </w:rPr>
            </w:pPr>
            <w:r>
              <w:rPr>
                <w:kern w:val="0"/>
                <w:sz w:val="15"/>
                <w:szCs w:val="15"/>
              </w:rPr>
              <w:t>06</w:t>
            </w:r>
            <w:r>
              <w:rPr>
                <w:rFonts w:hint="eastAsia"/>
                <w:kern w:val="0"/>
                <w:sz w:val="15"/>
                <w:szCs w:val="15"/>
              </w:rPr>
              <w:t>颅内支架系统</w:t>
            </w:r>
          </w:p>
        </w:tc>
        <w:tc>
          <w:tcPr>
            <w:tcW w:w="1334" w:type="pct"/>
            <w:vAlign w:val="center"/>
          </w:tcPr>
          <w:p w14:paraId="342DDE03">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1242" w:type="pct"/>
            <w:vAlign w:val="center"/>
          </w:tcPr>
          <w:p w14:paraId="21256CEA">
            <w:pPr>
              <w:widowControl/>
              <w:jc w:val="center"/>
              <w:rPr>
                <w:kern w:val="0"/>
                <w:sz w:val="15"/>
                <w:szCs w:val="15"/>
              </w:rPr>
            </w:pPr>
            <w:r>
              <w:rPr>
                <w:rFonts w:hint="eastAsia"/>
                <w:kern w:val="0"/>
                <w:sz w:val="15"/>
                <w:szCs w:val="15"/>
              </w:rPr>
              <w:t>用于治疗颅内、颅底动脉血管狭窄或辅助弹簧圈治疗颅内动脉瘤等其他出血性病变。</w:t>
            </w:r>
          </w:p>
        </w:tc>
        <w:tc>
          <w:tcPr>
            <w:tcW w:w="1246" w:type="pct"/>
            <w:vAlign w:val="center"/>
          </w:tcPr>
          <w:p w14:paraId="5F998575">
            <w:pPr>
              <w:widowControl/>
              <w:jc w:val="center"/>
              <w:rPr>
                <w:kern w:val="0"/>
                <w:sz w:val="15"/>
                <w:szCs w:val="15"/>
              </w:rPr>
            </w:pPr>
            <w:r>
              <w:rPr>
                <w:rFonts w:hint="eastAsia"/>
                <w:kern w:val="0"/>
                <w:sz w:val="15"/>
                <w:szCs w:val="15"/>
              </w:rPr>
              <w:t>颅内支架</w:t>
            </w:r>
          </w:p>
        </w:tc>
        <w:tc>
          <w:tcPr>
            <w:tcW w:w="209" w:type="pct"/>
            <w:vAlign w:val="center"/>
          </w:tcPr>
          <w:p w14:paraId="0FB6B92E">
            <w:pPr>
              <w:widowControl/>
              <w:jc w:val="center"/>
              <w:rPr>
                <w:kern w:val="0"/>
                <w:sz w:val="15"/>
                <w:szCs w:val="15"/>
              </w:rPr>
            </w:pPr>
            <w:r>
              <w:rPr>
                <w:rFonts w:hint="eastAsia" w:cs="宋体"/>
                <w:kern w:val="0"/>
                <w:sz w:val="15"/>
                <w:szCs w:val="15"/>
              </w:rPr>
              <w:t>Ⅲ</w:t>
            </w:r>
          </w:p>
        </w:tc>
      </w:tr>
      <w:tr w14:paraId="766D7BE0">
        <w:trPr>
          <w:cantSplit/>
          <w:jc w:val="center"/>
        </w:trPr>
        <w:tc>
          <w:tcPr>
            <w:tcW w:w="227" w:type="pct"/>
            <w:vMerge w:val="continue"/>
            <w:vAlign w:val="center"/>
          </w:tcPr>
          <w:p w14:paraId="6B6C0253">
            <w:pPr>
              <w:widowControl/>
              <w:jc w:val="center"/>
              <w:rPr>
                <w:kern w:val="0"/>
                <w:sz w:val="15"/>
                <w:szCs w:val="15"/>
              </w:rPr>
            </w:pPr>
          </w:p>
        </w:tc>
        <w:tc>
          <w:tcPr>
            <w:tcW w:w="314" w:type="pct"/>
            <w:vMerge w:val="continue"/>
            <w:vAlign w:val="center"/>
          </w:tcPr>
          <w:p w14:paraId="1FF2BB1B">
            <w:pPr>
              <w:widowControl/>
              <w:jc w:val="center"/>
              <w:rPr>
                <w:kern w:val="0"/>
                <w:sz w:val="15"/>
                <w:szCs w:val="15"/>
              </w:rPr>
            </w:pPr>
          </w:p>
        </w:tc>
        <w:tc>
          <w:tcPr>
            <w:tcW w:w="428" w:type="pct"/>
            <w:vAlign w:val="center"/>
          </w:tcPr>
          <w:p w14:paraId="33D5FE9E">
            <w:pPr>
              <w:widowControl/>
              <w:jc w:val="center"/>
              <w:rPr>
                <w:kern w:val="0"/>
                <w:sz w:val="15"/>
                <w:szCs w:val="15"/>
              </w:rPr>
            </w:pPr>
            <w:r>
              <w:rPr>
                <w:kern w:val="0"/>
                <w:sz w:val="15"/>
                <w:szCs w:val="15"/>
              </w:rPr>
              <w:t>07</w:t>
            </w:r>
            <w:r>
              <w:rPr>
                <w:rFonts w:hint="eastAsia"/>
                <w:kern w:val="0"/>
                <w:sz w:val="15"/>
                <w:szCs w:val="15"/>
              </w:rPr>
              <w:t>颅内栓塞器械</w:t>
            </w:r>
          </w:p>
        </w:tc>
        <w:tc>
          <w:tcPr>
            <w:tcW w:w="1334" w:type="pct"/>
            <w:vAlign w:val="center"/>
          </w:tcPr>
          <w:p w14:paraId="453820CD">
            <w:pPr>
              <w:widowControl/>
              <w:jc w:val="center"/>
              <w:rPr>
                <w:kern w:val="0"/>
                <w:sz w:val="15"/>
                <w:szCs w:val="15"/>
              </w:rPr>
            </w:pPr>
            <w:r>
              <w:rPr>
                <w:rFonts w:hint="eastAsia"/>
                <w:kern w:val="0"/>
                <w:sz w:val="15"/>
                <w:szCs w:val="15"/>
              </w:rPr>
              <w:t>栓塞异常血管并促进肿瘤缺血、坏死的颗粒或液体。</w:t>
            </w:r>
          </w:p>
        </w:tc>
        <w:tc>
          <w:tcPr>
            <w:tcW w:w="1242" w:type="pct"/>
            <w:vAlign w:val="center"/>
          </w:tcPr>
          <w:p w14:paraId="14A4144B">
            <w:pPr>
              <w:widowControl/>
              <w:jc w:val="center"/>
              <w:rPr>
                <w:kern w:val="0"/>
                <w:sz w:val="15"/>
                <w:szCs w:val="15"/>
              </w:rPr>
            </w:pPr>
            <w:r>
              <w:rPr>
                <w:rFonts w:hint="eastAsia"/>
                <w:kern w:val="0"/>
                <w:sz w:val="15"/>
                <w:szCs w:val="15"/>
              </w:rPr>
              <w:t>用于脑血管畸形的血管内或颅内动脉瘤的栓塞治疗。</w:t>
            </w:r>
          </w:p>
        </w:tc>
        <w:tc>
          <w:tcPr>
            <w:tcW w:w="1246" w:type="pct"/>
            <w:vAlign w:val="center"/>
          </w:tcPr>
          <w:p w14:paraId="39C30E83">
            <w:pPr>
              <w:widowControl/>
              <w:jc w:val="center"/>
              <w:rPr>
                <w:kern w:val="0"/>
                <w:sz w:val="15"/>
                <w:szCs w:val="15"/>
              </w:rPr>
            </w:pPr>
            <w:r>
              <w:rPr>
                <w:rFonts w:hint="eastAsia"/>
                <w:kern w:val="0"/>
                <w:sz w:val="15"/>
                <w:szCs w:val="15"/>
              </w:rPr>
              <w:t>液体栓塞剂</w:t>
            </w:r>
          </w:p>
        </w:tc>
        <w:tc>
          <w:tcPr>
            <w:tcW w:w="209" w:type="pct"/>
            <w:vAlign w:val="center"/>
          </w:tcPr>
          <w:p w14:paraId="207C2011">
            <w:pPr>
              <w:widowControl/>
              <w:jc w:val="center"/>
              <w:rPr>
                <w:kern w:val="0"/>
                <w:sz w:val="15"/>
                <w:szCs w:val="15"/>
              </w:rPr>
            </w:pPr>
            <w:r>
              <w:rPr>
                <w:rFonts w:hint="eastAsia" w:cs="宋体"/>
                <w:kern w:val="0"/>
                <w:sz w:val="15"/>
                <w:szCs w:val="15"/>
              </w:rPr>
              <w:t>Ⅲ</w:t>
            </w:r>
          </w:p>
        </w:tc>
      </w:tr>
      <w:tr w14:paraId="7CB0491E">
        <w:trPr>
          <w:cantSplit/>
          <w:trHeight w:val="890" w:hRule="atLeast"/>
          <w:jc w:val="center"/>
        </w:trPr>
        <w:tc>
          <w:tcPr>
            <w:tcW w:w="227" w:type="pct"/>
            <w:vMerge w:val="continue"/>
            <w:vAlign w:val="center"/>
          </w:tcPr>
          <w:p w14:paraId="6CFD7DDF">
            <w:pPr>
              <w:widowControl/>
              <w:jc w:val="center"/>
              <w:rPr>
                <w:kern w:val="0"/>
                <w:sz w:val="15"/>
                <w:szCs w:val="15"/>
              </w:rPr>
            </w:pPr>
          </w:p>
        </w:tc>
        <w:tc>
          <w:tcPr>
            <w:tcW w:w="314" w:type="pct"/>
            <w:vMerge w:val="continue"/>
            <w:vAlign w:val="center"/>
          </w:tcPr>
          <w:p w14:paraId="7A87FB36">
            <w:pPr>
              <w:widowControl/>
              <w:jc w:val="center"/>
              <w:rPr>
                <w:kern w:val="0"/>
                <w:sz w:val="15"/>
                <w:szCs w:val="15"/>
              </w:rPr>
            </w:pPr>
          </w:p>
        </w:tc>
        <w:tc>
          <w:tcPr>
            <w:tcW w:w="428" w:type="pct"/>
            <w:vAlign w:val="center"/>
          </w:tcPr>
          <w:p w14:paraId="778B1C31">
            <w:pPr>
              <w:widowControl/>
              <w:jc w:val="center"/>
              <w:rPr>
                <w:kern w:val="0"/>
                <w:sz w:val="15"/>
                <w:szCs w:val="15"/>
              </w:rPr>
            </w:pPr>
            <w:r>
              <w:rPr>
                <w:kern w:val="0"/>
                <w:sz w:val="15"/>
                <w:szCs w:val="15"/>
              </w:rPr>
              <w:t>08</w:t>
            </w:r>
            <w:r>
              <w:rPr>
                <w:rFonts w:hint="eastAsia"/>
                <w:kern w:val="0"/>
                <w:sz w:val="15"/>
                <w:szCs w:val="15"/>
              </w:rPr>
              <w:t>颅内弹簧圈系统</w:t>
            </w:r>
          </w:p>
        </w:tc>
        <w:tc>
          <w:tcPr>
            <w:tcW w:w="1334" w:type="pct"/>
            <w:vAlign w:val="center"/>
          </w:tcPr>
          <w:p w14:paraId="1D2B0B1D">
            <w:pPr>
              <w:widowControl/>
              <w:jc w:val="center"/>
              <w:rPr>
                <w:kern w:val="0"/>
                <w:sz w:val="15"/>
                <w:szCs w:val="15"/>
              </w:rPr>
            </w:pPr>
            <w:r>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242" w:type="pct"/>
            <w:vAlign w:val="center"/>
          </w:tcPr>
          <w:p w14:paraId="5E711550">
            <w:pPr>
              <w:widowControl/>
              <w:jc w:val="center"/>
              <w:rPr>
                <w:kern w:val="0"/>
                <w:sz w:val="15"/>
                <w:szCs w:val="15"/>
              </w:rPr>
            </w:pPr>
            <w:r>
              <w:rPr>
                <w:rFonts w:hint="eastAsia"/>
                <w:kern w:val="0"/>
                <w:sz w:val="15"/>
                <w:szCs w:val="15"/>
              </w:rPr>
              <w:t>用于在神经颅内手术中治疗颅内动脉瘤及其他神经血管异常的栓塞。</w:t>
            </w:r>
          </w:p>
        </w:tc>
        <w:tc>
          <w:tcPr>
            <w:tcW w:w="1246" w:type="pct"/>
            <w:vAlign w:val="center"/>
          </w:tcPr>
          <w:p w14:paraId="08A10932">
            <w:pPr>
              <w:widowControl/>
              <w:jc w:val="center"/>
              <w:rPr>
                <w:kern w:val="0"/>
                <w:sz w:val="15"/>
                <w:szCs w:val="15"/>
              </w:rPr>
            </w:pPr>
            <w:r>
              <w:rPr>
                <w:rFonts w:hint="eastAsia"/>
                <w:kern w:val="0"/>
                <w:sz w:val="15"/>
                <w:szCs w:val="15"/>
              </w:rPr>
              <w:t>颅内弹簧圈</w:t>
            </w:r>
          </w:p>
        </w:tc>
        <w:tc>
          <w:tcPr>
            <w:tcW w:w="209" w:type="pct"/>
            <w:vAlign w:val="center"/>
          </w:tcPr>
          <w:p w14:paraId="6425E910">
            <w:pPr>
              <w:widowControl/>
              <w:jc w:val="center"/>
              <w:rPr>
                <w:kern w:val="0"/>
                <w:sz w:val="15"/>
                <w:szCs w:val="15"/>
              </w:rPr>
            </w:pPr>
            <w:r>
              <w:rPr>
                <w:rFonts w:hint="eastAsia" w:cs="宋体"/>
                <w:kern w:val="0"/>
                <w:sz w:val="15"/>
                <w:szCs w:val="15"/>
              </w:rPr>
              <w:t>Ⅲ</w:t>
            </w:r>
          </w:p>
        </w:tc>
      </w:tr>
      <w:tr w14:paraId="57AF2FFE">
        <w:trPr>
          <w:cantSplit/>
          <w:trHeight w:val="533" w:hRule="atLeast"/>
          <w:jc w:val="center"/>
        </w:trPr>
        <w:tc>
          <w:tcPr>
            <w:tcW w:w="227" w:type="pct"/>
            <w:vMerge w:val="continue"/>
            <w:vAlign w:val="center"/>
          </w:tcPr>
          <w:p w14:paraId="6AC057D2">
            <w:pPr>
              <w:widowControl/>
              <w:jc w:val="center"/>
              <w:rPr>
                <w:kern w:val="0"/>
                <w:sz w:val="15"/>
                <w:szCs w:val="15"/>
              </w:rPr>
            </w:pPr>
          </w:p>
        </w:tc>
        <w:tc>
          <w:tcPr>
            <w:tcW w:w="314" w:type="pct"/>
            <w:vMerge w:val="continue"/>
            <w:vAlign w:val="center"/>
          </w:tcPr>
          <w:p w14:paraId="58066B7F">
            <w:pPr>
              <w:widowControl/>
              <w:jc w:val="center"/>
              <w:rPr>
                <w:kern w:val="0"/>
                <w:sz w:val="15"/>
                <w:szCs w:val="15"/>
              </w:rPr>
            </w:pPr>
          </w:p>
        </w:tc>
        <w:tc>
          <w:tcPr>
            <w:tcW w:w="428" w:type="pct"/>
            <w:vAlign w:val="center"/>
          </w:tcPr>
          <w:p w14:paraId="63525CFB">
            <w:pPr>
              <w:widowControl/>
              <w:jc w:val="center"/>
              <w:rPr>
                <w:kern w:val="0"/>
                <w:sz w:val="15"/>
                <w:szCs w:val="15"/>
              </w:rPr>
            </w:pPr>
            <w:r>
              <w:rPr>
                <w:kern w:val="0"/>
                <w:sz w:val="15"/>
                <w:szCs w:val="15"/>
              </w:rPr>
              <w:t>09</w:t>
            </w:r>
            <w:r>
              <w:rPr>
                <w:rFonts w:hint="eastAsia"/>
                <w:kern w:val="0"/>
                <w:sz w:val="15"/>
                <w:szCs w:val="15"/>
              </w:rPr>
              <w:t>人工颅骨</w:t>
            </w:r>
          </w:p>
        </w:tc>
        <w:tc>
          <w:tcPr>
            <w:tcW w:w="1334" w:type="pct"/>
            <w:vAlign w:val="center"/>
          </w:tcPr>
          <w:p w14:paraId="5AD4DBBF">
            <w:pPr>
              <w:widowControl/>
              <w:jc w:val="center"/>
              <w:rPr>
                <w:kern w:val="0"/>
                <w:sz w:val="15"/>
                <w:szCs w:val="15"/>
              </w:rPr>
            </w:pPr>
            <w:r>
              <w:rPr>
                <w:rFonts w:hint="eastAsia"/>
                <w:kern w:val="0"/>
                <w:sz w:val="15"/>
                <w:szCs w:val="15"/>
              </w:rPr>
              <w:t>一般采用硅橡胶与涤纶网膜材料复合而成，也可采用聚醚醚酮、钛合金等材料制成。</w:t>
            </w:r>
          </w:p>
        </w:tc>
        <w:tc>
          <w:tcPr>
            <w:tcW w:w="1242" w:type="pct"/>
            <w:vAlign w:val="center"/>
          </w:tcPr>
          <w:p w14:paraId="5BBEB578">
            <w:pPr>
              <w:widowControl/>
              <w:jc w:val="center"/>
              <w:rPr>
                <w:kern w:val="0"/>
                <w:sz w:val="15"/>
                <w:szCs w:val="15"/>
              </w:rPr>
            </w:pPr>
            <w:r>
              <w:rPr>
                <w:rFonts w:hint="eastAsia"/>
                <w:kern w:val="0"/>
                <w:sz w:val="15"/>
                <w:szCs w:val="15"/>
              </w:rPr>
              <w:t>用于缺损颅骨的替代或重建。</w:t>
            </w:r>
          </w:p>
        </w:tc>
        <w:tc>
          <w:tcPr>
            <w:tcW w:w="1246" w:type="pct"/>
            <w:vAlign w:val="center"/>
          </w:tcPr>
          <w:p w14:paraId="6F84C184">
            <w:pPr>
              <w:widowControl/>
              <w:jc w:val="center"/>
              <w:rPr>
                <w:kern w:val="0"/>
                <w:sz w:val="15"/>
                <w:szCs w:val="15"/>
              </w:rPr>
            </w:pPr>
            <w:r>
              <w:rPr>
                <w:rFonts w:hint="eastAsia"/>
                <w:kern w:val="0"/>
                <w:sz w:val="15"/>
                <w:szCs w:val="15"/>
              </w:rPr>
              <w:t>硅橡胶人工颅骨、人工颅骨</w:t>
            </w:r>
          </w:p>
        </w:tc>
        <w:tc>
          <w:tcPr>
            <w:tcW w:w="209" w:type="pct"/>
            <w:vAlign w:val="center"/>
          </w:tcPr>
          <w:p w14:paraId="5F12ED5E">
            <w:pPr>
              <w:widowControl/>
              <w:jc w:val="center"/>
              <w:rPr>
                <w:kern w:val="0"/>
                <w:sz w:val="15"/>
                <w:szCs w:val="15"/>
              </w:rPr>
            </w:pPr>
            <w:r>
              <w:rPr>
                <w:rFonts w:hint="eastAsia" w:cs="宋体"/>
                <w:kern w:val="0"/>
                <w:sz w:val="15"/>
                <w:szCs w:val="15"/>
              </w:rPr>
              <w:t>Ⅲ</w:t>
            </w:r>
          </w:p>
        </w:tc>
      </w:tr>
      <w:tr w14:paraId="2C8C7EE0">
        <w:trPr>
          <w:cantSplit/>
          <w:jc w:val="center"/>
        </w:trPr>
        <w:tc>
          <w:tcPr>
            <w:tcW w:w="227" w:type="pct"/>
            <w:vMerge w:val="continue"/>
            <w:vAlign w:val="center"/>
          </w:tcPr>
          <w:p w14:paraId="10ABA289">
            <w:pPr>
              <w:widowControl/>
              <w:jc w:val="center"/>
              <w:rPr>
                <w:kern w:val="0"/>
                <w:sz w:val="15"/>
                <w:szCs w:val="15"/>
              </w:rPr>
            </w:pPr>
          </w:p>
        </w:tc>
        <w:tc>
          <w:tcPr>
            <w:tcW w:w="314" w:type="pct"/>
            <w:vMerge w:val="continue"/>
            <w:vAlign w:val="center"/>
          </w:tcPr>
          <w:p w14:paraId="56A8B33B">
            <w:pPr>
              <w:widowControl/>
              <w:jc w:val="center"/>
              <w:rPr>
                <w:kern w:val="0"/>
                <w:sz w:val="15"/>
                <w:szCs w:val="15"/>
              </w:rPr>
            </w:pPr>
          </w:p>
        </w:tc>
        <w:tc>
          <w:tcPr>
            <w:tcW w:w="428" w:type="pct"/>
            <w:vAlign w:val="center"/>
          </w:tcPr>
          <w:p w14:paraId="0585DA32">
            <w:pPr>
              <w:widowControl/>
              <w:jc w:val="center"/>
              <w:rPr>
                <w:kern w:val="0"/>
                <w:sz w:val="15"/>
                <w:szCs w:val="15"/>
              </w:rPr>
            </w:pPr>
            <w:r>
              <w:rPr>
                <w:kern w:val="0"/>
                <w:sz w:val="15"/>
                <w:szCs w:val="15"/>
              </w:rPr>
              <w:t>10</w:t>
            </w:r>
            <w:r>
              <w:rPr>
                <w:rFonts w:hint="eastAsia"/>
                <w:kern w:val="0"/>
                <w:sz w:val="15"/>
                <w:szCs w:val="15"/>
              </w:rPr>
              <w:t>脑积水分流器及组件</w:t>
            </w:r>
          </w:p>
        </w:tc>
        <w:tc>
          <w:tcPr>
            <w:tcW w:w="1334" w:type="pct"/>
            <w:vAlign w:val="center"/>
          </w:tcPr>
          <w:p w14:paraId="3142C94A">
            <w:pPr>
              <w:widowControl/>
              <w:jc w:val="center"/>
              <w:rPr>
                <w:kern w:val="0"/>
                <w:sz w:val="15"/>
                <w:szCs w:val="15"/>
              </w:rPr>
            </w:pPr>
            <w:r>
              <w:rPr>
                <w:rFonts w:hint="eastAsia"/>
                <w:kern w:val="0"/>
                <w:sz w:val="15"/>
                <w:szCs w:val="15"/>
              </w:rPr>
              <w:t>通常为单件式、多件式装置，或几个装置的组合。</w:t>
            </w:r>
          </w:p>
        </w:tc>
        <w:tc>
          <w:tcPr>
            <w:tcW w:w="1242" w:type="pct"/>
            <w:vAlign w:val="center"/>
          </w:tcPr>
          <w:p w14:paraId="4ADDC4C4">
            <w:pPr>
              <w:widowControl/>
              <w:jc w:val="center"/>
              <w:rPr>
                <w:kern w:val="0"/>
                <w:sz w:val="15"/>
                <w:szCs w:val="15"/>
              </w:rPr>
            </w:pPr>
            <w:r>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Pr>
                <w:kern w:val="0"/>
                <w:sz w:val="15"/>
                <w:szCs w:val="15"/>
              </w:rPr>
              <w:t>ICP</w:t>
            </w:r>
            <w:r>
              <w:rPr>
                <w:rFonts w:hint="eastAsia"/>
                <w:kern w:val="0"/>
                <w:sz w:val="15"/>
                <w:szCs w:val="15"/>
              </w:rPr>
              <w:t>）或减少脑脊髓液体积。</w:t>
            </w:r>
          </w:p>
        </w:tc>
        <w:tc>
          <w:tcPr>
            <w:tcW w:w="1246" w:type="pct"/>
            <w:vAlign w:val="center"/>
          </w:tcPr>
          <w:p w14:paraId="2D6952FD">
            <w:pPr>
              <w:widowControl/>
              <w:jc w:val="center"/>
              <w:rPr>
                <w:kern w:val="0"/>
                <w:sz w:val="15"/>
                <w:szCs w:val="15"/>
              </w:rPr>
            </w:pPr>
            <w:r>
              <w:rPr>
                <w:rFonts w:hint="eastAsia"/>
                <w:kern w:val="0"/>
                <w:sz w:val="15"/>
                <w:szCs w:val="15"/>
              </w:rPr>
              <w:t>脑积水分流器、脑脊液分流管</w:t>
            </w:r>
          </w:p>
        </w:tc>
        <w:tc>
          <w:tcPr>
            <w:tcW w:w="209" w:type="pct"/>
            <w:vAlign w:val="center"/>
          </w:tcPr>
          <w:p w14:paraId="51EE5BD7">
            <w:pPr>
              <w:widowControl/>
              <w:jc w:val="center"/>
              <w:rPr>
                <w:kern w:val="0"/>
                <w:sz w:val="15"/>
                <w:szCs w:val="15"/>
              </w:rPr>
            </w:pPr>
            <w:r>
              <w:rPr>
                <w:rFonts w:hint="eastAsia" w:cs="宋体"/>
                <w:kern w:val="0"/>
                <w:sz w:val="15"/>
                <w:szCs w:val="15"/>
              </w:rPr>
              <w:t>Ⅲ</w:t>
            </w:r>
          </w:p>
        </w:tc>
      </w:tr>
      <w:tr w14:paraId="722B4622">
        <w:trPr>
          <w:cantSplit/>
          <w:trHeight w:val="1060" w:hRule="atLeast"/>
          <w:jc w:val="center"/>
        </w:trPr>
        <w:tc>
          <w:tcPr>
            <w:tcW w:w="227" w:type="pct"/>
            <w:vMerge w:val="continue"/>
            <w:vAlign w:val="center"/>
          </w:tcPr>
          <w:p w14:paraId="7AF92B4E">
            <w:pPr>
              <w:widowControl/>
              <w:jc w:val="center"/>
              <w:rPr>
                <w:kern w:val="0"/>
                <w:sz w:val="15"/>
                <w:szCs w:val="15"/>
              </w:rPr>
            </w:pPr>
          </w:p>
        </w:tc>
        <w:tc>
          <w:tcPr>
            <w:tcW w:w="314" w:type="pct"/>
            <w:vMerge w:val="continue"/>
            <w:vAlign w:val="center"/>
          </w:tcPr>
          <w:p w14:paraId="2A8B9D99">
            <w:pPr>
              <w:widowControl/>
              <w:jc w:val="center"/>
              <w:rPr>
                <w:kern w:val="0"/>
                <w:sz w:val="15"/>
                <w:szCs w:val="15"/>
              </w:rPr>
            </w:pPr>
          </w:p>
        </w:tc>
        <w:tc>
          <w:tcPr>
            <w:tcW w:w="428" w:type="pct"/>
            <w:vAlign w:val="center"/>
          </w:tcPr>
          <w:p w14:paraId="389A82EC">
            <w:pPr>
              <w:widowControl/>
              <w:jc w:val="center"/>
              <w:rPr>
                <w:kern w:val="0"/>
                <w:sz w:val="15"/>
                <w:szCs w:val="15"/>
              </w:rPr>
            </w:pPr>
            <w:r>
              <w:rPr>
                <w:kern w:val="0"/>
                <w:sz w:val="15"/>
                <w:szCs w:val="15"/>
              </w:rPr>
              <w:t>11</w:t>
            </w:r>
            <w:r>
              <w:rPr>
                <w:rFonts w:hint="eastAsia"/>
                <w:kern w:val="0"/>
                <w:sz w:val="15"/>
                <w:szCs w:val="15"/>
              </w:rPr>
              <w:t>颅内动脉瘤血流导向装置</w:t>
            </w:r>
          </w:p>
        </w:tc>
        <w:tc>
          <w:tcPr>
            <w:tcW w:w="1334" w:type="pct"/>
            <w:vAlign w:val="center"/>
          </w:tcPr>
          <w:p w14:paraId="0E36A739">
            <w:pPr>
              <w:widowControl/>
              <w:jc w:val="center"/>
              <w:rPr>
                <w:kern w:val="0"/>
                <w:sz w:val="15"/>
                <w:szCs w:val="15"/>
              </w:rPr>
            </w:pPr>
            <w:r>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1242" w:type="pct"/>
            <w:vAlign w:val="center"/>
          </w:tcPr>
          <w:p w14:paraId="6C6E4C3F">
            <w:pPr>
              <w:widowControl/>
              <w:jc w:val="center"/>
              <w:rPr>
                <w:kern w:val="0"/>
                <w:sz w:val="15"/>
                <w:szCs w:val="15"/>
              </w:rPr>
            </w:pPr>
            <w:r>
              <w:rPr>
                <w:rFonts w:hint="eastAsia"/>
                <w:kern w:val="0"/>
                <w:sz w:val="15"/>
                <w:szCs w:val="15"/>
              </w:rPr>
              <w:t>用于血管腔内治疗成人颈内动脉岩段至垂体上动脉开口处近端的大或巨大宽颈动脉瘤。</w:t>
            </w:r>
          </w:p>
        </w:tc>
        <w:tc>
          <w:tcPr>
            <w:tcW w:w="1246" w:type="pct"/>
            <w:vAlign w:val="center"/>
          </w:tcPr>
          <w:p w14:paraId="45D1F8C4">
            <w:pPr>
              <w:widowControl/>
              <w:jc w:val="center"/>
              <w:rPr>
                <w:kern w:val="0"/>
                <w:sz w:val="15"/>
                <w:szCs w:val="15"/>
              </w:rPr>
            </w:pPr>
            <w:r>
              <w:rPr>
                <w:rFonts w:hint="eastAsia"/>
                <w:kern w:val="0"/>
                <w:sz w:val="15"/>
                <w:szCs w:val="15"/>
              </w:rPr>
              <w:t>颅内动脉瘤血流导向装置</w:t>
            </w:r>
          </w:p>
        </w:tc>
        <w:tc>
          <w:tcPr>
            <w:tcW w:w="209" w:type="pct"/>
            <w:vAlign w:val="center"/>
          </w:tcPr>
          <w:p w14:paraId="0E45745B">
            <w:pPr>
              <w:widowControl/>
              <w:jc w:val="center"/>
              <w:rPr>
                <w:kern w:val="0"/>
                <w:sz w:val="15"/>
                <w:szCs w:val="15"/>
              </w:rPr>
            </w:pPr>
            <w:r>
              <w:rPr>
                <w:rFonts w:hint="eastAsia" w:cs="宋体"/>
                <w:kern w:val="0"/>
                <w:sz w:val="15"/>
                <w:szCs w:val="15"/>
              </w:rPr>
              <w:t>Ⅲ</w:t>
            </w:r>
          </w:p>
        </w:tc>
      </w:tr>
      <w:tr w14:paraId="7335B1FB">
        <w:trPr>
          <w:cantSplit/>
          <w:jc w:val="center"/>
        </w:trPr>
        <w:tc>
          <w:tcPr>
            <w:tcW w:w="227" w:type="pct"/>
            <w:vMerge w:val="restart"/>
            <w:vAlign w:val="center"/>
          </w:tcPr>
          <w:p w14:paraId="57D4B987">
            <w:pPr>
              <w:jc w:val="center"/>
              <w:rPr>
                <w:kern w:val="0"/>
                <w:sz w:val="15"/>
                <w:szCs w:val="15"/>
              </w:rPr>
            </w:pPr>
            <w:r>
              <w:rPr>
                <w:kern w:val="0"/>
                <w:sz w:val="15"/>
                <w:szCs w:val="15"/>
              </w:rPr>
              <w:t>07</w:t>
            </w:r>
          </w:p>
        </w:tc>
        <w:tc>
          <w:tcPr>
            <w:tcW w:w="314" w:type="pct"/>
            <w:vMerge w:val="restart"/>
            <w:vAlign w:val="center"/>
          </w:tcPr>
          <w:p w14:paraId="42E99D9B">
            <w:pPr>
              <w:jc w:val="center"/>
              <w:rPr>
                <w:kern w:val="0"/>
                <w:sz w:val="15"/>
                <w:szCs w:val="15"/>
              </w:rPr>
            </w:pPr>
            <w:r>
              <w:rPr>
                <w:rFonts w:hint="eastAsia"/>
                <w:kern w:val="0"/>
                <w:sz w:val="15"/>
                <w:szCs w:val="15"/>
              </w:rPr>
              <w:t>心血管植入物</w:t>
            </w:r>
          </w:p>
        </w:tc>
        <w:tc>
          <w:tcPr>
            <w:tcW w:w="428" w:type="pct"/>
            <w:vAlign w:val="center"/>
          </w:tcPr>
          <w:p w14:paraId="750511B0">
            <w:pPr>
              <w:widowControl/>
              <w:jc w:val="center"/>
              <w:rPr>
                <w:kern w:val="0"/>
                <w:sz w:val="15"/>
                <w:szCs w:val="15"/>
              </w:rPr>
            </w:pPr>
            <w:r>
              <w:rPr>
                <w:kern w:val="0"/>
                <w:sz w:val="15"/>
                <w:szCs w:val="15"/>
              </w:rPr>
              <w:t>01</w:t>
            </w:r>
            <w:r>
              <w:rPr>
                <w:rFonts w:hint="eastAsia"/>
                <w:kern w:val="0"/>
                <w:sz w:val="15"/>
                <w:szCs w:val="15"/>
              </w:rPr>
              <w:t>血管内假体</w:t>
            </w:r>
          </w:p>
        </w:tc>
        <w:tc>
          <w:tcPr>
            <w:tcW w:w="1334" w:type="pct"/>
            <w:vAlign w:val="center"/>
          </w:tcPr>
          <w:p w14:paraId="6BD2E5CA">
            <w:pPr>
              <w:widowControl/>
              <w:jc w:val="center"/>
              <w:rPr>
                <w:kern w:val="0"/>
                <w:sz w:val="15"/>
                <w:szCs w:val="15"/>
              </w:rPr>
            </w:pPr>
            <w:r>
              <w:rPr>
                <w:rFonts w:hint="eastAsia"/>
                <w:kern w:val="0"/>
                <w:sz w:val="15"/>
                <w:szCs w:val="15"/>
              </w:rPr>
              <w:t>通常由假体和</w:t>
            </w:r>
            <w:r>
              <w:rPr>
                <w:kern w:val="0"/>
                <w:sz w:val="15"/>
                <w:szCs w:val="15"/>
              </w:rPr>
              <w:t>/</w:t>
            </w:r>
            <w:r>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242" w:type="pct"/>
            <w:vAlign w:val="center"/>
          </w:tcPr>
          <w:p w14:paraId="3777AA05">
            <w:pPr>
              <w:widowControl/>
              <w:jc w:val="center"/>
              <w:rPr>
                <w:kern w:val="0"/>
                <w:sz w:val="15"/>
                <w:szCs w:val="15"/>
              </w:rPr>
            </w:pPr>
            <w:r>
              <w:rPr>
                <w:rFonts w:hint="eastAsia"/>
                <w:kern w:val="0"/>
                <w:sz w:val="15"/>
                <w:szCs w:val="15"/>
              </w:rPr>
              <w:t>用于治疗动脉瘤、动脉夹层等血管病变。</w:t>
            </w:r>
          </w:p>
        </w:tc>
        <w:tc>
          <w:tcPr>
            <w:tcW w:w="1246" w:type="pct"/>
            <w:vAlign w:val="center"/>
          </w:tcPr>
          <w:p w14:paraId="4129FC3C">
            <w:pPr>
              <w:widowControl/>
              <w:jc w:val="center"/>
              <w:rPr>
                <w:kern w:val="0"/>
                <w:sz w:val="15"/>
                <w:szCs w:val="15"/>
              </w:rPr>
            </w:pPr>
            <w:r>
              <w:rPr>
                <w:rFonts w:hint="eastAsia"/>
                <w:kern w:val="0"/>
                <w:sz w:val="15"/>
                <w:szCs w:val="15"/>
              </w:rPr>
              <w:t>胸主动脉覆膜支架、腹主动脉覆膜支架、术中支架</w:t>
            </w:r>
          </w:p>
        </w:tc>
        <w:tc>
          <w:tcPr>
            <w:tcW w:w="209" w:type="pct"/>
            <w:vAlign w:val="center"/>
          </w:tcPr>
          <w:p w14:paraId="3A2D44A7">
            <w:pPr>
              <w:widowControl/>
              <w:jc w:val="center"/>
              <w:rPr>
                <w:kern w:val="0"/>
                <w:sz w:val="15"/>
                <w:szCs w:val="15"/>
              </w:rPr>
            </w:pPr>
            <w:r>
              <w:rPr>
                <w:rFonts w:hint="eastAsia" w:cs="宋体"/>
                <w:kern w:val="0"/>
                <w:sz w:val="15"/>
                <w:szCs w:val="15"/>
              </w:rPr>
              <w:t>Ⅲ</w:t>
            </w:r>
          </w:p>
        </w:tc>
      </w:tr>
      <w:tr w14:paraId="4B793B9A">
        <w:trPr>
          <w:cantSplit/>
          <w:jc w:val="center"/>
        </w:trPr>
        <w:tc>
          <w:tcPr>
            <w:tcW w:w="227" w:type="pct"/>
            <w:vMerge w:val="continue"/>
            <w:vAlign w:val="center"/>
          </w:tcPr>
          <w:p w14:paraId="64A3B3E0">
            <w:pPr>
              <w:jc w:val="center"/>
              <w:rPr>
                <w:kern w:val="0"/>
                <w:sz w:val="15"/>
                <w:szCs w:val="15"/>
              </w:rPr>
            </w:pPr>
          </w:p>
        </w:tc>
        <w:tc>
          <w:tcPr>
            <w:tcW w:w="314" w:type="pct"/>
            <w:vMerge w:val="continue"/>
            <w:vAlign w:val="center"/>
          </w:tcPr>
          <w:p w14:paraId="5A4DE748">
            <w:pPr>
              <w:jc w:val="center"/>
              <w:rPr>
                <w:kern w:val="0"/>
                <w:sz w:val="15"/>
                <w:szCs w:val="15"/>
              </w:rPr>
            </w:pPr>
          </w:p>
        </w:tc>
        <w:tc>
          <w:tcPr>
            <w:tcW w:w="428" w:type="pct"/>
            <w:vMerge w:val="restart"/>
            <w:vAlign w:val="center"/>
          </w:tcPr>
          <w:p w14:paraId="0C5A5B81">
            <w:pPr>
              <w:jc w:val="center"/>
              <w:rPr>
                <w:kern w:val="0"/>
                <w:sz w:val="15"/>
                <w:szCs w:val="15"/>
              </w:rPr>
            </w:pPr>
            <w:r>
              <w:rPr>
                <w:kern w:val="0"/>
                <w:sz w:val="15"/>
                <w:szCs w:val="15"/>
              </w:rPr>
              <w:t>02</w:t>
            </w:r>
            <w:r>
              <w:rPr>
                <w:rFonts w:hint="eastAsia"/>
                <w:kern w:val="0"/>
                <w:sz w:val="15"/>
                <w:szCs w:val="15"/>
              </w:rPr>
              <w:t>血管支架</w:t>
            </w:r>
          </w:p>
        </w:tc>
        <w:tc>
          <w:tcPr>
            <w:tcW w:w="1334" w:type="pct"/>
            <w:vAlign w:val="center"/>
          </w:tcPr>
          <w:p w14:paraId="706217F5">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242" w:type="pct"/>
            <w:vAlign w:val="center"/>
          </w:tcPr>
          <w:p w14:paraId="513EC23F">
            <w:pPr>
              <w:widowControl/>
              <w:jc w:val="center"/>
              <w:rPr>
                <w:kern w:val="0"/>
                <w:sz w:val="15"/>
                <w:szCs w:val="15"/>
              </w:rPr>
            </w:pPr>
            <w:r>
              <w:rPr>
                <w:rFonts w:hint="eastAsia"/>
                <w:kern w:val="0"/>
                <w:sz w:val="15"/>
                <w:szCs w:val="15"/>
              </w:rPr>
              <w:t>用于治疗动脉粥样硬化、以及各种狭窄性、阻塞性或闭塞性等血管病变。</w:t>
            </w:r>
          </w:p>
        </w:tc>
        <w:tc>
          <w:tcPr>
            <w:tcW w:w="1246" w:type="pct"/>
            <w:vAlign w:val="center"/>
          </w:tcPr>
          <w:p w14:paraId="7084CC76">
            <w:pPr>
              <w:widowControl/>
              <w:jc w:val="center"/>
              <w:rPr>
                <w:kern w:val="0"/>
                <w:sz w:val="15"/>
                <w:szCs w:val="15"/>
              </w:rPr>
            </w:pPr>
            <w:r>
              <w:rPr>
                <w:rFonts w:hint="eastAsia"/>
                <w:kern w:val="0"/>
                <w:sz w:val="15"/>
                <w:szCs w:val="15"/>
              </w:rPr>
              <w:t>冠状动脉支架、外周动脉支架、肝内门体静脉支架</w:t>
            </w:r>
          </w:p>
        </w:tc>
        <w:tc>
          <w:tcPr>
            <w:tcW w:w="209" w:type="pct"/>
            <w:vAlign w:val="center"/>
          </w:tcPr>
          <w:p w14:paraId="39167296">
            <w:pPr>
              <w:widowControl/>
              <w:jc w:val="center"/>
              <w:rPr>
                <w:kern w:val="0"/>
                <w:sz w:val="15"/>
                <w:szCs w:val="15"/>
              </w:rPr>
            </w:pPr>
            <w:r>
              <w:rPr>
                <w:rFonts w:hint="eastAsia" w:cs="宋体"/>
                <w:kern w:val="0"/>
                <w:sz w:val="15"/>
                <w:szCs w:val="15"/>
              </w:rPr>
              <w:t>Ⅲ</w:t>
            </w:r>
          </w:p>
        </w:tc>
      </w:tr>
      <w:tr w14:paraId="574DB3B7">
        <w:trPr>
          <w:cantSplit/>
          <w:jc w:val="center"/>
        </w:trPr>
        <w:tc>
          <w:tcPr>
            <w:tcW w:w="227" w:type="pct"/>
            <w:vMerge w:val="continue"/>
            <w:vAlign w:val="center"/>
          </w:tcPr>
          <w:p w14:paraId="34C89FD3">
            <w:pPr>
              <w:jc w:val="center"/>
              <w:rPr>
                <w:kern w:val="0"/>
                <w:sz w:val="15"/>
                <w:szCs w:val="15"/>
              </w:rPr>
            </w:pPr>
          </w:p>
        </w:tc>
        <w:tc>
          <w:tcPr>
            <w:tcW w:w="314" w:type="pct"/>
            <w:vMerge w:val="continue"/>
            <w:vAlign w:val="center"/>
          </w:tcPr>
          <w:p w14:paraId="59C9C66E">
            <w:pPr>
              <w:jc w:val="center"/>
              <w:rPr>
                <w:kern w:val="0"/>
                <w:sz w:val="15"/>
                <w:szCs w:val="15"/>
              </w:rPr>
            </w:pPr>
          </w:p>
        </w:tc>
        <w:tc>
          <w:tcPr>
            <w:tcW w:w="428" w:type="pct"/>
            <w:vMerge w:val="continue"/>
            <w:vAlign w:val="center"/>
          </w:tcPr>
          <w:p w14:paraId="5B326F7F">
            <w:pPr>
              <w:widowControl/>
              <w:jc w:val="center"/>
              <w:rPr>
                <w:kern w:val="0"/>
                <w:sz w:val="15"/>
                <w:szCs w:val="15"/>
              </w:rPr>
            </w:pPr>
          </w:p>
        </w:tc>
        <w:tc>
          <w:tcPr>
            <w:tcW w:w="1334" w:type="pct"/>
            <w:vAlign w:val="center"/>
          </w:tcPr>
          <w:p w14:paraId="7F49E1AE">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242" w:type="pct"/>
            <w:vAlign w:val="center"/>
          </w:tcPr>
          <w:p w14:paraId="4BFDF971">
            <w:pPr>
              <w:widowControl/>
              <w:jc w:val="center"/>
              <w:rPr>
                <w:kern w:val="0"/>
                <w:sz w:val="15"/>
                <w:szCs w:val="15"/>
              </w:rPr>
            </w:pPr>
            <w:r>
              <w:rPr>
                <w:rFonts w:hint="eastAsia"/>
                <w:kern w:val="0"/>
                <w:sz w:val="15"/>
                <w:szCs w:val="15"/>
              </w:rPr>
              <w:t>用于治疗动脉粥样硬化、以及各种狭窄性、阻塞性或闭塞性等血管病变。</w:t>
            </w:r>
          </w:p>
        </w:tc>
        <w:tc>
          <w:tcPr>
            <w:tcW w:w="1246" w:type="pct"/>
            <w:vAlign w:val="center"/>
          </w:tcPr>
          <w:p w14:paraId="63D81F82">
            <w:pPr>
              <w:widowControl/>
              <w:jc w:val="center"/>
              <w:rPr>
                <w:kern w:val="0"/>
                <w:sz w:val="15"/>
                <w:szCs w:val="15"/>
              </w:rPr>
            </w:pPr>
            <w:r>
              <w:rPr>
                <w:rFonts w:hint="eastAsia"/>
                <w:kern w:val="0"/>
                <w:sz w:val="15"/>
                <w:szCs w:val="15"/>
              </w:rPr>
              <w:t>药物洗脱冠状动脉支架、药物洗脱外周动脉支架</w:t>
            </w:r>
          </w:p>
        </w:tc>
        <w:tc>
          <w:tcPr>
            <w:tcW w:w="209" w:type="pct"/>
            <w:vAlign w:val="center"/>
          </w:tcPr>
          <w:p w14:paraId="4280E080">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0B725A0C">
        <w:trPr>
          <w:cantSplit/>
          <w:jc w:val="center"/>
        </w:trPr>
        <w:tc>
          <w:tcPr>
            <w:tcW w:w="227" w:type="pct"/>
            <w:vMerge w:val="continue"/>
            <w:vAlign w:val="center"/>
          </w:tcPr>
          <w:p w14:paraId="4C7719B6">
            <w:pPr>
              <w:jc w:val="center"/>
              <w:rPr>
                <w:kern w:val="0"/>
                <w:sz w:val="15"/>
                <w:szCs w:val="15"/>
              </w:rPr>
            </w:pPr>
          </w:p>
        </w:tc>
        <w:tc>
          <w:tcPr>
            <w:tcW w:w="314" w:type="pct"/>
            <w:vMerge w:val="continue"/>
            <w:vAlign w:val="center"/>
          </w:tcPr>
          <w:p w14:paraId="109632AE">
            <w:pPr>
              <w:jc w:val="center"/>
              <w:rPr>
                <w:kern w:val="0"/>
                <w:sz w:val="15"/>
                <w:szCs w:val="15"/>
              </w:rPr>
            </w:pPr>
          </w:p>
        </w:tc>
        <w:tc>
          <w:tcPr>
            <w:tcW w:w="428" w:type="pct"/>
            <w:vAlign w:val="center"/>
          </w:tcPr>
          <w:p w14:paraId="532DA202">
            <w:pPr>
              <w:widowControl/>
              <w:jc w:val="center"/>
              <w:rPr>
                <w:kern w:val="0"/>
                <w:sz w:val="15"/>
                <w:szCs w:val="15"/>
              </w:rPr>
            </w:pPr>
            <w:r>
              <w:rPr>
                <w:kern w:val="0"/>
                <w:sz w:val="15"/>
                <w:szCs w:val="15"/>
              </w:rPr>
              <w:t>03</w:t>
            </w:r>
            <w:r>
              <w:rPr>
                <w:rFonts w:hint="eastAsia"/>
                <w:kern w:val="0"/>
                <w:sz w:val="15"/>
                <w:szCs w:val="15"/>
              </w:rPr>
              <w:t>腔静脉滤器</w:t>
            </w:r>
          </w:p>
        </w:tc>
        <w:tc>
          <w:tcPr>
            <w:tcW w:w="1334" w:type="pct"/>
            <w:vAlign w:val="center"/>
          </w:tcPr>
          <w:p w14:paraId="474A215E">
            <w:pPr>
              <w:widowControl/>
              <w:jc w:val="center"/>
              <w:rPr>
                <w:kern w:val="0"/>
                <w:sz w:val="15"/>
                <w:szCs w:val="15"/>
              </w:rPr>
            </w:pPr>
            <w:r>
              <w:rPr>
                <w:rFonts w:hint="eastAsia"/>
                <w:kern w:val="0"/>
                <w:sz w:val="15"/>
                <w:szCs w:val="15"/>
              </w:rPr>
              <w:t>通常由腔静脉滤器和</w:t>
            </w:r>
            <w:r>
              <w:rPr>
                <w:kern w:val="0"/>
                <w:sz w:val="15"/>
                <w:szCs w:val="15"/>
              </w:rPr>
              <w:t>/</w:t>
            </w:r>
            <w:r>
              <w:rPr>
                <w:rFonts w:hint="eastAsia"/>
                <w:kern w:val="0"/>
                <w:sz w:val="15"/>
                <w:szCs w:val="15"/>
              </w:rPr>
              <w:t>或输送系统组成。腔静脉滤器一般采用金属材料制成。经腔放置的植入物扩张后通过机械过滤的方式来预防肺栓塞。</w:t>
            </w:r>
          </w:p>
        </w:tc>
        <w:tc>
          <w:tcPr>
            <w:tcW w:w="1242" w:type="pct"/>
            <w:vAlign w:val="center"/>
          </w:tcPr>
          <w:p w14:paraId="6625A145">
            <w:pPr>
              <w:widowControl/>
              <w:jc w:val="center"/>
              <w:rPr>
                <w:kern w:val="0"/>
                <w:sz w:val="15"/>
                <w:szCs w:val="15"/>
              </w:rPr>
            </w:pPr>
            <w:r>
              <w:rPr>
                <w:rFonts w:hint="eastAsia"/>
                <w:kern w:val="0"/>
                <w:sz w:val="15"/>
                <w:szCs w:val="15"/>
              </w:rPr>
              <w:t>用于机械过滤下腔静脉来预防肺栓塞。</w:t>
            </w:r>
          </w:p>
        </w:tc>
        <w:tc>
          <w:tcPr>
            <w:tcW w:w="1246" w:type="pct"/>
            <w:vAlign w:val="center"/>
          </w:tcPr>
          <w:p w14:paraId="5E9D73F1">
            <w:pPr>
              <w:widowControl/>
              <w:jc w:val="center"/>
              <w:rPr>
                <w:kern w:val="0"/>
                <w:sz w:val="15"/>
                <w:szCs w:val="15"/>
              </w:rPr>
            </w:pPr>
            <w:r>
              <w:rPr>
                <w:rFonts w:hint="eastAsia"/>
                <w:kern w:val="0"/>
                <w:sz w:val="15"/>
                <w:szCs w:val="15"/>
              </w:rPr>
              <w:t>永久腔静脉滤器、可回收腔静脉滤器、可转换回收腔静脉滤器</w:t>
            </w:r>
          </w:p>
        </w:tc>
        <w:tc>
          <w:tcPr>
            <w:tcW w:w="209" w:type="pct"/>
            <w:vAlign w:val="center"/>
          </w:tcPr>
          <w:p w14:paraId="71B73A5C">
            <w:pPr>
              <w:widowControl/>
              <w:jc w:val="center"/>
              <w:rPr>
                <w:kern w:val="0"/>
                <w:sz w:val="15"/>
                <w:szCs w:val="15"/>
              </w:rPr>
            </w:pPr>
            <w:r>
              <w:rPr>
                <w:rFonts w:hint="eastAsia" w:cs="宋体"/>
                <w:kern w:val="0"/>
                <w:sz w:val="15"/>
                <w:szCs w:val="15"/>
              </w:rPr>
              <w:t>Ⅲ</w:t>
            </w:r>
          </w:p>
        </w:tc>
      </w:tr>
      <w:tr w14:paraId="57E92EBB">
        <w:trPr>
          <w:cantSplit/>
          <w:jc w:val="center"/>
        </w:trPr>
        <w:tc>
          <w:tcPr>
            <w:tcW w:w="227" w:type="pct"/>
            <w:vMerge w:val="continue"/>
            <w:vAlign w:val="center"/>
          </w:tcPr>
          <w:p w14:paraId="49D4B9C6">
            <w:pPr>
              <w:widowControl/>
              <w:jc w:val="center"/>
              <w:rPr>
                <w:kern w:val="0"/>
                <w:sz w:val="15"/>
                <w:szCs w:val="15"/>
              </w:rPr>
            </w:pPr>
          </w:p>
        </w:tc>
        <w:tc>
          <w:tcPr>
            <w:tcW w:w="314" w:type="pct"/>
            <w:vMerge w:val="continue"/>
            <w:vAlign w:val="center"/>
          </w:tcPr>
          <w:p w14:paraId="3B1963D1">
            <w:pPr>
              <w:widowControl/>
              <w:jc w:val="center"/>
              <w:rPr>
                <w:kern w:val="0"/>
                <w:sz w:val="15"/>
                <w:szCs w:val="15"/>
              </w:rPr>
            </w:pPr>
          </w:p>
        </w:tc>
        <w:tc>
          <w:tcPr>
            <w:tcW w:w="428" w:type="pct"/>
            <w:vAlign w:val="center"/>
          </w:tcPr>
          <w:p w14:paraId="1A617A1E">
            <w:pPr>
              <w:widowControl/>
              <w:jc w:val="center"/>
              <w:rPr>
                <w:kern w:val="0"/>
                <w:sz w:val="15"/>
                <w:szCs w:val="15"/>
              </w:rPr>
            </w:pPr>
            <w:r>
              <w:rPr>
                <w:kern w:val="0"/>
                <w:sz w:val="15"/>
                <w:szCs w:val="15"/>
              </w:rPr>
              <w:t>04</w:t>
            </w:r>
            <w:r>
              <w:rPr>
                <w:rFonts w:hint="eastAsia"/>
                <w:kern w:val="0"/>
                <w:sz w:val="15"/>
                <w:szCs w:val="15"/>
              </w:rPr>
              <w:t>人工血管</w:t>
            </w:r>
          </w:p>
        </w:tc>
        <w:tc>
          <w:tcPr>
            <w:tcW w:w="1334" w:type="pct"/>
            <w:vAlign w:val="center"/>
          </w:tcPr>
          <w:p w14:paraId="317A8839">
            <w:pPr>
              <w:widowControl/>
              <w:jc w:val="center"/>
              <w:rPr>
                <w:kern w:val="0"/>
                <w:sz w:val="15"/>
                <w:szCs w:val="15"/>
              </w:rPr>
            </w:pPr>
            <w:r>
              <w:rPr>
                <w:rFonts w:hint="eastAsia"/>
                <w:kern w:val="0"/>
                <w:sz w:val="15"/>
                <w:szCs w:val="15"/>
              </w:rPr>
              <w:t>一般采用完全或部分的生物材料、合成编织型材料、合成非编织型材料制成。</w:t>
            </w:r>
          </w:p>
        </w:tc>
        <w:tc>
          <w:tcPr>
            <w:tcW w:w="1242" w:type="pct"/>
            <w:vAlign w:val="center"/>
          </w:tcPr>
          <w:p w14:paraId="2D2029FF">
            <w:pPr>
              <w:widowControl/>
              <w:jc w:val="center"/>
              <w:rPr>
                <w:kern w:val="0"/>
                <w:sz w:val="15"/>
                <w:szCs w:val="15"/>
              </w:rPr>
            </w:pPr>
            <w:r>
              <w:rPr>
                <w:rFonts w:hint="eastAsia"/>
                <w:kern w:val="0"/>
                <w:sz w:val="15"/>
                <w:szCs w:val="15"/>
              </w:rPr>
              <w:t>用于置换血管、在血管间旁路移植或形成分流。</w:t>
            </w:r>
          </w:p>
        </w:tc>
        <w:tc>
          <w:tcPr>
            <w:tcW w:w="1246" w:type="pct"/>
            <w:vAlign w:val="center"/>
          </w:tcPr>
          <w:p w14:paraId="2C9CD5D0">
            <w:pPr>
              <w:widowControl/>
              <w:jc w:val="center"/>
              <w:rPr>
                <w:kern w:val="0"/>
                <w:sz w:val="15"/>
                <w:szCs w:val="15"/>
              </w:rPr>
            </w:pPr>
            <w:r>
              <w:rPr>
                <w:rFonts w:hint="eastAsia"/>
                <w:kern w:val="0"/>
                <w:sz w:val="15"/>
                <w:szCs w:val="15"/>
              </w:rPr>
              <w:t>人工血管</w:t>
            </w:r>
          </w:p>
        </w:tc>
        <w:tc>
          <w:tcPr>
            <w:tcW w:w="209" w:type="pct"/>
            <w:vAlign w:val="center"/>
          </w:tcPr>
          <w:p w14:paraId="6B04C7CD">
            <w:pPr>
              <w:widowControl/>
              <w:jc w:val="center"/>
              <w:rPr>
                <w:kern w:val="0"/>
                <w:sz w:val="15"/>
                <w:szCs w:val="15"/>
              </w:rPr>
            </w:pPr>
            <w:r>
              <w:rPr>
                <w:rFonts w:hint="eastAsia" w:cs="宋体"/>
                <w:kern w:val="0"/>
                <w:sz w:val="15"/>
                <w:szCs w:val="15"/>
              </w:rPr>
              <w:t>Ⅲ</w:t>
            </w:r>
          </w:p>
        </w:tc>
      </w:tr>
      <w:tr w14:paraId="0E33A949">
        <w:trPr>
          <w:cantSplit/>
          <w:jc w:val="center"/>
        </w:trPr>
        <w:tc>
          <w:tcPr>
            <w:tcW w:w="227" w:type="pct"/>
            <w:vMerge w:val="continue"/>
            <w:vAlign w:val="center"/>
          </w:tcPr>
          <w:p w14:paraId="159753B9">
            <w:pPr>
              <w:widowControl/>
              <w:jc w:val="center"/>
              <w:rPr>
                <w:kern w:val="0"/>
                <w:sz w:val="15"/>
                <w:szCs w:val="15"/>
              </w:rPr>
            </w:pPr>
          </w:p>
        </w:tc>
        <w:tc>
          <w:tcPr>
            <w:tcW w:w="314" w:type="pct"/>
            <w:vMerge w:val="continue"/>
            <w:vAlign w:val="center"/>
          </w:tcPr>
          <w:p w14:paraId="0C12334D">
            <w:pPr>
              <w:widowControl/>
              <w:jc w:val="center"/>
              <w:rPr>
                <w:kern w:val="0"/>
                <w:sz w:val="15"/>
                <w:szCs w:val="15"/>
              </w:rPr>
            </w:pPr>
          </w:p>
        </w:tc>
        <w:tc>
          <w:tcPr>
            <w:tcW w:w="428" w:type="pct"/>
            <w:vAlign w:val="center"/>
          </w:tcPr>
          <w:p w14:paraId="71A82E12">
            <w:pPr>
              <w:widowControl/>
              <w:jc w:val="center"/>
              <w:rPr>
                <w:kern w:val="0"/>
                <w:sz w:val="15"/>
                <w:szCs w:val="15"/>
              </w:rPr>
            </w:pPr>
            <w:r>
              <w:rPr>
                <w:kern w:val="0"/>
                <w:sz w:val="15"/>
                <w:szCs w:val="15"/>
              </w:rPr>
              <w:t>05</w:t>
            </w:r>
            <w:r>
              <w:rPr>
                <w:rFonts w:hint="eastAsia"/>
                <w:kern w:val="0"/>
                <w:sz w:val="15"/>
                <w:szCs w:val="15"/>
              </w:rPr>
              <w:t>心血管补片</w:t>
            </w:r>
          </w:p>
        </w:tc>
        <w:tc>
          <w:tcPr>
            <w:tcW w:w="1334" w:type="pct"/>
            <w:vAlign w:val="center"/>
          </w:tcPr>
          <w:p w14:paraId="16A90FD1">
            <w:pPr>
              <w:widowControl/>
              <w:jc w:val="center"/>
              <w:rPr>
                <w:kern w:val="0"/>
                <w:sz w:val="15"/>
                <w:szCs w:val="15"/>
              </w:rPr>
            </w:pPr>
            <w:r>
              <w:rPr>
                <w:rFonts w:hint="eastAsia"/>
                <w:kern w:val="0"/>
                <w:sz w:val="15"/>
                <w:szCs w:val="15"/>
              </w:rPr>
              <w:t>一般采用膨体聚四氟乙烯等高分子材料和</w:t>
            </w:r>
            <w:r>
              <w:rPr>
                <w:kern w:val="0"/>
                <w:sz w:val="15"/>
                <w:szCs w:val="15"/>
              </w:rPr>
              <w:t>/</w:t>
            </w:r>
            <w:r>
              <w:rPr>
                <w:rFonts w:hint="eastAsia"/>
                <w:kern w:val="0"/>
                <w:sz w:val="15"/>
                <w:szCs w:val="15"/>
              </w:rPr>
              <w:t>或生物组织材料制成。</w:t>
            </w:r>
          </w:p>
        </w:tc>
        <w:tc>
          <w:tcPr>
            <w:tcW w:w="1242" w:type="pct"/>
            <w:vAlign w:val="center"/>
          </w:tcPr>
          <w:p w14:paraId="137393D9">
            <w:pPr>
              <w:widowControl/>
              <w:jc w:val="center"/>
              <w:rPr>
                <w:kern w:val="0"/>
                <w:sz w:val="15"/>
                <w:szCs w:val="15"/>
              </w:rPr>
            </w:pPr>
            <w:r>
              <w:rPr>
                <w:rFonts w:hint="eastAsia"/>
                <w:kern w:val="0"/>
                <w:sz w:val="15"/>
                <w:szCs w:val="15"/>
              </w:rPr>
              <w:t>用于修复自体心血管、心室</w:t>
            </w:r>
            <w:r>
              <w:rPr>
                <w:kern w:val="0"/>
                <w:sz w:val="15"/>
                <w:szCs w:val="15"/>
              </w:rPr>
              <w:t>/</w:t>
            </w:r>
            <w:r>
              <w:rPr>
                <w:rFonts w:hint="eastAsia"/>
                <w:kern w:val="0"/>
                <w:sz w:val="15"/>
                <w:szCs w:val="15"/>
              </w:rPr>
              <w:t>房间隔缺损、瓣叶裂隙穿孔等。</w:t>
            </w:r>
          </w:p>
        </w:tc>
        <w:tc>
          <w:tcPr>
            <w:tcW w:w="1246" w:type="pct"/>
            <w:vAlign w:val="center"/>
          </w:tcPr>
          <w:p w14:paraId="3EEA4204">
            <w:pPr>
              <w:widowControl/>
              <w:jc w:val="center"/>
              <w:rPr>
                <w:kern w:val="0"/>
                <w:sz w:val="15"/>
                <w:szCs w:val="15"/>
              </w:rPr>
            </w:pPr>
            <w:r>
              <w:rPr>
                <w:rFonts w:hint="eastAsia"/>
                <w:kern w:val="0"/>
                <w:sz w:val="15"/>
                <w:szCs w:val="15"/>
              </w:rPr>
              <w:t>心血管补片、心包膜</w:t>
            </w:r>
          </w:p>
        </w:tc>
        <w:tc>
          <w:tcPr>
            <w:tcW w:w="209" w:type="pct"/>
            <w:vAlign w:val="center"/>
          </w:tcPr>
          <w:p w14:paraId="0BF09FF4">
            <w:pPr>
              <w:widowControl/>
              <w:jc w:val="center"/>
              <w:rPr>
                <w:kern w:val="0"/>
                <w:sz w:val="15"/>
                <w:szCs w:val="15"/>
              </w:rPr>
            </w:pPr>
            <w:r>
              <w:rPr>
                <w:rFonts w:hint="eastAsia" w:cs="宋体"/>
                <w:kern w:val="0"/>
                <w:sz w:val="15"/>
                <w:szCs w:val="15"/>
              </w:rPr>
              <w:t>Ⅲ</w:t>
            </w:r>
          </w:p>
        </w:tc>
      </w:tr>
      <w:tr w14:paraId="4D1D6BF2">
        <w:trPr>
          <w:cantSplit/>
          <w:jc w:val="center"/>
        </w:trPr>
        <w:tc>
          <w:tcPr>
            <w:tcW w:w="227" w:type="pct"/>
            <w:vMerge w:val="continue"/>
            <w:vAlign w:val="center"/>
          </w:tcPr>
          <w:p w14:paraId="0F59C6DB">
            <w:pPr>
              <w:widowControl/>
              <w:jc w:val="center"/>
              <w:rPr>
                <w:kern w:val="0"/>
                <w:sz w:val="15"/>
                <w:szCs w:val="15"/>
              </w:rPr>
            </w:pPr>
          </w:p>
        </w:tc>
        <w:tc>
          <w:tcPr>
            <w:tcW w:w="314" w:type="pct"/>
            <w:vMerge w:val="continue"/>
            <w:vAlign w:val="center"/>
          </w:tcPr>
          <w:p w14:paraId="773E4CC5">
            <w:pPr>
              <w:widowControl/>
              <w:jc w:val="center"/>
              <w:rPr>
                <w:kern w:val="0"/>
                <w:sz w:val="15"/>
                <w:szCs w:val="15"/>
              </w:rPr>
            </w:pPr>
          </w:p>
        </w:tc>
        <w:tc>
          <w:tcPr>
            <w:tcW w:w="428" w:type="pct"/>
            <w:vAlign w:val="center"/>
          </w:tcPr>
          <w:p w14:paraId="634118E7">
            <w:pPr>
              <w:widowControl/>
              <w:jc w:val="center"/>
              <w:rPr>
                <w:kern w:val="0"/>
                <w:sz w:val="15"/>
                <w:szCs w:val="15"/>
              </w:rPr>
            </w:pPr>
            <w:r>
              <w:rPr>
                <w:kern w:val="0"/>
                <w:sz w:val="15"/>
                <w:szCs w:val="15"/>
              </w:rPr>
              <w:t>06</w:t>
            </w:r>
            <w:r>
              <w:rPr>
                <w:rFonts w:hint="eastAsia"/>
                <w:kern w:val="0"/>
                <w:sz w:val="15"/>
                <w:szCs w:val="15"/>
              </w:rPr>
              <w:t>人工心脏瓣膜及瓣膜修复器械</w:t>
            </w:r>
          </w:p>
        </w:tc>
        <w:tc>
          <w:tcPr>
            <w:tcW w:w="1334" w:type="pct"/>
            <w:vAlign w:val="center"/>
          </w:tcPr>
          <w:p w14:paraId="398CD31B">
            <w:pPr>
              <w:widowControl/>
              <w:jc w:val="center"/>
              <w:rPr>
                <w:kern w:val="0"/>
                <w:sz w:val="15"/>
                <w:szCs w:val="15"/>
              </w:rPr>
            </w:pPr>
            <w:r>
              <w:rPr>
                <w:rFonts w:hint="eastAsia"/>
                <w:kern w:val="0"/>
                <w:sz w:val="15"/>
                <w:szCs w:val="15"/>
              </w:rPr>
              <w:t>一般采用高分子材料、动物组织、金属材料制成，可含或不含表面改性物质。</w:t>
            </w:r>
          </w:p>
        </w:tc>
        <w:tc>
          <w:tcPr>
            <w:tcW w:w="1242" w:type="pct"/>
            <w:vAlign w:val="center"/>
          </w:tcPr>
          <w:p w14:paraId="5B828416">
            <w:pPr>
              <w:widowControl/>
              <w:jc w:val="center"/>
              <w:rPr>
                <w:kern w:val="0"/>
                <w:sz w:val="15"/>
                <w:szCs w:val="15"/>
              </w:rPr>
            </w:pPr>
            <w:r>
              <w:rPr>
                <w:rFonts w:hint="eastAsia"/>
                <w:kern w:val="0"/>
                <w:sz w:val="15"/>
                <w:szCs w:val="15"/>
              </w:rPr>
              <w:t>用于替代或修复天然心脏瓣膜（如主动脉瓣、二尖瓣、肺动脉瓣及三尖瓣）。</w:t>
            </w:r>
          </w:p>
        </w:tc>
        <w:tc>
          <w:tcPr>
            <w:tcW w:w="1246" w:type="pct"/>
            <w:vAlign w:val="center"/>
          </w:tcPr>
          <w:p w14:paraId="57D1AC21">
            <w:pPr>
              <w:widowControl/>
              <w:jc w:val="center"/>
              <w:rPr>
                <w:kern w:val="0"/>
                <w:sz w:val="15"/>
                <w:szCs w:val="15"/>
              </w:rPr>
            </w:pPr>
            <w:r>
              <w:rPr>
                <w:rFonts w:hint="eastAsia"/>
                <w:kern w:val="0"/>
                <w:sz w:val="15"/>
                <w:szCs w:val="15"/>
              </w:rPr>
              <w:t>外科生物心脏瓣膜、外科机械心脏瓣膜、经导管植入式心脏瓣膜、心脏瓣膜成形环</w:t>
            </w:r>
          </w:p>
        </w:tc>
        <w:tc>
          <w:tcPr>
            <w:tcW w:w="209" w:type="pct"/>
            <w:vAlign w:val="center"/>
          </w:tcPr>
          <w:p w14:paraId="31976B98">
            <w:pPr>
              <w:widowControl/>
              <w:jc w:val="center"/>
              <w:rPr>
                <w:kern w:val="0"/>
                <w:sz w:val="15"/>
                <w:szCs w:val="15"/>
              </w:rPr>
            </w:pPr>
            <w:r>
              <w:rPr>
                <w:rFonts w:hint="eastAsia" w:cs="宋体"/>
                <w:kern w:val="0"/>
                <w:sz w:val="15"/>
                <w:szCs w:val="15"/>
              </w:rPr>
              <w:t>Ⅲ</w:t>
            </w:r>
          </w:p>
        </w:tc>
      </w:tr>
      <w:tr w14:paraId="2B4C5D28">
        <w:trPr>
          <w:cantSplit/>
          <w:jc w:val="center"/>
        </w:trPr>
        <w:tc>
          <w:tcPr>
            <w:tcW w:w="227" w:type="pct"/>
            <w:vMerge w:val="continue"/>
            <w:vAlign w:val="center"/>
          </w:tcPr>
          <w:p w14:paraId="04CE6A57">
            <w:pPr>
              <w:widowControl/>
              <w:jc w:val="center"/>
              <w:rPr>
                <w:kern w:val="0"/>
                <w:sz w:val="15"/>
                <w:szCs w:val="15"/>
              </w:rPr>
            </w:pPr>
          </w:p>
        </w:tc>
        <w:tc>
          <w:tcPr>
            <w:tcW w:w="314" w:type="pct"/>
            <w:vMerge w:val="continue"/>
            <w:vAlign w:val="center"/>
          </w:tcPr>
          <w:p w14:paraId="4D529B10">
            <w:pPr>
              <w:widowControl/>
              <w:jc w:val="center"/>
              <w:rPr>
                <w:kern w:val="0"/>
                <w:sz w:val="15"/>
                <w:szCs w:val="15"/>
              </w:rPr>
            </w:pPr>
          </w:p>
        </w:tc>
        <w:tc>
          <w:tcPr>
            <w:tcW w:w="428" w:type="pct"/>
            <w:vAlign w:val="center"/>
          </w:tcPr>
          <w:p w14:paraId="4DD50EDC">
            <w:pPr>
              <w:widowControl/>
              <w:jc w:val="center"/>
              <w:rPr>
                <w:kern w:val="0"/>
                <w:sz w:val="15"/>
                <w:szCs w:val="15"/>
              </w:rPr>
            </w:pPr>
            <w:r>
              <w:rPr>
                <w:kern w:val="0"/>
                <w:sz w:val="15"/>
                <w:szCs w:val="15"/>
              </w:rPr>
              <w:t>07</w:t>
            </w:r>
            <w:r>
              <w:rPr>
                <w:rFonts w:hint="eastAsia"/>
                <w:kern w:val="0"/>
                <w:sz w:val="15"/>
                <w:szCs w:val="15"/>
              </w:rPr>
              <w:t>心脏封堵器</w:t>
            </w:r>
          </w:p>
        </w:tc>
        <w:tc>
          <w:tcPr>
            <w:tcW w:w="1334" w:type="pct"/>
            <w:vAlign w:val="center"/>
          </w:tcPr>
          <w:p w14:paraId="2DB3AE1F">
            <w:pPr>
              <w:widowControl/>
              <w:jc w:val="center"/>
              <w:rPr>
                <w:kern w:val="0"/>
                <w:sz w:val="15"/>
                <w:szCs w:val="15"/>
              </w:rPr>
            </w:pPr>
            <w:r>
              <w:rPr>
                <w:rFonts w:hint="eastAsia"/>
                <w:kern w:val="0"/>
                <w:sz w:val="15"/>
                <w:szCs w:val="15"/>
              </w:rPr>
              <w:t>通常由封堵器和</w:t>
            </w:r>
            <w:r>
              <w:rPr>
                <w:kern w:val="0"/>
                <w:sz w:val="15"/>
                <w:szCs w:val="15"/>
              </w:rPr>
              <w:t>/</w:t>
            </w:r>
            <w:r>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1242" w:type="pct"/>
            <w:vAlign w:val="center"/>
          </w:tcPr>
          <w:p w14:paraId="6A82408F">
            <w:pPr>
              <w:widowControl/>
              <w:jc w:val="center"/>
              <w:rPr>
                <w:kern w:val="0"/>
                <w:sz w:val="15"/>
                <w:szCs w:val="15"/>
              </w:rPr>
            </w:pPr>
            <w:r>
              <w:rPr>
                <w:rFonts w:hint="eastAsia"/>
                <w:kern w:val="0"/>
                <w:sz w:val="15"/>
                <w:szCs w:val="15"/>
              </w:rPr>
              <w:t>用于治疗先天性心房间隔缺损、心室间隔缺损和动脉导管未闭、卵圆孔未闭等疾病。</w:t>
            </w:r>
          </w:p>
        </w:tc>
        <w:tc>
          <w:tcPr>
            <w:tcW w:w="1246" w:type="pct"/>
            <w:vAlign w:val="center"/>
          </w:tcPr>
          <w:p w14:paraId="45160F8E">
            <w:pPr>
              <w:widowControl/>
              <w:jc w:val="center"/>
              <w:rPr>
                <w:kern w:val="0"/>
                <w:sz w:val="15"/>
                <w:szCs w:val="15"/>
              </w:rPr>
            </w:pPr>
            <w:r>
              <w:rPr>
                <w:rFonts w:hint="eastAsia"/>
                <w:kern w:val="0"/>
                <w:sz w:val="15"/>
                <w:szCs w:val="15"/>
              </w:rPr>
              <w:t>房间隔缺损封堵器、室间隔缺损封堵器、动脉导管未闭封堵器、左心耳封堵器</w:t>
            </w:r>
          </w:p>
        </w:tc>
        <w:tc>
          <w:tcPr>
            <w:tcW w:w="209" w:type="pct"/>
            <w:vAlign w:val="center"/>
          </w:tcPr>
          <w:p w14:paraId="1378D930">
            <w:pPr>
              <w:widowControl/>
              <w:jc w:val="center"/>
              <w:rPr>
                <w:kern w:val="0"/>
                <w:sz w:val="15"/>
                <w:szCs w:val="15"/>
              </w:rPr>
            </w:pPr>
            <w:r>
              <w:rPr>
                <w:rFonts w:hint="eastAsia" w:cs="宋体"/>
                <w:kern w:val="0"/>
                <w:sz w:val="15"/>
                <w:szCs w:val="15"/>
              </w:rPr>
              <w:t>Ⅲ</w:t>
            </w:r>
          </w:p>
        </w:tc>
      </w:tr>
      <w:tr w14:paraId="0CA664B0">
        <w:trPr>
          <w:cantSplit/>
          <w:jc w:val="center"/>
        </w:trPr>
        <w:tc>
          <w:tcPr>
            <w:tcW w:w="227" w:type="pct"/>
            <w:vMerge w:val="continue"/>
            <w:vAlign w:val="center"/>
          </w:tcPr>
          <w:p w14:paraId="56D8270F">
            <w:pPr>
              <w:widowControl/>
              <w:jc w:val="center"/>
              <w:rPr>
                <w:kern w:val="0"/>
                <w:sz w:val="15"/>
                <w:szCs w:val="15"/>
              </w:rPr>
            </w:pPr>
          </w:p>
        </w:tc>
        <w:tc>
          <w:tcPr>
            <w:tcW w:w="314" w:type="pct"/>
            <w:vMerge w:val="continue"/>
            <w:vAlign w:val="center"/>
          </w:tcPr>
          <w:p w14:paraId="22AF3BA5">
            <w:pPr>
              <w:widowControl/>
              <w:jc w:val="center"/>
              <w:rPr>
                <w:kern w:val="0"/>
                <w:sz w:val="15"/>
                <w:szCs w:val="15"/>
              </w:rPr>
            </w:pPr>
          </w:p>
        </w:tc>
        <w:tc>
          <w:tcPr>
            <w:tcW w:w="428" w:type="pct"/>
            <w:vAlign w:val="center"/>
          </w:tcPr>
          <w:p w14:paraId="667E484B">
            <w:pPr>
              <w:widowControl/>
              <w:jc w:val="center"/>
              <w:rPr>
                <w:kern w:val="0"/>
                <w:sz w:val="15"/>
                <w:szCs w:val="15"/>
              </w:rPr>
            </w:pPr>
            <w:r>
              <w:rPr>
                <w:kern w:val="0"/>
                <w:sz w:val="15"/>
                <w:szCs w:val="15"/>
              </w:rPr>
              <w:t>08</w:t>
            </w:r>
            <w:r>
              <w:rPr>
                <w:rFonts w:hint="eastAsia"/>
                <w:kern w:val="0"/>
                <w:sz w:val="15"/>
                <w:szCs w:val="15"/>
              </w:rPr>
              <w:t>心血管栓塞器械</w:t>
            </w:r>
          </w:p>
        </w:tc>
        <w:tc>
          <w:tcPr>
            <w:tcW w:w="1334" w:type="pct"/>
            <w:vAlign w:val="center"/>
          </w:tcPr>
          <w:p w14:paraId="73A0D8C6">
            <w:pPr>
              <w:widowControl/>
              <w:jc w:val="center"/>
              <w:rPr>
                <w:kern w:val="0"/>
                <w:sz w:val="15"/>
                <w:szCs w:val="15"/>
              </w:rPr>
            </w:pPr>
            <w:r>
              <w:rPr>
                <w:rFonts w:hint="eastAsia"/>
                <w:kern w:val="0"/>
                <w:sz w:val="15"/>
                <w:szCs w:val="15"/>
              </w:rPr>
              <w:t>通常由植入物和</w:t>
            </w:r>
            <w:r>
              <w:rPr>
                <w:kern w:val="0"/>
                <w:sz w:val="15"/>
                <w:szCs w:val="15"/>
              </w:rPr>
              <w:t>/</w:t>
            </w:r>
            <w:r>
              <w:rPr>
                <w:rFonts w:hint="eastAsia"/>
                <w:kern w:val="0"/>
                <w:sz w:val="15"/>
                <w:szCs w:val="15"/>
              </w:rPr>
              <w:t>或输送</w:t>
            </w:r>
            <w:r>
              <w:rPr>
                <w:kern w:val="0"/>
                <w:sz w:val="15"/>
                <w:szCs w:val="15"/>
              </w:rPr>
              <w:t>/</w:t>
            </w:r>
            <w:r>
              <w:rPr>
                <w:rFonts w:hint="eastAsia"/>
                <w:kern w:val="0"/>
                <w:sz w:val="15"/>
                <w:szCs w:val="15"/>
              </w:rPr>
              <w:t>注射装置组成。</w:t>
            </w:r>
          </w:p>
        </w:tc>
        <w:tc>
          <w:tcPr>
            <w:tcW w:w="1242" w:type="pct"/>
            <w:vAlign w:val="center"/>
          </w:tcPr>
          <w:p w14:paraId="582CF519">
            <w:pPr>
              <w:widowControl/>
              <w:jc w:val="center"/>
              <w:rPr>
                <w:kern w:val="0"/>
                <w:sz w:val="15"/>
                <w:szCs w:val="15"/>
              </w:rPr>
            </w:pPr>
            <w:r>
              <w:rPr>
                <w:rFonts w:hint="eastAsia"/>
                <w:kern w:val="0"/>
                <w:sz w:val="15"/>
                <w:szCs w:val="15"/>
              </w:rPr>
              <w:t>用于控制动脉瘤、某些肿瘤动静脉畸形引起的血管出血或用于外周血管系统的动脉和静脉栓塞。</w:t>
            </w:r>
          </w:p>
        </w:tc>
        <w:tc>
          <w:tcPr>
            <w:tcW w:w="1246" w:type="pct"/>
            <w:vAlign w:val="center"/>
          </w:tcPr>
          <w:p w14:paraId="64FB679D">
            <w:pPr>
              <w:widowControl/>
              <w:jc w:val="center"/>
              <w:rPr>
                <w:kern w:val="0"/>
                <w:sz w:val="15"/>
                <w:szCs w:val="15"/>
              </w:rPr>
            </w:pPr>
            <w:r>
              <w:rPr>
                <w:rFonts w:hint="eastAsia"/>
                <w:kern w:val="0"/>
                <w:sz w:val="15"/>
                <w:szCs w:val="15"/>
              </w:rPr>
              <w:t>心血管栓塞剂、血管塞、血管弹簧圈、聚乙烯醇泡沫栓塞微粒</w:t>
            </w:r>
          </w:p>
        </w:tc>
        <w:tc>
          <w:tcPr>
            <w:tcW w:w="209" w:type="pct"/>
            <w:vAlign w:val="center"/>
          </w:tcPr>
          <w:p w14:paraId="72DD49EF">
            <w:pPr>
              <w:widowControl/>
              <w:jc w:val="center"/>
              <w:rPr>
                <w:kern w:val="0"/>
                <w:sz w:val="15"/>
                <w:szCs w:val="15"/>
              </w:rPr>
            </w:pPr>
            <w:r>
              <w:rPr>
                <w:rFonts w:hint="eastAsia" w:cs="宋体"/>
                <w:kern w:val="0"/>
                <w:sz w:val="15"/>
                <w:szCs w:val="15"/>
              </w:rPr>
              <w:t>Ⅲ</w:t>
            </w:r>
          </w:p>
        </w:tc>
      </w:tr>
      <w:tr w14:paraId="6FBADBCE">
        <w:trPr>
          <w:cantSplit/>
          <w:jc w:val="center"/>
        </w:trPr>
        <w:tc>
          <w:tcPr>
            <w:tcW w:w="227" w:type="pct"/>
            <w:vMerge w:val="restart"/>
            <w:vAlign w:val="center"/>
          </w:tcPr>
          <w:p w14:paraId="2820F73E">
            <w:pPr>
              <w:widowControl/>
              <w:jc w:val="center"/>
              <w:rPr>
                <w:kern w:val="0"/>
                <w:sz w:val="15"/>
                <w:szCs w:val="15"/>
              </w:rPr>
            </w:pPr>
            <w:r>
              <w:rPr>
                <w:kern w:val="0"/>
                <w:sz w:val="15"/>
                <w:szCs w:val="15"/>
              </w:rPr>
              <w:t>08</w:t>
            </w:r>
          </w:p>
        </w:tc>
        <w:tc>
          <w:tcPr>
            <w:tcW w:w="314" w:type="pct"/>
            <w:vMerge w:val="restart"/>
            <w:vAlign w:val="center"/>
          </w:tcPr>
          <w:p w14:paraId="1290E666">
            <w:pPr>
              <w:widowControl/>
              <w:jc w:val="center"/>
              <w:rPr>
                <w:kern w:val="0"/>
                <w:sz w:val="15"/>
                <w:szCs w:val="15"/>
              </w:rPr>
            </w:pPr>
            <w:r>
              <w:rPr>
                <w:rFonts w:hint="eastAsia"/>
                <w:kern w:val="0"/>
                <w:sz w:val="15"/>
                <w:szCs w:val="15"/>
              </w:rPr>
              <w:t>耳鼻喉植入物</w:t>
            </w:r>
          </w:p>
        </w:tc>
        <w:tc>
          <w:tcPr>
            <w:tcW w:w="428" w:type="pct"/>
            <w:vAlign w:val="center"/>
          </w:tcPr>
          <w:p w14:paraId="2EC78174">
            <w:pPr>
              <w:widowControl/>
              <w:jc w:val="center"/>
              <w:rPr>
                <w:kern w:val="0"/>
                <w:sz w:val="15"/>
                <w:szCs w:val="15"/>
              </w:rPr>
            </w:pPr>
            <w:r>
              <w:rPr>
                <w:kern w:val="0"/>
                <w:sz w:val="15"/>
                <w:szCs w:val="15"/>
              </w:rPr>
              <w:t>01</w:t>
            </w:r>
            <w:r>
              <w:rPr>
                <w:rFonts w:hint="eastAsia"/>
                <w:kern w:val="0"/>
                <w:sz w:val="15"/>
                <w:szCs w:val="15"/>
              </w:rPr>
              <w:t>听小骨假体</w:t>
            </w:r>
          </w:p>
        </w:tc>
        <w:tc>
          <w:tcPr>
            <w:tcW w:w="1334" w:type="pct"/>
            <w:vAlign w:val="center"/>
          </w:tcPr>
          <w:p w14:paraId="4611A5D0">
            <w:pPr>
              <w:widowControl/>
              <w:jc w:val="center"/>
              <w:rPr>
                <w:kern w:val="0"/>
                <w:sz w:val="15"/>
                <w:szCs w:val="15"/>
              </w:rPr>
            </w:pPr>
            <w:r>
              <w:rPr>
                <w:rFonts w:hint="eastAsia"/>
                <w:kern w:val="0"/>
                <w:sz w:val="15"/>
                <w:szCs w:val="15"/>
              </w:rPr>
              <w:t>一般采用铂金属、不锈钢、纯钛或钛合金等金属材料制成，亦有产品采用羟基磷灰石制成。</w:t>
            </w:r>
          </w:p>
        </w:tc>
        <w:tc>
          <w:tcPr>
            <w:tcW w:w="1242" w:type="pct"/>
            <w:vAlign w:val="center"/>
          </w:tcPr>
          <w:p w14:paraId="53A3EC5A">
            <w:pPr>
              <w:widowControl/>
              <w:jc w:val="center"/>
              <w:rPr>
                <w:kern w:val="0"/>
                <w:sz w:val="15"/>
                <w:szCs w:val="15"/>
              </w:rPr>
            </w:pPr>
            <w:r>
              <w:rPr>
                <w:rFonts w:hint="eastAsia"/>
                <w:kern w:val="0"/>
                <w:sz w:val="15"/>
                <w:szCs w:val="15"/>
              </w:rPr>
              <w:t>用于传导性耳聋，对全部或部分听小骨链施行置换手术。</w:t>
            </w:r>
          </w:p>
        </w:tc>
        <w:tc>
          <w:tcPr>
            <w:tcW w:w="1246" w:type="pct"/>
            <w:vAlign w:val="center"/>
          </w:tcPr>
          <w:p w14:paraId="040DB087">
            <w:pPr>
              <w:widowControl/>
              <w:jc w:val="center"/>
              <w:rPr>
                <w:kern w:val="0"/>
                <w:sz w:val="15"/>
                <w:szCs w:val="15"/>
              </w:rPr>
            </w:pPr>
            <w:r>
              <w:rPr>
                <w:rFonts w:hint="eastAsia"/>
                <w:kern w:val="0"/>
                <w:sz w:val="15"/>
                <w:szCs w:val="15"/>
              </w:rPr>
              <w:t>生物陶瓷听小骨置换假体、听小骨假体</w:t>
            </w:r>
          </w:p>
        </w:tc>
        <w:tc>
          <w:tcPr>
            <w:tcW w:w="209" w:type="pct"/>
            <w:vAlign w:val="center"/>
          </w:tcPr>
          <w:p w14:paraId="030FFBFF">
            <w:pPr>
              <w:widowControl/>
              <w:jc w:val="center"/>
              <w:rPr>
                <w:kern w:val="0"/>
                <w:sz w:val="15"/>
                <w:szCs w:val="15"/>
              </w:rPr>
            </w:pPr>
            <w:r>
              <w:rPr>
                <w:rFonts w:hint="eastAsia" w:cs="宋体"/>
                <w:kern w:val="0"/>
                <w:sz w:val="15"/>
                <w:szCs w:val="15"/>
              </w:rPr>
              <w:t>Ⅲ</w:t>
            </w:r>
          </w:p>
        </w:tc>
      </w:tr>
      <w:tr w14:paraId="31128BB1">
        <w:trPr>
          <w:cantSplit/>
          <w:jc w:val="center"/>
        </w:trPr>
        <w:tc>
          <w:tcPr>
            <w:tcW w:w="227" w:type="pct"/>
            <w:vMerge w:val="continue"/>
            <w:vAlign w:val="center"/>
          </w:tcPr>
          <w:p w14:paraId="788AC2C6">
            <w:pPr>
              <w:widowControl/>
              <w:jc w:val="center"/>
              <w:rPr>
                <w:kern w:val="0"/>
                <w:sz w:val="15"/>
                <w:szCs w:val="15"/>
              </w:rPr>
            </w:pPr>
          </w:p>
        </w:tc>
        <w:tc>
          <w:tcPr>
            <w:tcW w:w="314" w:type="pct"/>
            <w:vMerge w:val="continue"/>
            <w:vAlign w:val="center"/>
          </w:tcPr>
          <w:p w14:paraId="6D1D41FF">
            <w:pPr>
              <w:widowControl/>
              <w:jc w:val="center"/>
              <w:rPr>
                <w:kern w:val="0"/>
                <w:sz w:val="15"/>
                <w:szCs w:val="15"/>
              </w:rPr>
            </w:pPr>
          </w:p>
        </w:tc>
        <w:tc>
          <w:tcPr>
            <w:tcW w:w="428" w:type="pct"/>
            <w:vAlign w:val="center"/>
          </w:tcPr>
          <w:p w14:paraId="28CA10E4">
            <w:pPr>
              <w:widowControl/>
              <w:jc w:val="center"/>
              <w:rPr>
                <w:kern w:val="0"/>
                <w:sz w:val="15"/>
                <w:szCs w:val="15"/>
              </w:rPr>
            </w:pPr>
            <w:r>
              <w:rPr>
                <w:kern w:val="0"/>
                <w:sz w:val="15"/>
                <w:szCs w:val="15"/>
              </w:rPr>
              <w:t>02</w:t>
            </w:r>
            <w:r>
              <w:rPr>
                <w:rFonts w:hint="eastAsia"/>
                <w:kern w:val="0"/>
                <w:sz w:val="15"/>
                <w:szCs w:val="15"/>
              </w:rPr>
              <w:t>耳内假体</w:t>
            </w:r>
          </w:p>
        </w:tc>
        <w:tc>
          <w:tcPr>
            <w:tcW w:w="1334" w:type="pct"/>
            <w:vAlign w:val="center"/>
          </w:tcPr>
          <w:p w14:paraId="51FE72E6">
            <w:pPr>
              <w:widowControl/>
              <w:jc w:val="center"/>
              <w:rPr>
                <w:kern w:val="0"/>
                <w:sz w:val="15"/>
                <w:szCs w:val="15"/>
              </w:rPr>
            </w:pPr>
            <w:r>
              <w:rPr>
                <w:rFonts w:hint="eastAsia"/>
                <w:kern w:val="0"/>
                <w:sz w:val="15"/>
                <w:szCs w:val="15"/>
              </w:rPr>
              <w:t>一般采用不锈钢、钛合金等金属材料和</w:t>
            </w:r>
            <w:r>
              <w:rPr>
                <w:kern w:val="0"/>
                <w:sz w:val="15"/>
                <w:szCs w:val="15"/>
              </w:rPr>
              <w:t>/</w:t>
            </w:r>
            <w:r>
              <w:rPr>
                <w:rFonts w:hint="eastAsia"/>
                <w:kern w:val="0"/>
                <w:sz w:val="15"/>
                <w:szCs w:val="15"/>
              </w:rPr>
              <w:t>或聚四氟乙烯等高分子材料制成。</w:t>
            </w:r>
          </w:p>
        </w:tc>
        <w:tc>
          <w:tcPr>
            <w:tcW w:w="1242" w:type="pct"/>
            <w:vAlign w:val="center"/>
          </w:tcPr>
          <w:p w14:paraId="55BCD4A7">
            <w:pPr>
              <w:widowControl/>
              <w:jc w:val="center"/>
              <w:rPr>
                <w:kern w:val="0"/>
                <w:sz w:val="15"/>
                <w:szCs w:val="15"/>
              </w:rPr>
            </w:pPr>
            <w:r>
              <w:rPr>
                <w:rFonts w:hint="eastAsia"/>
                <w:kern w:val="0"/>
                <w:sz w:val="15"/>
                <w:szCs w:val="15"/>
              </w:rPr>
              <w:t>用于植入耳内，以重建声音传导链或治疗镫骨不能移动的耳硬化症，也可用于预防中耳积液。</w:t>
            </w:r>
          </w:p>
        </w:tc>
        <w:tc>
          <w:tcPr>
            <w:tcW w:w="1246" w:type="pct"/>
            <w:vAlign w:val="center"/>
          </w:tcPr>
          <w:p w14:paraId="5DD136F9">
            <w:pPr>
              <w:widowControl/>
              <w:jc w:val="center"/>
              <w:rPr>
                <w:kern w:val="0"/>
                <w:sz w:val="15"/>
                <w:szCs w:val="15"/>
              </w:rPr>
            </w:pPr>
            <w:r>
              <w:rPr>
                <w:rFonts w:hint="eastAsia"/>
                <w:kern w:val="0"/>
                <w:sz w:val="15"/>
                <w:szCs w:val="15"/>
              </w:rPr>
              <w:t>鼓室成形术假体、镫骨成形术假体、通风管</w:t>
            </w:r>
          </w:p>
        </w:tc>
        <w:tc>
          <w:tcPr>
            <w:tcW w:w="209" w:type="pct"/>
            <w:vAlign w:val="center"/>
          </w:tcPr>
          <w:p w14:paraId="240D1973">
            <w:pPr>
              <w:widowControl/>
              <w:jc w:val="center"/>
              <w:rPr>
                <w:kern w:val="0"/>
                <w:sz w:val="15"/>
                <w:szCs w:val="15"/>
              </w:rPr>
            </w:pPr>
            <w:r>
              <w:rPr>
                <w:rFonts w:hint="eastAsia" w:cs="宋体"/>
                <w:kern w:val="0"/>
                <w:sz w:val="15"/>
                <w:szCs w:val="15"/>
              </w:rPr>
              <w:t>Ⅲ</w:t>
            </w:r>
          </w:p>
        </w:tc>
      </w:tr>
      <w:tr w14:paraId="2CEB3304">
        <w:trPr>
          <w:cantSplit/>
          <w:jc w:val="center"/>
        </w:trPr>
        <w:tc>
          <w:tcPr>
            <w:tcW w:w="227" w:type="pct"/>
            <w:vMerge w:val="continue"/>
            <w:vAlign w:val="center"/>
          </w:tcPr>
          <w:p w14:paraId="3923670A">
            <w:pPr>
              <w:widowControl/>
              <w:jc w:val="center"/>
              <w:rPr>
                <w:kern w:val="0"/>
                <w:sz w:val="15"/>
                <w:szCs w:val="15"/>
              </w:rPr>
            </w:pPr>
          </w:p>
        </w:tc>
        <w:tc>
          <w:tcPr>
            <w:tcW w:w="314" w:type="pct"/>
            <w:vMerge w:val="continue"/>
            <w:vAlign w:val="center"/>
          </w:tcPr>
          <w:p w14:paraId="4CED74AD">
            <w:pPr>
              <w:widowControl/>
              <w:jc w:val="center"/>
              <w:rPr>
                <w:kern w:val="0"/>
                <w:sz w:val="15"/>
                <w:szCs w:val="15"/>
              </w:rPr>
            </w:pPr>
          </w:p>
        </w:tc>
        <w:tc>
          <w:tcPr>
            <w:tcW w:w="428" w:type="pct"/>
            <w:vAlign w:val="center"/>
          </w:tcPr>
          <w:p w14:paraId="46873697">
            <w:pPr>
              <w:widowControl/>
              <w:jc w:val="center"/>
              <w:rPr>
                <w:kern w:val="0"/>
                <w:sz w:val="15"/>
                <w:szCs w:val="15"/>
              </w:rPr>
            </w:pPr>
            <w:r>
              <w:rPr>
                <w:kern w:val="0"/>
                <w:sz w:val="15"/>
                <w:szCs w:val="15"/>
              </w:rPr>
              <w:t>03</w:t>
            </w:r>
            <w:r>
              <w:rPr>
                <w:rFonts w:hint="eastAsia"/>
                <w:kern w:val="0"/>
                <w:sz w:val="15"/>
                <w:szCs w:val="15"/>
              </w:rPr>
              <w:t>植入性止鼾装置</w:t>
            </w:r>
          </w:p>
        </w:tc>
        <w:tc>
          <w:tcPr>
            <w:tcW w:w="1334" w:type="pct"/>
            <w:vAlign w:val="center"/>
          </w:tcPr>
          <w:p w14:paraId="62D642A0">
            <w:pPr>
              <w:widowControl/>
              <w:jc w:val="center"/>
              <w:rPr>
                <w:kern w:val="0"/>
                <w:sz w:val="15"/>
                <w:szCs w:val="15"/>
              </w:rPr>
            </w:pPr>
            <w:r>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Pr>
                <w:kern w:val="0"/>
                <w:sz w:val="15"/>
                <w:szCs w:val="15"/>
              </w:rPr>
              <w:t>/</w:t>
            </w:r>
            <w:r>
              <w:rPr>
                <w:rFonts w:hint="eastAsia"/>
                <w:kern w:val="0"/>
                <w:sz w:val="15"/>
                <w:szCs w:val="15"/>
              </w:rPr>
              <w:t>或通过两个带线骨螺钉将舌骨悬吊于下颚骨。</w:t>
            </w:r>
          </w:p>
        </w:tc>
        <w:tc>
          <w:tcPr>
            <w:tcW w:w="1242" w:type="pct"/>
            <w:vAlign w:val="center"/>
          </w:tcPr>
          <w:p w14:paraId="405E03F3">
            <w:pPr>
              <w:widowControl/>
              <w:jc w:val="center"/>
              <w:rPr>
                <w:kern w:val="0"/>
                <w:sz w:val="15"/>
                <w:szCs w:val="15"/>
              </w:rPr>
            </w:pPr>
            <w:r>
              <w:rPr>
                <w:rFonts w:hint="eastAsia"/>
                <w:kern w:val="0"/>
                <w:sz w:val="15"/>
                <w:szCs w:val="15"/>
              </w:rPr>
              <w:t>用于治疗阻塞性睡眠呼吸暂停（</w:t>
            </w:r>
            <w:r>
              <w:rPr>
                <w:kern w:val="0"/>
                <w:sz w:val="15"/>
                <w:szCs w:val="15"/>
              </w:rPr>
              <w:t>OSA</w:t>
            </w:r>
            <w:r>
              <w:rPr>
                <w:rFonts w:hint="eastAsia"/>
                <w:kern w:val="0"/>
                <w:sz w:val="15"/>
                <w:szCs w:val="15"/>
              </w:rPr>
              <w:t>）和</w:t>
            </w:r>
            <w:r>
              <w:rPr>
                <w:kern w:val="0"/>
                <w:sz w:val="15"/>
                <w:szCs w:val="15"/>
              </w:rPr>
              <w:t>/</w:t>
            </w:r>
            <w:r>
              <w:rPr>
                <w:rFonts w:hint="eastAsia"/>
                <w:kern w:val="0"/>
                <w:sz w:val="15"/>
                <w:szCs w:val="15"/>
              </w:rPr>
              <w:t>或打鼾。</w:t>
            </w:r>
          </w:p>
        </w:tc>
        <w:tc>
          <w:tcPr>
            <w:tcW w:w="1246" w:type="pct"/>
            <w:vAlign w:val="center"/>
          </w:tcPr>
          <w:p w14:paraId="4063E1AC">
            <w:pPr>
              <w:widowControl/>
              <w:jc w:val="center"/>
              <w:rPr>
                <w:kern w:val="0"/>
                <w:sz w:val="15"/>
                <w:szCs w:val="15"/>
              </w:rPr>
            </w:pPr>
            <w:r>
              <w:rPr>
                <w:rFonts w:hint="eastAsia"/>
                <w:kern w:val="0"/>
                <w:sz w:val="15"/>
                <w:szCs w:val="15"/>
              </w:rPr>
              <w:t>舌悬吊系统</w:t>
            </w:r>
          </w:p>
        </w:tc>
        <w:tc>
          <w:tcPr>
            <w:tcW w:w="209" w:type="pct"/>
            <w:vAlign w:val="center"/>
          </w:tcPr>
          <w:p w14:paraId="532163F5">
            <w:pPr>
              <w:widowControl/>
              <w:jc w:val="center"/>
              <w:rPr>
                <w:kern w:val="0"/>
                <w:sz w:val="15"/>
                <w:szCs w:val="15"/>
              </w:rPr>
            </w:pPr>
            <w:r>
              <w:rPr>
                <w:rFonts w:hint="eastAsia" w:cs="宋体"/>
                <w:kern w:val="0"/>
                <w:sz w:val="15"/>
                <w:szCs w:val="15"/>
              </w:rPr>
              <w:t>Ⅲ</w:t>
            </w:r>
          </w:p>
        </w:tc>
      </w:tr>
      <w:tr w14:paraId="52200BEA">
        <w:trPr>
          <w:cantSplit/>
          <w:jc w:val="center"/>
        </w:trPr>
        <w:tc>
          <w:tcPr>
            <w:tcW w:w="227" w:type="pct"/>
            <w:vMerge w:val="restart"/>
            <w:vAlign w:val="center"/>
          </w:tcPr>
          <w:p w14:paraId="006760B5">
            <w:pPr>
              <w:jc w:val="center"/>
              <w:rPr>
                <w:kern w:val="0"/>
                <w:sz w:val="15"/>
                <w:szCs w:val="15"/>
              </w:rPr>
            </w:pPr>
            <w:r>
              <w:rPr>
                <w:kern w:val="0"/>
                <w:sz w:val="15"/>
                <w:szCs w:val="15"/>
              </w:rPr>
              <w:t>09</w:t>
            </w:r>
          </w:p>
        </w:tc>
        <w:tc>
          <w:tcPr>
            <w:tcW w:w="314" w:type="pct"/>
            <w:vMerge w:val="restart"/>
            <w:vAlign w:val="center"/>
          </w:tcPr>
          <w:p w14:paraId="0388E702">
            <w:pPr>
              <w:jc w:val="center"/>
              <w:rPr>
                <w:kern w:val="0"/>
                <w:sz w:val="15"/>
                <w:szCs w:val="15"/>
              </w:rPr>
            </w:pPr>
            <w:r>
              <w:rPr>
                <w:rFonts w:hint="eastAsia"/>
                <w:kern w:val="0"/>
                <w:sz w:val="15"/>
                <w:szCs w:val="15"/>
              </w:rPr>
              <w:t>整形及普通外科植入物</w:t>
            </w:r>
          </w:p>
        </w:tc>
        <w:tc>
          <w:tcPr>
            <w:tcW w:w="428" w:type="pct"/>
            <w:vAlign w:val="center"/>
          </w:tcPr>
          <w:p w14:paraId="4D415018">
            <w:pPr>
              <w:widowControl/>
              <w:jc w:val="center"/>
              <w:rPr>
                <w:kern w:val="0"/>
                <w:sz w:val="15"/>
                <w:szCs w:val="15"/>
              </w:rPr>
            </w:pPr>
            <w:r>
              <w:rPr>
                <w:kern w:val="0"/>
                <w:sz w:val="15"/>
                <w:szCs w:val="15"/>
              </w:rPr>
              <w:t>01</w:t>
            </w:r>
            <w:r>
              <w:rPr>
                <w:rFonts w:hint="eastAsia"/>
                <w:kern w:val="0"/>
                <w:sz w:val="15"/>
                <w:szCs w:val="15"/>
              </w:rPr>
              <w:t>整形填充材料</w:t>
            </w:r>
          </w:p>
        </w:tc>
        <w:tc>
          <w:tcPr>
            <w:tcW w:w="1334" w:type="pct"/>
            <w:vAlign w:val="center"/>
          </w:tcPr>
          <w:p w14:paraId="78849A9E">
            <w:pPr>
              <w:widowControl/>
              <w:jc w:val="center"/>
              <w:rPr>
                <w:kern w:val="0"/>
                <w:sz w:val="15"/>
                <w:szCs w:val="15"/>
              </w:rPr>
            </w:pPr>
            <w:r>
              <w:rPr>
                <w:rFonts w:hint="eastAsia"/>
                <w:kern w:val="0"/>
                <w:sz w:val="15"/>
                <w:szCs w:val="15"/>
              </w:rPr>
              <w:t>一般采用聚四氟乙烯、硅橡胶等材料制成。</w:t>
            </w:r>
          </w:p>
        </w:tc>
        <w:tc>
          <w:tcPr>
            <w:tcW w:w="1242" w:type="pct"/>
            <w:vAlign w:val="center"/>
          </w:tcPr>
          <w:p w14:paraId="5C743DEC">
            <w:pPr>
              <w:widowControl/>
              <w:jc w:val="center"/>
              <w:rPr>
                <w:kern w:val="0"/>
                <w:sz w:val="15"/>
                <w:szCs w:val="15"/>
              </w:rPr>
            </w:pPr>
            <w:r>
              <w:rPr>
                <w:rFonts w:hint="eastAsia"/>
                <w:kern w:val="0"/>
                <w:sz w:val="15"/>
                <w:szCs w:val="15"/>
              </w:rPr>
              <w:t>用于面部或其他部位软组织的填充。</w:t>
            </w:r>
          </w:p>
        </w:tc>
        <w:tc>
          <w:tcPr>
            <w:tcW w:w="1246" w:type="pct"/>
            <w:vAlign w:val="center"/>
          </w:tcPr>
          <w:p w14:paraId="11F290DE">
            <w:pPr>
              <w:widowControl/>
              <w:jc w:val="center"/>
              <w:rPr>
                <w:kern w:val="0"/>
                <w:sz w:val="15"/>
                <w:szCs w:val="15"/>
              </w:rPr>
            </w:pPr>
            <w:r>
              <w:rPr>
                <w:rFonts w:hint="eastAsia"/>
                <w:kern w:val="0"/>
                <w:sz w:val="15"/>
                <w:szCs w:val="15"/>
              </w:rPr>
              <w:t>硅橡胶外科整形植入物、面部假体、面部整形填充材料、面部整形植入物、硅橡胶皮下软组织植入体</w:t>
            </w:r>
          </w:p>
        </w:tc>
        <w:tc>
          <w:tcPr>
            <w:tcW w:w="209" w:type="pct"/>
            <w:vAlign w:val="center"/>
          </w:tcPr>
          <w:p w14:paraId="59B72116">
            <w:pPr>
              <w:widowControl/>
              <w:jc w:val="center"/>
              <w:rPr>
                <w:kern w:val="0"/>
                <w:sz w:val="15"/>
                <w:szCs w:val="15"/>
              </w:rPr>
            </w:pPr>
            <w:r>
              <w:rPr>
                <w:rFonts w:hint="eastAsia" w:cs="宋体"/>
                <w:kern w:val="0"/>
                <w:sz w:val="15"/>
                <w:szCs w:val="15"/>
              </w:rPr>
              <w:t>Ⅲ</w:t>
            </w:r>
          </w:p>
        </w:tc>
      </w:tr>
      <w:tr w14:paraId="1543F841">
        <w:trPr>
          <w:cantSplit/>
          <w:jc w:val="center"/>
        </w:trPr>
        <w:tc>
          <w:tcPr>
            <w:tcW w:w="227" w:type="pct"/>
            <w:vMerge w:val="continue"/>
            <w:vAlign w:val="center"/>
          </w:tcPr>
          <w:p w14:paraId="75E4C926">
            <w:pPr>
              <w:jc w:val="center"/>
              <w:rPr>
                <w:kern w:val="0"/>
                <w:sz w:val="15"/>
                <w:szCs w:val="15"/>
              </w:rPr>
            </w:pPr>
          </w:p>
        </w:tc>
        <w:tc>
          <w:tcPr>
            <w:tcW w:w="314" w:type="pct"/>
            <w:vMerge w:val="continue"/>
            <w:vAlign w:val="center"/>
          </w:tcPr>
          <w:p w14:paraId="6EED765A">
            <w:pPr>
              <w:jc w:val="center"/>
              <w:rPr>
                <w:kern w:val="0"/>
                <w:sz w:val="15"/>
                <w:szCs w:val="15"/>
              </w:rPr>
            </w:pPr>
          </w:p>
        </w:tc>
        <w:tc>
          <w:tcPr>
            <w:tcW w:w="428" w:type="pct"/>
            <w:vAlign w:val="center"/>
          </w:tcPr>
          <w:p w14:paraId="3C2FDF91">
            <w:pPr>
              <w:widowControl/>
              <w:jc w:val="center"/>
              <w:rPr>
                <w:kern w:val="0"/>
                <w:sz w:val="15"/>
                <w:szCs w:val="15"/>
              </w:rPr>
            </w:pPr>
            <w:r>
              <w:rPr>
                <w:kern w:val="0"/>
                <w:sz w:val="15"/>
                <w:szCs w:val="15"/>
              </w:rPr>
              <w:t>02</w:t>
            </w:r>
            <w:r>
              <w:rPr>
                <w:rFonts w:hint="eastAsia"/>
                <w:kern w:val="0"/>
                <w:sz w:val="15"/>
                <w:szCs w:val="15"/>
              </w:rPr>
              <w:t>整形用注射填充物</w:t>
            </w:r>
          </w:p>
        </w:tc>
        <w:tc>
          <w:tcPr>
            <w:tcW w:w="1334" w:type="pct"/>
            <w:vAlign w:val="center"/>
          </w:tcPr>
          <w:p w14:paraId="162C30CF">
            <w:pPr>
              <w:widowControl/>
              <w:jc w:val="center"/>
              <w:rPr>
                <w:kern w:val="0"/>
                <w:sz w:val="15"/>
                <w:szCs w:val="15"/>
              </w:rPr>
            </w:pPr>
            <w:r>
              <w:rPr>
                <w:rFonts w:hint="eastAsia"/>
                <w:kern w:val="0"/>
                <w:sz w:val="15"/>
                <w:szCs w:val="15"/>
              </w:rPr>
              <w:t>通常由注射器以及预装在注射器中的填充材料组成。</w:t>
            </w:r>
          </w:p>
        </w:tc>
        <w:tc>
          <w:tcPr>
            <w:tcW w:w="1242" w:type="pct"/>
            <w:vAlign w:val="center"/>
          </w:tcPr>
          <w:p w14:paraId="283FD935">
            <w:pPr>
              <w:widowControl/>
              <w:jc w:val="center"/>
              <w:rPr>
                <w:kern w:val="0"/>
                <w:sz w:val="15"/>
                <w:szCs w:val="15"/>
              </w:rPr>
            </w:pPr>
            <w:r>
              <w:rPr>
                <w:rFonts w:hint="eastAsia"/>
                <w:kern w:val="0"/>
                <w:sz w:val="15"/>
                <w:szCs w:val="15"/>
              </w:rPr>
              <w:t>用于注射到真皮层和</w:t>
            </w:r>
            <w:r>
              <w:rPr>
                <w:kern w:val="0"/>
                <w:sz w:val="15"/>
                <w:szCs w:val="15"/>
              </w:rPr>
              <w:t>/</w:t>
            </w:r>
            <w:r>
              <w:rPr>
                <w:rFonts w:hint="eastAsia"/>
                <w:kern w:val="0"/>
                <w:sz w:val="15"/>
                <w:szCs w:val="15"/>
              </w:rPr>
              <w:t>或皮下组织，以填充增加组织容积。</w:t>
            </w:r>
          </w:p>
        </w:tc>
        <w:tc>
          <w:tcPr>
            <w:tcW w:w="1246" w:type="pct"/>
            <w:vAlign w:val="center"/>
          </w:tcPr>
          <w:p w14:paraId="33C69CC2">
            <w:pPr>
              <w:widowControl/>
              <w:jc w:val="center"/>
              <w:rPr>
                <w:kern w:val="0"/>
                <w:sz w:val="15"/>
                <w:szCs w:val="15"/>
              </w:rPr>
            </w:pPr>
            <w:r>
              <w:rPr>
                <w:rFonts w:hint="eastAsia"/>
                <w:kern w:val="0"/>
                <w:sz w:val="15"/>
                <w:szCs w:val="15"/>
              </w:rPr>
              <w:t>注射用交联透明质酸钠凝胶、注射用透明质酸钠凝胶、胶原蛋白植入剂、注射用聚左旋乳酸填充剂</w:t>
            </w:r>
          </w:p>
        </w:tc>
        <w:tc>
          <w:tcPr>
            <w:tcW w:w="209" w:type="pct"/>
            <w:vAlign w:val="center"/>
          </w:tcPr>
          <w:p w14:paraId="1C268F3E">
            <w:pPr>
              <w:widowControl/>
              <w:jc w:val="center"/>
              <w:rPr>
                <w:kern w:val="0"/>
                <w:sz w:val="15"/>
                <w:szCs w:val="15"/>
              </w:rPr>
            </w:pPr>
            <w:r>
              <w:rPr>
                <w:rFonts w:hint="eastAsia" w:cs="宋体"/>
                <w:kern w:val="0"/>
                <w:sz w:val="15"/>
                <w:szCs w:val="15"/>
              </w:rPr>
              <w:t>Ⅲ</w:t>
            </w:r>
          </w:p>
        </w:tc>
      </w:tr>
      <w:tr w14:paraId="05AF4E9A">
        <w:trPr>
          <w:cantSplit/>
          <w:jc w:val="center"/>
        </w:trPr>
        <w:tc>
          <w:tcPr>
            <w:tcW w:w="227" w:type="pct"/>
            <w:vMerge w:val="continue"/>
            <w:vAlign w:val="center"/>
          </w:tcPr>
          <w:p w14:paraId="46937ECD">
            <w:pPr>
              <w:widowControl/>
              <w:jc w:val="center"/>
              <w:rPr>
                <w:kern w:val="0"/>
                <w:sz w:val="15"/>
                <w:szCs w:val="15"/>
              </w:rPr>
            </w:pPr>
          </w:p>
        </w:tc>
        <w:tc>
          <w:tcPr>
            <w:tcW w:w="314" w:type="pct"/>
            <w:vMerge w:val="continue"/>
            <w:vAlign w:val="center"/>
          </w:tcPr>
          <w:p w14:paraId="2ED9A215">
            <w:pPr>
              <w:widowControl/>
              <w:jc w:val="center"/>
              <w:rPr>
                <w:kern w:val="0"/>
                <w:sz w:val="15"/>
                <w:szCs w:val="15"/>
              </w:rPr>
            </w:pPr>
          </w:p>
        </w:tc>
        <w:tc>
          <w:tcPr>
            <w:tcW w:w="428" w:type="pct"/>
            <w:vAlign w:val="center"/>
          </w:tcPr>
          <w:p w14:paraId="22394C08">
            <w:pPr>
              <w:widowControl/>
              <w:jc w:val="center"/>
              <w:rPr>
                <w:kern w:val="0"/>
                <w:sz w:val="15"/>
                <w:szCs w:val="15"/>
              </w:rPr>
            </w:pPr>
            <w:r>
              <w:rPr>
                <w:kern w:val="0"/>
                <w:sz w:val="15"/>
                <w:szCs w:val="15"/>
              </w:rPr>
              <w:t>03</w:t>
            </w:r>
            <w:r>
              <w:rPr>
                <w:rFonts w:hint="eastAsia"/>
                <w:kern w:val="0"/>
                <w:sz w:val="15"/>
                <w:szCs w:val="15"/>
              </w:rPr>
              <w:t>乳房植入物</w:t>
            </w:r>
          </w:p>
        </w:tc>
        <w:tc>
          <w:tcPr>
            <w:tcW w:w="1334" w:type="pct"/>
            <w:vAlign w:val="center"/>
          </w:tcPr>
          <w:p w14:paraId="320E1146">
            <w:pPr>
              <w:widowControl/>
              <w:jc w:val="center"/>
              <w:rPr>
                <w:kern w:val="0"/>
                <w:sz w:val="15"/>
                <w:szCs w:val="15"/>
              </w:rPr>
            </w:pPr>
            <w:r>
              <w:rPr>
                <w:rFonts w:hint="eastAsia"/>
                <w:kern w:val="0"/>
                <w:sz w:val="15"/>
                <w:szCs w:val="15"/>
              </w:rPr>
              <w:t>通常由外壳和壳内填充物组成。植入体外壳一般采用多层医用硅橡胶制成，壳内充有医用级硅凝胶等材料。</w:t>
            </w:r>
          </w:p>
        </w:tc>
        <w:tc>
          <w:tcPr>
            <w:tcW w:w="1242" w:type="pct"/>
            <w:vAlign w:val="center"/>
          </w:tcPr>
          <w:p w14:paraId="23CA907C">
            <w:pPr>
              <w:widowControl/>
              <w:jc w:val="center"/>
              <w:rPr>
                <w:kern w:val="0"/>
                <w:sz w:val="15"/>
                <w:szCs w:val="15"/>
              </w:rPr>
            </w:pPr>
            <w:r>
              <w:rPr>
                <w:rFonts w:hint="eastAsia"/>
                <w:kern w:val="0"/>
                <w:sz w:val="15"/>
                <w:szCs w:val="15"/>
              </w:rPr>
              <w:t>用于隆乳和乳房再造。</w:t>
            </w:r>
          </w:p>
        </w:tc>
        <w:tc>
          <w:tcPr>
            <w:tcW w:w="1246" w:type="pct"/>
            <w:vAlign w:val="center"/>
          </w:tcPr>
          <w:p w14:paraId="51865528">
            <w:pPr>
              <w:widowControl/>
              <w:jc w:val="center"/>
              <w:rPr>
                <w:kern w:val="0"/>
                <w:sz w:val="15"/>
                <w:szCs w:val="15"/>
              </w:rPr>
            </w:pPr>
            <w:r>
              <w:rPr>
                <w:rFonts w:hint="eastAsia"/>
                <w:kern w:val="0"/>
                <w:sz w:val="15"/>
                <w:szCs w:val="15"/>
              </w:rPr>
              <w:t>人工乳房植入体、乳房植入体、硅凝胶填充乳房植入体</w:t>
            </w:r>
          </w:p>
        </w:tc>
        <w:tc>
          <w:tcPr>
            <w:tcW w:w="209" w:type="pct"/>
            <w:vAlign w:val="center"/>
          </w:tcPr>
          <w:p w14:paraId="78B911D0">
            <w:pPr>
              <w:widowControl/>
              <w:jc w:val="center"/>
              <w:rPr>
                <w:kern w:val="0"/>
                <w:sz w:val="15"/>
                <w:szCs w:val="15"/>
              </w:rPr>
            </w:pPr>
            <w:r>
              <w:rPr>
                <w:rFonts w:hint="eastAsia" w:cs="宋体"/>
                <w:kern w:val="0"/>
                <w:sz w:val="15"/>
                <w:szCs w:val="15"/>
              </w:rPr>
              <w:t>Ⅲ</w:t>
            </w:r>
          </w:p>
        </w:tc>
      </w:tr>
      <w:tr w14:paraId="32868EC1">
        <w:trPr>
          <w:cantSplit/>
          <w:jc w:val="center"/>
        </w:trPr>
        <w:tc>
          <w:tcPr>
            <w:tcW w:w="227" w:type="pct"/>
            <w:vMerge w:val="continue"/>
            <w:vAlign w:val="center"/>
          </w:tcPr>
          <w:p w14:paraId="66ED1637">
            <w:pPr>
              <w:widowControl/>
              <w:jc w:val="center"/>
              <w:rPr>
                <w:kern w:val="0"/>
                <w:sz w:val="15"/>
                <w:szCs w:val="15"/>
              </w:rPr>
            </w:pPr>
          </w:p>
        </w:tc>
        <w:tc>
          <w:tcPr>
            <w:tcW w:w="314" w:type="pct"/>
            <w:vMerge w:val="continue"/>
            <w:vAlign w:val="center"/>
          </w:tcPr>
          <w:p w14:paraId="501D6C92">
            <w:pPr>
              <w:widowControl/>
              <w:jc w:val="center"/>
              <w:rPr>
                <w:kern w:val="0"/>
                <w:sz w:val="15"/>
                <w:szCs w:val="15"/>
              </w:rPr>
            </w:pPr>
          </w:p>
        </w:tc>
        <w:tc>
          <w:tcPr>
            <w:tcW w:w="428" w:type="pct"/>
            <w:vAlign w:val="center"/>
          </w:tcPr>
          <w:p w14:paraId="556E5C4D">
            <w:pPr>
              <w:widowControl/>
              <w:jc w:val="center"/>
              <w:rPr>
                <w:kern w:val="0"/>
                <w:sz w:val="15"/>
                <w:szCs w:val="15"/>
              </w:rPr>
            </w:pPr>
            <w:r>
              <w:rPr>
                <w:kern w:val="0"/>
                <w:sz w:val="15"/>
                <w:szCs w:val="15"/>
              </w:rPr>
              <w:t>04</w:t>
            </w:r>
            <w:r>
              <w:rPr>
                <w:rFonts w:hint="eastAsia"/>
                <w:kern w:val="0"/>
                <w:sz w:val="15"/>
                <w:szCs w:val="15"/>
              </w:rPr>
              <w:t>外科补片</w:t>
            </w:r>
            <w:r>
              <w:rPr>
                <w:kern w:val="0"/>
                <w:sz w:val="15"/>
                <w:szCs w:val="15"/>
              </w:rPr>
              <w:t>/</w:t>
            </w:r>
            <w:r>
              <w:rPr>
                <w:rFonts w:hint="eastAsia"/>
                <w:kern w:val="0"/>
                <w:sz w:val="15"/>
                <w:szCs w:val="15"/>
              </w:rPr>
              <w:t>外科修补网</w:t>
            </w:r>
          </w:p>
        </w:tc>
        <w:tc>
          <w:tcPr>
            <w:tcW w:w="1334" w:type="pct"/>
            <w:vAlign w:val="center"/>
          </w:tcPr>
          <w:p w14:paraId="1BA5FE39">
            <w:pPr>
              <w:widowControl/>
              <w:jc w:val="center"/>
              <w:rPr>
                <w:kern w:val="0"/>
                <w:sz w:val="15"/>
                <w:szCs w:val="15"/>
              </w:rPr>
            </w:pPr>
            <w:r>
              <w:rPr>
                <w:rFonts w:hint="eastAsia"/>
                <w:kern w:val="0"/>
                <w:sz w:val="15"/>
                <w:szCs w:val="15"/>
              </w:rPr>
              <w:t>一般采用一种或多种合成高分子生物材料或天然高分子生物材料制成。</w:t>
            </w:r>
          </w:p>
        </w:tc>
        <w:tc>
          <w:tcPr>
            <w:tcW w:w="1242" w:type="pct"/>
            <w:vAlign w:val="center"/>
          </w:tcPr>
          <w:p w14:paraId="2A19B459">
            <w:pPr>
              <w:widowControl/>
              <w:jc w:val="center"/>
              <w:rPr>
                <w:kern w:val="0"/>
                <w:sz w:val="15"/>
                <w:szCs w:val="15"/>
              </w:rPr>
            </w:pPr>
            <w:r>
              <w:rPr>
                <w:rFonts w:hint="eastAsia"/>
                <w:kern w:val="0"/>
                <w:sz w:val="15"/>
                <w:szCs w:val="15"/>
              </w:rPr>
              <w:t>用于植入人体，加强和修补不完整的腹壁和</w:t>
            </w:r>
            <w:r>
              <w:rPr>
                <w:kern w:val="0"/>
                <w:sz w:val="15"/>
                <w:szCs w:val="15"/>
              </w:rPr>
              <w:t>/</w:t>
            </w:r>
            <w:r>
              <w:rPr>
                <w:rFonts w:hint="eastAsia"/>
                <w:kern w:val="0"/>
                <w:sz w:val="15"/>
                <w:szCs w:val="15"/>
              </w:rPr>
              <w:t>或腹股沟区等软组织的缺损。</w:t>
            </w:r>
          </w:p>
        </w:tc>
        <w:tc>
          <w:tcPr>
            <w:tcW w:w="1246" w:type="pct"/>
            <w:vAlign w:val="center"/>
          </w:tcPr>
          <w:p w14:paraId="25F88232">
            <w:pPr>
              <w:widowControl/>
              <w:jc w:val="center"/>
              <w:rPr>
                <w:kern w:val="0"/>
                <w:sz w:val="15"/>
                <w:szCs w:val="15"/>
              </w:rPr>
            </w:pPr>
            <w:r>
              <w:rPr>
                <w:rFonts w:hint="eastAsia"/>
                <w:kern w:val="0"/>
                <w:sz w:val="15"/>
                <w:szCs w:val="15"/>
              </w:rPr>
              <w:t>疝气补片、外科修复补片、外科修复网、疝修补补片</w:t>
            </w:r>
          </w:p>
        </w:tc>
        <w:tc>
          <w:tcPr>
            <w:tcW w:w="209" w:type="pct"/>
            <w:vAlign w:val="center"/>
          </w:tcPr>
          <w:p w14:paraId="5462D2B0">
            <w:pPr>
              <w:widowControl/>
              <w:jc w:val="center"/>
              <w:rPr>
                <w:kern w:val="0"/>
                <w:sz w:val="15"/>
                <w:szCs w:val="15"/>
              </w:rPr>
            </w:pPr>
            <w:r>
              <w:rPr>
                <w:rFonts w:hint="eastAsia" w:cs="宋体"/>
                <w:kern w:val="0"/>
                <w:sz w:val="15"/>
                <w:szCs w:val="15"/>
              </w:rPr>
              <w:t>Ⅲ</w:t>
            </w:r>
          </w:p>
        </w:tc>
      </w:tr>
      <w:tr w14:paraId="0E3930C7">
        <w:trPr>
          <w:cantSplit/>
          <w:jc w:val="center"/>
        </w:trPr>
        <w:tc>
          <w:tcPr>
            <w:tcW w:w="227" w:type="pct"/>
            <w:vMerge w:val="continue"/>
            <w:vAlign w:val="center"/>
          </w:tcPr>
          <w:p w14:paraId="137CF326">
            <w:pPr>
              <w:widowControl/>
              <w:jc w:val="center"/>
              <w:rPr>
                <w:kern w:val="0"/>
                <w:sz w:val="15"/>
                <w:szCs w:val="15"/>
              </w:rPr>
            </w:pPr>
          </w:p>
        </w:tc>
        <w:tc>
          <w:tcPr>
            <w:tcW w:w="314" w:type="pct"/>
            <w:vMerge w:val="continue"/>
            <w:vAlign w:val="center"/>
          </w:tcPr>
          <w:p w14:paraId="206F0513">
            <w:pPr>
              <w:widowControl/>
              <w:jc w:val="center"/>
              <w:rPr>
                <w:kern w:val="0"/>
                <w:sz w:val="15"/>
                <w:szCs w:val="15"/>
              </w:rPr>
            </w:pPr>
          </w:p>
        </w:tc>
        <w:tc>
          <w:tcPr>
            <w:tcW w:w="428" w:type="pct"/>
            <w:vAlign w:val="center"/>
          </w:tcPr>
          <w:p w14:paraId="71D1E4C7">
            <w:pPr>
              <w:widowControl/>
              <w:jc w:val="center"/>
              <w:rPr>
                <w:kern w:val="0"/>
                <w:sz w:val="15"/>
                <w:szCs w:val="15"/>
              </w:rPr>
            </w:pPr>
            <w:r>
              <w:rPr>
                <w:kern w:val="0"/>
                <w:sz w:val="15"/>
                <w:szCs w:val="15"/>
              </w:rPr>
              <w:t>05</w:t>
            </w:r>
            <w:r>
              <w:rPr>
                <w:rFonts w:hint="eastAsia"/>
                <w:kern w:val="0"/>
                <w:sz w:val="15"/>
                <w:szCs w:val="15"/>
              </w:rPr>
              <w:t>修补固定器</w:t>
            </w:r>
          </w:p>
        </w:tc>
        <w:tc>
          <w:tcPr>
            <w:tcW w:w="1334" w:type="pct"/>
            <w:vAlign w:val="center"/>
          </w:tcPr>
          <w:p w14:paraId="7F09F50F">
            <w:pPr>
              <w:widowControl/>
              <w:jc w:val="center"/>
              <w:rPr>
                <w:kern w:val="0"/>
                <w:sz w:val="15"/>
                <w:szCs w:val="15"/>
              </w:rPr>
            </w:pPr>
            <w:r>
              <w:rPr>
                <w:rFonts w:hint="eastAsia"/>
                <w:kern w:val="0"/>
                <w:sz w:val="15"/>
                <w:szCs w:val="15"/>
              </w:rPr>
              <w:t>通常由缝钉和置入装置（器械杆、手柄、击发扳机）组成。</w:t>
            </w:r>
          </w:p>
        </w:tc>
        <w:tc>
          <w:tcPr>
            <w:tcW w:w="1242" w:type="pct"/>
            <w:vAlign w:val="center"/>
          </w:tcPr>
          <w:p w14:paraId="7398B8BF">
            <w:pPr>
              <w:widowControl/>
              <w:jc w:val="center"/>
              <w:rPr>
                <w:kern w:val="0"/>
                <w:sz w:val="15"/>
                <w:szCs w:val="15"/>
              </w:rPr>
            </w:pPr>
            <w:r>
              <w:rPr>
                <w:rFonts w:hint="eastAsia"/>
                <w:kern w:val="0"/>
                <w:sz w:val="15"/>
                <w:szCs w:val="15"/>
              </w:rPr>
              <w:t>在多种微创及开放外科手术（如疝修补术）中，用于固定对软组织进行修补的材料。</w:t>
            </w:r>
          </w:p>
        </w:tc>
        <w:tc>
          <w:tcPr>
            <w:tcW w:w="1246" w:type="pct"/>
            <w:vAlign w:val="center"/>
          </w:tcPr>
          <w:p w14:paraId="1EFFD61C">
            <w:pPr>
              <w:widowControl/>
              <w:jc w:val="center"/>
              <w:rPr>
                <w:kern w:val="0"/>
                <w:sz w:val="15"/>
                <w:szCs w:val="15"/>
              </w:rPr>
            </w:pPr>
            <w:r>
              <w:rPr>
                <w:rFonts w:hint="eastAsia"/>
                <w:kern w:val="0"/>
                <w:sz w:val="15"/>
                <w:szCs w:val="15"/>
              </w:rPr>
              <w:t>可吸收钉修补固定器、可吸收夹固定装置、固定夹</w:t>
            </w:r>
          </w:p>
        </w:tc>
        <w:tc>
          <w:tcPr>
            <w:tcW w:w="209" w:type="pct"/>
            <w:vAlign w:val="center"/>
          </w:tcPr>
          <w:p w14:paraId="7F290D56">
            <w:pPr>
              <w:widowControl/>
              <w:jc w:val="center"/>
              <w:rPr>
                <w:kern w:val="0"/>
                <w:sz w:val="15"/>
                <w:szCs w:val="15"/>
              </w:rPr>
            </w:pPr>
            <w:r>
              <w:rPr>
                <w:rFonts w:hint="eastAsia" w:cs="宋体"/>
                <w:kern w:val="0"/>
                <w:sz w:val="15"/>
                <w:szCs w:val="15"/>
              </w:rPr>
              <w:t>Ⅲ</w:t>
            </w:r>
          </w:p>
        </w:tc>
      </w:tr>
      <w:tr w14:paraId="5AC3D60F">
        <w:trPr>
          <w:cantSplit/>
          <w:trHeight w:val="717" w:hRule="atLeast"/>
          <w:jc w:val="center"/>
        </w:trPr>
        <w:tc>
          <w:tcPr>
            <w:tcW w:w="227" w:type="pct"/>
            <w:vMerge w:val="continue"/>
            <w:vAlign w:val="center"/>
          </w:tcPr>
          <w:p w14:paraId="72F6EA31">
            <w:pPr>
              <w:widowControl/>
              <w:jc w:val="center"/>
              <w:rPr>
                <w:kern w:val="0"/>
                <w:sz w:val="15"/>
                <w:szCs w:val="15"/>
              </w:rPr>
            </w:pPr>
          </w:p>
        </w:tc>
        <w:tc>
          <w:tcPr>
            <w:tcW w:w="314" w:type="pct"/>
            <w:vMerge w:val="continue"/>
            <w:vAlign w:val="center"/>
          </w:tcPr>
          <w:p w14:paraId="5C295DCD">
            <w:pPr>
              <w:widowControl/>
              <w:jc w:val="center"/>
              <w:rPr>
                <w:kern w:val="0"/>
                <w:sz w:val="15"/>
                <w:szCs w:val="15"/>
              </w:rPr>
            </w:pPr>
          </w:p>
        </w:tc>
        <w:tc>
          <w:tcPr>
            <w:tcW w:w="428" w:type="pct"/>
            <w:vAlign w:val="center"/>
          </w:tcPr>
          <w:p w14:paraId="56653758">
            <w:pPr>
              <w:widowControl/>
              <w:jc w:val="center"/>
              <w:rPr>
                <w:kern w:val="0"/>
                <w:sz w:val="15"/>
                <w:szCs w:val="15"/>
              </w:rPr>
            </w:pPr>
            <w:r>
              <w:rPr>
                <w:kern w:val="0"/>
                <w:sz w:val="15"/>
                <w:szCs w:val="15"/>
              </w:rPr>
              <w:t>06</w:t>
            </w:r>
            <w:r>
              <w:rPr>
                <w:rFonts w:hint="eastAsia"/>
                <w:kern w:val="0"/>
                <w:sz w:val="15"/>
                <w:szCs w:val="15"/>
              </w:rPr>
              <w:t>非血管支架</w:t>
            </w:r>
          </w:p>
        </w:tc>
        <w:tc>
          <w:tcPr>
            <w:tcW w:w="1334" w:type="pct"/>
            <w:vAlign w:val="center"/>
          </w:tcPr>
          <w:p w14:paraId="47DFCD78">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1242" w:type="pct"/>
            <w:vAlign w:val="center"/>
          </w:tcPr>
          <w:p w14:paraId="1D270A01">
            <w:pPr>
              <w:widowControl/>
              <w:jc w:val="center"/>
              <w:rPr>
                <w:kern w:val="0"/>
                <w:sz w:val="15"/>
                <w:szCs w:val="15"/>
              </w:rPr>
            </w:pPr>
            <w:r>
              <w:rPr>
                <w:rFonts w:hint="eastAsia"/>
                <w:kern w:val="0"/>
                <w:sz w:val="15"/>
                <w:szCs w:val="15"/>
              </w:rPr>
              <w:t>用于预防非血管腔道的狭窄或重建腔道的结构和</w:t>
            </w:r>
            <w:r>
              <w:rPr>
                <w:kern w:val="0"/>
                <w:sz w:val="15"/>
                <w:szCs w:val="15"/>
              </w:rPr>
              <w:t>/</w:t>
            </w:r>
            <w:r>
              <w:rPr>
                <w:rFonts w:hint="eastAsia"/>
                <w:kern w:val="0"/>
                <w:sz w:val="15"/>
                <w:szCs w:val="15"/>
              </w:rPr>
              <w:t>或功能，也可用于胆汁</w:t>
            </w:r>
            <w:r>
              <w:rPr>
                <w:kern w:val="0"/>
                <w:sz w:val="15"/>
                <w:szCs w:val="15"/>
              </w:rPr>
              <w:t>/</w:t>
            </w:r>
            <w:r>
              <w:rPr>
                <w:rFonts w:hint="eastAsia"/>
                <w:kern w:val="0"/>
                <w:sz w:val="15"/>
                <w:szCs w:val="15"/>
              </w:rPr>
              <w:t>胰液的内引流。</w:t>
            </w:r>
          </w:p>
        </w:tc>
        <w:tc>
          <w:tcPr>
            <w:tcW w:w="1246" w:type="pct"/>
            <w:vAlign w:val="center"/>
          </w:tcPr>
          <w:p w14:paraId="47CC072A">
            <w:pPr>
              <w:widowControl/>
              <w:jc w:val="center"/>
              <w:rPr>
                <w:kern w:val="0"/>
                <w:sz w:val="15"/>
                <w:szCs w:val="15"/>
              </w:rPr>
            </w:pPr>
            <w:r>
              <w:rPr>
                <w:rFonts w:hint="eastAsia"/>
                <w:kern w:val="0"/>
                <w:sz w:val="15"/>
                <w:szCs w:val="15"/>
              </w:rPr>
              <w:t>胆道支架、尿道支架、肠道支架、气管支架、食道支架、前列腺尿道支架、胰管支架、十二指肠支架、结肠支架、幽门支架、气管造口支架系统、鼻窦支架</w:t>
            </w:r>
          </w:p>
        </w:tc>
        <w:tc>
          <w:tcPr>
            <w:tcW w:w="209" w:type="pct"/>
            <w:vAlign w:val="center"/>
          </w:tcPr>
          <w:p w14:paraId="6D33C95C">
            <w:pPr>
              <w:widowControl/>
              <w:jc w:val="center"/>
              <w:rPr>
                <w:kern w:val="0"/>
                <w:sz w:val="15"/>
                <w:szCs w:val="15"/>
              </w:rPr>
            </w:pPr>
            <w:r>
              <w:rPr>
                <w:rFonts w:hint="eastAsia" w:cs="宋体"/>
                <w:kern w:val="0"/>
                <w:sz w:val="15"/>
                <w:szCs w:val="15"/>
              </w:rPr>
              <w:t>Ⅲ</w:t>
            </w:r>
          </w:p>
        </w:tc>
      </w:tr>
      <w:tr w14:paraId="679C9F61">
        <w:trPr>
          <w:cantSplit/>
          <w:jc w:val="center"/>
        </w:trPr>
        <w:tc>
          <w:tcPr>
            <w:tcW w:w="227" w:type="pct"/>
            <w:vMerge w:val="continue"/>
            <w:vAlign w:val="center"/>
          </w:tcPr>
          <w:p w14:paraId="05BC0737">
            <w:pPr>
              <w:widowControl/>
              <w:jc w:val="center"/>
              <w:rPr>
                <w:kern w:val="0"/>
                <w:sz w:val="15"/>
                <w:szCs w:val="15"/>
              </w:rPr>
            </w:pPr>
          </w:p>
        </w:tc>
        <w:tc>
          <w:tcPr>
            <w:tcW w:w="314" w:type="pct"/>
            <w:vMerge w:val="continue"/>
            <w:vAlign w:val="center"/>
          </w:tcPr>
          <w:p w14:paraId="0AC489D3">
            <w:pPr>
              <w:widowControl/>
              <w:jc w:val="center"/>
              <w:rPr>
                <w:kern w:val="0"/>
                <w:sz w:val="15"/>
                <w:szCs w:val="15"/>
              </w:rPr>
            </w:pPr>
          </w:p>
        </w:tc>
        <w:tc>
          <w:tcPr>
            <w:tcW w:w="428" w:type="pct"/>
            <w:vAlign w:val="center"/>
          </w:tcPr>
          <w:p w14:paraId="7E370D43">
            <w:pPr>
              <w:widowControl/>
              <w:jc w:val="center"/>
              <w:rPr>
                <w:kern w:val="0"/>
                <w:sz w:val="15"/>
                <w:szCs w:val="15"/>
              </w:rPr>
            </w:pPr>
            <w:r>
              <w:rPr>
                <w:kern w:val="0"/>
                <w:sz w:val="15"/>
                <w:szCs w:val="15"/>
              </w:rPr>
              <w:t>07</w:t>
            </w:r>
            <w:r>
              <w:rPr>
                <w:rFonts w:hint="eastAsia"/>
                <w:kern w:val="0"/>
                <w:sz w:val="15"/>
                <w:szCs w:val="15"/>
              </w:rPr>
              <w:t>支气管内活瓣</w:t>
            </w:r>
          </w:p>
        </w:tc>
        <w:tc>
          <w:tcPr>
            <w:tcW w:w="1334" w:type="pct"/>
            <w:vAlign w:val="center"/>
          </w:tcPr>
          <w:p w14:paraId="5FCB3D36">
            <w:pPr>
              <w:widowControl/>
              <w:jc w:val="center"/>
              <w:rPr>
                <w:kern w:val="0"/>
                <w:sz w:val="15"/>
                <w:szCs w:val="15"/>
              </w:rPr>
            </w:pPr>
            <w:r>
              <w:rPr>
                <w:rFonts w:hint="eastAsia"/>
                <w:kern w:val="0"/>
                <w:sz w:val="15"/>
                <w:szCs w:val="15"/>
              </w:rPr>
              <w:t>通常由活瓣、输送导管、装载器和气道定径套件（玻璃注射器、活塞和量规）组成。活瓣支撑架一般采用镍钛合金制成，覆有聚氨酯膜。</w:t>
            </w:r>
          </w:p>
        </w:tc>
        <w:tc>
          <w:tcPr>
            <w:tcW w:w="1242" w:type="pct"/>
            <w:vAlign w:val="center"/>
          </w:tcPr>
          <w:p w14:paraId="345174FE">
            <w:pPr>
              <w:widowControl/>
              <w:jc w:val="center"/>
              <w:rPr>
                <w:kern w:val="0"/>
                <w:sz w:val="15"/>
                <w:szCs w:val="15"/>
              </w:rPr>
            </w:pPr>
            <w:r>
              <w:rPr>
                <w:rFonts w:hint="eastAsia"/>
                <w:kern w:val="0"/>
                <w:sz w:val="15"/>
                <w:szCs w:val="15"/>
              </w:rPr>
              <w:t>用于控制气流以改善病变分布不均匀的肺气肿患者的肺功能及减少漏气。</w:t>
            </w:r>
          </w:p>
        </w:tc>
        <w:tc>
          <w:tcPr>
            <w:tcW w:w="1246" w:type="pct"/>
            <w:vAlign w:val="center"/>
          </w:tcPr>
          <w:p w14:paraId="208F2330">
            <w:pPr>
              <w:widowControl/>
              <w:jc w:val="center"/>
              <w:rPr>
                <w:kern w:val="0"/>
                <w:sz w:val="15"/>
                <w:szCs w:val="15"/>
              </w:rPr>
            </w:pPr>
            <w:r>
              <w:rPr>
                <w:rFonts w:hint="eastAsia"/>
                <w:kern w:val="0"/>
                <w:sz w:val="15"/>
                <w:szCs w:val="15"/>
              </w:rPr>
              <w:t>支气管内活瓣</w:t>
            </w:r>
          </w:p>
        </w:tc>
        <w:tc>
          <w:tcPr>
            <w:tcW w:w="209" w:type="pct"/>
            <w:vAlign w:val="center"/>
          </w:tcPr>
          <w:p w14:paraId="2478DE9E">
            <w:pPr>
              <w:widowControl/>
              <w:jc w:val="center"/>
              <w:rPr>
                <w:kern w:val="0"/>
                <w:sz w:val="15"/>
                <w:szCs w:val="15"/>
              </w:rPr>
            </w:pPr>
            <w:r>
              <w:rPr>
                <w:rFonts w:hint="eastAsia" w:cs="宋体"/>
                <w:kern w:val="0"/>
                <w:sz w:val="15"/>
                <w:szCs w:val="15"/>
              </w:rPr>
              <w:t>Ⅲ</w:t>
            </w:r>
          </w:p>
        </w:tc>
      </w:tr>
      <w:tr w14:paraId="76A3D1F9">
        <w:trPr>
          <w:cantSplit/>
          <w:jc w:val="center"/>
        </w:trPr>
        <w:tc>
          <w:tcPr>
            <w:tcW w:w="227" w:type="pct"/>
            <w:vMerge w:val="continue"/>
            <w:vAlign w:val="center"/>
          </w:tcPr>
          <w:p w14:paraId="0CD96AB9">
            <w:pPr>
              <w:widowControl/>
              <w:jc w:val="center"/>
              <w:rPr>
                <w:kern w:val="0"/>
                <w:sz w:val="15"/>
                <w:szCs w:val="15"/>
              </w:rPr>
            </w:pPr>
          </w:p>
        </w:tc>
        <w:tc>
          <w:tcPr>
            <w:tcW w:w="314" w:type="pct"/>
            <w:vMerge w:val="continue"/>
            <w:vAlign w:val="center"/>
          </w:tcPr>
          <w:p w14:paraId="4790C4D0">
            <w:pPr>
              <w:widowControl/>
              <w:jc w:val="center"/>
              <w:rPr>
                <w:kern w:val="0"/>
                <w:sz w:val="15"/>
                <w:szCs w:val="15"/>
              </w:rPr>
            </w:pPr>
          </w:p>
        </w:tc>
        <w:tc>
          <w:tcPr>
            <w:tcW w:w="428" w:type="pct"/>
            <w:vAlign w:val="center"/>
          </w:tcPr>
          <w:p w14:paraId="78EB339F">
            <w:pPr>
              <w:widowControl/>
              <w:jc w:val="center"/>
              <w:rPr>
                <w:kern w:val="0"/>
                <w:sz w:val="15"/>
                <w:szCs w:val="15"/>
              </w:rPr>
            </w:pPr>
            <w:r>
              <w:rPr>
                <w:kern w:val="0"/>
                <w:sz w:val="15"/>
                <w:szCs w:val="15"/>
              </w:rPr>
              <w:t>08</w:t>
            </w:r>
            <w:r>
              <w:rPr>
                <w:rFonts w:hint="eastAsia"/>
                <w:kern w:val="0"/>
                <w:sz w:val="15"/>
                <w:szCs w:val="15"/>
              </w:rPr>
              <w:t>肛瘘塞</w:t>
            </w:r>
          </w:p>
        </w:tc>
        <w:tc>
          <w:tcPr>
            <w:tcW w:w="1334" w:type="pct"/>
            <w:vAlign w:val="center"/>
          </w:tcPr>
          <w:p w14:paraId="733D04DB">
            <w:pPr>
              <w:widowControl/>
              <w:jc w:val="center"/>
              <w:rPr>
                <w:kern w:val="0"/>
                <w:sz w:val="15"/>
                <w:szCs w:val="15"/>
              </w:rPr>
            </w:pPr>
            <w:r>
              <w:rPr>
                <w:rFonts w:hint="eastAsia"/>
                <w:kern w:val="0"/>
                <w:sz w:val="15"/>
                <w:szCs w:val="15"/>
              </w:rPr>
              <w:t>一般采用生物组织材料制成，通常为卷筒状结构。</w:t>
            </w:r>
          </w:p>
        </w:tc>
        <w:tc>
          <w:tcPr>
            <w:tcW w:w="1242" w:type="pct"/>
            <w:vAlign w:val="center"/>
          </w:tcPr>
          <w:p w14:paraId="6426445A">
            <w:pPr>
              <w:widowControl/>
              <w:jc w:val="center"/>
              <w:rPr>
                <w:kern w:val="0"/>
                <w:sz w:val="15"/>
                <w:szCs w:val="15"/>
              </w:rPr>
            </w:pPr>
            <w:r>
              <w:rPr>
                <w:rFonts w:hint="eastAsia"/>
                <w:kern w:val="0"/>
                <w:sz w:val="15"/>
                <w:szCs w:val="15"/>
              </w:rPr>
              <w:t>通过填塞卷筒状结构增强软组织强度，用于修补肛门直肠瘘。</w:t>
            </w:r>
          </w:p>
        </w:tc>
        <w:tc>
          <w:tcPr>
            <w:tcW w:w="1246" w:type="pct"/>
            <w:vAlign w:val="center"/>
          </w:tcPr>
          <w:p w14:paraId="74962020">
            <w:pPr>
              <w:widowControl/>
              <w:jc w:val="center"/>
              <w:rPr>
                <w:kern w:val="0"/>
                <w:sz w:val="15"/>
                <w:szCs w:val="15"/>
              </w:rPr>
            </w:pPr>
            <w:r>
              <w:rPr>
                <w:rFonts w:hint="eastAsia"/>
                <w:kern w:val="0"/>
                <w:sz w:val="15"/>
                <w:szCs w:val="15"/>
              </w:rPr>
              <w:t>肛瘘塞</w:t>
            </w:r>
          </w:p>
        </w:tc>
        <w:tc>
          <w:tcPr>
            <w:tcW w:w="209" w:type="pct"/>
            <w:vAlign w:val="center"/>
          </w:tcPr>
          <w:p w14:paraId="6B6FCD7B">
            <w:pPr>
              <w:widowControl/>
              <w:jc w:val="center"/>
              <w:rPr>
                <w:kern w:val="0"/>
                <w:sz w:val="15"/>
                <w:szCs w:val="15"/>
              </w:rPr>
            </w:pPr>
            <w:r>
              <w:rPr>
                <w:rFonts w:hint="eastAsia" w:cs="宋体"/>
                <w:kern w:val="0"/>
                <w:sz w:val="15"/>
                <w:szCs w:val="15"/>
              </w:rPr>
              <w:t>Ⅲ</w:t>
            </w:r>
          </w:p>
        </w:tc>
      </w:tr>
      <w:tr w14:paraId="417BA3FF">
        <w:trPr>
          <w:cantSplit/>
          <w:jc w:val="center"/>
        </w:trPr>
        <w:tc>
          <w:tcPr>
            <w:tcW w:w="227" w:type="pct"/>
            <w:vMerge w:val="continue"/>
            <w:vAlign w:val="center"/>
          </w:tcPr>
          <w:p w14:paraId="7C5D10F7">
            <w:pPr>
              <w:widowControl/>
              <w:jc w:val="center"/>
              <w:rPr>
                <w:kern w:val="0"/>
                <w:sz w:val="15"/>
                <w:szCs w:val="15"/>
              </w:rPr>
            </w:pPr>
          </w:p>
        </w:tc>
        <w:tc>
          <w:tcPr>
            <w:tcW w:w="314" w:type="pct"/>
            <w:vMerge w:val="continue"/>
            <w:vAlign w:val="center"/>
          </w:tcPr>
          <w:p w14:paraId="76C4FB6C">
            <w:pPr>
              <w:widowControl/>
              <w:jc w:val="center"/>
              <w:rPr>
                <w:kern w:val="0"/>
                <w:sz w:val="15"/>
                <w:szCs w:val="15"/>
              </w:rPr>
            </w:pPr>
          </w:p>
        </w:tc>
        <w:tc>
          <w:tcPr>
            <w:tcW w:w="428" w:type="pct"/>
            <w:vAlign w:val="center"/>
          </w:tcPr>
          <w:p w14:paraId="290D5406">
            <w:pPr>
              <w:widowControl/>
              <w:jc w:val="center"/>
              <w:rPr>
                <w:kern w:val="0"/>
                <w:sz w:val="15"/>
                <w:szCs w:val="15"/>
              </w:rPr>
            </w:pPr>
            <w:r>
              <w:rPr>
                <w:kern w:val="0"/>
                <w:sz w:val="15"/>
                <w:szCs w:val="15"/>
              </w:rPr>
              <w:t>09</w:t>
            </w:r>
            <w:r>
              <w:rPr>
                <w:rFonts w:hint="eastAsia"/>
                <w:kern w:val="0"/>
                <w:sz w:val="15"/>
                <w:szCs w:val="15"/>
              </w:rPr>
              <w:t>阴茎假体</w:t>
            </w:r>
          </w:p>
        </w:tc>
        <w:tc>
          <w:tcPr>
            <w:tcW w:w="1334" w:type="pct"/>
            <w:vAlign w:val="center"/>
          </w:tcPr>
          <w:p w14:paraId="0BCEBDF7">
            <w:pPr>
              <w:widowControl/>
              <w:jc w:val="center"/>
              <w:rPr>
                <w:kern w:val="0"/>
                <w:sz w:val="15"/>
                <w:szCs w:val="15"/>
              </w:rPr>
            </w:pPr>
            <w:r>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1242" w:type="pct"/>
            <w:vAlign w:val="center"/>
          </w:tcPr>
          <w:p w14:paraId="5AB34025">
            <w:pPr>
              <w:widowControl/>
              <w:jc w:val="center"/>
              <w:rPr>
                <w:kern w:val="0"/>
                <w:sz w:val="15"/>
                <w:szCs w:val="15"/>
              </w:rPr>
            </w:pPr>
            <w:r>
              <w:rPr>
                <w:rFonts w:hint="eastAsia"/>
                <w:kern w:val="0"/>
                <w:sz w:val="15"/>
                <w:szCs w:val="15"/>
              </w:rPr>
              <w:t>用于植入患者阴茎海绵体的白膜腔内，以取代海绵体丧失的膨胀、勃起、支撑阴茎的功能。</w:t>
            </w:r>
          </w:p>
        </w:tc>
        <w:tc>
          <w:tcPr>
            <w:tcW w:w="1246" w:type="pct"/>
            <w:vAlign w:val="center"/>
          </w:tcPr>
          <w:p w14:paraId="58AA5512">
            <w:pPr>
              <w:widowControl/>
              <w:jc w:val="center"/>
              <w:rPr>
                <w:kern w:val="0"/>
                <w:sz w:val="15"/>
                <w:szCs w:val="15"/>
              </w:rPr>
            </w:pPr>
            <w:r>
              <w:rPr>
                <w:rFonts w:hint="eastAsia"/>
                <w:kern w:val="0"/>
                <w:sz w:val="15"/>
                <w:szCs w:val="15"/>
              </w:rPr>
              <w:t>阴茎支撑体</w:t>
            </w:r>
          </w:p>
        </w:tc>
        <w:tc>
          <w:tcPr>
            <w:tcW w:w="209" w:type="pct"/>
            <w:vAlign w:val="center"/>
          </w:tcPr>
          <w:p w14:paraId="291D2DFF">
            <w:pPr>
              <w:widowControl/>
              <w:jc w:val="center"/>
              <w:rPr>
                <w:kern w:val="0"/>
                <w:sz w:val="15"/>
                <w:szCs w:val="15"/>
              </w:rPr>
            </w:pPr>
            <w:r>
              <w:rPr>
                <w:rFonts w:hint="eastAsia" w:cs="宋体"/>
                <w:kern w:val="0"/>
                <w:sz w:val="15"/>
                <w:szCs w:val="15"/>
              </w:rPr>
              <w:t>Ⅲ</w:t>
            </w:r>
          </w:p>
        </w:tc>
      </w:tr>
      <w:tr w14:paraId="20882A29">
        <w:trPr>
          <w:cantSplit/>
          <w:jc w:val="center"/>
        </w:trPr>
        <w:tc>
          <w:tcPr>
            <w:tcW w:w="227" w:type="pct"/>
            <w:vMerge w:val="continue"/>
            <w:vAlign w:val="center"/>
          </w:tcPr>
          <w:p w14:paraId="7A82B779">
            <w:pPr>
              <w:widowControl/>
              <w:jc w:val="center"/>
              <w:rPr>
                <w:kern w:val="0"/>
                <w:sz w:val="15"/>
                <w:szCs w:val="15"/>
              </w:rPr>
            </w:pPr>
          </w:p>
        </w:tc>
        <w:tc>
          <w:tcPr>
            <w:tcW w:w="314" w:type="pct"/>
            <w:vMerge w:val="continue"/>
            <w:vAlign w:val="center"/>
          </w:tcPr>
          <w:p w14:paraId="68B7AEBA">
            <w:pPr>
              <w:widowControl/>
              <w:jc w:val="center"/>
              <w:rPr>
                <w:kern w:val="0"/>
                <w:sz w:val="15"/>
                <w:szCs w:val="15"/>
              </w:rPr>
            </w:pPr>
          </w:p>
        </w:tc>
        <w:tc>
          <w:tcPr>
            <w:tcW w:w="428" w:type="pct"/>
            <w:vAlign w:val="center"/>
          </w:tcPr>
          <w:p w14:paraId="5ED96F20">
            <w:pPr>
              <w:widowControl/>
              <w:jc w:val="center"/>
              <w:rPr>
                <w:kern w:val="0"/>
                <w:sz w:val="15"/>
                <w:szCs w:val="15"/>
              </w:rPr>
            </w:pPr>
            <w:r>
              <w:rPr>
                <w:kern w:val="0"/>
                <w:sz w:val="15"/>
                <w:szCs w:val="15"/>
              </w:rPr>
              <w:t xml:space="preserve">10 </w:t>
            </w:r>
            <w:r>
              <w:rPr>
                <w:rFonts w:hint="eastAsia"/>
                <w:kern w:val="0"/>
                <w:sz w:val="15"/>
                <w:szCs w:val="15"/>
              </w:rPr>
              <w:t>软组织扩张器</w:t>
            </w:r>
          </w:p>
        </w:tc>
        <w:tc>
          <w:tcPr>
            <w:tcW w:w="1334" w:type="pct"/>
            <w:vAlign w:val="center"/>
          </w:tcPr>
          <w:p w14:paraId="733D2302">
            <w:pPr>
              <w:widowControl/>
              <w:jc w:val="center"/>
              <w:rPr>
                <w:kern w:val="0"/>
                <w:sz w:val="15"/>
                <w:szCs w:val="15"/>
              </w:rPr>
            </w:pPr>
            <w:r>
              <w:rPr>
                <w:rFonts w:hint="eastAsia"/>
                <w:kern w:val="0"/>
                <w:sz w:val="15"/>
                <w:szCs w:val="15"/>
              </w:rPr>
              <w:t>一般由扩张器壳体、导管、注射座及连接管组成，其中注射阀由硅橡胶和不锈钢碗组成。</w:t>
            </w:r>
          </w:p>
        </w:tc>
        <w:tc>
          <w:tcPr>
            <w:tcW w:w="1242" w:type="pct"/>
            <w:vAlign w:val="center"/>
          </w:tcPr>
          <w:p w14:paraId="61A08BA5">
            <w:pPr>
              <w:widowControl/>
              <w:jc w:val="center"/>
              <w:rPr>
                <w:kern w:val="0"/>
                <w:sz w:val="15"/>
                <w:szCs w:val="15"/>
              </w:rPr>
            </w:pPr>
            <w:r>
              <w:rPr>
                <w:rFonts w:hint="eastAsia"/>
                <w:kern w:val="0"/>
                <w:sz w:val="15"/>
                <w:szCs w:val="15"/>
              </w:rPr>
              <w:t>用于获取自体皮肤组织以解决皮肤供区不足，也可用于头皮缺损、秃发再造、耳鼻再造和各类疤痕的修补。</w:t>
            </w:r>
          </w:p>
        </w:tc>
        <w:tc>
          <w:tcPr>
            <w:tcW w:w="1246" w:type="pct"/>
            <w:vAlign w:val="center"/>
          </w:tcPr>
          <w:p w14:paraId="04577851">
            <w:pPr>
              <w:widowControl/>
              <w:jc w:val="center"/>
              <w:rPr>
                <w:kern w:val="0"/>
                <w:sz w:val="15"/>
                <w:szCs w:val="15"/>
              </w:rPr>
            </w:pPr>
            <w:r>
              <w:rPr>
                <w:rFonts w:hint="eastAsia"/>
                <w:kern w:val="0"/>
                <w:sz w:val="15"/>
                <w:szCs w:val="15"/>
              </w:rPr>
              <w:t>软组织扩张器</w:t>
            </w:r>
          </w:p>
        </w:tc>
        <w:tc>
          <w:tcPr>
            <w:tcW w:w="209" w:type="pct"/>
            <w:vAlign w:val="center"/>
          </w:tcPr>
          <w:p w14:paraId="74E6983D">
            <w:pPr>
              <w:widowControl/>
              <w:jc w:val="center"/>
              <w:rPr>
                <w:kern w:val="0"/>
                <w:sz w:val="15"/>
                <w:szCs w:val="15"/>
              </w:rPr>
            </w:pPr>
            <w:r>
              <w:rPr>
                <w:rFonts w:hint="eastAsia" w:cs="宋体"/>
                <w:kern w:val="0"/>
                <w:sz w:val="15"/>
                <w:szCs w:val="15"/>
              </w:rPr>
              <w:t>Ⅲ</w:t>
            </w:r>
          </w:p>
        </w:tc>
      </w:tr>
      <w:tr w14:paraId="673AE4D6">
        <w:trPr>
          <w:cantSplit/>
          <w:jc w:val="center"/>
        </w:trPr>
        <w:tc>
          <w:tcPr>
            <w:tcW w:w="227" w:type="pct"/>
            <w:vMerge w:val="restart"/>
            <w:vAlign w:val="center"/>
          </w:tcPr>
          <w:p w14:paraId="50D8C663">
            <w:pPr>
              <w:jc w:val="center"/>
              <w:rPr>
                <w:kern w:val="0"/>
                <w:sz w:val="15"/>
                <w:szCs w:val="15"/>
              </w:rPr>
            </w:pPr>
            <w:r>
              <w:rPr>
                <w:kern w:val="0"/>
                <w:sz w:val="15"/>
                <w:szCs w:val="15"/>
              </w:rPr>
              <w:t>10</w:t>
            </w:r>
          </w:p>
        </w:tc>
        <w:tc>
          <w:tcPr>
            <w:tcW w:w="314" w:type="pct"/>
            <w:vMerge w:val="restart"/>
            <w:vAlign w:val="center"/>
          </w:tcPr>
          <w:p w14:paraId="4EB4B382">
            <w:pPr>
              <w:jc w:val="center"/>
              <w:rPr>
                <w:kern w:val="0"/>
                <w:sz w:val="15"/>
                <w:szCs w:val="15"/>
              </w:rPr>
            </w:pPr>
            <w:r>
              <w:rPr>
                <w:rFonts w:hint="eastAsia"/>
                <w:kern w:val="0"/>
                <w:sz w:val="15"/>
                <w:szCs w:val="15"/>
              </w:rPr>
              <w:t>组织工程支架材料</w:t>
            </w:r>
          </w:p>
        </w:tc>
        <w:tc>
          <w:tcPr>
            <w:tcW w:w="428" w:type="pct"/>
            <w:vAlign w:val="center"/>
          </w:tcPr>
          <w:p w14:paraId="036CFF68">
            <w:pPr>
              <w:widowControl/>
              <w:jc w:val="center"/>
              <w:rPr>
                <w:kern w:val="0"/>
                <w:sz w:val="15"/>
                <w:szCs w:val="15"/>
              </w:rPr>
            </w:pPr>
            <w:r>
              <w:rPr>
                <w:kern w:val="0"/>
                <w:sz w:val="15"/>
                <w:szCs w:val="15"/>
              </w:rPr>
              <w:t>01</w:t>
            </w:r>
            <w:r>
              <w:rPr>
                <w:rFonts w:hint="eastAsia"/>
                <w:kern w:val="0"/>
                <w:sz w:val="15"/>
                <w:szCs w:val="15"/>
              </w:rPr>
              <w:t>脱细胞皮肤</w:t>
            </w:r>
          </w:p>
        </w:tc>
        <w:tc>
          <w:tcPr>
            <w:tcW w:w="1334" w:type="pct"/>
            <w:vAlign w:val="center"/>
          </w:tcPr>
          <w:p w14:paraId="58550566">
            <w:pPr>
              <w:widowControl/>
              <w:jc w:val="center"/>
              <w:rPr>
                <w:kern w:val="0"/>
                <w:sz w:val="15"/>
                <w:szCs w:val="15"/>
              </w:rPr>
            </w:pPr>
            <w:r>
              <w:rPr>
                <w:rFonts w:hint="eastAsia"/>
                <w:kern w:val="0"/>
                <w:sz w:val="15"/>
                <w:szCs w:val="15"/>
              </w:rPr>
              <w:t>通常由异种或同种异体皮肤组织经一系列处理后制成，包括真皮层及表皮层，其主要成分为胶原蛋白。不含活细胞成分。</w:t>
            </w:r>
          </w:p>
        </w:tc>
        <w:tc>
          <w:tcPr>
            <w:tcW w:w="1242" w:type="pct"/>
            <w:vAlign w:val="center"/>
          </w:tcPr>
          <w:p w14:paraId="2FF0F50E">
            <w:pPr>
              <w:widowControl/>
              <w:jc w:val="center"/>
              <w:rPr>
                <w:kern w:val="0"/>
                <w:sz w:val="15"/>
                <w:szCs w:val="15"/>
              </w:rPr>
            </w:pPr>
            <w:r>
              <w:rPr>
                <w:rFonts w:hint="eastAsia"/>
                <w:kern w:val="0"/>
                <w:sz w:val="15"/>
                <w:szCs w:val="15"/>
              </w:rPr>
              <w:t>用于皮肤缺损创面的修复，引导患者皮肤组织的修复和再生。</w:t>
            </w:r>
          </w:p>
        </w:tc>
        <w:tc>
          <w:tcPr>
            <w:tcW w:w="1246" w:type="pct"/>
            <w:vAlign w:val="center"/>
          </w:tcPr>
          <w:p w14:paraId="37B9B663">
            <w:pPr>
              <w:widowControl/>
              <w:jc w:val="center"/>
              <w:rPr>
                <w:kern w:val="0"/>
                <w:sz w:val="15"/>
                <w:szCs w:val="15"/>
              </w:rPr>
            </w:pPr>
            <w:r>
              <w:rPr>
                <w:rFonts w:hint="eastAsia"/>
                <w:kern w:val="0"/>
                <w:sz w:val="15"/>
                <w:szCs w:val="15"/>
              </w:rPr>
              <w:t>脱细胞猪皮、脱细胞异体皮肤</w:t>
            </w:r>
          </w:p>
        </w:tc>
        <w:tc>
          <w:tcPr>
            <w:tcW w:w="209" w:type="pct"/>
            <w:vAlign w:val="center"/>
          </w:tcPr>
          <w:p w14:paraId="119C0DB2">
            <w:pPr>
              <w:widowControl/>
              <w:jc w:val="center"/>
              <w:rPr>
                <w:kern w:val="0"/>
                <w:sz w:val="15"/>
                <w:szCs w:val="15"/>
              </w:rPr>
            </w:pPr>
            <w:r>
              <w:rPr>
                <w:rFonts w:hint="eastAsia" w:cs="宋体"/>
                <w:kern w:val="0"/>
                <w:sz w:val="15"/>
                <w:szCs w:val="15"/>
              </w:rPr>
              <w:t>Ⅲ</w:t>
            </w:r>
          </w:p>
        </w:tc>
      </w:tr>
      <w:tr w14:paraId="06C5D4F2">
        <w:trPr>
          <w:cantSplit/>
          <w:jc w:val="center"/>
        </w:trPr>
        <w:tc>
          <w:tcPr>
            <w:tcW w:w="227" w:type="pct"/>
            <w:vMerge w:val="continue"/>
            <w:vAlign w:val="center"/>
          </w:tcPr>
          <w:p w14:paraId="1AEFD30B">
            <w:pPr>
              <w:jc w:val="center"/>
              <w:rPr>
                <w:kern w:val="0"/>
                <w:sz w:val="15"/>
                <w:szCs w:val="15"/>
              </w:rPr>
            </w:pPr>
          </w:p>
        </w:tc>
        <w:tc>
          <w:tcPr>
            <w:tcW w:w="314" w:type="pct"/>
            <w:vMerge w:val="continue"/>
            <w:vAlign w:val="center"/>
          </w:tcPr>
          <w:p w14:paraId="27981342">
            <w:pPr>
              <w:jc w:val="center"/>
              <w:rPr>
                <w:kern w:val="0"/>
                <w:sz w:val="15"/>
                <w:szCs w:val="15"/>
              </w:rPr>
            </w:pPr>
          </w:p>
        </w:tc>
        <w:tc>
          <w:tcPr>
            <w:tcW w:w="428" w:type="pct"/>
            <w:vAlign w:val="center"/>
          </w:tcPr>
          <w:p w14:paraId="63D99545">
            <w:pPr>
              <w:widowControl/>
              <w:jc w:val="center"/>
              <w:rPr>
                <w:kern w:val="0"/>
                <w:sz w:val="15"/>
                <w:szCs w:val="15"/>
              </w:rPr>
            </w:pPr>
            <w:r>
              <w:rPr>
                <w:kern w:val="0"/>
                <w:sz w:val="15"/>
                <w:szCs w:val="15"/>
              </w:rPr>
              <w:t>02</w:t>
            </w:r>
            <w:r>
              <w:rPr>
                <w:rFonts w:hint="eastAsia"/>
                <w:kern w:val="0"/>
                <w:sz w:val="15"/>
                <w:szCs w:val="15"/>
              </w:rPr>
              <w:t>脱细胞真皮基质</w:t>
            </w:r>
          </w:p>
        </w:tc>
        <w:tc>
          <w:tcPr>
            <w:tcW w:w="1334" w:type="pct"/>
            <w:vAlign w:val="center"/>
          </w:tcPr>
          <w:p w14:paraId="15A51724">
            <w:pPr>
              <w:widowControl/>
              <w:jc w:val="center"/>
              <w:rPr>
                <w:kern w:val="0"/>
                <w:sz w:val="15"/>
                <w:szCs w:val="15"/>
              </w:rPr>
            </w:pPr>
            <w:r>
              <w:rPr>
                <w:rFonts w:hint="eastAsia"/>
                <w:kern w:val="0"/>
                <w:sz w:val="15"/>
                <w:szCs w:val="15"/>
              </w:rPr>
              <w:t>通常由异种或同种异体皮肤组织经一系列处理后制备的脱细胞真皮基质制成，其主要成分为胶原蛋白。不含活细胞成分。</w:t>
            </w:r>
          </w:p>
        </w:tc>
        <w:tc>
          <w:tcPr>
            <w:tcW w:w="1242" w:type="pct"/>
            <w:vAlign w:val="center"/>
          </w:tcPr>
          <w:p w14:paraId="152A13A2">
            <w:pPr>
              <w:widowControl/>
              <w:jc w:val="center"/>
              <w:rPr>
                <w:kern w:val="0"/>
                <w:sz w:val="15"/>
                <w:szCs w:val="15"/>
              </w:rPr>
            </w:pPr>
            <w:r>
              <w:rPr>
                <w:rFonts w:hint="eastAsia"/>
                <w:kern w:val="0"/>
                <w:sz w:val="15"/>
                <w:szCs w:val="15"/>
              </w:rPr>
              <w:t>用于真皮层缺损的创面修复，引导患者皮肤组织缺损的修复和再生。</w:t>
            </w:r>
          </w:p>
        </w:tc>
        <w:tc>
          <w:tcPr>
            <w:tcW w:w="1246" w:type="pct"/>
            <w:vAlign w:val="center"/>
          </w:tcPr>
          <w:p w14:paraId="2DB76E5F">
            <w:pPr>
              <w:widowControl/>
              <w:jc w:val="center"/>
              <w:rPr>
                <w:kern w:val="0"/>
                <w:sz w:val="15"/>
                <w:szCs w:val="15"/>
              </w:rPr>
            </w:pPr>
            <w:r>
              <w:rPr>
                <w:rFonts w:hint="eastAsia"/>
                <w:kern w:val="0"/>
                <w:sz w:val="15"/>
                <w:szCs w:val="15"/>
              </w:rPr>
              <w:t>猪皮脱细胞真皮基质、脱细胞异体真皮基质</w:t>
            </w:r>
          </w:p>
        </w:tc>
        <w:tc>
          <w:tcPr>
            <w:tcW w:w="209" w:type="pct"/>
            <w:vAlign w:val="center"/>
          </w:tcPr>
          <w:p w14:paraId="431F82C2">
            <w:pPr>
              <w:widowControl/>
              <w:jc w:val="center"/>
              <w:rPr>
                <w:kern w:val="0"/>
                <w:sz w:val="15"/>
                <w:szCs w:val="15"/>
              </w:rPr>
            </w:pPr>
            <w:r>
              <w:rPr>
                <w:rFonts w:hint="eastAsia" w:cs="宋体"/>
                <w:kern w:val="0"/>
                <w:sz w:val="15"/>
                <w:szCs w:val="15"/>
              </w:rPr>
              <w:t>Ⅲ</w:t>
            </w:r>
          </w:p>
        </w:tc>
      </w:tr>
      <w:tr w14:paraId="4A8F2E2E">
        <w:trPr>
          <w:cantSplit/>
          <w:trHeight w:val="575" w:hRule="atLeast"/>
          <w:jc w:val="center"/>
        </w:trPr>
        <w:tc>
          <w:tcPr>
            <w:tcW w:w="227" w:type="pct"/>
            <w:vMerge w:val="continue"/>
            <w:vAlign w:val="center"/>
          </w:tcPr>
          <w:p w14:paraId="65BD078E">
            <w:pPr>
              <w:jc w:val="center"/>
              <w:rPr>
                <w:kern w:val="0"/>
                <w:sz w:val="15"/>
                <w:szCs w:val="15"/>
              </w:rPr>
            </w:pPr>
          </w:p>
        </w:tc>
        <w:tc>
          <w:tcPr>
            <w:tcW w:w="314" w:type="pct"/>
            <w:vMerge w:val="continue"/>
            <w:vAlign w:val="center"/>
          </w:tcPr>
          <w:p w14:paraId="1C233439">
            <w:pPr>
              <w:jc w:val="center"/>
              <w:rPr>
                <w:kern w:val="0"/>
                <w:sz w:val="15"/>
                <w:szCs w:val="15"/>
              </w:rPr>
            </w:pPr>
          </w:p>
        </w:tc>
        <w:tc>
          <w:tcPr>
            <w:tcW w:w="428" w:type="pct"/>
            <w:vAlign w:val="center"/>
          </w:tcPr>
          <w:p w14:paraId="12260519">
            <w:pPr>
              <w:widowControl/>
              <w:jc w:val="center"/>
              <w:rPr>
                <w:kern w:val="0"/>
                <w:sz w:val="15"/>
                <w:szCs w:val="15"/>
              </w:rPr>
            </w:pPr>
            <w:r>
              <w:rPr>
                <w:kern w:val="0"/>
                <w:sz w:val="15"/>
                <w:szCs w:val="15"/>
              </w:rPr>
              <w:t xml:space="preserve">03 </w:t>
            </w:r>
            <w:r>
              <w:rPr>
                <w:rFonts w:hint="eastAsia"/>
                <w:kern w:val="0"/>
                <w:sz w:val="15"/>
                <w:szCs w:val="15"/>
              </w:rPr>
              <w:t>胶原蛋白支架材料</w:t>
            </w:r>
          </w:p>
        </w:tc>
        <w:tc>
          <w:tcPr>
            <w:tcW w:w="1334" w:type="pct"/>
            <w:vAlign w:val="center"/>
          </w:tcPr>
          <w:p w14:paraId="627881B1">
            <w:pPr>
              <w:widowControl/>
              <w:jc w:val="center"/>
              <w:rPr>
                <w:kern w:val="0"/>
                <w:sz w:val="15"/>
                <w:szCs w:val="15"/>
              </w:rPr>
            </w:pPr>
            <w:r>
              <w:rPr>
                <w:rFonts w:hint="eastAsia"/>
                <w:kern w:val="0"/>
                <w:sz w:val="15"/>
                <w:szCs w:val="15"/>
              </w:rPr>
              <w:t>通常为胶原蛋白。不含活细胞成分。</w:t>
            </w:r>
          </w:p>
        </w:tc>
        <w:tc>
          <w:tcPr>
            <w:tcW w:w="1242" w:type="pct"/>
            <w:vAlign w:val="center"/>
          </w:tcPr>
          <w:p w14:paraId="2E4C745E">
            <w:pPr>
              <w:widowControl/>
              <w:jc w:val="center"/>
              <w:rPr>
                <w:kern w:val="0"/>
                <w:sz w:val="15"/>
                <w:szCs w:val="15"/>
              </w:rPr>
            </w:pPr>
            <w:r>
              <w:rPr>
                <w:rFonts w:hint="eastAsia"/>
                <w:kern w:val="0"/>
                <w:sz w:val="15"/>
                <w:szCs w:val="15"/>
              </w:rPr>
              <w:t>用于皮肤、真皮的修复和再生。</w:t>
            </w:r>
          </w:p>
        </w:tc>
        <w:tc>
          <w:tcPr>
            <w:tcW w:w="1246" w:type="pct"/>
            <w:vAlign w:val="center"/>
          </w:tcPr>
          <w:p w14:paraId="3A7A52E9">
            <w:pPr>
              <w:widowControl/>
              <w:jc w:val="center"/>
              <w:rPr>
                <w:kern w:val="0"/>
                <w:sz w:val="15"/>
                <w:szCs w:val="15"/>
              </w:rPr>
            </w:pPr>
            <w:r>
              <w:rPr>
                <w:rFonts w:hint="eastAsia"/>
                <w:kern w:val="0"/>
                <w:sz w:val="15"/>
                <w:szCs w:val="15"/>
              </w:rPr>
              <w:t>医用胶原修复膜</w:t>
            </w:r>
          </w:p>
        </w:tc>
        <w:tc>
          <w:tcPr>
            <w:tcW w:w="209" w:type="pct"/>
            <w:vAlign w:val="center"/>
          </w:tcPr>
          <w:p w14:paraId="1FD686EB">
            <w:pPr>
              <w:widowControl/>
              <w:jc w:val="center"/>
              <w:rPr>
                <w:kern w:val="0"/>
                <w:sz w:val="15"/>
                <w:szCs w:val="15"/>
              </w:rPr>
            </w:pPr>
            <w:r>
              <w:rPr>
                <w:rFonts w:hint="eastAsia" w:cs="宋体"/>
                <w:kern w:val="0"/>
                <w:sz w:val="15"/>
                <w:szCs w:val="15"/>
              </w:rPr>
              <w:t>Ⅲ</w:t>
            </w:r>
          </w:p>
        </w:tc>
      </w:tr>
      <w:tr w14:paraId="12F88B5E">
        <w:trPr>
          <w:cantSplit/>
          <w:jc w:val="center"/>
        </w:trPr>
        <w:tc>
          <w:tcPr>
            <w:tcW w:w="227" w:type="pct"/>
            <w:vMerge w:val="continue"/>
            <w:vAlign w:val="center"/>
          </w:tcPr>
          <w:p w14:paraId="64AB7697">
            <w:pPr>
              <w:jc w:val="center"/>
              <w:rPr>
                <w:kern w:val="0"/>
                <w:sz w:val="15"/>
                <w:szCs w:val="15"/>
              </w:rPr>
            </w:pPr>
          </w:p>
        </w:tc>
        <w:tc>
          <w:tcPr>
            <w:tcW w:w="314" w:type="pct"/>
            <w:vMerge w:val="continue"/>
            <w:vAlign w:val="center"/>
          </w:tcPr>
          <w:p w14:paraId="3525A7A3">
            <w:pPr>
              <w:jc w:val="center"/>
              <w:rPr>
                <w:kern w:val="0"/>
                <w:sz w:val="15"/>
                <w:szCs w:val="15"/>
              </w:rPr>
            </w:pPr>
          </w:p>
        </w:tc>
        <w:tc>
          <w:tcPr>
            <w:tcW w:w="428" w:type="pct"/>
            <w:vAlign w:val="center"/>
          </w:tcPr>
          <w:p w14:paraId="578B6C78">
            <w:pPr>
              <w:widowControl/>
              <w:jc w:val="center"/>
              <w:rPr>
                <w:kern w:val="0"/>
                <w:sz w:val="15"/>
                <w:szCs w:val="15"/>
              </w:rPr>
            </w:pPr>
            <w:r>
              <w:rPr>
                <w:kern w:val="0"/>
                <w:sz w:val="15"/>
                <w:szCs w:val="15"/>
              </w:rPr>
              <w:t>04</w:t>
            </w:r>
            <w:r>
              <w:rPr>
                <w:rFonts w:hint="eastAsia"/>
                <w:kern w:val="0"/>
                <w:sz w:val="15"/>
                <w:szCs w:val="15"/>
              </w:rPr>
              <w:t>神经修复材料</w:t>
            </w:r>
          </w:p>
        </w:tc>
        <w:tc>
          <w:tcPr>
            <w:tcW w:w="1334" w:type="pct"/>
            <w:vAlign w:val="center"/>
          </w:tcPr>
          <w:p w14:paraId="0C8EC151">
            <w:pPr>
              <w:widowControl/>
              <w:jc w:val="center"/>
              <w:rPr>
                <w:kern w:val="0"/>
                <w:sz w:val="15"/>
                <w:szCs w:val="15"/>
              </w:rPr>
            </w:pPr>
            <w:r>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1242" w:type="pct"/>
            <w:vAlign w:val="center"/>
          </w:tcPr>
          <w:p w14:paraId="7CA9BDEE">
            <w:pPr>
              <w:widowControl/>
              <w:jc w:val="center"/>
              <w:rPr>
                <w:kern w:val="0"/>
                <w:sz w:val="15"/>
                <w:szCs w:val="15"/>
              </w:rPr>
            </w:pPr>
            <w:r>
              <w:rPr>
                <w:rFonts w:hint="eastAsia"/>
                <w:kern w:val="0"/>
                <w:sz w:val="15"/>
                <w:szCs w:val="15"/>
              </w:rPr>
              <w:t>用于修复各种原因所致的外伤性神经缺损。</w:t>
            </w:r>
          </w:p>
        </w:tc>
        <w:tc>
          <w:tcPr>
            <w:tcW w:w="1246" w:type="pct"/>
            <w:vAlign w:val="center"/>
          </w:tcPr>
          <w:p w14:paraId="2A99963B">
            <w:pPr>
              <w:widowControl/>
              <w:jc w:val="center"/>
              <w:rPr>
                <w:kern w:val="0"/>
                <w:sz w:val="15"/>
                <w:szCs w:val="15"/>
              </w:rPr>
            </w:pPr>
            <w:r>
              <w:rPr>
                <w:rFonts w:hint="eastAsia"/>
                <w:kern w:val="0"/>
                <w:sz w:val="15"/>
                <w:szCs w:val="15"/>
              </w:rPr>
              <w:t>脱细胞同种异体神经修复材料、脱细胞人工神经鞘管、聚乳酸人工神经管、神经套管</w:t>
            </w:r>
          </w:p>
        </w:tc>
        <w:tc>
          <w:tcPr>
            <w:tcW w:w="209" w:type="pct"/>
            <w:vAlign w:val="center"/>
          </w:tcPr>
          <w:p w14:paraId="6E40D9F7">
            <w:pPr>
              <w:widowControl/>
              <w:jc w:val="center"/>
              <w:rPr>
                <w:kern w:val="0"/>
                <w:sz w:val="15"/>
                <w:szCs w:val="15"/>
              </w:rPr>
            </w:pPr>
            <w:r>
              <w:rPr>
                <w:rFonts w:hint="eastAsia" w:cs="宋体"/>
                <w:kern w:val="0"/>
                <w:sz w:val="15"/>
                <w:szCs w:val="15"/>
              </w:rPr>
              <w:t>Ⅲ</w:t>
            </w:r>
          </w:p>
        </w:tc>
      </w:tr>
      <w:tr w14:paraId="6697F511">
        <w:trPr>
          <w:cantSplit/>
          <w:jc w:val="center"/>
        </w:trPr>
        <w:tc>
          <w:tcPr>
            <w:tcW w:w="227" w:type="pct"/>
            <w:vMerge w:val="continue"/>
            <w:vAlign w:val="center"/>
          </w:tcPr>
          <w:p w14:paraId="7D514C70">
            <w:pPr>
              <w:jc w:val="center"/>
              <w:rPr>
                <w:kern w:val="0"/>
                <w:sz w:val="15"/>
                <w:szCs w:val="15"/>
              </w:rPr>
            </w:pPr>
          </w:p>
        </w:tc>
        <w:tc>
          <w:tcPr>
            <w:tcW w:w="314" w:type="pct"/>
            <w:vMerge w:val="continue"/>
            <w:vAlign w:val="center"/>
          </w:tcPr>
          <w:p w14:paraId="40418DB3">
            <w:pPr>
              <w:jc w:val="center"/>
              <w:rPr>
                <w:kern w:val="0"/>
                <w:sz w:val="15"/>
                <w:szCs w:val="15"/>
              </w:rPr>
            </w:pPr>
          </w:p>
        </w:tc>
        <w:tc>
          <w:tcPr>
            <w:tcW w:w="428" w:type="pct"/>
            <w:vAlign w:val="center"/>
          </w:tcPr>
          <w:p w14:paraId="2490EF95">
            <w:pPr>
              <w:widowControl/>
              <w:jc w:val="center"/>
              <w:rPr>
                <w:kern w:val="0"/>
                <w:sz w:val="15"/>
                <w:szCs w:val="15"/>
              </w:rPr>
            </w:pPr>
            <w:r>
              <w:rPr>
                <w:kern w:val="0"/>
                <w:sz w:val="15"/>
                <w:szCs w:val="15"/>
              </w:rPr>
              <w:t xml:space="preserve">05 </w:t>
            </w:r>
            <w:r>
              <w:rPr>
                <w:rFonts w:hint="eastAsia"/>
                <w:kern w:val="0"/>
                <w:sz w:val="15"/>
                <w:szCs w:val="15"/>
              </w:rPr>
              <w:t>含重组人骨形态发生蛋白质的骨修复材料</w:t>
            </w:r>
          </w:p>
        </w:tc>
        <w:tc>
          <w:tcPr>
            <w:tcW w:w="1334" w:type="pct"/>
            <w:vAlign w:val="center"/>
          </w:tcPr>
          <w:p w14:paraId="4FB09012">
            <w:pPr>
              <w:widowControl/>
              <w:jc w:val="center"/>
              <w:rPr>
                <w:kern w:val="0"/>
                <w:sz w:val="15"/>
                <w:szCs w:val="15"/>
              </w:rPr>
            </w:pPr>
            <w:r>
              <w:rPr>
                <w:rFonts w:hint="eastAsia"/>
                <w:kern w:val="0"/>
                <w:sz w:val="15"/>
                <w:szCs w:val="15"/>
              </w:rPr>
              <w:t>通常在异种骨、同种异体骨、胶原、无机钙盐类材料、可吸收高分子材料中的一种或两种以上的复合材料中加入骨形态发生蛋白质</w:t>
            </w:r>
            <w:r>
              <w:rPr>
                <w:kern w:val="0"/>
                <w:sz w:val="15"/>
                <w:szCs w:val="15"/>
              </w:rPr>
              <w:t>-2</w:t>
            </w:r>
            <w:r>
              <w:rPr>
                <w:rFonts w:hint="eastAsia"/>
                <w:kern w:val="0"/>
                <w:sz w:val="15"/>
                <w:szCs w:val="15"/>
              </w:rPr>
              <w:t>（</w:t>
            </w:r>
            <w:r>
              <w:rPr>
                <w:kern w:val="0"/>
                <w:sz w:val="15"/>
                <w:szCs w:val="15"/>
              </w:rPr>
              <w:t>BMP-2</w:t>
            </w:r>
            <w:r>
              <w:rPr>
                <w:rFonts w:hint="eastAsia"/>
                <w:kern w:val="0"/>
                <w:sz w:val="15"/>
                <w:szCs w:val="15"/>
              </w:rPr>
              <w:t>）。</w:t>
            </w:r>
          </w:p>
        </w:tc>
        <w:tc>
          <w:tcPr>
            <w:tcW w:w="1242" w:type="pct"/>
            <w:vAlign w:val="center"/>
          </w:tcPr>
          <w:p w14:paraId="06ACC729">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1246" w:type="pct"/>
            <w:vAlign w:val="center"/>
          </w:tcPr>
          <w:p w14:paraId="2865FCD2">
            <w:pPr>
              <w:widowControl/>
              <w:jc w:val="center"/>
              <w:rPr>
                <w:kern w:val="0"/>
                <w:sz w:val="15"/>
                <w:szCs w:val="15"/>
              </w:rPr>
            </w:pPr>
            <w:r>
              <w:rPr>
                <w:rFonts w:hint="eastAsia"/>
                <w:kern w:val="0"/>
                <w:sz w:val="15"/>
                <w:szCs w:val="15"/>
              </w:rPr>
              <w:t>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）的骨修复材料、含蛋白质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）的胶原基骨修复材料</w:t>
            </w:r>
          </w:p>
        </w:tc>
        <w:tc>
          <w:tcPr>
            <w:tcW w:w="209" w:type="pct"/>
            <w:vAlign w:val="center"/>
          </w:tcPr>
          <w:p w14:paraId="3CCDCC31">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bl>
    <w:p w14:paraId="044B1F9F">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939"/>
        <w:gridCol w:w="1276"/>
        <w:gridCol w:w="3954"/>
        <w:gridCol w:w="3679"/>
        <w:gridCol w:w="3691"/>
        <w:gridCol w:w="624"/>
      </w:tblGrid>
      <w:tr w14:paraId="292235C2">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3183075B">
            <w:pPr>
              <w:widowControl/>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7368A82E">
            <w:pPr>
              <w:widowControl/>
              <w:jc w:val="center"/>
              <w:rPr>
                <w:b/>
                <w:bCs/>
                <w:kern w:val="0"/>
                <w:sz w:val="15"/>
                <w:szCs w:val="15"/>
              </w:rPr>
            </w:pPr>
            <w:r>
              <w:rPr>
                <w:rFonts w:hint="eastAsia"/>
                <w:b/>
                <w:bCs/>
                <w:kern w:val="0"/>
                <w:sz w:val="15"/>
                <w:szCs w:val="15"/>
              </w:rPr>
              <w:t>一级产品类别</w:t>
            </w:r>
          </w:p>
        </w:tc>
        <w:tc>
          <w:tcPr>
            <w:tcW w:w="431" w:type="pct"/>
            <w:tcBorders>
              <w:top w:val="single" w:color="auto" w:sz="4" w:space="0"/>
              <w:left w:val="single" w:color="auto" w:sz="4" w:space="0"/>
              <w:bottom w:val="single" w:color="auto" w:sz="4" w:space="0"/>
              <w:right w:val="single" w:color="auto" w:sz="4" w:space="0"/>
            </w:tcBorders>
            <w:vAlign w:val="center"/>
          </w:tcPr>
          <w:p w14:paraId="5AC9803E">
            <w:pPr>
              <w:widowControl/>
              <w:jc w:val="center"/>
              <w:rPr>
                <w:b/>
                <w:bCs/>
                <w:kern w:val="0"/>
                <w:sz w:val="15"/>
                <w:szCs w:val="15"/>
              </w:rPr>
            </w:pPr>
            <w:r>
              <w:rPr>
                <w:rFonts w:hint="eastAsia"/>
                <w:b/>
                <w:bCs/>
                <w:kern w:val="0"/>
                <w:sz w:val="15"/>
                <w:szCs w:val="15"/>
              </w:rPr>
              <w:t>二级产品类别</w:t>
            </w:r>
          </w:p>
        </w:tc>
        <w:tc>
          <w:tcPr>
            <w:tcW w:w="1337" w:type="pct"/>
            <w:tcBorders>
              <w:top w:val="single" w:color="auto" w:sz="4" w:space="0"/>
              <w:left w:val="single" w:color="auto" w:sz="4" w:space="0"/>
              <w:bottom w:val="single" w:color="auto" w:sz="4" w:space="0"/>
              <w:right w:val="single" w:color="auto" w:sz="4" w:space="0"/>
            </w:tcBorders>
            <w:vAlign w:val="center"/>
          </w:tcPr>
          <w:p w14:paraId="6F97F89D">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0761AA8A">
            <w:pPr>
              <w:widowControl/>
              <w:jc w:val="center"/>
              <w:rPr>
                <w:b/>
                <w:bCs/>
                <w:kern w:val="0"/>
                <w:sz w:val="15"/>
                <w:szCs w:val="15"/>
              </w:rPr>
            </w:pPr>
            <w:r>
              <w:rPr>
                <w:rFonts w:hint="eastAsia"/>
                <w:b/>
                <w:bCs/>
                <w:kern w:val="0"/>
                <w:sz w:val="15"/>
                <w:szCs w:val="15"/>
              </w:rPr>
              <w:t>预期用途</w:t>
            </w:r>
          </w:p>
        </w:tc>
        <w:tc>
          <w:tcPr>
            <w:tcW w:w="1248" w:type="pct"/>
            <w:tcBorders>
              <w:top w:val="single" w:color="auto" w:sz="4" w:space="0"/>
              <w:left w:val="single" w:color="auto" w:sz="4" w:space="0"/>
              <w:bottom w:val="single" w:color="auto" w:sz="4" w:space="0"/>
              <w:right w:val="single" w:color="auto" w:sz="4" w:space="0"/>
            </w:tcBorders>
            <w:vAlign w:val="center"/>
          </w:tcPr>
          <w:p w14:paraId="089F6EFD">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0B8D7161">
            <w:pPr>
              <w:widowControl/>
              <w:jc w:val="center"/>
              <w:rPr>
                <w:rFonts w:cs="宋体"/>
                <w:b/>
                <w:bCs/>
                <w:kern w:val="0"/>
                <w:sz w:val="15"/>
                <w:szCs w:val="15"/>
              </w:rPr>
            </w:pPr>
            <w:r>
              <w:rPr>
                <w:rFonts w:hint="eastAsia" w:cs="宋体"/>
                <w:b/>
                <w:bCs/>
                <w:kern w:val="0"/>
                <w:sz w:val="15"/>
                <w:szCs w:val="15"/>
              </w:rPr>
              <w:t>管理类别</w:t>
            </w:r>
          </w:p>
        </w:tc>
      </w:tr>
      <w:tr w14:paraId="7F6089AE">
        <w:trPr>
          <w:cantSplit/>
          <w:jc w:val="center"/>
        </w:trPr>
        <w:tc>
          <w:tcPr>
            <w:tcW w:w="211" w:type="pct"/>
            <w:vMerge w:val="restart"/>
            <w:vAlign w:val="center"/>
          </w:tcPr>
          <w:p w14:paraId="7E73D7E1">
            <w:pPr>
              <w:widowControl/>
              <w:jc w:val="center"/>
              <w:rPr>
                <w:kern w:val="0"/>
                <w:sz w:val="15"/>
                <w:szCs w:val="15"/>
              </w:rPr>
            </w:pPr>
            <w:r>
              <w:rPr>
                <w:kern w:val="0"/>
                <w:sz w:val="15"/>
                <w:szCs w:val="15"/>
              </w:rPr>
              <w:t>11</w:t>
            </w:r>
          </w:p>
        </w:tc>
        <w:tc>
          <w:tcPr>
            <w:tcW w:w="317" w:type="pct"/>
            <w:vMerge w:val="restart"/>
            <w:vAlign w:val="center"/>
          </w:tcPr>
          <w:p w14:paraId="2E549A0D">
            <w:pPr>
              <w:widowControl/>
              <w:jc w:val="center"/>
              <w:rPr>
                <w:kern w:val="0"/>
                <w:sz w:val="15"/>
                <w:szCs w:val="15"/>
              </w:rPr>
            </w:pPr>
            <w:r>
              <w:rPr>
                <w:rFonts w:hint="eastAsia"/>
                <w:kern w:val="0"/>
                <w:sz w:val="15"/>
                <w:szCs w:val="15"/>
              </w:rPr>
              <w:t>其他</w:t>
            </w:r>
          </w:p>
        </w:tc>
        <w:tc>
          <w:tcPr>
            <w:tcW w:w="431" w:type="pct"/>
            <w:vAlign w:val="center"/>
          </w:tcPr>
          <w:p w14:paraId="59A7B904">
            <w:pPr>
              <w:widowControl/>
              <w:jc w:val="center"/>
              <w:rPr>
                <w:kern w:val="0"/>
                <w:sz w:val="15"/>
                <w:szCs w:val="15"/>
              </w:rPr>
            </w:pPr>
            <w:r>
              <w:rPr>
                <w:kern w:val="0"/>
                <w:sz w:val="15"/>
                <w:szCs w:val="15"/>
              </w:rPr>
              <w:t>01</w:t>
            </w:r>
            <w:r>
              <w:rPr>
                <w:rFonts w:hint="eastAsia"/>
                <w:kern w:val="0"/>
                <w:sz w:val="15"/>
                <w:szCs w:val="15"/>
              </w:rPr>
              <w:t>骨蜡</w:t>
            </w:r>
          </w:p>
        </w:tc>
        <w:tc>
          <w:tcPr>
            <w:tcW w:w="1337" w:type="pct"/>
            <w:vAlign w:val="center"/>
          </w:tcPr>
          <w:p w14:paraId="2A2DDCF7">
            <w:pPr>
              <w:widowControl/>
              <w:jc w:val="center"/>
              <w:rPr>
                <w:kern w:val="0"/>
                <w:sz w:val="15"/>
                <w:szCs w:val="15"/>
              </w:rPr>
            </w:pPr>
            <w:r>
              <w:rPr>
                <w:rFonts w:hint="eastAsia"/>
                <w:kern w:val="0"/>
                <w:sz w:val="15"/>
                <w:szCs w:val="15"/>
              </w:rPr>
              <w:t>一般采用蜂蜡、石蜡、医用凡士林等材料或用泊洛沙姆等多种高分子材料混合制成制成。</w:t>
            </w:r>
          </w:p>
        </w:tc>
        <w:tc>
          <w:tcPr>
            <w:tcW w:w="1244" w:type="pct"/>
            <w:vAlign w:val="center"/>
          </w:tcPr>
          <w:p w14:paraId="03A948C5">
            <w:pPr>
              <w:widowControl/>
              <w:jc w:val="center"/>
              <w:rPr>
                <w:kern w:val="0"/>
                <w:sz w:val="15"/>
                <w:szCs w:val="15"/>
              </w:rPr>
            </w:pPr>
            <w:r>
              <w:rPr>
                <w:rFonts w:hint="eastAsia"/>
                <w:kern w:val="0"/>
                <w:sz w:val="15"/>
                <w:szCs w:val="15"/>
              </w:rPr>
              <w:t>通过封闭骨间的出血通路。用于控制骨损伤出血。</w:t>
            </w:r>
          </w:p>
        </w:tc>
        <w:tc>
          <w:tcPr>
            <w:tcW w:w="1248" w:type="pct"/>
            <w:vAlign w:val="center"/>
          </w:tcPr>
          <w:p w14:paraId="3A96C444">
            <w:pPr>
              <w:widowControl/>
              <w:jc w:val="center"/>
              <w:rPr>
                <w:kern w:val="0"/>
                <w:sz w:val="15"/>
                <w:szCs w:val="15"/>
              </w:rPr>
            </w:pPr>
            <w:r>
              <w:rPr>
                <w:rFonts w:hint="eastAsia"/>
                <w:kern w:val="0"/>
                <w:sz w:val="15"/>
                <w:szCs w:val="15"/>
              </w:rPr>
              <w:t>骨蜡</w:t>
            </w:r>
          </w:p>
        </w:tc>
        <w:tc>
          <w:tcPr>
            <w:tcW w:w="211" w:type="pct"/>
            <w:vAlign w:val="center"/>
          </w:tcPr>
          <w:p w14:paraId="5D0CB5DA">
            <w:pPr>
              <w:widowControl/>
              <w:jc w:val="center"/>
              <w:rPr>
                <w:kern w:val="0"/>
                <w:sz w:val="15"/>
                <w:szCs w:val="15"/>
              </w:rPr>
            </w:pPr>
            <w:r>
              <w:rPr>
                <w:rFonts w:hint="eastAsia" w:cs="宋体"/>
                <w:kern w:val="0"/>
                <w:sz w:val="15"/>
                <w:szCs w:val="15"/>
              </w:rPr>
              <w:t>Ⅲ</w:t>
            </w:r>
          </w:p>
        </w:tc>
      </w:tr>
      <w:tr w14:paraId="7C081C5B">
        <w:trPr>
          <w:cantSplit/>
          <w:jc w:val="center"/>
        </w:trPr>
        <w:tc>
          <w:tcPr>
            <w:tcW w:w="211" w:type="pct"/>
            <w:vMerge w:val="continue"/>
            <w:vAlign w:val="center"/>
          </w:tcPr>
          <w:p w14:paraId="3611FD44">
            <w:pPr>
              <w:widowControl/>
              <w:jc w:val="center"/>
              <w:rPr>
                <w:kern w:val="0"/>
                <w:sz w:val="15"/>
                <w:szCs w:val="15"/>
              </w:rPr>
            </w:pPr>
          </w:p>
        </w:tc>
        <w:tc>
          <w:tcPr>
            <w:tcW w:w="317" w:type="pct"/>
            <w:vMerge w:val="continue"/>
            <w:vAlign w:val="center"/>
          </w:tcPr>
          <w:p w14:paraId="1880E7FD">
            <w:pPr>
              <w:widowControl/>
              <w:jc w:val="center"/>
              <w:rPr>
                <w:kern w:val="0"/>
                <w:sz w:val="15"/>
                <w:szCs w:val="15"/>
              </w:rPr>
            </w:pPr>
          </w:p>
        </w:tc>
        <w:tc>
          <w:tcPr>
            <w:tcW w:w="431" w:type="pct"/>
            <w:vAlign w:val="center"/>
          </w:tcPr>
          <w:p w14:paraId="7FA4FDD1">
            <w:pPr>
              <w:widowControl/>
              <w:jc w:val="center"/>
              <w:rPr>
                <w:kern w:val="0"/>
                <w:sz w:val="15"/>
                <w:szCs w:val="15"/>
              </w:rPr>
            </w:pPr>
            <w:r>
              <w:rPr>
                <w:kern w:val="0"/>
                <w:sz w:val="15"/>
                <w:szCs w:val="15"/>
              </w:rPr>
              <w:t>02</w:t>
            </w:r>
            <w:r>
              <w:rPr>
                <w:rFonts w:hint="eastAsia"/>
                <w:kern w:val="0"/>
                <w:sz w:val="15"/>
                <w:szCs w:val="15"/>
              </w:rPr>
              <w:t>漏斗胸成形系统</w:t>
            </w:r>
          </w:p>
        </w:tc>
        <w:tc>
          <w:tcPr>
            <w:tcW w:w="1337" w:type="pct"/>
            <w:vAlign w:val="center"/>
          </w:tcPr>
          <w:p w14:paraId="66B3CE7C">
            <w:pPr>
              <w:widowControl/>
              <w:jc w:val="center"/>
              <w:rPr>
                <w:kern w:val="0"/>
                <w:sz w:val="15"/>
                <w:szCs w:val="15"/>
              </w:rPr>
            </w:pPr>
            <w:r>
              <w:rPr>
                <w:rFonts w:hint="eastAsia"/>
                <w:kern w:val="0"/>
                <w:sz w:val="15"/>
                <w:szCs w:val="15"/>
              </w:rPr>
              <w:t>通常由肋骨成形板、固定片、固定杆等部件组成。一般由纯钛、钛合金或不锈钢等材料制成。</w:t>
            </w:r>
          </w:p>
        </w:tc>
        <w:tc>
          <w:tcPr>
            <w:tcW w:w="1244" w:type="pct"/>
            <w:vAlign w:val="center"/>
          </w:tcPr>
          <w:p w14:paraId="26D7678D">
            <w:pPr>
              <w:widowControl/>
              <w:jc w:val="center"/>
              <w:rPr>
                <w:kern w:val="0"/>
                <w:sz w:val="15"/>
                <w:szCs w:val="15"/>
              </w:rPr>
            </w:pPr>
            <w:r>
              <w:rPr>
                <w:rFonts w:hint="eastAsia"/>
                <w:kern w:val="0"/>
                <w:sz w:val="15"/>
                <w:szCs w:val="15"/>
              </w:rPr>
              <w:t>用于漏斗胸和其他胸骨畸形成形术中的内固定。</w:t>
            </w:r>
          </w:p>
        </w:tc>
        <w:tc>
          <w:tcPr>
            <w:tcW w:w="1248" w:type="pct"/>
            <w:vAlign w:val="center"/>
          </w:tcPr>
          <w:p w14:paraId="62E09C9D">
            <w:pPr>
              <w:widowControl/>
              <w:jc w:val="center"/>
              <w:rPr>
                <w:kern w:val="0"/>
                <w:sz w:val="15"/>
                <w:szCs w:val="15"/>
              </w:rPr>
            </w:pPr>
            <w:r>
              <w:rPr>
                <w:rFonts w:hint="eastAsia"/>
                <w:kern w:val="0"/>
                <w:sz w:val="15"/>
                <w:szCs w:val="15"/>
              </w:rPr>
              <w:t>漏斗胸成形系统、纵向胸廓成形人工钛肋系统</w:t>
            </w:r>
          </w:p>
        </w:tc>
        <w:tc>
          <w:tcPr>
            <w:tcW w:w="211" w:type="pct"/>
            <w:vAlign w:val="center"/>
          </w:tcPr>
          <w:p w14:paraId="3BACFD7D">
            <w:pPr>
              <w:widowControl/>
              <w:jc w:val="center"/>
              <w:rPr>
                <w:kern w:val="0"/>
                <w:sz w:val="15"/>
                <w:szCs w:val="15"/>
              </w:rPr>
            </w:pPr>
            <w:r>
              <w:rPr>
                <w:rFonts w:hint="eastAsia" w:cs="宋体"/>
                <w:kern w:val="0"/>
                <w:sz w:val="15"/>
                <w:szCs w:val="15"/>
              </w:rPr>
              <w:t>Ⅲ</w:t>
            </w:r>
          </w:p>
        </w:tc>
      </w:tr>
      <w:tr w14:paraId="5BA1A172">
        <w:trPr>
          <w:cantSplit/>
          <w:trHeight w:val="281" w:hRule="atLeast"/>
          <w:jc w:val="center"/>
        </w:trPr>
        <w:tc>
          <w:tcPr>
            <w:tcW w:w="211" w:type="pct"/>
            <w:vMerge w:val="continue"/>
            <w:vAlign w:val="center"/>
          </w:tcPr>
          <w:p w14:paraId="2FA4D96A">
            <w:pPr>
              <w:widowControl/>
              <w:jc w:val="center"/>
              <w:rPr>
                <w:kern w:val="0"/>
                <w:sz w:val="15"/>
                <w:szCs w:val="15"/>
              </w:rPr>
            </w:pPr>
          </w:p>
        </w:tc>
        <w:tc>
          <w:tcPr>
            <w:tcW w:w="317" w:type="pct"/>
            <w:vMerge w:val="continue"/>
            <w:vAlign w:val="center"/>
          </w:tcPr>
          <w:p w14:paraId="1A429B37">
            <w:pPr>
              <w:widowControl/>
              <w:jc w:val="center"/>
              <w:rPr>
                <w:kern w:val="0"/>
                <w:sz w:val="15"/>
                <w:szCs w:val="15"/>
              </w:rPr>
            </w:pPr>
          </w:p>
        </w:tc>
        <w:tc>
          <w:tcPr>
            <w:tcW w:w="431" w:type="pct"/>
            <w:vAlign w:val="center"/>
          </w:tcPr>
          <w:p w14:paraId="6697C5AF">
            <w:pPr>
              <w:widowControl/>
              <w:jc w:val="center"/>
              <w:rPr>
                <w:kern w:val="0"/>
                <w:sz w:val="15"/>
                <w:szCs w:val="15"/>
              </w:rPr>
            </w:pPr>
            <w:r>
              <w:rPr>
                <w:kern w:val="0"/>
                <w:sz w:val="15"/>
                <w:szCs w:val="15"/>
              </w:rPr>
              <w:t xml:space="preserve">03 </w:t>
            </w:r>
            <w:r>
              <w:rPr>
                <w:rFonts w:hint="eastAsia"/>
                <w:kern w:val="0"/>
                <w:sz w:val="15"/>
                <w:szCs w:val="15"/>
              </w:rPr>
              <w:t>胸骨捆扎</w:t>
            </w:r>
            <w:r>
              <w:rPr>
                <w:kern w:val="0"/>
                <w:sz w:val="15"/>
                <w:szCs w:val="15"/>
              </w:rPr>
              <w:t>/</w:t>
            </w:r>
            <w:r>
              <w:rPr>
                <w:rFonts w:hint="eastAsia"/>
                <w:kern w:val="0"/>
                <w:sz w:val="15"/>
                <w:szCs w:val="15"/>
              </w:rPr>
              <w:t>抓扣固定系统</w:t>
            </w:r>
          </w:p>
        </w:tc>
        <w:tc>
          <w:tcPr>
            <w:tcW w:w="1337" w:type="pct"/>
            <w:vAlign w:val="center"/>
          </w:tcPr>
          <w:p w14:paraId="7D51F9ED">
            <w:pPr>
              <w:widowControl/>
              <w:jc w:val="center"/>
              <w:rPr>
                <w:kern w:val="0"/>
                <w:sz w:val="15"/>
                <w:szCs w:val="15"/>
              </w:rPr>
            </w:pPr>
            <w:r>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1244" w:type="pct"/>
            <w:vAlign w:val="center"/>
          </w:tcPr>
          <w:p w14:paraId="7E0A4266">
            <w:pPr>
              <w:widowControl/>
              <w:jc w:val="center"/>
              <w:rPr>
                <w:kern w:val="0"/>
                <w:sz w:val="15"/>
                <w:szCs w:val="15"/>
              </w:rPr>
            </w:pPr>
            <w:r>
              <w:rPr>
                <w:rFonts w:hint="eastAsia"/>
                <w:kern w:val="0"/>
                <w:sz w:val="15"/>
                <w:szCs w:val="15"/>
              </w:rPr>
              <w:t>用于开胸术中的胸骨固定。器械可单独使用，也可与其它传统不锈钢丝配合使用。</w:t>
            </w:r>
          </w:p>
        </w:tc>
        <w:tc>
          <w:tcPr>
            <w:tcW w:w="1248" w:type="pct"/>
            <w:vAlign w:val="center"/>
          </w:tcPr>
          <w:p w14:paraId="333C93E1">
            <w:pPr>
              <w:widowControl/>
              <w:jc w:val="center"/>
              <w:rPr>
                <w:kern w:val="0"/>
                <w:sz w:val="15"/>
                <w:szCs w:val="15"/>
              </w:rPr>
            </w:pPr>
            <w:r>
              <w:rPr>
                <w:rFonts w:hint="eastAsia"/>
                <w:kern w:val="0"/>
                <w:sz w:val="15"/>
                <w:szCs w:val="15"/>
              </w:rPr>
              <w:t>胸骨结扎带</w:t>
            </w:r>
          </w:p>
        </w:tc>
        <w:tc>
          <w:tcPr>
            <w:tcW w:w="211" w:type="pct"/>
            <w:vAlign w:val="center"/>
          </w:tcPr>
          <w:p w14:paraId="69D94C22">
            <w:pPr>
              <w:widowControl/>
              <w:jc w:val="center"/>
              <w:rPr>
                <w:kern w:val="0"/>
                <w:sz w:val="15"/>
                <w:szCs w:val="15"/>
              </w:rPr>
            </w:pPr>
            <w:r>
              <w:rPr>
                <w:rFonts w:hint="eastAsia" w:cs="宋体"/>
                <w:kern w:val="0"/>
                <w:sz w:val="15"/>
                <w:szCs w:val="15"/>
              </w:rPr>
              <w:t>Ⅲ</w:t>
            </w:r>
          </w:p>
        </w:tc>
      </w:tr>
    </w:tbl>
    <w:p w14:paraId="5C969C33">
      <w:pPr>
        <w:sectPr>
          <w:footerReference r:id="rId11" w:type="default"/>
          <w:pgSz w:w="16840" w:h="11907" w:orient="landscape"/>
          <w:pgMar w:top="1134" w:right="1134" w:bottom="1134" w:left="1134" w:header="851" w:footer="680" w:gutter="0"/>
          <w:cols w:space="425" w:num="1"/>
          <w:docGrid w:linePitch="419" w:charSpace="0"/>
        </w:sectPr>
      </w:pPr>
    </w:p>
    <w:p w14:paraId="1329D1DB">
      <w:pPr>
        <w:spacing w:line="312" w:lineRule="auto"/>
        <w:jc w:val="center"/>
        <w:outlineLvl w:val="0"/>
        <w:rPr>
          <w:rFonts w:ascii="方正小标宋简体" w:eastAsia="方正小标宋简体"/>
          <w:bCs/>
          <w:sz w:val="30"/>
          <w:szCs w:val="30"/>
        </w:rPr>
      </w:pPr>
      <w:bookmarkStart w:id="59" w:name="_Toc479760510"/>
      <w:bookmarkStart w:id="60" w:name="_Toc470075254"/>
      <w:bookmarkStart w:id="61" w:name="_Toc483557214"/>
      <w:r>
        <w:rPr>
          <w:rFonts w:hint="eastAsia" w:ascii="方正小标宋简体" w:eastAsia="方正小标宋简体"/>
          <w:bCs/>
          <w:sz w:val="30"/>
          <w:szCs w:val="30"/>
        </w:rPr>
        <w:t>14注输、护理和防护器械说明</w:t>
      </w:r>
      <w:bookmarkEnd w:id="59"/>
      <w:bookmarkEnd w:id="60"/>
      <w:bookmarkEnd w:id="61"/>
    </w:p>
    <w:p w14:paraId="0B9558CE">
      <w:pPr>
        <w:spacing w:line="360" w:lineRule="exact"/>
        <w:ind w:firstLine="480" w:firstLineChars="200"/>
        <w:rPr>
          <w:rFonts w:eastAsia="仿宋_GB2312"/>
          <w:sz w:val="24"/>
        </w:rPr>
      </w:pPr>
    </w:p>
    <w:p w14:paraId="0C675402">
      <w:pPr>
        <w:spacing w:line="360" w:lineRule="exact"/>
        <w:ind w:firstLine="480" w:firstLineChars="200"/>
        <w:rPr>
          <w:rFonts w:ascii="黑体" w:hAnsi="黑体" w:eastAsia="黑体"/>
          <w:sz w:val="24"/>
        </w:rPr>
      </w:pPr>
      <w:r>
        <w:rPr>
          <w:rFonts w:ascii="黑体" w:hAnsi="黑体" w:eastAsia="黑体"/>
          <w:sz w:val="24"/>
        </w:rPr>
        <w:t>一、范围</w:t>
      </w:r>
    </w:p>
    <w:p w14:paraId="156588E1">
      <w:pPr>
        <w:spacing w:line="360" w:lineRule="exact"/>
        <w:ind w:firstLine="480" w:firstLineChars="200"/>
        <w:rPr>
          <w:rFonts w:eastAsia="仿宋_GB2312"/>
          <w:sz w:val="24"/>
        </w:rPr>
      </w:pPr>
      <w:r>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14:paraId="7C29FAF8">
      <w:pPr>
        <w:spacing w:line="360" w:lineRule="exact"/>
        <w:ind w:firstLine="480" w:firstLineChars="200"/>
        <w:rPr>
          <w:rFonts w:eastAsia="仿宋_GB2312"/>
          <w:sz w:val="24"/>
        </w:rPr>
      </w:pPr>
      <w:r>
        <w:rPr>
          <w:rFonts w:eastAsia="仿宋_GB2312"/>
          <w:sz w:val="24"/>
        </w:rPr>
        <w:t>本子目录不包括输血器、血袋等输血器械（归入10子目录）和血样采集器械（归入22子目录），也不包括石膏绷带等骨科病房固定肢体的器械（归入04子目录）、妇产科护理（如阴道护理）用品（归入18子目录）等只在专科病房中使用的护理器械，还不包括医用弹力袜等物理治疗器械（归入09子目录）和防压疮垫等患者承载器械（归入15子目录）。</w:t>
      </w:r>
    </w:p>
    <w:p w14:paraId="74BDD8EA">
      <w:pPr>
        <w:spacing w:line="360" w:lineRule="exact"/>
        <w:ind w:firstLine="480" w:firstLineChars="200"/>
        <w:rPr>
          <w:rFonts w:ascii="黑体" w:hAnsi="黑体" w:eastAsia="黑体"/>
          <w:sz w:val="24"/>
        </w:rPr>
      </w:pPr>
      <w:r>
        <w:rPr>
          <w:rFonts w:ascii="黑体" w:hAnsi="黑体" w:eastAsia="黑体"/>
          <w:sz w:val="24"/>
        </w:rPr>
        <w:t>二、框架结构</w:t>
      </w:r>
    </w:p>
    <w:p w14:paraId="15EE4585">
      <w:pPr>
        <w:spacing w:line="360" w:lineRule="exact"/>
        <w:ind w:firstLine="480" w:firstLineChars="200"/>
        <w:rPr>
          <w:rFonts w:eastAsia="仿宋_GB2312"/>
          <w:sz w:val="24"/>
        </w:rPr>
      </w:pPr>
      <w:r>
        <w:rPr>
          <w:rFonts w:eastAsia="仿宋_GB2312"/>
          <w:sz w:val="24"/>
        </w:rPr>
        <w:t>本子目录总体上主要依据用途即注射、输液、护理和防护功能特点，并结合与血管是否接触、管理类别高低等因素，设置16个一级产品类别。其中，注输功能器械类设置了“注射、穿刺器械”、“血管内输液器械”、“非血管内输液器械”、“止血器具”、“非血管内导（插）管”、“与非血管内导管配套用体外器械”、“清洗、灌洗、吸引、给药器械”等7个一级产品类别；护理功能器械类设置了“</w:t>
      </w:r>
      <w:bookmarkStart w:id="62" w:name="OLE_LINK3"/>
      <w:r>
        <w:rPr>
          <w:rFonts w:eastAsia="仿宋_GB2312"/>
          <w:sz w:val="24"/>
        </w:rPr>
        <w:t>可吸收外科敷料（材料）</w:t>
      </w:r>
      <w:bookmarkEnd w:id="62"/>
      <w:r>
        <w:rPr>
          <w:rFonts w:eastAsia="仿宋_GB2312"/>
          <w:sz w:val="24"/>
        </w:rPr>
        <w:t>”、“不可吸收外科敷料”、“创面敷料”、“包扎敷料”、“造口、疤痕护理用品”等5个一级产品类别；防护功能器械类设置了“手术室感染控制用品”、“医护人员防护用品”等2个一级产品类别；另外，还设置了“病人护理防护用品”、“其他器械”2个一级产品类别。结合编制过程中对有效注册证的梳理情况，依据相关器械的组成、用途的特点及差异，对上述</w:t>
      </w:r>
      <w:bookmarkStart w:id="63" w:name="OLE_LINK8"/>
      <w:r>
        <w:rPr>
          <w:rFonts w:eastAsia="仿宋_GB2312"/>
          <w:sz w:val="24"/>
        </w:rPr>
        <w:t>16个一级产品类别细化，设置了110个二级产品类别，列举了827个品名举例</w:t>
      </w:r>
      <w:bookmarkEnd w:id="63"/>
      <w:r>
        <w:rPr>
          <w:rFonts w:eastAsia="仿宋_GB2312"/>
          <w:sz w:val="24"/>
        </w:rPr>
        <w:t>。</w:t>
      </w:r>
    </w:p>
    <w:p w14:paraId="3942CC22">
      <w:pPr>
        <w:spacing w:line="360" w:lineRule="exact"/>
        <w:ind w:firstLine="480" w:firstLineChars="200"/>
        <w:rPr>
          <w:rFonts w:eastAsia="仿宋_GB2312"/>
          <w:sz w:val="24"/>
        </w:rPr>
      </w:pPr>
      <w:r>
        <w:rPr>
          <w:rFonts w:eastAsia="仿宋_GB2312"/>
          <w:sz w:val="24"/>
        </w:rPr>
        <w:t>本子目录</w:t>
      </w:r>
      <w:bookmarkStart w:id="64" w:name="OLE_LINK9"/>
      <w:r>
        <w:rPr>
          <w:rFonts w:eastAsia="仿宋_GB2312"/>
          <w:sz w:val="24"/>
        </w:rPr>
        <w:t>所包含器械主要对应2002版分类目录中的《6815注射穿刺器械》《6854手术室、急救室、诊疗室设备及器具》《6856病房护理设备及器具》《6864医用卫生材料及敷料》《6866医用高分子材料及制品》等子目录中的相关产品</w:t>
      </w:r>
      <w:bookmarkEnd w:id="64"/>
      <w:r>
        <w:rPr>
          <w:rFonts w:eastAsia="仿宋_GB2312"/>
          <w:sz w:val="24"/>
        </w:rPr>
        <w:t>。</w:t>
      </w:r>
    </w:p>
    <w:p w14:paraId="77CFF150">
      <w:pPr>
        <w:spacing w:line="360" w:lineRule="exact"/>
        <w:ind w:firstLine="480" w:firstLineChars="200"/>
        <w:rPr>
          <w:rFonts w:eastAsia="仿宋_GB2312"/>
          <w:sz w:val="24"/>
        </w:rPr>
      </w:pPr>
      <w:r>
        <w:rPr>
          <w:rFonts w:eastAsia="仿宋_GB2312"/>
          <w:sz w:val="24"/>
        </w:rPr>
        <w:t>该子目录中的一级产品类别与2002版分类目录主要对应关系如下：</w:t>
      </w:r>
    </w:p>
    <w:p w14:paraId="04935F70">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1"/>
        <w:gridCol w:w="4483"/>
        <w:gridCol w:w="2239"/>
      </w:tblGrid>
      <w:tr w14:paraId="7B3FDDCD">
        <w:trPr>
          <w:cantSplit/>
          <w:jc w:val="center"/>
        </w:trPr>
        <w:tc>
          <w:tcPr>
            <w:tcW w:w="825" w:type="pct"/>
            <w:shd w:val="clear" w:color="000000" w:fill="FFFFFF"/>
            <w:tcMar>
              <w:left w:w="108" w:type="dxa"/>
              <w:right w:w="108" w:type="dxa"/>
            </w:tcMar>
            <w:vAlign w:val="center"/>
          </w:tcPr>
          <w:p w14:paraId="5C736EBC">
            <w:pPr>
              <w:spacing w:line="240" w:lineRule="exact"/>
              <w:jc w:val="center"/>
              <w:rPr>
                <w:bCs/>
                <w:sz w:val="15"/>
                <w:szCs w:val="15"/>
              </w:rPr>
            </w:pPr>
            <w:r>
              <w:rPr>
                <w:rFonts w:hint="eastAsia"/>
                <w:bCs/>
                <w:sz w:val="15"/>
                <w:szCs w:val="15"/>
              </w:rPr>
              <w:t>一级产品类别</w:t>
            </w:r>
          </w:p>
        </w:tc>
        <w:tc>
          <w:tcPr>
            <w:tcW w:w="1650" w:type="pct"/>
            <w:shd w:val="clear" w:color="000000" w:fill="FFFFFF"/>
            <w:tcMar>
              <w:left w:w="108" w:type="dxa"/>
              <w:right w:w="108" w:type="dxa"/>
            </w:tcMar>
            <w:vAlign w:val="center"/>
          </w:tcPr>
          <w:p w14:paraId="1B275223">
            <w:pPr>
              <w:spacing w:line="240" w:lineRule="exact"/>
              <w:jc w:val="center"/>
              <w:rPr>
                <w:bCs/>
                <w:sz w:val="15"/>
                <w:szCs w:val="15"/>
              </w:rPr>
            </w:pPr>
            <w:r>
              <w:rPr>
                <w:bCs/>
                <w:sz w:val="15"/>
                <w:szCs w:val="15"/>
              </w:rPr>
              <w:t>2002</w:t>
            </w:r>
            <w:r>
              <w:rPr>
                <w:rFonts w:hint="eastAsia"/>
                <w:bCs/>
                <w:sz w:val="15"/>
                <w:szCs w:val="15"/>
              </w:rPr>
              <w:t>版产品类别</w:t>
            </w:r>
          </w:p>
        </w:tc>
        <w:tc>
          <w:tcPr>
            <w:tcW w:w="824" w:type="pct"/>
            <w:shd w:val="clear" w:color="000000" w:fill="FFFFFF"/>
            <w:vAlign w:val="center"/>
          </w:tcPr>
          <w:p w14:paraId="0EF53159">
            <w:pPr>
              <w:spacing w:line="240" w:lineRule="exact"/>
              <w:jc w:val="center"/>
              <w:rPr>
                <w:bCs/>
                <w:sz w:val="15"/>
                <w:szCs w:val="15"/>
              </w:rPr>
            </w:pPr>
            <w:r>
              <w:rPr>
                <w:rFonts w:hint="eastAsia"/>
                <w:bCs/>
                <w:sz w:val="15"/>
                <w:szCs w:val="15"/>
              </w:rPr>
              <w:t>备注</w:t>
            </w:r>
          </w:p>
        </w:tc>
      </w:tr>
      <w:tr w14:paraId="40A14087">
        <w:trPr>
          <w:cantSplit/>
          <w:jc w:val="center"/>
        </w:trPr>
        <w:tc>
          <w:tcPr>
            <w:tcW w:w="825" w:type="pct"/>
            <w:vMerge w:val="restart"/>
            <w:shd w:val="clear" w:color="000000" w:fill="FFFFFF"/>
            <w:tcMar>
              <w:left w:w="108" w:type="dxa"/>
              <w:right w:w="108" w:type="dxa"/>
            </w:tcMar>
            <w:vAlign w:val="center"/>
          </w:tcPr>
          <w:p w14:paraId="40039504">
            <w:pPr>
              <w:spacing w:line="240" w:lineRule="exact"/>
              <w:jc w:val="center"/>
              <w:rPr>
                <w:bCs/>
                <w:sz w:val="15"/>
                <w:szCs w:val="15"/>
              </w:rPr>
            </w:pPr>
            <w:r>
              <w:rPr>
                <w:bCs/>
                <w:sz w:val="15"/>
                <w:szCs w:val="15"/>
              </w:rPr>
              <w:t>14-01</w:t>
            </w:r>
            <w:r>
              <w:rPr>
                <w:rFonts w:hint="eastAsia"/>
                <w:bCs/>
                <w:sz w:val="15"/>
                <w:szCs w:val="15"/>
              </w:rPr>
              <w:t>注射、穿刺器械</w:t>
            </w:r>
          </w:p>
        </w:tc>
        <w:tc>
          <w:tcPr>
            <w:tcW w:w="1650" w:type="pct"/>
            <w:shd w:val="clear" w:color="000000" w:fill="FFFFFF"/>
            <w:tcMar>
              <w:left w:w="108" w:type="dxa"/>
              <w:right w:w="108" w:type="dxa"/>
            </w:tcMar>
            <w:vAlign w:val="center"/>
          </w:tcPr>
          <w:p w14:paraId="17574B16">
            <w:pPr>
              <w:spacing w:line="240" w:lineRule="exact"/>
              <w:jc w:val="center"/>
              <w:rPr>
                <w:bCs/>
                <w:sz w:val="15"/>
                <w:szCs w:val="15"/>
              </w:rPr>
            </w:pPr>
            <w:r>
              <w:rPr>
                <w:bCs/>
                <w:sz w:val="15"/>
                <w:szCs w:val="15"/>
              </w:rPr>
              <w:t>6815</w:t>
            </w:r>
            <w:r>
              <w:rPr>
                <w:rFonts w:hint="eastAsia"/>
                <w:bCs/>
                <w:sz w:val="15"/>
                <w:szCs w:val="15"/>
              </w:rPr>
              <w:t>注射穿刺器械中注射器、无菌注射针、穿刺针</w:t>
            </w:r>
          </w:p>
        </w:tc>
        <w:tc>
          <w:tcPr>
            <w:tcW w:w="824" w:type="pct"/>
            <w:vMerge w:val="restart"/>
            <w:shd w:val="clear" w:color="000000" w:fill="FFFFFF"/>
            <w:vAlign w:val="center"/>
          </w:tcPr>
          <w:p w14:paraId="0414219F">
            <w:pPr>
              <w:widowControl/>
              <w:spacing w:line="240" w:lineRule="exact"/>
              <w:jc w:val="center"/>
              <w:rPr>
                <w:bCs/>
                <w:sz w:val="15"/>
                <w:szCs w:val="15"/>
              </w:rPr>
            </w:pPr>
            <w:r>
              <w:rPr>
                <w:bCs/>
                <w:sz w:val="15"/>
                <w:szCs w:val="15"/>
              </w:rPr>
              <w:t>/</w:t>
            </w:r>
          </w:p>
        </w:tc>
      </w:tr>
      <w:tr w14:paraId="787CC13D">
        <w:trPr>
          <w:cantSplit/>
          <w:jc w:val="center"/>
        </w:trPr>
        <w:tc>
          <w:tcPr>
            <w:tcW w:w="825" w:type="pct"/>
            <w:vMerge w:val="continue"/>
            <w:shd w:val="clear" w:color="000000" w:fill="FFFFFF"/>
            <w:tcMar>
              <w:left w:w="108" w:type="dxa"/>
              <w:right w:w="108" w:type="dxa"/>
            </w:tcMar>
            <w:vAlign w:val="center"/>
          </w:tcPr>
          <w:p w14:paraId="6110DD24">
            <w:pPr>
              <w:spacing w:line="240" w:lineRule="exact"/>
              <w:jc w:val="center"/>
              <w:rPr>
                <w:bCs/>
                <w:sz w:val="15"/>
                <w:szCs w:val="15"/>
              </w:rPr>
            </w:pPr>
          </w:p>
        </w:tc>
        <w:tc>
          <w:tcPr>
            <w:tcW w:w="1650" w:type="pct"/>
            <w:shd w:val="clear" w:color="000000" w:fill="FFFFFF"/>
            <w:tcMar>
              <w:left w:w="108" w:type="dxa"/>
              <w:right w:w="108" w:type="dxa"/>
            </w:tcMar>
            <w:vAlign w:val="center"/>
          </w:tcPr>
          <w:p w14:paraId="029A1390">
            <w:pPr>
              <w:spacing w:line="240" w:lineRule="exact"/>
              <w:jc w:val="center"/>
              <w:rPr>
                <w:bCs/>
                <w:sz w:val="15"/>
                <w:szCs w:val="15"/>
              </w:rPr>
            </w:pPr>
            <w:r>
              <w:rPr>
                <w:bCs/>
                <w:sz w:val="15"/>
                <w:szCs w:val="15"/>
              </w:rPr>
              <w:t>6854-5</w:t>
            </w:r>
            <w:r>
              <w:rPr>
                <w:rFonts w:hint="eastAsia"/>
                <w:bCs/>
                <w:sz w:val="15"/>
                <w:szCs w:val="15"/>
              </w:rPr>
              <w:t>输液辅助装置中注射泵</w:t>
            </w:r>
          </w:p>
        </w:tc>
        <w:tc>
          <w:tcPr>
            <w:tcW w:w="824" w:type="pct"/>
            <w:vMerge w:val="continue"/>
            <w:shd w:val="clear" w:color="000000" w:fill="FFFFFF"/>
            <w:vAlign w:val="center"/>
          </w:tcPr>
          <w:p w14:paraId="770810D0">
            <w:pPr>
              <w:widowControl/>
              <w:spacing w:line="240" w:lineRule="exact"/>
              <w:jc w:val="center"/>
              <w:rPr>
                <w:bCs/>
                <w:sz w:val="15"/>
                <w:szCs w:val="15"/>
              </w:rPr>
            </w:pPr>
          </w:p>
        </w:tc>
      </w:tr>
      <w:tr w14:paraId="3CBF18A5">
        <w:trPr>
          <w:cantSplit/>
          <w:jc w:val="center"/>
        </w:trPr>
        <w:tc>
          <w:tcPr>
            <w:tcW w:w="825" w:type="pct"/>
            <w:vMerge w:val="restart"/>
            <w:shd w:val="clear" w:color="000000" w:fill="FFFFFF"/>
            <w:tcMar>
              <w:left w:w="108" w:type="dxa"/>
              <w:right w:w="108" w:type="dxa"/>
            </w:tcMar>
            <w:vAlign w:val="center"/>
          </w:tcPr>
          <w:p w14:paraId="64DE7D86">
            <w:pPr>
              <w:spacing w:line="240" w:lineRule="exact"/>
              <w:jc w:val="center"/>
              <w:rPr>
                <w:bCs/>
                <w:sz w:val="15"/>
                <w:szCs w:val="15"/>
              </w:rPr>
            </w:pPr>
            <w:r>
              <w:rPr>
                <w:bCs/>
                <w:sz w:val="15"/>
                <w:szCs w:val="15"/>
              </w:rPr>
              <w:t>14-02</w:t>
            </w:r>
            <w:r>
              <w:rPr>
                <w:rFonts w:hint="eastAsia"/>
                <w:bCs/>
                <w:sz w:val="15"/>
                <w:szCs w:val="15"/>
              </w:rPr>
              <w:t>血管内输液器械</w:t>
            </w:r>
          </w:p>
        </w:tc>
        <w:tc>
          <w:tcPr>
            <w:tcW w:w="1650" w:type="pct"/>
            <w:shd w:val="clear" w:color="000000" w:fill="FFFFFF"/>
            <w:tcMar>
              <w:left w:w="108" w:type="dxa"/>
              <w:right w:w="108" w:type="dxa"/>
            </w:tcMar>
            <w:vAlign w:val="center"/>
          </w:tcPr>
          <w:p w14:paraId="6BF9757D">
            <w:pPr>
              <w:spacing w:line="240" w:lineRule="exact"/>
              <w:jc w:val="center"/>
              <w:rPr>
                <w:bCs/>
                <w:sz w:val="15"/>
                <w:szCs w:val="15"/>
              </w:rPr>
            </w:pPr>
            <w:r>
              <w:rPr>
                <w:bCs/>
                <w:sz w:val="15"/>
                <w:szCs w:val="15"/>
              </w:rPr>
              <w:t>6815</w:t>
            </w:r>
            <w:r>
              <w:rPr>
                <w:rFonts w:hint="eastAsia"/>
                <w:bCs/>
                <w:sz w:val="15"/>
                <w:szCs w:val="15"/>
              </w:rPr>
              <w:t>注射穿刺器械中静脉输液针、血管内留置针</w:t>
            </w:r>
          </w:p>
        </w:tc>
        <w:tc>
          <w:tcPr>
            <w:tcW w:w="824" w:type="pct"/>
            <w:vMerge w:val="restart"/>
            <w:shd w:val="clear" w:color="000000" w:fill="FFFFFF"/>
            <w:vAlign w:val="center"/>
          </w:tcPr>
          <w:p w14:paraId="54C3BD1D">
            <w:pPr>
              <w:spacing w:line="240" w:lineRule="exact"/>
              <w:jc w:val="center"/>
              <w:rPr>
                <w:bCs/>
                <w:sz w:val="15"/>
                <w:szCs w:val="15"/>
              </w:rPr>
            </w:pPr>
            <w:r>
              <w:rPr>
                <w:bCs/>
                <w:sz w:val="15"/>
                <w:szCs w:val="15"/>
              </w:rPr>
              <w:t>/</w:t>
            </w:r>
          </w:p>
        </w:tc>
      </w:tr>
      <w:tr w14:paraId="5F21D917">
        <w:trPr>
          <w:cantSplit/>
          <w:jc w:val="center"/>
        </w:trPr>
        <w:tc>
          <w:tcPr>
            <w:tcW w:w="825" w:type="pct"/>
            <w:vMerge w:val="continue"/>
            <w:shd w:val="clear" w:color="000000" w:fill="FFFFFF"/>
            <w:tcMar>
              <w:left w:w="108" w:type="dxa"/>
              <w:right w:w="108" w:type="dxa"/>
            </w:tcMar>
            <w:vAlign w:val="center"/>
          </w:tcPr>
          <w:p w14:paraId="6E7E1DB9">
            <w:pPr>
              <w:spacing w:line="240" w:lineRule="exact"/>
              <w:jc w:val="center"/>
              <w:rPr>
                <w:bCs/>
                <w:sz w:val="15"/>
                <w:szCs w:val="15"/>
              </w:rPr>
            </w:pPr>
          </w:p>
        </w:tc>
        <w:tc>
          <w:tcPr>
            <w:tcW w:w="1650" w:type="pct"/>
            <w:shd w:val="clear" w:color="000000" w:fill="FFFFFF"/>
            <w:tcMar>
              <w:left w:w="108" w:type="dxa"/>
              <w:right w:w="108" w:type="dxa"/>
            </w:tcMar>
            <w:vAlign w:val="center"/>
          </w:tcPr>
          <w:p w14:paraId="16232315">
            <w:pPr>
              <w:spacing w:line="240" w:lineRule="exact"/>
              <w:jc w:val="center"/>
              <w:rPr>
                <w:bCs/>
                <w:sz w:val="15"/>
                <w:szCs w:val="15"/>
              </w:rPr>
            </w:pPr>
            <w:r>
              <w:rPr>
                <w:bCs/>
                <w:sz w:val="15"/>
                <w:szCs w:val="15"/>
              </w:rPr>
              <w:t>6854-5</w:t>
            </w:r>
            <w:r>
              <w:rPr>
                <w:rFonts w:hint="eastAsia"/>
                <w:bCs/>
                <w:sz w:val="15"/>
                <w:szCs w:val="15"/>
              </w:rPr>
              <w:t>输液辅助装置中输液泵</w:t>
            </w:r>
          </w:p>
        </w:tc>
        <w:tc>
          <w:tcPr>
            <w:tcW w:w="824" w:type="pct"/>
            <w:vMerge w:val="continue"/>
            <w:shd w:val="clear" w:color="000000" w:fill="FFFFFF"/>
            <w:vAlign w:val="center"/>
          </w:tcPr>
          <w:p w14:paraId="33CA9A98">
            <w:pPr>
              <w:spacing w:line="240" w:lineRule="exact"/>
              <w:jc w:val="center"/>
              <w:rPr>
                <w:bCs/>
                <w:sz w:val="15"/>
                <w:szCs w:val="15"/>
              </w:rPr>
            </w:pPr>
          </w:p>
        </w:tc>
      </w:tr>
      <w:tr w14:paraId="01BB0CEB">
        <w:trPr>
          <w:cantSplit/>
          <w:jc w:val="center"/>
        </w:trPr>
        <w:tc>
          <w:tcPr>
            <w:tcW w:w="825" w:type="pct"/>
            <w:vMerge w:val="continue"/>
            <w:shd w:val="clear" w:color="000000" w:fill="FFFFFF"/>
            <w:tcMar>
              <w:left w:w="108" w:type="dxa"/>
              <w:right w:w="108" w:type="dxa"/>
            </w:tcMar>
            <w:vAlign w:val="center"/>
          </w:tcPr>
          <w:p w14:paraId="3932A020">
            <w:pPr>
              <w:spacing w:line="240" w:lineRule="exact"/>
              <w:jc w:val="center"/>
              <w:rPr>
                <w:bCs/>
                <w:sz w:val="15"/>
                <w:szCs w:val="15"/>
              </w:rPr>
            </w:pPr>
          </w:p>
        </w:tc>
        <w:tc>
          <w:tcPr>
            <w:tcW w:w="1650" w:type="pct"/>
            <w:shd w:val="clear" w:color="000000" w:fill="FFFFFF"/>
            <w:tcMar>
              <w:left w:w="108" w:type="dxa"/>
              <w:right w:w="108" w:type="dxa"/>
            </w:tcMar>
            <w:vAlign w:val="center"/>
          </w:tcPr>
          <w:p w14:paraId="735147E6">
            <w:pPr>
              <w:spacing w:line="240" w:lineRule="exact"/>
              <w:jc w:val="center"/>
              <w:rPr>
                <w:bCs/>
                <w:sz w:val="15"/>
                <w:szCs w:val="15"/>
              </w:rPr>
            </w:pPr>
            <w:r>
              <w:rPr>
                <w:bCs/>
                <w:sz w:val="15"/>
                <w:szCs w:val="15"/>
              </w:rPr>
              <w:t>6866-1</w:t>
            </w:r>
            <w:r>
              <w:rPr>
                <w:rFonts w:hint="eastAsia"/>
                <w:bCs/>
                <w:sz w:val="15"/>
                <w:szCs w:val="15"/>
              </w:rPr>
              <w:t>输液、输血器具及管路中输液器械</w:t>
            </w:r>
          </w:p>
        </w:tc>
        <w:tc>
          <w:tcPr>
            <w:tcW w:w="824" w:type="pct"/>
            <w:vMerge w:val="continue"/>
            <w:shd w:val="clear" w:color="000000" w:fill="FFFFFF"/>
            <w:vAlign w:val="center"/>
          </w:tcPr>
          <w:p w14:paraId="7BB415FC">
            <w:pPr>
              <w:spacing w:line="240" w:lineRule="exact"/>
              <w:jc w:val="center"/>
              <w:rPr>
                <w:bCs/>
                <w:sz w:val="15"/>
                <w:szCs w:val="15"/>
              </w:rPr>
            </w:pPr>
          </w:p>
        </w:tc>
      </w:tr>
      <w:tr w14:paraId="50BC8500">
        <w:trPr>
          <w:cantSplit/>
          <w:jc w:val="center"/>
        </w:trPr>
        <w:tc>
          <w:tcPr>
            <w:tcW w:w="825" w:type="pct"/>
            <w:shd w:val="clear" w:color="000000" w:fill="FFFFFF"/>
            <w:tcMar>
              <w:left w:w="108" w:type="dxa"/>
              <w:right w:w="108" w:type="dxa"/>
            </w:tcMar>
            <w:vAlign w:val="center"/>
          </w:tcPr>
          <w:p w14:paraId="7D75766A">
            <w:pPr>
              <w:spacing w:line="240" w:lineRule="exact"/>
              <w:jc w:val="center"/>
              <w:rPr>
                <w:bCs/>
                <w:sz w:val="15"/>
                <w:szCs w:val="15"/>
              </w:rPr>
            </w:pPr>
            <w:r>
              <w:rPr>
                <w:bCs/>
                <w:sz w:val="15"/>
                <w:szCs w:val="15"/>
              </w:rPr>
              <w:t>14-03</w:t>
            </w:r>
            <w:r>
              <w:rPr>
                <w:rFonts w:hint="eastAsia"/>
                <w:bCs/>
                <w:sz w:val="15"/>
                <w:szCs w:val="15"/>
              </w:rPr>
              <w:t>非血管内输液器械</w:t>
            </w:r>
          </w:p>
        </w:tc>
        <w:tc>
          <w:tcPr>
            <w:tcW w:w="1650" w:type="pct"/>
            <w:shd w:val="clear" w:color="000000" w:fill="FFFFFF"/>
            <w:tcMar>
              <w:left w:w="108" w:type="dxa"/>
              <w:right w:w="108" w:type="dxa"/>
            </w:tcMar>
            <w:vAlign w:val="center"/>
          </w:tcPr>
          <w:p w14:paraId="7573B1A6">
            <w:pPr>
              <w:spacing w:line="240" w:lineRule="exact"/>
              <w:jc w:val="center"/>
              <w:rPr>
                <w:bCs/>
                <w:sz w:val="15"/>
                <w:szCs w:val="15"/>
              </w:rPr>
            </w:pPr>
            <w:r>
              <w:rPr>
                <w:bCs/>
                <w:sz w:val="15"/>
                <w:szCs w:val="15"/>
              </w:rPr>
              <w:t>6854-5</w:t>
            </w:r>
            <w:r>
              <w:rPr>
                <w:rFonts w:hint="eastAsia"/>
                <w:bCs/>
                <w:sz w:val="15"/>
                <w:szCs w:val="15"/>
              </w:rPr>
              <w:t>输液辅助装置中胰岛素泵</w:t>
            </w:r>
          </w:p>
        </w:tc>
        <w:tc>
          <w:tcPr>
            <w:tcW w:w="824" w:type="pct"/>
            <w:shd w:val="clear" w:color="000000" w:fill="FFFFFF"/>
            <w:vAlign w:val="center"/>
          </w:tcPr>
          <w:p w14:paraId="094038DE">
            <w:pPr>
              <w:widowControl/>
              <w:spacing w:line="240" w:lineRule="exact"/>
              <w:jc w:val="center"/>
              <w:rPr>
                <w:bCs/>
                <w:sz w:val="15"/>
                <w:szCs w:val="15"/>
              </w:rPr>
            </w:pPr>
            <w:r>
              <w:rPr>
                <w:bCs/>
                <w:sz w:val="15"/>
                <w:szCs w:val="15"/>
              </w:rPr>
              <w:t>/</w:t>
            </w:r>
          </w:p>
        </w:tc>
      </w:tr>
      <w:tr w14:paraId="6F5C537A">
        <w:trPr>
          <w:cantSplit/>
          <w:jc w:val="center"/>
        </w:trPr>
        <w:tc>
          <w:tcPr>
            <w:tcW w:w="825" w:type="pct"/>
            <w:shd w:val="clear" w:color="000000" w:fill="FFFFFF"/>
            <w:tcMar>
              <w:left w:w="108" w:type="dxa"/>
              <w:right w:w="108" w:type="dxa"/>
            </w:tcMar>
            <w:vAlign w:val="center"/>
          </w:tcPr>
          <w:p w14:paraId="0A396588">
            <w:pPr>
              <w:spacing w:line="240" w:lineRule="exact"/>
              <w:jc w:val="center"/>
              <w:rPr>
                <w:bCs/>
                <w:sz w:val="15"/>
                <w:szCs w:val="15"/>
              </w:rPr>
            </w:pPr>
            <w:r>
              <w:rPr>
                <w:bCs/>
                <w:sz w:val="15"/>
                <w:szCs w:val="15"/>
              </w:rPr>
              <w:t>14-04</w:t>
            </w:r>
            <w:r>
              <w:rPr>
                <w:rFonts w:hint="eastAsia"/>
                <w:bCs/>
                <w:sz w:val="15"/>
                <w:szCs w:val="15"/>
              </w:rPr>
              <w:t>止血器具</w:t>
            </w:r>
          </w:p>
        </w:tc>
        <w:tc>
          <w:tcPr>
            <w:tcW w:w="1650" w:type="pct"/>
            <w:shd w:val="clear" w:color="000000" w:fill="FFFFFF"/>
            <w:tcMar>
              <w:left w:w="108" w:type="dxa"/>
              <w:right w:w="108" w:type="dxa"/>
            </w:tcMar>
            <w:vAlign w:val="center"/>
          </w:tcPr>
          <w:p w14:paraId="1AE039DE">
            <w:pPr>
              <w:spacing w:line="240" w:lineRule="exact"/>
              <w:jc w:val="center"/>
              <w:rPr>
                <w:bCs/>
                <w:sz w:val="15"/>
                <w:szCs w:val="15"/>
              </w:rPr>
            </w:pPr>
            <w:r>
              <w:rPr>
                <w:bCs/>
                <w:sz w:val="15"/>
                <w:szCs w:val="15"/>
              </w:rPr>
              <w:t>6854-1</w:t>
            </w:r>
            <w:r>
              <w:rPr>
                <w:rFonts w:hint="eastAsia"/>
                <w:bCs/>
                <w:sz w:val="15"/>
                <w:szCs w:val="15"/>
              </w:rPr>
              <w:t>手术及急救装置中各种气压、电动气压止血带</w:t>
            </w:r>
          </w:p>
        </w:tc>
        <w:tc>
          <w:tcPr>
            <w:tcW w:w="824" w:type="pct"/>
            <w:shd w:val="clear" w:color="000000" w:fill="FFFFFF"/>
            <w:vAlign w:val="center"/>
          </w:tcPr>
          <w:p w14:paraId="7001F635">
            <w:pPr>
              <w:spacing w:line="240" w:lineRule="exact"/>
              <w:jc w:val="center"/>
              <w:rPr>
                <w:bCs/>
                <w:sz w:val="15"/>
                <w:szCs w:val="15"/>
              </w:rPr>
            </w:pPr>
            <w:r>
              <w:rPr>
                <w:bCs/>
                <w:sz w:val="15"/>
                <w:szCs w:val="15"/>
              </w:rPr>
              <w:t>/</w:t>
            </w:r>
          </w:p>
        </w:tc>
      </w:tr>
      <w:tr w14:paraId="5CD11844">
        <w:trPr>
          <w:cantSplit/>
          <w:jc w:val="center"/>
        </w:trPr>
        <w:tc>
          <w:tcPr>
            <w:tcW w:w="825" w:type="pct"/>
            <w:vMerge w:val="restart"/>
            <w:shd w:val="clear" w:color="000000" w:fill="FFFFFF"/>
            <w:tcMar>
              <w:left w:w="108" w:type="dxa"/>
              <w:right w:w="108" w:type="dxa"/>
            </w:tcMar>
            <w:vAlign w:val="center"/>
          </w:tcPr>
          <w:p w14:paraId="3BBDCA24">
            <w:pPr>
              <w:spacing w:line="240" w:lineRule="exact"/>
              <w:jc w:val="center"/>
              <w:rPr>
                <w:bCs/>
                <w:sz w:val="15"/>
                <w:szCs w:val="15"/>
              </w:rPr>
            </w:pPr>
            <w:r>
              <w:rPr>
                <w:bCs/>
                <w:sz w:val="15"/>
                <w:szCs w:val="15"/>
              </w:rPr>
              <w:t>14-05</w:t>
            </w:r>
            <w:r>
              <w:rPr>
                <w:rFonts w:hint="eastAsia"/>
                <w:bCs/>
                <w:sz w:val="15"/>
                <w:szCs w:val="15"/>
              </w:rPr>
              <w:t>非血管内导（插）管</w:t>
            </w:r>
          </w:p>
        </w:tc>
        <w:tc>
          <w:tcPr>
            <w:tcW w:w="1650" w:type="pct"/>
            <w:shd w:val="clear" w:color="000000" w:fill="FFFFFF"/>
            <w:tcMar>
              <w:left w:w="108" w:type="dxa"/>
              <w:right w:w="108" w:type="dxa"/>
            </w:tcMar>
            <w:vAlign w:val="center"/>
          </w:tcPr>
          <w:p w14:paraId="1D33311F">
            <w:pPr>
              <w:spacing w:line="240" w:lineRule="exact"/>
              <w:jc w:val="center"/>
              <w:rPr>
                <w:bCs/>
                <w:sz w:val="15"/>
                <w:szCs w:val="15"/>
              </w:rPr>
            </w:pPr>
            <w:r>
              <w:rPr>
                <w:bCs/>
                <w:sz w:val="15"/>
                <w:szCs w:val="15"/>
              </w:rPr>
              <w:t>6866-4</w:t>
            </w:r>
            <w:r>
              <w:rPr>
                <w:rFonts w:hint="eastAsia"/>
                <w:bCs/>
                <w:sz w:val="15"/>
                <w:szCs w:val="15"/>
              </w:rPr>
              <w:t>导管、引流管</w:t>
            </w:r>
          </w:p>
        </w:tc>
        <w:tc>
          <w:tcPr>
            <w:tcW w:w="824" w:type="pct"/>
            <w:vMerge w:val="restart"/>
            <w:shd w:val="clear" w:color="000000" w:fill="FFFFFF"/>
            <w:vAlign w:val="center"/>
          </w:tcPr>
          <w:p w14:paraId="6BC2B008">
            <w:pPr>
              <w:widowControl/>
              <w:spacing w:line="240" w:lineRule="exact"/>
              <w:jc w:val="center"/>
              <w:rPr>
                <w:bCs/>
                <w:sz w:val="15"/>
                <w:szCs w:val="15"/>
              </w:rPr>
            </w:pPr>
            <w:r>
              <w:rPr>
                <w:bCs/>
                <w:sz w:val="15"/>
                <w:szCs w:val="15"/>
              </w:rPr>
              <w:t>/</w:t>
            </w:r>
          </w:p>
        </w:tc>
      </w:tr>
      <w:tr w14:paraId="113E051B">
        <w:trPr>
          <w:cantSplit/>
          <w:jc w:val="center"/>
        </w:trPr>
        <w:tc>
          <w:tcPr>
            <w:tcW w:w="825" w:type="pct"/>
            <w:vMerge w:val="continue"/>
            <w:shd w:val="clear" w:color="000000" w:fill="FFFFFF"/>
            <w:tcMar>
              <w:left w:w="108" w:type="dxa"/>
              <w:right w:w="108" w:type="dxa"/>
            </w:tcMar>
            <w:vAlign w:val="center"/>
          </w:tcPr>
          <w:p w14:paraId="7EFF9E7F">
            <w:pPr>
              <w:spacing w:line="240" w:lineRule="exact"/>
              <w:jc w:val="center"/>
              <w:rPr>
                <w:bCs/>
                <w:sz w:val="15"/>
                <w:szCs w:val="15"/>
              </w:rPr>
            </w:pPr>
          </w:p>
        </w:tc>
        <w:tc>
          <w:tcPr>
            <w:tcW w:w="1650" w:type="pct"/>
            <w:shd w:val="clear" w:color="000000" w:fill="FFFFFF"/>
            <w:tcMar>
              <w:left w:w="108" w:type="dxa"/>
              <w:right w:w="108" w:type="dxa"/>
            </w:tcMar>
            <w:vAlign w:val="center"/>
          </w:tcPr>
          <w:p w14:paraId="7A84AE38">
            <w:pPr>
              <w:spacing w:line="240" w:lineRule="exact"/>
              <w:jc w:val="center"/>
              <w:rPr>
                <w:bCs/>
                <w:sz w:val="15"/>
                <w:szCs w:val="15"/>
              </w:rPr>
            </w:pPr>
            <w:r>
              <w:rPr>
                <w:bCs/>
                <w:sz w:val="15"/>
                <w:szCs w:val="15"/>
              </w:rPr>
              <w:t>6866-6</w:t>
            </w:r>
            <w:r>
              <w:rPr>
                <w:rFonts w:hint="eastAsia"/>
                <w:bCs/>
                <w:sz w:val="15"/>
                <w:szCs w:val="15"/>
              </w:rPr>
              <w:t>肠道插管</w:t>
            </w:r>
          </w:p>
        </w:tc>
        <w:tc>
          <w:tcPr>
            <w:tcW w:w="824" w:type="pct"/>
            <w:vMerge w:val="continue"/>
            <w:shd w:val="clear" w:color="000000" w:fill="FFFFFF"/>
            <w:vAlign w:val="center"/>
          </w:tcPr>
          <w:p w14:paraId="33FE094B">
            <w:pPr>
              <w:widowControl/>
              <w:spacing w:line="240" w:lineRule="exact"/>
              <w:jc w:val="center"/>
              <w:rPr>
                <w:bCs/>
                <w:sz w:val="15"/>
                <w:szCs w:val="15"/>
              </w:rPr>
            </w:pPr>
          </w:p>
        </w:tc>
      </w:tr>
      <w:tr w14:paraId="263ED79B">
        <w:trPr>
          <w:cantSplit/>
          <w:jc w:val="center"/>
        </w:trPr>
        <w:tc>
          <w:tcPr>
            <w:tcW w:w="825" w:type="pct"/>
            <w:vMerge w:val="restart"/>
            <w:shd w:val="clear" w:color="000000" w:fill="FFFFFF"/>
            <w:tcMar>
              <w:left w:w="108" w:type="dxa"/>
              <w:right w:w="108" w:type="dxa"/>
            </w:tcMar>
            <w:vAlign w:val="center"/>
          </w:tcPr>
          <w:p w14:paraId="18F06174">
            <w:pPr>
              <w:spacing w:line="240" w:lineRule="exact"/>
              <w:jc w:val="center"/>
              <w:rPr>
                <w:bCs/>
                <w:sz w:val="15"/>
                <w:szCs w:val="15"/>
              </w:rPr>
            </w:pPr>
            <w:r>
              <w:rPr>
                <w:bCs/>
                <w:sz w:val="15"/>
                <w:szCs w:val="15"/>
              </w:rPr>
              <w:t>14-06</w:t>
            </w:r>
            <w:r>
              <w:rPr>
                <w:rFonts w:hint="eastAsia"/>
                <w:bCs/>
                <w:sz w:val="15"/>
                <w:szCs w:val="15"/>
              </w:rPr>
              <w:t>与非血管内导管配套用体外器械</w:t>
            </w:r>
          </w:p>
        </w:tc>
        <w:tc>
          <w:tcPr>
            <w:tcW w:w="1650" w:type="pct"/>
            <w:shd w:val="clear" w:color="000000" w:fill="FFFFFF"/>
            <w:tcMar>
              <w:left w:w="108" w:type="dxa"/>
              <w:right w:w="108" w:type="dxa"/>
            </w:tcMar>
            <w:vAlign w:val="center"/>
          </w:tcPr>
          <w:p w14:paraId="2F044BD7">
            <w:pPr>
              <w:spacing w:line="240" w:lineRule="exact"/>
              <w:jc w:val="center"/>
              <w:rPr>
                <w:bCs/>
                <w:sz w:val="15"/>
                <w:szCs w:val="15"/>
              </w:rPr>
            </w:pPr>
            <w:r>
              <w:rPr>
                <w:bCs/>
                <w:sz w:val="15"/>
                <w:szCs w:val="15"/>
              </w:rPr>
              <w:t>6854-6</w:t>
            </w:r>
            <w:r>
              <w:rPr>
                <w:rFonts w:hint="eastAsia"/>
                <w:bCs/>
                <w:sz w:val="15"/>
                <w:szCs w:val="15"/>
              </w:rPr>
              <w:t>负压吸引装置中负压吸引器</w:t>
            </w:r>
          </w:p>
        </w:tc>
        <w:tc>
          <w:tcPr>
            <w:tcW w:w="824" w:type="pct"/>
            <w:vMerge w:val="restart"/>
            <w:shd w:val="clear" w:color="000000" w:fill="FFFFFF"/>
            <w:vAlign w:val="center"/>
          </w:tcPr>
          <w:p w14:paraId="6B24B496">
            <w:pPr>
              <w:widowControl/>
              <w:spacing w:line="240" w:lineRule="exact"/>
              <w:jc w:val="center"/>
              <w:rPr>
                <w:bCs/>
                <w:sz w:val="15"/>
                <w:szCs w:val="15"/>
              </w:rPr>
            </w:pPr>
            <w:r>
              <w:rPr>
                <w:bCs/>
                <w:sz w:val="15"/>
                <w:szCs w:val="15"/>
              </w:rPr>
              <w:t>/</w:t>
            </w:r>
          </w:p>
        </w:tc>
      </w:tr>
      <w:tr w14:paraId="45837344">
        <w:trPr>
          <w:cantSplit/>
          <w:jc w:val="center"/>
        </w:trPr>
        <w:tc>
          <w:tcPr>
            <w:tcW w:w="825" w:type="pct"/>
            <w:vMerge w:val="continue"/>
            <w:shd w:val="clear" w:color="000000" w:fill="FFFFFF"/>
            <w:tcMar>
              <w:left w:w="108" w:type="dxa"/>
              <w:right w:w="108" w:type="dxa"/>
            </w:tcMar>
            <w:vAlign w:val="center"/>
          </w:tcPr>
          <w:p w14:paraId="43D25C57">
            <w:pPr>
              <w:spacing w:line="240" w:lineRule="exact"/>
              <w:jc w:val="center"/>
              <w:rPr>
                <w:bCs/>
                <w:sz w:val="15"/>
                <w:szCs w:val="15"/>
              </w:rPr>
            </w:pPr>
          </w:p>
        </w:tc>
        <w:tc>
          <w:tcPr>
            <w:tcW w:w="1650" w:type="pct"/>
            <w:shd w:val="clear" w:color="000000" w:fill="FFFFFF"/>
            <w:tcMar>
              <w:left w:w="108" w:type="dxa"/>
              <w:right w:w="108" w:type="dxa"/>
            </w:tcMar>
            <w:vAlign w:val="center"/>
          </w:tcPr>
          <w:p w14:paraId="7BBC05CF">
            <w:pPr>
              <w:spacing w:line="240" w:lineRule="exact"/>
              <w:jc w:val="center"/>
              <w:rPr>
                <w:bCs/>
                <w:sz w:val="15"/>
                <w:szCs w:val="15"/>
              </w:rPr>
            </w:pPr>
            <w:r>
              <w:rPr>
                <w:bCs/>
                <w:sz w:val="15"/>
                <w:szCs w:val="15"/>
              </w:rPr>
              <w:t xml:space="preserve">6866-8 </w:t>
            </w:r>
            <w:r>
              <w:rPr>
                <w:rFonts w:hint="eastAsia"/>
                <w:bCs/>
                <w:sz w:val="15"/>
                <w:szCs w:val="15"/>
              </w:rPr>
              <w:t>引流容器中集尿袋、引流袋</w:t>
            </w:r>
          </w:p>
        </w:tc>
        <w:tc>
          <w:tcPr>
            <w:tcW w:w="824" w:type="pct"/>
            <w:vMerge w:val="continue"/>
            <w:shd w:val="clear" w:color="000000" w:fill="FFFFFF"/>
            <w:vAlign w:val="center"/>
          </w:tcPr>
          <w:p w14:paraId="33D29B4A">
            <w:pPr>
              <w:widowControl/>
              <w:spacing w:line="240" w:lineRule="exact"/>
              <w:jc w:val="center"/>
              <w:rPr>
                <w:bCs/>
                <w:sz w:val="15"/>
                <w:szCs w:val="15"/>
              </w:rPr>
            </w:pPr>
          </w:p>
        </w:tc>
      </w:tr>
      <w:tr w14:paraId="1AC9ED7E">
        <w:trPr>
          <w:cantSplit/>
          <w:jc w:val="center"/>
        </w:trPr>
        <w:tc>
          <w:tcPr>
            <w:tcW w:w="825" w:type="pct"/>
            <w:shd w:val="clear" w:color="000000" w:fill="FFFFFF"/>
            <w:tcMar>
              <w:left w:w="108" w:type="dxa"/>
              <w:right w:w="108" w:type="dxa"/>
            </w:tcMar>
            <w:vAlign w:val="center"/>
          </w:tcPr>
          <w:p w14:paraId="772A743E">
            <w:pPr>
              <w:spacing w:line="240" w:lineRule="exact"/>
              <w:jc w:val="center"/>
              <w:rPr>
                <w:bCs/>
                <w:sz w:val="15"/>
                <w:szCs w:val="15"/>
              </w:rPr>
            </w:pPr>
            <w:r>
              <w:rPr>
                <w:bCs/>
                <w:sz w:val="15"/>
                <w:szCs w:val="15"/>
              </w:rPr>
              <w:t>14-07</w:t>
            </w:r>
            <w:r>
              <w:rPr>
                <w:rFonts w:hint="eastAsia"/>
                <w:bCs/>
                <w:sz w:val="15"/>
                <w:szCs w:val="15"/>
              </w:rPr>
              <w:t>清洗、灌洗、吸引、给药器械</w:t>
            </w:r>
          </w:p>
        </w:tc>
        <w:tc>
          <w:tcPr>
            <w:tcW w:w="1650" w:type="pct"/>
            <w:shd w:val="clear" w:color="000000" w:fill="FFFFFF"/>
            <w:tcMar>
              <w:left w:w="108" w:type="dxa"/>
              <w:right w:w="108" w:type="dxa"/>
            </w:tcMar>
            <w:vAlign w:val="center"/>
          </w:tcPr>
          <w:p w14:paraId="053B2371">
            <w:pPr>
              <w:spacing w:line="240" w:lineRule="exact"/>
              <w:jc w:val="center"/>
              <w:rPr>
                <w:bCs/>
                <w:sz w:val="15"/>
                <w:szCs w:val="15"/>
              </w:rPr>
            </w:pPr>
            <w:r>
              <w:rPr>
                <w:bCs/>
                <w:sz w:val="15"/>
                <w:szCs w:val="15"/>
              </w:rPr>
              <w:t>/</w:t>
            </w:r>
          </w:p>
        </w:tc>
        <w:tc>
          <w:tcPr>
            <w:tcW w:w="824" w:type="pct"/>
            <w:shd w:val="clear" w:color="000000" w:fill="FFFFFF"/>
            <w:vAlign w:val="center"/>
          </w:tcPr>
          <w:p w14:paraId="4F084AF4">
            <w:pPr>
              <w:spacing w:line="240" w:lineRule="exact"/>
              <w:jc w:val="center"/>
              <w:rPr>
                <w:bCs/>
                <w:sz w:val="15"/>
                <w:szCs w:val="15"/>
              </w:rPr>
            </w:pPr>
            <w:r>
              <w:rPr>
                <w:rFonts w:hint="eastAsia"/>
                <w:bCs/>
                <w:sz w:val="15"/>
                <w:szCs w:val="15"/>
              </w:rPr>
              <w:t>新增</w:t>
            </w:r>
          </w:p>
        </w:tc>
      </w:tr>
      <w:tr w14:paraId="5077A7E4">
        <w:trPr>
          <w:cantSplit/>
          <w:jc w:val="center"/>
        </w:trPr>
        <w:tc>
          <w:tcPr>
            <w:tcW w:w="825" w:type="pct"/>
            <w:shd w:val="clear" w:color="000000" w:fill="FFFFFF"/>
            <w:tcMar>
              <w:left w:w="108" w:type="dxa"/>
              <w:right w:w="108" w:type="dxa"/>
            </w:tcMar>
            <w:vAlign w:val="center"/>
          </w:tcPr>
          <w:p w14:paraId="25A34ACC">
            <w:pPr>
              <w:spacing w:line="240" w:lineRule="exact"/>
              <w:jc w:val="center"/>
              <w:rPr>
                <w:bCs/>
                <w:sz w:val="15"/>
                <w:szCs w:val="15"/>
              </w:rPr>
            </w:pPr>
            <w:r>
              <w:rPr>
                <w:bCs/>
                <w:sz w:val="15"/>
                <w:szCs w:val="15"/>
              </w:rPr>
              <w:t>14-08</w:t>
            </w:r>
            <w:r>
              <w:rPr>
                <w:rFonts w:hint="eastAsia"/>
                <w:bCs/>
                <w:sz w:val="15"/>
                <w:szCs w:val="15"/>
              </w:rPr>
              <w:t>可吸收外科敷料</w:t>
            </w:r>
          </w:p>
          <w:p w14:paraId="1EA5A0DA">
            <w:pPr>
              <w:spacing w:line="240" w:lineRule="exact"/>
              <w:jc w:val="center"/>
              <w:rPr>
                <w:bCs/>
                <w:sz w:val="15"/>
                <w:szCs w:val="15"/>
              </w:rPr>
            </w:pPr>
            <w:r>
              <w:rPr>
                <w:rFonts w:hint="eastAsia"/>
                <w:bCs/>
                <w:sz w:val="15"/>
                <w:szCs w:val="15"/>
              </w:rPr>
              <w:t>（材料）</w:t>
            </w:r>
          </w:p>
        </w:tc>
        <w:tc>
          <w:tcPr>
            <w:tcW w:w="1650" w:type="pct"/>
            <w:shd w:val="clear" w:color="000000" w:fill="FFFFFF"/>
            <w:tcMar>
              <w:left w:w="108" w:type="dxa"/>
              <w:right w:w="108" w:type="dxa"/>
            </w:tcMar>
            <w:vAlign w:val="center"/>
          </w:tcPr>
          <w:p w14:paraId="74CB48AC">
            <w:pPr>
              <w:spacing w:line="240" w:lineRule="exact"/>
              <w:jc w:val="center"/>
              <w:rPr>
                <w:bCs/>
                <w:sz w:val="15"/>
                <w:szCs w:val="15"/>
              </w:rPr>
            </w:pPr>
            <w:r>
              <w:rPr>
                <w:bCs/>
                <w:sz w:val="15"/>
                <w:szCs w:val="15"/>
              </w:rPr>
              <w:t>6864-1</w:t>
            </w:r>
            <w:r>
              <w:rPr>
                <w:rFonts w:hint="eastAsia"/>
                <w:bCs/>
                <w:sz w:val="15"/>
                <w:szCs w:val="15"/>
              </w:rPr>
              <w:t>可吸收性止血、防粘连材料</w:t>
            </w:r>
          </w:p>
        </w:tc>
        <w:tc>
          <w:tcPr>
            <w:tcW w:w="824" w:type="pct"/>
            <w:shd w:val="clear" w:color="000000" w:fill="FFFFFF"/>
            <w:vAlign w:val="center"/>
          </w:tcPr>
          <w:p w14:paraId="7C1E0A37">
            <w:pPr>
              <w:adjustRightInd w:val="0"/>
              <w:spacing w:line="240" w:lineRule="exact"/>
              <w:jc w:val="center"/>
              <w:rPr>
                <w:bCs/>
                <w:sz w:val="15"/>
                <w:szCs w:val="15"/>
              </w:rPr>
            </w:pPr>
            <w:r>
              <w:rPr>
                <w:bCs/>
                <w:sz w:val="15"/>
                <w:szCs w:val="15"/>
              </w:rPr>
              <w:t>/</w:t>
            </w:r>
          </w:p>
        </w:tc>
      </w:tr>
      <w:tr w14:paraId="38897E37">
        <w:trPr>
          <w:cantSplit/>
          <w:jc w:val="center"/>
        </w:trPr>
        <w:tc>
          <w:tcPr>
            <w:tcW w:w="825" w:type="pct"/>
            <w:shd w:val="clear" w:color="000000" w:fill="FFFFFF"/>
            <w:tcMar>
              <w:left w:w="108" w:type="dxa"/>
              <w:right w:w="108" w:type="dxa"/>
            </w:tcMar>
            <w:vAlign w:val="center"/>
          </w:tcPr>
          <w:p w14:paraId="21EB5AA6">
            <w:pPr>
              <w:spacing w:line="240" w:lineRule="exact"/>
              <w:jc w:val="center"/>
              <w:rPr>
                <w:bCs/>
                <w:sz w:val="15"/>
                <w:szCs w:val="15"/>
              </w:rPr>
            </w:pPr>
            <w:r>
              <w:rPr>
                <w:bCs/>
                <w:sz w:val="15"/>
                <w:szCs w:val="15"/>
              </w:rPr>
              <w:t>14-09</w:t>
            </w:r>
            <w:r>
              <w:rPr>
                <w:rFonts w:hint="eastAsia"/>
                <w:bCs/>
                <w:sz w:val="15"/>
                <w:szCs w:val="15"/>
              </w:rPr>
              <w:t>不可吸收外科敷料</w:t>
            </w:r>
          </w:p>
        </w:tc>
        <w:tc>
          <w:tcPr>
            <w:tcW w:w="1650" w:type="pct"/>
            <w:shd w:val="clear" w:color="000000" w:fill="FFFFFF"/>
            <w:tcMar>
              <w:left w:w="108" w:type="dxa"/>
              <w:right w:w="108" w:type="dxa"/>
            </w:tcMar>
            <w:vAlign w:val="center"/>
          </w:tcPr>
          <w:p w14:paraId="2DF63F2D">
            <w:pPr>
              <w:spacing w:line="240" w:lineRule="exact"/>
              <w:jc w:val="center"/>
              <w:rPr>
                <w:bCs/>
                <w:sz w:val="15"/>
                <w:szCs w:val="15"/>
              </w:rPr>
            </w:pPr>
            <w:r>
              <w:rPr>
                <w:bCs/>
                <w:sz w:val="15"/>
                <w:szCs w:val="15"/>
              </w:rPr>
              <w:t>6864-2</w:t>
            </w:r>
            <w:r>
              <w:rPr>
                <w:rFonts w:hint="eastAsia"/>
                <w:bCs/>
                <w:sz w:val="15"/>
                <w:szCs w:val="15"/>
              </w:rPr>
              <w:t>敷料、护创材料中医用脱脂棉、医用脱脂纱布</w:t>
            </w:r>
          </w:p>
        </w:tc>
        <w:tc>
          <w:tcPr>
            <w:tcW w:w="824" w:type="pct"/>
            <w:shd w:val="clear" w:color="000000" w:fill="FFFFFF"/>
            <w:vAlign w:val="center"/>
          </w:tcPr>
          <w:p w14:paraId="733FA232">
            <w:pPr>
              <w:adjustRightInd w:val="0"/>
              <w:spacing w:line="240" w:lineRule="exact"/>
              <w:jc w:val="center"/>
              <w:rPr>
                <w:bCs/>
                <w:sz w:val="15"/>
                <w:szCs w:val="15"/>
              </w:rPr>
            </w:pPr>
            <w:r>
              <w:rPr>
                <w:bCs/>
                <w:sz w:val="15"/>
                <w:szCs w:val="15"/>
              </w:rPr>
              <w:t>/</w:t>
            </w:r>
          </w:p>
        </w:tc>
      </w:tr>
      <w:tr w14:paraId="25883914">
        <w:trPr>
          <w:cantSplit/>
          <w:jc w:val="center"/>
        </w:trPr>
        <w:tc>
          <w:tcPr>
            <w:tcW w:w="825" w:type="pct"/>
            <w:shd w:val="clear" w:color="000000" w:fill="FFFFFF"/>
            <w:tcMar>
              <w:left w:w="108" w:type="dxa"/>
              <w:right w:w="108" w:type="dxa"/>
            </w:tcMar>
            <w:vAlign w:val="center"/>
          </w:tcPr>
          <w:p w14:paraId="4BC3F032">
            <w:pPr>
              <w:spacing w:line="240" w:lineRule="exact"/>
              <w:jc w:val="center"/>
              <w:rPr>
                <w:bCs/>
                <w:sz w:val="15"/>
                <w:szCs w:val="15"/>
              </w:rPr>
            </w:pPr>
            <w:r>
              <w:rPr>
                <w:bCs/>
                <w:sz w:val="15"/>
                <w:szCs w:val="15"/>
              </w:rPr>
              <w:t>14-10</w:t>
            </w:r>
            <w:r>
              <w:rPr>
                <w:rFonts w:hint="eastAsia"/>
                <w:bCs/>
                <w:sz w:val="15"/>
                <w:szCs w:val="15"/>
              </w:rPr>
              <w:t>创面敷料</w:t>
            </w:r>
          </w:p>
        </w:tc>
        <w:tc>
          <w:tcPr>
            <w:tcW w:w="1650" w:type="pct"/>
            <w:shd w:val="clear" w:color="000000" w:fill="FFFFFF"/>
            <w:tcMar>
              <w:left w:w="108" w:type="dxa"/>
              <w:right w:w="108" w:type="dxa"/>
            </w:tcMar>
            <w:vAlign w:val="center"/>
          </w:tcPr>
          <w:p w14:paraId="49E1F19E">
            <w:pPr>
              <w:spacing w:line="240" w:lineRule="exact"/>
              <w:jc w:val="center"/>
              <w:rPr>
                <w:bCs/>
                <w:sz w:val="15"/>
                <w:szCs w:val="15"/>
              </w:rPr>
            </w:pPr>
            <w:r>
              <w:rPr>
                <w:bCs/>
                <w:sz w:val="15"/>
                <w:szCs w:val="15"/>
              </w:rPr>
              <w:t>6864-2</w:t>
            </w:r>
            <w:r>
              <w:rPr>
                <w:rFonts w:hint="eastAsia"/>
                <w:bCs/>
                <w:sz w:val="15"/>
                <w:szCs w:val="15"/>
              </w:rPr>
              <w:t>敷料、护创材料中创口贴</w:t>
            </w:r>
          </w:p>
        </w:tc>
        <w:tc>
          <w:tcPr>
            <w:tcW w:w="824" w:type="pct"/>
            <w:shd w:val="clear" w:color="000000" w:fill="FFFFFF"/>
            <w:vAlign w:val="center"/>
          </w:tcPr>
          <w:p w14:paraId="49AD4F5E">
            <w:pPr>
              <w:adjustRightInd w:val="0"/>
              <w:spacing w:line="240" w:lineRule="exact"/>
              <w:jc w:val="center"/>
              <w:rPr>
                <w:bCs/>
                <w:sz w:val="15"/>
                <w:szCs w:val="15"/>
              </w:rPr>
            </w:pPr>
            <w:r>
              <w:rPr>
                <w:bCs/>
                <w:sz w:val="15"/>
                <w:szCs w:val="15"/>
              </w:rPr>
              <w:t>/</w:t>
            </w:r>
          </w:p>
        </w:tc>
      </w:tr>
      <w:tr w14:paraId="5DF4F753">
        <w:trPr>
          <w:cantSplit/>
          <w:jc w:val="center"/>
        </w:trPr>
        <w:tc>
          <w:tcPr>
            <w:tcW w:w="825" w:type="pct"/>
            <w:shd w:val="clear" w:color="000000" w:fill="FFFFFF"/>
            <w:tcMar>
              <w:left w:w="108" w:type="dxa"/>
              <w:right w:w="108" w:type="dxa"/>
            </w:tcMar>
            <w:vAlign w:val="center"/>
          </w:tcPr>
          <w:p w14:paraId="03F51768">
            <w:pPr>
              <w:spacing w:line="240" w:lineRule="exact"/>
              <w:jc w:val="center"/>
              <w:rPr>
                <w:bCs/>
                <w:sz w:val="15"/>
                <w:szCs w:val="15"/>
              </w:rPr>
            </w:pPr>
            <w:r>
              <w:rPr>
                <w:bCs/>
                <w:sz w:val="15"/>
                <w:szCs w:val="15"/>
              </w:rPr>
              <w:t>14-11</w:t>
            </w:r>
            <w:r>
              <w:rPr>
                <w:rFonts w:hint="eastAsia"/>
                <w:bCs/>
                <w:sz w:val="15"/>
                <w:szCs w:val="15"/>
              </w:rPr>
              <w:t>包扎敷料</w:t>
            </w:r>
          </w:p>
        </w:tc>
        <w:tc>
          <w:tcPr>
            <w:tcW w:w="1650" w:type="pct"/>
            <w:shd w:val="clear" w:color="000000" w:fill="FFFFFF"/>
            <w:tcMar>
              <w:left w:w="108" w:type="dxa"/>
              <w:right w:w="108" w:type="dxa"/>
            </w:tcMar>
            <w:vAlign w:val="center"/>
          </w:tcPr>
          <w:p w14:paraId="3FB8E155">
            <w:pPr>
              <w:spacing w:line="240" w:lineRule="exact"/>
              <w:jc w:val="center"/>
              <w:rPr>
                <w:bCs/>
                <w:sz w:val="15"/>
                <w:szCs w:val="15"/>
              </w:rPr>
            </w:pPr>
            <w:r>
              <w:rPr>
                <w:bCs/>
                <w:sz w:val="15"/>
                <w:szCs w:val="15"/>
              </w:rPr>
              <w:t>6864-2</w:t>
            </w:r>
            <w:r>
              <w:rPr>
                <w:rFonts w:hint="eastAsia"/>
                <w:bCs/>
                <w:sz w:val="15"/>
                <w:szCs w:val="15"/>
              </w:rPr>
              <w:t>敷料、护创材料中纱布绷带</w:t>
            </w:r>
          </w:p>
        </w:tc>
        <w:tc>
          <w:tcPr>
            <w:tcW w:w="824" w:type="pct"/>
            <w:shd w:val="clear" w:color="000000" w:fill="FFFFFF"/>
            <w:vAlign w:val="center"/>
          </w:tcPr>
          <w:p w14:paraId="617F7F5F">
            <w:pPr>
              <w:adjustRightInd w:val="0"/>
              <w:spacing w:line="240" w:lineRule="exact"/>
              <w:jc w:val="center"/>
              <w:rPr>
                <w:bCs/>
                <w:sz w:val="15"/>
                <w:szCs w:val="15"/>
              </w:rPr>
            </w:pPr>
            <w:r>
              <w:rPr>
                <w:bCs/>
                <w:sz w:val="15"/>
                <w:szCs w:val="15"/>
              </w:rPr>
              <w:t>/</w:t>
            </w:r>
          </w:p>
        </w:tc>
      </w:tr>
      <w:tr w14:paraId="0A64AD22">
        <w:trPr>
          <w:cantSplit/>
          <w:trHeight w:val="235" w:hRule="atLeast"/>
          <w:jc w:val="center"/>
        </w:trPr>
        <w:tc>
          <w:tcPr>
            <w:tcW w:w="825" w:type="pct"/>
            <w:vMerge w:val="restart"/>
            <w:shd w:val="clear" w:color="000000" w:fill="FFFFFF"/>
            <w:tcMar>
              <w:left w:w="108" w:type="dxa"/>
              <w:right w:w="108" w:type="dxa"/>
            </w:tcMar>
            <w:vAlign w:val="center"/>
          </w:tcPr>
          <w:p w14:paraId="606638E9">
            <w:pPr>
              <w:spacing w:line="240" w:lineRule="exact"/>
              <w:jc w:val="center"/>
              <w:rPr>
                <w:bCs/>
                <w:sz w:val="15"/>
                <w:szCs w:val="15"/>
              </w:rPr>
            </w:pPr>
            <w:r>
              <w:rPr>
                <w:bCs/>
                <w:sz w:val="15"/>
                <w:szCs w:val="15"/>
              </w:rPr>
              <w:t>14-12</w:t>
            </w:r>
            <w:r>
              <w:rPr>
                <w:rFonts w:hint="eastAsia"/>
                <w:bCs/>
                <w:sz w:val="15"/>
                <w:szCs w:val="15"/>
              </w:rPr>
              <w:t>造口、疤痕护理用品</w:t>
            </w:r>
          </w:p>
        </w:tc>
        <w:tc>
          <w:tcPr>
            <w:tcW w:w="1650" w:type="pct"/>
            <w:shd w:val="clear" w:color="000000" w:fill="FFFFFF"/>
            <w:tcMar>
              <w:left w:w="108" w:type="dxa"/>
              <w:right w:w="108" w:type="dxa"/>
            </w:tcMar>
            <w:vAlign w:val="center"/>
          </w:tcPr>
          <w:p w14:paraId="24B8791C">
            <w:pPr>
              <w:spacing w:line="240" w:lineRule="exact"/>
              <w:jc w:val="center"/>
              <w:rPr>
                <w:bCs/>
                <w:sz w:val="15"/>
                <w:szCs w:val="15"/>
              </w:rPr>
            </w:pPr>
            <w:r>
              <w:rPr>
                <w:bCs/>
                <w:sz w:val="15"/>
                <w:szCs w:val="15"/>
              </w:rPr>
              <w:t>6864-5</w:t>
            </w:r>
            <w:r>
              <w:rPr>
                <w:rFonts w:hint="eastAsia"/>
                <w:bCs/>
                <w:sz w:val="15"/>
                <w:szCs w:val="15"/>
              </w:rPr>
              <w:t>粘贴材料</w:t>
            </w:r>
          </w:p>
        </w:tc>
        <w:tc>
          <w:tcPr>
            <w:tcW w:w="824" w:type="pct"/>
            <w:vMerge w:val="restart"/>
            <w:shd w:val="clear" w:color="000000" w:fill="FFFFFF"/>
            <w:vAlign w:val="center"/>
          </w:tcPr>
          <w:p w14:paraId="2D279FF1">
            <w:pPr>
              <w:widowControl/>
              <w:spacing w:line="240" w:lineRule="exact"/>
              <w:jc w:val="center"/>
              <w:rPr>
                <w:bCs/>
                <w:sz w:val="15"/>
                <w:szCs w:val="15"/>
              </w:rPr>
            </w:pPr>
            <w:r>
              <w:rPr>
                <w:bCs/>
                <w:sz w:val="15"/>
                <w:szCs w:val="15"/>
              </w:rPr>
              <w:t>/</w:t>
            </w:r>
          </w:p>
        </w:tc>
      </w:tr>
      <w:tr w14:paraId="1B04DBCA">
        <w:trPr>
          <w:cantSplit/>
          <w:jc w:val="center"/>
        </w:trPr>
        <w:tc>
          <w:tcPr>
            <w:tcW w:w="825" w:type="pct"/>
            <w:vMerge w:val="continue"/>
            <w:shd w:val="clear" w:color="000000" w:fill="FFFFFF"/>
            <w:tcMar>
              <w:left w:w="108" w:type="dxa"/>
              <w:right w:w="108" w:type="dxa"/>
            </w:tcMar>
            <w:vAlign w:val="center"/>
          </w:tcPr>
          <w:p w14:paraId="48DF3F00">
            <w:pPr>
              <w:spacing w:line="240" w:lineRule="exact"/>
              <w:jc w:val="center"/>
              <w:rPr>
                <w:bCs/>
                <w:sz w:val="15"/>
                <w:szCs w:val="15"/>
              </w:rPr>
            </w:pPr>
          </w:p>
        </w:tc>
        <w:tc>
          <w:tcPr>
            <w:tcW w:w="1650" w:type="pct"/>
            <w:shd w:val="clear" w:color="000000" w:fill="FFFFFF"/>
            <w:tcMar>
              <w:left w:w="108" w:type="dxa"/>
              <w:right w:w="108" w:type="dxa"/>
            </w:tcMar>
            <w:vAlign w:val="center"/>
          </w:tcPr>
          <w:p w14:paraId="2A0F1547">
            <w:pPr>
              <w:spacing w:line="240" w:lineRule="exact"/>
              <w:jc w:val="center"/>
              <w:rPr>
                <w:bCs/>
                <w:sz w:val="15"/>
                <w:szCs w:val="15"/>
              </w:rPr>
            </w:pPr>
            <w:r>
              <w:rPr>
                <w:bCs/>
                <w:sz w:val="15"/>
                <w:szCs w:val="15"/>
              </w:rPr>
              <w:t>6866-9</w:t>
            </w:r>
            <w:r>
              <w:rPr>
                <w:rFonts w:hint="eastAsia"/>
                <w:bCs/>
                <w:sz w:val="15"/>
                <w:szCs w:val="15"/>
              </w:rPr>
              <w:t>一般医疗用品中肛门袋</w:t>
            </w:r>
          </w:p>
        </w:tc>
        <w:tc>
          <w:tcPr>
            <w:tcW w:w="824" w:type="pct"/>
            <w:vMerge w:val="continue"/>
            <w:shd w:val="clear" w:color="000000" w:fill="FFFFFF"/>
            <w:vAlign w:val="center"/>
          </w:tcPr>
          <w:p w14:paraId="6DC072C1">
            <w:pPr>
              <w:widowControl/>
              <w:spacing w:line="240" w:lineRule="exact"/>
              <w:jc w:val="center"/>
              <w:rPr>
                <w:bCs/>
                <w:sz w:val="15"/>
                <w:szCs w:val="15"/>
              </w:rPr>
            </w:pPr>
          </w:p>
        </w:tc>
      </w:tr>
      <w:tr w14:paraId="3243ADB5">
        <w:trPr>
          <w:cantSplit/>
          <w:jc w:val="center"/>
        </w:trPr>
        <w:tc>
          <w:tcPr>
            <w:tcW w:w="825" w:type="pct"/>
            <w:vMerge w:val="restart"/>
            <w:shd w:val="clear" w:color="000000" w:fill="FFFFFF"/>
            <w:tcMar>
              <w:left w:w="108" w:type="dxa"/>
              <w:right w:w="108" w:type="dxa"/>
            </w:tcMar>
            <w:vAlign w:val="center"/>
          </w:tcPr>
          <w:p w14:paraId="6366C1EE">
            <w:pPr>
              <w:spacing w:line="240" w:lineRule="exact"/>
              <w:jc w:val="center"/>
              <w:rPr>
                <w:bCs/>
                <w:sz w:val="15"/>
                <w:szCs w:val="15"/>
              </w:rPr>
            </w:pPr>
            <w:r>
              <w:rPr>
                <w:bCs/>
                <w:sz w:val="15"/>
                <w:szCs w:val="15"/>
              </w:rPr>
              <w:t>14-13</w:t>
            </w:r>
            <w:r>
              <w:rPr>
                <w:rFonts w:hint="eastAsia"/>
                <w:bCs/>
                <w:sz w:val="15"/>
                <w:szCs w:val="15"/>
              </w:rPr>
              <w:t>手术室感染控制用品</w:t>
            </w:r>
          </w:p>
        </w:tc>
        <w:tc>
          <w:tcPr>
            <w:tcW w:w="1650" w:type="pct"/>
            <w:shd w:val="clear" w:color="000000" w:fill="FFFFFF"/>
            <w:tcMar>
              <w:left w:w="108" w:type="dxa"/>
              <w:right w:w="108" w:type="dxa"/>
            </w:tcMar>
            <w:vAlign w:val="center"/>
          </w:tcPr>
          <w:p w14:paraId="51677580">
            <w:pPr>
              <w:spacing w:line="240" w:lineRule="exact"/>
              <w:jc w:val="center"/>
              <w:rPr>
                <w:bCs/>
                <w:sz w:val="15"/>
                <w:szCs w:val="15"/>
              </w:rPr>
            </w:pPr>
            <w:r>
              <w:rPr>
                <w:bCs/>
                <w:sz w:val="15"/>
                <w:szCs w:val="15"/>
              </w:rPr>
              <w:t>6864-4</w:t>
            </w:r>
            <w:r>
              <w:rPr>
                <w:rFonts w:hint="eastAsia"/>
                <w:bCs/>
                <w:sz w:val="15"/>
                <w:szCs w:val="15"/>
              </w:rPr>
              <w:t>手术用品</w:t>
            </w:r>
          </w:p>
        </w:tc>
        <w:tc>
          <w:tcPr>
            <w:tcW w:w="824" w:type="pct"/>
            <w:vMerge w:val="restart"/>
            <w:shd w:val="clear" w:color="000000" w:fill="FFFFFF"/>
            <w:vAlign w:val="center"/>
          </w:tcPr>
          <w:p w14:paraId="60C381EA">
            <w:pPr>
              <w:widowControl/>
              <w:spacing w:line="240" w:lineRule="exact"/>
              <w:jc w:val="center"/>
              <w:rPr>
                <w:bCs/>
                <w:sz w:val="15"/>
                <w:szCs w:val="15"/>
              </w:rPr>
            </w:pPr>
            <w:r>
              <w:rPr>
                <w:bCs/>
                <w:sz w:val="15"/>
                <w:szCs w:val="15"/>
              </w:rPr>
              <w:t>/</w:t>
            </w:r>
          </w:p>
        </w:tc>
      </w:tr>
      <w:tr w14:paraId="56B83217">
        <w:trPr>
          <w:cantSplit/>
          <w:jc w:val="center"/>
        </w:trPr>
        <w:tc>
          <w:tcPr>
            <w:tcW w:w="825" w:type="pct"/>
            <w:vMerge w:val="continue"/>
            <w:shd w:val="clear" w:color="000000" w:fill="FFFFFF"/>
            <w:tcMar>
              <w:left w:w="108" w:type="dxa"/>
              <w:right w:w="108" w:type="dxa"/>
            </w:tcMar>
            <w:vAlign w:val="center"/>
          </w:tcPr>
          <w:p w14:paraId="4F1E3D26">
            <w:pPr>
              <w:spacing w:line="240" w:lineRule="exact"/>
              <w:jc w:val="center"/>
              <w:rPr>
                <w:bCs/>
                <w:sz w:val="15"/>
                <w:szCs w:val="15"/>
              </w:rPr>
            </w:pPr>
          </w:p>
        </w:tc>
        <w:tc>
          <w:tcPr>
            <w:tcW w:w="1650" w:type="pct"/>
            <w:shd w:val="clear" w:color="000000" w:fill="FFFFFF"/>
            <w:tcMar>
              <w:left w:w="108" w:type="dxa"/>
              <w:right w:w="108" w:type="dxa"/>
            </w:tcMar>
            <w:vAlign w:val="center"/>
          </w:tcPr>
          <w:p w14:paraId="0F8A61DA">
            <w:pPr>
              <w:spacing w:line="240" w:lineRule="exact"/>
              <w:jc w:val="center"/>
              <w:rPr>
                <w:bCs/>
                <w:sz w:val="15"/>
                <w:szCs w:val="15"/>
              </w:rPr>
            </w:pPr>
            <w:r>
              <w:rPr>
                <w:bCs/>
                <w:sz w:val="15"/>
                <w:szCs w:val="15"/>
              </w:rPr>
              <w:t>6866-7</w:t>
            </w:r>
            <w:r>
              <w:rPr>
                <w:rFonts w:hint="eastAsia"/>
                <w:bCs/>
                <w:sz w:val="15"/>
                <w:szCs w:val="15"/>
              </w:rPr>
              <w:t>手术手套</w:t>
            </w:r>
          </w:p>
        </w:tc>
        <w:tc>
          <w:tcPr>
            <w:tcW w:w="824" w:type="pct"/>
            <w:vMerge w:val="continue"/>
            <w:shd w:val="clear" w:color="000000" w:fill="FFFFFF"/>
            <w:vAlign w:val="center"/>
          </w:tcPr>
          <w:p w14:paraId="47168E15">
            <w:pPr>
              <w:widowControl/>
              <w:spacing w:line="240" w:lineRule="exact"/>
              <w:jc w:val="center"/>
              <w:rPr>
                <w:bCs/>
                <w:sz w:val="15"/>
                <w:szCs w:val="15"/>
              </w:rPr>
            </w:pPr>
          </w:p>
        </w:tc>
      </w:tr>
      <w:tr w14:paraId="30AA896A">
        <w:trPr>
          <w:cantSplit/>
          <w:jc w:val="center"/>
        </w:trPr>
        <w:tc>
          <w:tcPr>
            <w:tcW w:w="825" w:type="pct"/>
            <w:shd w:val="clear" w:color="000000" w:fill="FFFFFF"/>
            <w:tcMar>
              <w:left w:w="108" w:type="dxa"/>
              <w:right w:w="108" w:type="dxa"/>
            </w:tcMar>
            <w:vAlign w:val="center"/>
          </w:tcPr>
          <w:p w14:paraId="755123EB">
            <w:pPr>
              <w:spacing w:line="240" w:lineRule="exact"/>
              <w:jc w:val="center"/>
              <w:rPr>
                <w:bCs/>
                <w:sz w:val="15"/>
                <w:szCs w:val="15"/>
              </w:rPr>
            </w:pPr>
            <w:r>
              <w:rPr>
                <w:bCs/>
                <w:sz w:val="15"/>
                <w:szCs w:val="15"/>
              </w:rPr>
              <w:t>14-14</w:t>
            </w:r>
            <w:r>
              <w:rPr>
                <w:rFonts w:hint="eastAsia"/>
                <w:bCs/>
                <w:sz w:val="15"/>
                <w:szCs w:val="15"/>
              </w:rPr>
              <w:t>医护人员</w:t>
            </w:r>
          </w:p>
          <w:p w14:paraId="4079656C">
            <w:pPr>
              <w:spacing w:line="240" w:lineRule="exact"/>
              <w:jc w:val="center"/>
              <w:rPr>
                <w:bCs/>
                <w:sz w:val="15"/>
                <w:szCs w:val="15"/>
              </w:rPr>
            </w:pPr>
            <w:r>
              <w:rPr>
                <w:rFonts w:hint="eastAsia"/>
                <w:bCs/>
                <w:sz w:val="15"/>
                <w:szCs w:val="15"/>
              </w:rPr>
              <w:t>防护用品</w:t>
            </w:r>
          </w:p>
        </w:tc>
        <w:tc>
          <w:tcPr>
            <w:tcW w:w="1650" w:type="pct"/>
            <w:shd w:val="clear" w:color="000000" w:fill="FFFFFF"/>
            <w:tcMar>
              <w:left w:w="108" w:type="dxa"/>
              <w:right w:w="108" w:type="dxa"/>
            </w:tcMar>
            <w:vAlign w:val="center"/>
          </w:tcPr>
          <w:p w14:paraId="24181807">
            <w:pPr>
              <w:spacing w:line="240" w:lineRule="exact"/>
              <w:jc w:val="center"/>
              <w:rPr>
                <w:bCs/>
                <w:sz w:val="15"/>
                <w:szCs w:val="15"/>
              </w:rPr>
            </w:pPr>
            <w:r>
              <w:rPr>
                <w:bCs/>
                <w:sz w:val="15"/>
                <w:szCs w:val="15"/>
              </w:rPr>
              <w:t>6866-9</w:t>
            </w:r>
            <w:r>
              <w:rPr>
                <w:rFonts w:hint="eastAsia"/>
                <w:bCs/>
                <w:sz w:val="15"/>
                <w:szCs w:val="15"/>
              </w:rPr>
              <w:t>一般医疗用品中检查手套、指套</w:t>
            </w:r>
          </w:p>
        </w:tc>
        <w:tc>
          <w:tcPr>
            <w:tcW w:w="824" w:type="pct"/>
            <w:shd w:val="clear" w:color="000000" w:fill="FFFFFF"/>
            <w:vAlign w:val="center"/>
          </w:tcPr>
          <w:p w14:paraId="6E43F516">
            <w:pPr>
              <w:widowControl/>
              <w:spacing w:line="240" w:lineRule="exact"/>
              <w:jc w:val="center"/>
              <w:rPr>
                <w:bCs/>
                <w:sz w:val="15"/>
                <w:szCs w:val="15"/>
              </w:rPr>
            </w:pPr>
            <w:r>
              <w:rPr>
                <w:bCs/>
                <w:sz w:val="15"/>
                <w:szCs w:val="15"/>
              </w:rPr>
              <w:t>/</w:t>
            </w:r>
          </w:p>
        </w:tc>
      </w:tr>
      <w:tr w14:paraId="7322ACAC">
        <w:trPr>
          <w:cantSplit/>
          <w:jc w:val="center"/>
        </w:trPr>
        <w:tc>
          <w:tcPr>
            <w:tcW w:w="825" w:type="pct"/>
            <w:shd w:val="clear" w:color="000000" w:fill="FFFFFF"/>
            <w:tcMar>
              <w:left w:w="108" w:type="dxa"/>
              <w:right w:w="108" w:type="dxa"/>
            </w:tcMar>
            <w:vAlign w:val="center"/>
          </w:tcPr>
          <w:p w14:paraId="7EB76E37">
            <w:pPr>
              <w:spacing w:line="240" w:lineRule="exact"/>
              <w:jc w:val="center"/>
              <w:rPr>
                <w:bCs/>
                <w:sz w:val="15"/>
                <w:szCs w:val="15"/>
              </w:rPr>
            </w:pPr>
            <w:r>
              <w:rPr>
                <w:bCs/>
                <w:sz w:val="15"/>
                <w:szCs w:val="15"/>
              </w:rPr>
              <w:t>14-15</w:t>
            </w:r>
            <w:r>
              <w:rPr>
                <w:rFonts w:hint="eastAsia"/>
                <w:bCs/>
                <w:sz w:val="15"/>
                <w:szCs w:val="15"/>
              </w:rPr>
              <w:t>病人护理防护用品</w:t>
            </w:r>
          </w:p>
        </w:tc>
        <w:tc>
          <w:tcPr>
            <w:tcW w:w="1650" w:type="pct"/>
            <w:shd w:val="clear" w:color="000000" w:fill="FFFFFF"/>
            <w:tcMar>
              <w:left w:w="108" w:type="dxa"/>
              <w:right w:w="108" w:type="dxa"/>
            </w:tcMar>
            <w:vAlign w:val="center"/>
          </w:tcPr>
          <w:p w14:paraId="377DFAD2">
            <w:pPr>
              <w:spacing w:line="240" w:lineRule="exact"/>
              <w:jc w:val="center"/>
              <w:rPr>
                <w:bCs/>
                <w:sz w:val="15"/>
                <w:szCs w:val="15"/>
              </w:rPr>
            </w:pPr>
            <w:r>
              <w:rPr>
                <w:bCs/>
                <w:sz w:val="15"/>
                <w:szCs w:val="15"/>
              </w:rPr>
              <w:t>/</w:t>
            </w:r>
          </w:p>
        </w:tc>
        <w:tc>
          <w:tcPr>
            <w:tcW w:w="824" w:type="pct"/>
            <w:shd w:val="clear" w:color="000000" w:fill="FFFFFF"/>
            <w:vAlign w:val="center"/>
          </w:tcPr>
          <w:p w14:paraId="4523AC1F">
            <w:pPr>
              <w:widowControl/>
              <w:spacing w:line="240" w:lineRule="exact"/>
              <w:jc w:val="center"/>
              <w:rPr>
                <w:bCs/>
                <w:sz w:val="15"/>
                <w:szCs w:val="15"/>
              </w:rPr>
            </w:pPr>
            <w:r>
              <w:rPr>
                <w:rFonts w:hint="eastAsia"/>
                <w:bCs/>
                <w:sz w:val="15"/>
                <w:szCs w:val="15"/>
              </w:rPr>
              <w:t>新增</w:t>
            </w:r>
          </w:p>
        </w:tc>
      </w:tr>
      <w:tr w14:paraId="62C287FC">
        <w:trPr>
          <w:cantSplit/>
          <w:jc w:val="center"/>
        </w:trPr>
        <w:tc>
          <w:tcPr>
            <w:tcW w:w="825" w:type="pct"/>
            <w:shd w:val="clear" w:color="000000" w:fill="FFFFFF"/>
            <w:tcMar>
              <w:left w:w="108" w:type="dxa"/>
              <w:right w:w="108" w:type="dxa"/>
            </w:tcMar>
            <w:vAlign w:val="center"/>
          </w:tcPr>
          <w:p w14:paraId="74354D9B">
            <w:pPr>
              <w:spacing w:line="240" w:lineRule="exact"/>
              <w:jc w:val="center"/>
              <w:rPr>
                <w:bCs/>
                <w:sz w:val="15"/>
                <w:szCs w:val="15"/>
              </w:rPr>
            </w:pPr>
            <w:r>
              <w:rPr>
                <w:bCs/>
                <w:sz w:val="15"/>
                <w:szCs w:val="15"/>
              </w:rPr>
              <w:t>14-16</w:t>
            </w:r>
            <w:r>
              <w:rPr>
                <w:rFonts w:hint="eastAsia"/>
                <w:bCs/>
                <w:sz w:val="15"/>
                <w:szCs w:val="15"/>
              </w:rPr>
              <w:t>其它器械</w:t>
            </w:r>
          </w:p>
        </w:tc>
        <w:tc>
          <w:tcPr>
            <w:tcW w:w="1650" w:type="pct"/>
            <w:shd w:val="clear" w:color="000000" w:fill="FFFFFF"/>
            <w:tcMar>
              <w:left w:w="108" w:type="dxa"/>
              <w:right w:w="108" w:type="dxa"/>
            </w:tcMar>
            <w:vAlign w:val="center"/>
          </w:tcPr>
          <w:p w14:paraId="220A26EB">
            <w:pPr>
              <w:spacing w:line="240" w:lineRule="exact"/>
              <w:jc w:val="center"/>
              <w:rPr>
                <w:bCs/>
                <w:sz w:val="15"/>
                <w:szCs w:val="15"/>
              </w:rPr>
            </w:pPr>
            <w:r>
              <w:rPr>
                <w:bCs/>
                <w:sz w:val="15"/>
                <w:szCs w:val="15"/>
              </w:rPr>
              <w:t>6864-2</w:t>
            </w:r>
            <w:r>
              <w:rPr>
                <w:rFonts w:hint="eastAsia"/>
                <w:bCs/>
                <w:sz w:val="15"/>
                <w:szCs w:val="15"/>
              </w:rPr>
              <w:t>敷料、护创材料中弹力绷带</w:t>
            </w:r>
          </w:p>
        </w:tc>
        <w:tc>
          <w:tcPr>
            <w:tcW w:w="824" w:type="pct"/>
            <w:shd w:val="clear" w:color="000000" w:fill="FFFFFF"/>
            <w:vAlign w:val="center"/>
          </w:tcPr>
          <w:p w14:paraId="6F4CC421">
            <w:pPr>
              <w:widowControl/>
              <w:spacing w:line="240" w:lineRule="exact"/>
              <w:jc w:val="center"/>
              <w:rPr>
                <w:bCs/>
                <w:sz w:val="15"/>
                <w:szCs w:val="15"/>
              </w:rPr>
            </w:pPr>
            <w:r>
              <w:rPr>
                <w:bCs/>
                <w:sz w:val="15"/>
                <w:szCs w:val="15"/>
              </w:rPr>
              <w:t>/</w:t>
            </w:r>
          </w:p>
        </w:tc>
      </w:tr>
    </w:tbl>
    <w:p w14:paraId="5C35CF22">
      <w:pPr>
        <w:spacing w:line="360" w:lineRule="exact"/>
        <w:ind w:firstLine="480" w:firstLineChars="200"/>
        <w:rPr>
          <w:rFonts w:ascii="黑体" w:hAnsi="黑体" w:eastAsia="黑体"/>
          <w:sz w:val="24"/>
        </w:rPr>
      </w:pPr>
      <w:r>
        <w:rPr>
          <w:rFonts w:ascii="黑体" w:hAnsi="黑体" w:eastAsia="黑体"/>
          <w:sz w:val="24"/>
        </w:rPr>
        <w:t>三、其他说明</w:t>
      </w:r>
    </w:p>
    <w:p w14:paraId="16AE99BB">
      <w:pPr>
        <w:spacing w:line="360" w:lineRule="exact"/>
        <w:ind w:firstLine="480" w:firstLineChars="200"/>
        <w:rPr>
          <w:rFonts w:eastAsia="仿宋_GB2312"/>
          <w:sz w:val="24"/>
        </w:rPr>
      </w:pPr>
      <w:bookmarkStart w:id="65" w:name="OLE_LINK10"/>
      <w:r>
        <w:rPr>
          <w:rFonts w:eastAsia="仿宋_GB2312"/>
          <w:sz w:val="24"/>
        </w:rPr>
        <w:t>（一）一次性使用活检针：用于从人体组织获取标本进行活检，一次性使用，其管理类别由第三类降为第二类。</w:t>
      </w:r>
    </w:p>
    <w:p w14:paraId="54B8CFC8">
      <w:pPr>
        <w:spacing w:line="360" w:lineRule="exact"/>
        <w:ind w:firstLine="480" w:firstLineChars="200"/>
        <w:rPr>
          <w:rFonts w:eastAsia="仿宋_GB2312"/>
          <w:sz w:val="24"/>
        </w:rPr>
      </w:pPr>
      <w:r>
        <w:rPr>
          <w:rFonts w:eastAsia="仿宋_GB2312"/>
          <w:sz w:val="24"/>
        </w:rPr>
        <w:t>（二）足部隔离用品、隔离护罩：在医疗机构中使用，阻隔体液、血液飞溅或泼溅，管理类别由第二类降为第一类。</w:t>
      </w:r>
    </w:p>
    <w:bookmarkEnd w:id="65"/>
    <w:p w14:paraId="1AB5D6A2">
      <w:pPr>
        <w:spacing w:line="360" w:lineRule="exact"/>
        <w:ind w:firstLine="480" w:firstLineChars="200"/>
        <w:rPr>
          <w:rFonts w:eastAsia="仿宋_GB2312"/>
          <w:sz w:val="24"/>
        </w:rPr>
      </w:pPr>
      <w:r>
        <w:rPr>
          <w:rFonts w:eastAsia="仿宋_GB2312"/>
          <w:sz w:val="24"/>
        </w:rPr>
        <w:t>（三）注射器用活塞：为一次性使用无菌注射器的配套用组件，不具有医疗器械的功能和目的，不按照医疗器械管理。</w:t>
      </w:r>
    </w:p>
    <w:p w14:paraId="4B1FA0B7">
      <w:pPr>
        <w:spacing w:line="360" w:lineRule="exact"/>
        <w:ind w:firstLine="480" w:firstLineChars="200"/>
        <w:rPr>
          <w:rFonts w:eastAsia="仿宋_GB2312"/>
          <w:sz w:val="24"/>
        </w:rPr>
      </w:pPr>
      <w:r>
        <w:rPr>
          <w:rFonts w:eastAsia="仿宋_GB2312"/>
          <w:sz w:val="24"/>
        </w:rPr>
        <w:t>（四）输液瓶贴：用于封存开启后的静脉输瓶口，防止输液污染，不符合医疗器械定义，不按照医疗器械管理。</w:t>
      </w:r>
    </w:p>
    <w:p w14:paraId="796F035A">
      <w:pPr>
        <w:spacing w:line="360" w:lineRule="exact"/>
        <w:ind w:firstLine="480" w:firstLineChars="200"/>
        <w:rPr>
          <w:rFonts w:eastAsia="仿宋_GB2312"/>
          <w:sz w:val="24"/>
        </w:rPr>
      </w:pPr>
      <w:r>
        <w:rPr>
          <w:rFonts w:eastAsia="仿宋_GB2312"/>
          <w:sz w:val="24"/>
        </w:rPr>
        <w:t>（五）</w:t>
      </w:r>
      <w:bookmarkStart w:id="66" w:name="OLE_LINK22"/>
      <w:r>
        <w:rPr>
          <w:rFonts w:eastAsia="仿宋_GB2312"/>
          <w:sz w:val="24"/>
        </w:rPr>
        <w:t>输注工作站：仅提供空间和电源功能的，不具有报警等功能，不符合医疗器械定义，不按照医疗器械管理</w:t>
      </w:r>
      <w:bookmarkEnd w:id="66"/>
      <w:r>
        <w:rPr>
          <w:rFonts w:eastAsia="仿宋_GB2312"/>
          <w:sz w:val="24"/>
        </w:rPr>
        <w:t>。</w:t>
      </w:r>
    </w:p>
    <w:p w14:paraId="2748E45A">
      <w:pPr>
        <w:spacing w:line="360" w:lineRule="exact"/>
        <w:ind w:firstLine="480" w:firstLineChars="200"/>
        <w:rPr>
          <w:rFonts w:eastAsia="仿宋_GB2312"/>
          <w:sz w:val="24"/>
        </w:rPr>
      </w:pPr>
      <w:r>
        <w:rPr>
          <w:rFonts w:eastAsia="仿宋_GB2312"/>
          <w:sz w:val="24"/>
        </w:rPr>
        <w:t>（六）</w:t>
      </w:r>
      <w:bookmarkStart w:id="67" w:name="OLE_LINK11"/>
      <w:r>
        <w:rPr>
          <w:rFonts w:eastAsia="仿宋_GB2312"/>
          <w:sz w:val="24"/>
        </w:rPr>
        <w:t>接触胸腔、腹腔、脑室、腰椎、体内创面或体表真皮深层及其以下组织创面的引流导管：管理类别由第三类降为第二类</w:t>
      </w:r>
      <w:bookmarkEnd w:id="67"/>
      <w:r>
        <w:rPr>
          <w:rFonts w:eastAsia="仿宋_GB2312"/>
          <w:sz w:val="24"/>
        </w:rPr>
        <w:t>。</w:t>
      </w:r>
    </w:p>
    <w:p w14:paraId="3555BE7E">
      <w:pPr>
        <w:spacing w:line="360" w:lineRule="exact"/>
        <w:ind w:firstLine="480" w:firstLineChars="200"/>
        <w:rPr>
          <w:rFonts w:eastAsia="仿宋_GB2312"/>
          <w:sz w:val="24"/>
        </w:rPr>
      </w:pPr>
      <w:r>
        <w:rPr>
          <w:rFonts w:eastAsia="仿宋_GB2312"/>
          <w:sz w:val="24"/>
        </w:rPr>
        <w:t>（七）造口袋（含造口底盘）、造口护理用品、造口底盘、造口栓、防漏膏、造口护肤粉、造口皮肤保护剂等造口护理产品</w:t>
      </w:r>
      <w:bookmarkStart w:id="68" w:name="OLE_LINK6"/>
      <w:r>
        <w:rPr>
          <w:rFonts w:eastAsia="仿宋_GB2312"/>
          <w:sz w:val="24"/>
        </w:rPr>
        <w:t>：管理类别由第二类降为第一类</w:t>
      </w:r>
      <w:bookmarkEnd w:id="68"/>
      <w:r>
        <w:rPr>
          <w:rFonts w:eastAsia="仿宋_GB2312"/>
          <w:sz w:val="24"/>
        </w:rPr>
        <w:t>。</w:t>
      </w:r>
    </w:p>
    <w:p w14:paraId="31478B49">
      <w:pPr>
        <w:spacing w:line="360" w:lineRule="exact"/>
        <w:ind w:firstLine="480" w:firstLineChars="200"/>
        <w:rPr>
          <w:rFonts w:eastAsia="仿宋_GB2312"/>
          <w:sz w:val="24"/>
        </w:rPr>
      </w:pPr>
      <w:r>
        <w:rPr>
          <w:rFonts w:eastAsia="仿宋_GB2312"/>
          <w:sz w:val="24"/>
        </w:rPr>
        <w:t>（八）髂骨穿刺针：管理类别由第三类降为第二类。</w:t>
      </w:r>
    </w:p>
    <w:p w14:paraId="22AE79F2">
      <w:pPr>
        <w:spacing w:line="360" w:lineRule="exact"/>
        <w:ind w:firstLine="480" w:firstLineChars="200"/>
        <w:rPr>
          <w:rFonts w:eastAsia="仿宋_GB2312"/>
          <w:sz w:val="24"/>
        </w:rPr>
      </w:pPr>
      <w:r>
        <w:rPr>
          <w:rFonts w:eastAsia="仿宋_GB2312"/>
          <w:sz w:val="24"/>
        </w:rPr>
        <w:t>（九）用于非慢性创面、接触真皮深层及其以下组织且所含成分不可被人体吸收的的医用敷料：管理类别由第三类降为第二类。</w:t>
      </w:r>
    </w:p>
    <w:p w14:paraId="6D15BC22">
      <w:pPr>
        <w:spacing w:line="360" w:lineRule="exact"/>
        <w:ind w:firstLine="480" w:firstLineChars="200"/>
        <w:rPr>
          <w:rFonts w:eastAsia="仿宋_GB2312"/>
          <w:sz w:val="24"/>
        </w:rPr>
      </w:pPr>
      <w:r>
        <w:rPr>
          <w:rFonts w:eastAsia="仿宋_GB2312"/>
          <w:sz w:val="24"/>
        </w:rPr>
        <w:t>（十）含有酒精、碘酊或碘伏，且仅用于临床上对完整皮肤消毒的涂抹及吸液材料：按第二类医疗器械管理。</w:t>
      </w:r>
    </w:p>
    <w:p w14:paraId="17FE7236">
      <w:pPr>
        <w:ind w:firstLine="480" w:firstLineChars="200"/>
        <w:rPr>
          <w:sz w:val="24"/>
        </w:rPr>
      </w:pPr>
    </w:p>
    <w:p w14:paraId="592D3F86">
      <w:pPr>
        <w:ind w:firstLine="480" w:firstLineChars="200"/>
        <w:rPr>
          <w:sz w:val="24"/>
        </w:rPr>
        <w:sectPr>
          <w:footerReference r:id="rId12" w:type="default"/>
          <w:pgSz w:w="11907" w:h="16840"/>
          <w:pgMar w:top="1928" w:right="1531" w:bottom="1814" w:left="1531" w:header="851" w:footer="680" w:gutter="0"/>
          <w:cols w:space="425" w:num="1"/>
          <w:docGrid w:linePitch="312" w:charSpace="0"/>
        </w:sectPr>
      </w:pPr>
    </w:p>
    <w:p w14:paraId="0EA0A296">
      <w:pPr>
        <w:jc w:val="center"/>
        <w:rPr>
          <w:rFonts w:ascii="方正小标宋简体" w:eastAsia="方正小标宋简体"/>
          <w:bCs/>
          <w:sz w:val="30"/>
          <w:szCs w:val="30"/>
        </w:rPr>
      </w:pPr>
      <w:r>
        <w:rPr>
          <w:rFonts w:hint="eastAsia" w:ascii="方正小标宋简体" w:eastAsia="方正小标宋简体"/>
          <w:bCs/>
          <w:sz w:val="30"/>
          <w:szCs w:val="30"/>
        </w:rPr>
        <w:t>14注输、护理和防护器械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6E45BB74">
        <w:trPr>
          <w:cantSplit/>
          <w:tblHeader/>
          <w:jc w:val="center"/>
        </w:trPr>
        <w:tc>
          <w:tcPr>
            <w:tcW w:w="227" w:type="pct"/>
            <w:vAlign w:val="center"/>
          </w:tcPr>
          <w:p w14:paraId="54402B14">
            <w:pPr>
              <w:widowControl/>
              <w:jc w:val="center"/>
              <w:rPr>
                <w:b/>
                <w:bCs/>
                <w:kern w:val="0"/>
                <w:sz w:val="15"/>
                <w:szCs w:val="15"/>
              </w:rPr>
            </w:pPr>
            <w:r>
              <w:rPr>
                <w:rFonts w:hint="eastAsia"/>
                <w:b/>
                <w:bCs/>
                <w:kern w:val="0"/>
                <w:sz w:val="15"/>
                <w:szCs w:val="15"/>
              </w:rPr>
              <w:t>序号</w:t>
            </w:r>
          </w:p>
        </w:tc>
        <w:tc>
          <w:tcPr>
            <w:tcW w:w="315" w:type="pct"/>
            <w:vAlign w:val="center"/>
          </w:tcPr>
          <w:p w14:paraId="7210DDEF">
            <w:pPr>
              <w:jc w:val="center"/>
              <w:rPr>
                <w:b/>
                <w:bCs/>
                <w:kern w:val="0"/>
                <w:sz w:val="15"/>
                <w:szCs w:val="15"/>
              </w:rPr>
            </w:pPr>
            <w:r>
              <w:rPr>
                <w:rFonts w:hint="eastAsia"/>
                <w:b/>
                <w:bCs/>
                <w:kern w:val="0"/>
                <w:sz w:val="15"/>
                <w:szCs w:val="15"/>
              </w:rPr>
              <w:t>一级产品类别</w:t>
            </w:r>
          </w:p>
        </w:tc>
        <w:tc>
          <w:tcPr>
            <w:tcW w:w="315" w:type="pct"/>
            <w:vAlign w:val="center"/>
          </w:tcPr>
          <w:p w14:paraId="28F6F8E1">
            <w:pPr>
              <w:jc w:val="center"/>
              <w:rPr>
                <w:b/>
                <w:bCs/>
                <w:kern w:val="0"/>
                <w:sz w:val="15"/>
                <w:szCs w:val="15"/>
              </w:rPr>
            </w:pPr>
            <w:r>
              <w:rPr>
                <w:rFonts w:hint="eastAsia"/>
                <w:b/>
                <w:bCs/>
                <w:kern w:val="0"/>
                <w:sz w:val="15"/>
                <w:szCs w:val="15"/>
              </w:rPr>
              <w:t>二级产品类别</w:t>
            </w:r>
          </w:p>
        </w:tc>
        <w:tc>
          <w:tcPr>
            <w:tcW w:w="1449" w:type="pct"/>
            <w:vAlign w:val="center"/>
          </w:tcPr>
          <w:p w14:paraId="6232B620">
            <w:pPr>
              <w:widowControl/>
              <w:jc w:val="center"/>
              <w:rPr>
                <w:b/>
                <w:bCs/>
                <w:kern w:val="0"/>
                <w:sz w:val="15"/>
                <w:szCs w:val="15"/>
              </w:rPr>
            </w:pPr>
            <w:r>
              <w:rPr>
                <w:rFonts w:hint="eastAsia"/>
                <w:b/>
                <w:bCs/>
                <w:kern w:val="0"/>
                <w:sz w:val="15"/>
                <w:szCs w:val="15"/>
              </w:rPr>
              <w:t>产品描述</w:t>
            </w:r>
          </w:p>
        </w:tc>
        <w:tc>
          <w:tcPr>
            <w:tcW w:w="1242" w:type="pct"/>
            <w:vAlign w:val="center"/>
          </w:tcPr>
          <w:p w14:paraId="58BE1AE7">
            <w:pPr>
              <w:widowControl/>
              <w:jc w:val="center"/>
              <w:rPr>
                <w:b/>
                <w:bCs/>
                <w:kern w:val="0"/>
                <w:sz w:val="15"/>
                <w:szCs w:val="15"/>
              </w:rPr>
            </w:pPr>
            <w:r>
              <w:rPr>
                <w:rFonts w:hint="eastAsia"/>
                <w:b/>
                <w:bCs/>
                <w:kern w:val="0"/>
                <w:sz w:val="15"/>
                <w:szCs w:val="15"/>
              </w:rPr>
              <w:t>预期用途</w:t>
            </w:r>
          </w:p>
        </w:tc>
        <w:tc>
          <w:tcPr>
            <w:tcW w:w="1242" w:type="pct"/>
            <w:vAlign w:val="center"/>
          </w:tcPr>
          <w:p w14:paraId="3C5D0F50">
            <w:pPr>
              <w:widowControl/>
              <w:jc w:val="center"/>
              <w:rPr>
                <w:b/>
                <w:bCs/>
                <w:kern w:val="0"/>
                <w:sz w:val="15"/>
                <w:szCs w:val="15"/>
              </w:rPr>
            </w:pPr>
            <w:r>
              <w:rPr>
                <w:rFonts w:hint="eastAsia"/>
                <w:b/>
                <w:bCs/>
                <w:kern w:val="0"/>
                <w:sz w:val="15"/>
                <w:szCs w:val="15"/>
              </w:rPr>
              <w:t>品名举例</w:t>
            </w:r>
          </w:p>
        </w:tc>
        <w:tc>
          <w:tcPr>
            <w:tcW w:w="208" w:type="pct"/>
            <w:vAlign w:val="center"/>
          </w:tcPr>
          <w:p w14:paraId="0B86462D">
            <w:pPr>
              <w:widowControl/>
              <w:jc w:val="center"/>
              <w:rPr>
                <w:b/>
                <w:bCs/>
                <w:kern w:val="0"/>
                <w:sz w:val="15"/>
                <w:szCs w:val="15"/>
              </w:rPr>
            </w:pPr>
            <w:r>
              <w:rPr>
                <w:rFonts w:hint="eastAsia"/>
                <w:b/>
                <w:bCs/>
                <w:kern w:val="0"/>
                <w:sz w:val="15"/>
                <w:szCs w:val="15"/>
              </w:rPr>
              <w:t>管理类别</w:t>
            </w:r>
          </w:p>
        </w:tc>
      </w:tr>
      <w:tr w14:paraId="1FBFDA33">
        <w:trPr>
          <w:cantSplit/>
          <w:jc w:val="center"/>
        </w:trPr>
        <w:tc>
          <w:tcPr>
            <w:tcW w:w="227" w:type="pct"/>
            <w:vMerge w:val="restart"/>
            <w:vAlign w:val="center"/>
          </w:tcPr>
          <w:p w14:paraId="42D718AA">
            <w:pPr>
              <w:widowControl/>
              <w:jc w:val="center"/>
              <w:rPr>
                <w:kern w:val="0"/>
                <w:sz w:val="15"/>
                <w:szCs w:val="15"/>
              </w:rPr>
            </w:pPr>
            <w:r>
              <w:rPr>
                <w:kern w:val="0"/>
                <w:sz w:val="15"/>
                <w:szCs w:val="15"/>
              </w:rPr>
              <w:t>01</w:t>
            </w:r>
          </w:p>
        </w:tc>
        <w:tc>
          <w:tcPr>
            <w:tcW w:w="315" w:type="pct"/>
            <w:vMerge w:val="restart"/>
            <w:vAlign w:val="center"/>
          </w:tcPr>
          <w:p w14:paraId="23420C4D">
            <w:pPr>
              <w:widowControl/>
              <w:jc w:val="center"/>
              <w:rPr>
                <w:kern w:val="0"/>
                <w:sz w:val="15"/>
                <w:szCs w:val="15"/>
              </w:rPr>
            </w:pPr>
            <w:r>
              <w:rPr>
                <w:rFonts w:hint="eastAsia"/>
                <w:kern w:val="0"/>
                <w:sz w:val="15"/>
                <w:szCs w:val="15"/>
              </w:rPr>
              <w:t>注射、穿刺器械</w:t>
            </w:r>
          </w:p>
        </w:tc>
        <w:tc>
          <w:tcPr>
            <w:tcW w:w="315" w:type="pct"/>
            <w:vMerge w:val="restart"/>
            <w:vAlign w:val="center"/>
          </w:tcPr>
          <w:p w14:paraId="1277829D">
            <w:pPr>
              <w:widowControl/>
              <w:jc w:val="center"/>
              <w:rPr>
                <w:kern w:val="0"/>
                <w:sz w:val="15"/>
                <w:szCs w:val="15"/>
              </w:rPr>
            </w:pPr>
            <w:r>
              <w:rPr>
                <w:kern w:val="0"/>
                <w:sz w:val="15"/>
                <w:szCs w:val="15"/>
              </w:rPr>
              <w:t>01</w:t>
            </w:r>
            <w:r>
              <w:rPr>
                <w:rFonts w:hint="eastAsia"/>
                <w:kern w:val="0"/>
                <w:sz w:val="15"/>
                <w:szCs w:val="15"/>
              </w:rPr>
              <w:t>注射泵</w:t>
            </w:r>
          </w:p>
        </w:tc>
        <w:tc>
          <w:tcPr>
            <w:tcW w:w="1449" w:type="pct"/>
            <w:vAlign w:val="center"/>
          </w:tcPr>
          <w:p w14:paraId="50A8C770">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1242" w:type="pct"/>
            <w:vAlign w:val="center"/>
          </w:tcPr>
          <w:p w14:paraId="435B4738">
            <w:pPr>
              <w:widowControl/>
              <w:jc w:val="center"/>
              <w:rPr>
                <w:kern w:val="0"/>
                <w:sz w:val="15"/>
                <w:szCs w:val="15"/>
              </w:rPr>
            </w:pPr>
            <w:r>
              <w:rPr>
                <w:rFonts w:hint="eastAsia"/>
                <w:kern w:val="0"/>
                <w:sz w:val="15"/>
                <w:szCs w:val="15"/>
              </w:rPr>
              <w:t>与注射器配合使用，用于小剂量精确定量控制注入患者体内液体（镇痛药、化疗药物、胰岛素）。</w:t>
            </w:r>
          </w:p>
        </w:tc>
        <w:tc>
          <w:tcPr>
            <w:tcW w:w="1242" w:type="pct"/>
            <w:vAlign w:val="center"/>
          </w:tcPr>
          <w:p w14:paraId="4197AC28">
            <w:pPr>
              <w:widowControl/>
              <w:jc w:val="center"/>
              <w:rPr>
                <w:kern w:val="0"/>
                <w:sz w:val="15"/>
                <w:szCs w:val="15"/>
              </w:rPr>
            </w:pPr>
            <w:r>
              <w:rPr>
                <w:rFonts w:hint="eastAsia"/>
                <w:kern w:val="0"/>
                <w:sz w:val="15"/>
                <w:szCs w:val="15"/>
              </w:rPr>
              <w:t>麻醉注射泵、化疗药物注射泵</w:t>
            </w:r>
          </w:p>
        </w:tc>
        <w:tc>
          <w:tcPr>
            <w:tcW w:w="208" w:type="pct"/>
            <w:vAlign w:val="center"/>
          </w:tcPr>
          <w:p w14:paraId="2C01B3AB">
            <w:pPr>
              <w:widowControl/>
              <w:jc w:val="center"/>
              <w:rPr>
                <w:kern w:val="0"/>
                <w:sz w:val="15"/>
                <w:szCs w:val="15"/>
              </w:rPr>
            </w:pPr>
            <w:r>
              <w:rPr>
                <w:rFonts w:hint="eastAsia" w:cs="宋体"/>
                <w:kern w:val="0"/>
                <w:sz w:val="15"/>
                <w:szCs w:val="15"/>
              </w:rPr>
              <w:t>Ⅲ</w:t>
            </w:r>
          </w:p>
        </w:tc>
      </w:tr>
      <w:tr w14:paraId="11C44778">
        <w:trPr>
          <w:cantSplit/>
          <w:jc w:val="center"/>
        </w:trPr>
        <w:tc>
          <w:tcPr>
            <w:tcW w:w="227" w:type="pct"/>
            <w:vMerge w:val="continue"/>
            <w:vAlign w:val="center"/>
          </w:tcPr>
          <w:p w14:paraId="333F3818">
            <w:pPr>
              <w:widowControl/>
              <w:jc w:val="center"/>
              <w:rPr>
                <w:kern w:val="0"/>
                <w:sz w:val="15"/>
                <w:szCs w:val="15"/>
              </w:rPr>
            </w:pPr>
          </w:p>
        </w:tc>
        <w:tc>
          <w:tcPr>
            <w:tcW w:w="315" w:type="pct"/>
            <w:vMerge w:val="continue"/>
            <w:vAlign w:val="center"/>
          </w:tcPr>
          <w:p w14:paraId="3899A4CD">
            <w:pPr>
              <w:widowControl/>
              <w:jc w:val="center"/>
              <w:rPr>
                <w:kern w:val="0"/>
                <w:sz w:val="15"/>
                <w:szCs w:val="15"/>
              </w:rPr>
            </w:pPr>
          </w:p>
        </w:tc>
        <w:tc>
          <w:tcPr>
            <w:tcW w:w="315" w:type="pct"/>
            <w:vMerge w:val="continue"/>
            <w:vAlign w:val="center"/>
          </w:tcPr>
          <w:p w14:paraId="6A68C928">
            <w:pPr>
              <w:widowControl/>
              <w:jc w:val="center"/>
              <w:rPr>
                <w:kern w:val="0"/>
                <w:sz w:val="15"/>
                <w:szCs w:val="15"/>
              </w:rPr>
            </w:pPr>
          </w:p>
        </w:tc>
        <w:tc>
          <w:tcPr>
            <w:tcW w:w="1449" w:type="pct"/>
            <w:vAlign w:val="center"/>
          </w:tcPr>
          <w:p w14:paraId="663C92B9">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1242" w:type="pct"/>
            <w:vAlign w:val="center"/>
          </w:tcPr>
          <w:p w14:paraId="413E3B54">
            <w:pPr>
              <w:widowControl/>
              <w:jc w:val="center"/>
              <w:rPr>
                <w:kern w:val="0"/>
                <w:sz w:val="15"/>
                <w:szCs w:val="15"/>
              </w:rPr>
            </w:pPr>
            <w:r>
              <w:rPr>
                <w:rFonts w:hint="eastAsia"/>
                <w:kern w:val="0"/>
                <w:sz w:val="15"/>
                <w:szCs w:val="15"/>
              </w:rPr>
              <w:t>与注射器配合使用，用于小剂量精确定量控制注入患者体内液体。</w:t>
            </w:r>
            <w:bookmarkStart w:id="69" w:name="OLE_LINK34"/>
            <w:r>
              <w:rPr>
                <w:rFonts w:hint="eastAsia"/>
                <w:kern w:val="0"/>
                <w:sz w:val="15"/>
                <w:szCs w:val="15"/>
              </w:rPr>
              <w:t>不用于镇痛药、化疗药物、胰岛素的输注</w:t>
            </w:r>
            <w:bookmarkEnd w:id="69"/>
            <w:r>
              <w:rPr>
                <w:rFonts w:hint="eastAsia"/>
                <w:kern w:val="0"/>
                <w:sz w:val="15"/>
                <w:szCs w:val="15"/>
              </w:rPr>
              <w:t>。</w:t>
            </w:r>
          </w:p>
        </w:tc>
        <w:tc>
          <w:tcPr>
            <w:tcW w:w="1242" w:type="pct"/>
            <w:vAlign w:val="center"/>
          </w:tcPr>
          <w:p w14:paraId="3AB84AC7">
            <w:pPr>
              <w:widowControl/>
              <w:jc w:val="center"/>
              <w:rPr>
                <w:kern w:val="0"/>
                <w:sz w:val="15"/>
                <w:szCs w:val="15"/>
              </w:rPr>
            </w:pPr>
            <w:r>
              <w:rPr>
                <w:rFonts w:hint="eastAsia"/>
                <w:kern w:val="0"/>
                <w:sz w:val="15"/>
                <w:szCs w:val="15"/>
              </w:rPr>
              <w:t>注射泵、微量注射泵、单道微量注射泵、双道微量注射泵、六道微量注射泵、体重模式微量注射泵、双通道医用注射泵、医用注射泵</w:t>
            </w:r>
          </w:p>
        </w:tc>
        <w:tc>
          <w:tcPr>
            <w:tcW w:w="208" w:type="pct"/>
            <w:vAlign w:val="center"/>
          </w:tcPr>
          <w:p w14:paraId="1134B84A">
            <w:pPr>
              <w:widowControl/>
              <w:jc w:val="center"/>
              <w:rPr>
                <w:kern w:val="0"/>
                <w:sz w:val="15"/>
                <w:szCs w:val="15"/>
              </w:rPr>
            </w:pPr>
            <w:bookmarkStart w:id="70" w:name="OLE_LINK35"/>
            <w:r>
              <w:rPr>
                <w:rFonts w:hint="eastAsia" w:cs="宋体"/>
                <w:kern w:val="0"/>
                <w:sz w:val="15"/>
                <w:szCs w:val="15"/>
              </w:rPr>
              <w:t>Ⅱ</w:t>
            </w:r>
            <w:bookmarkEnd w:id="70"/>
          </w:p>
        </w:tc>
      </w:tr>
      <w:tr w14:paraId="4D5CC283">
        <w:trPr>
          <w:cantSplit/>
          <w:jc w:val="center"/>
        </w:trPr>
        <w:tc>
          <w:tcPr>
            <w:tcW w:w="227" w:type="pct"/>
            <w:vMerge w:val="continue"/>
            <w:vAlign w:val="center"/>
          </w:tcPr>
          <w:p w14:paraId="176A5001">
            <w:pPr>
              <w:widowControl/>
              <w:jc w:val="center"/>
              <w:rPr>
                <w:kern w:val="0"/>
                <w:sz w:val="15"/>
                <w:szCs w:val="15"/>
              </w:rPr>
            </w:pPr>
          </w:p>
        </w:tc>
        <w:tc>
          <w:tcPr>
            <w:tcW w:w="315" w:type="pct"/>
            <w:vMerge w:val="continue"/>
            <w:vAlign w:val="center"/>
          </w:tcPr>
          <w:p w14:paraId="52B44BEC">
            <w:pPr>
              <w:widowControl/>
              <w:jc w:val="center"/>
              <w:rPr>
                <w:kern w:val="0"/>
                <w:sz w:val="15"/>
                <w:szCs w:val="15"/>
              </w:rPr>
            </w:pPr>
          </w:p>
        </w:tc>
        <w:tc>
          <w:tcPr>
            <w:tcW w:w="315" w:type="pct"/>
            <w:vAlign w:val="center"/>
          </w:tcPr>
          <w:p w14:paraId="4F7CF4D6">
            <w:pPr>
              <w:widowControl/>
              <w:jc w:val="center"/>
              <w:rPr>
                <w:kern w:val="0"/>
                <w:sz w:val="15"/>
                <w:szCs w:val="15"/>
              </w:rPr>
            </w:pPr>
            <w:r>
              <w:rPr>
                <w:kern w:val="0"/>
                <w:sz w:val="15"/>
                <w:szCs w:val="15"/>
              </w:rPr>
              <w:t>02</w:t>
            </w:r>
            <w:r>
              <w:rPr>
                <w:rFonts w:hint="eastAsia"/>
                <w:kern w:val="0"/>
                <w:sz w:val="15"/>
                <w:szCs w:val="15"/>
              </w:rPr>
              <w:t>无菌注射器</w:t>
            </w:r>
          </w:p>
        </w:tc>
        <w:tc>
          <w:tcPr>
            <w:tcW w:w="1449" w:type="pct"/>
            <w:vAlign w:val="center"/>
          </w:tcPr>
          <w:p w14:paraId="424EA0FF">
            <w:pPr>
              <w:widowControl/>
              <w:jc w:val="center"/>
              <w:rPr>
                <w:kern w:val="0"/>
                <w:sz w:val="15"/>
                <w:szCs w:val="15"/>
              </w:rPr>
            </w:pPr>
            <w:r>
              <w:rPr>
                <w:rFonts w:hint="eastAsia"/>
                <w:kern w:val="0"/>
                <w:sz w:val="15"/>
                <w:szCs w:val="15"/>
              </w:rPr>
              <w:t>通常由器身、锥头、活塞和芯杆组成。器身一般采用高分子材料制成，活塞一般采用天然橡胶制成。无菌提供。</w:t>
            </w:r>
          </w:p>
        </w:tc>
        <w:tc>
          <w:tcPr>
            <w:tcW w:w="1242" w:type="pct"/>
            <w:vAlign w:val="center"/>
          </w:tcPr>
          <w:p w14:paraId="32EA56B3">
            <w:pPr>
              <w:widowControl/>
              <w:jc w:val="center"/>
              <w:rPr>
                <w:kern w:val="0"/>
                <w:sz w:val="15"/>
                <w:szCs w:val="15"/>
              </w:rPr>
            </w:pPr>
            <w:r>
              <w:rPr>
                <w:rFonts w:hint="eastAsia"/>
                <w:kern w:val="0"/>
                <w:sz w:val="15"/>
                <w:szCs w:val="15"/>
              </w:rPr>
              <w:t>用于抽吸液体或在注入液体后注射。</w:t>
            </w:r>
          </w:p>
        </w:tc>
        <w:tc>
          <w:tcPr>
            <w:tcW w:w="1242" w:type="pct"/>
            <w:vAlign w:val="center"/>
          </w:tcPr>
          <w:p w14:paraId="1615530C">
            <w:pPr>
              <w:widowControl/>
              <w:jc w:val="center"/>
              <w:rPr>
                <w:kern w:val="0"/>
                <w:sz w:val="15"/>
                <w:szCs w:val="15"/>
              </w:rPr>
            </w:pPr>
            <w:r>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208" w:type="pct"/>
            <w:vAlign w:val="center"/>
          </w:tcPr>
          <w:p w14:paraId="4F6F30FC">
            <w:pPr>
              <w:widowControl/>
              <w:jc w:val="center"/>
              <w:rPr>
                <w:kern w:val="0"/>
                <w:sz w:val="15"/>
                <w:szCs w:val="15"/>
              </w:rPr>
            </w:pPr>
            <w:r>
              <w:rPr>
                <w:rFonts w:hint="eastAsia" w:cs="宋体"/>
                <w:kern w:val="0"/>
                <w:sz w:val="15"/>
                <w:szCs w:val="15"/>
              </w:rPr>
              <w:t>Ⅲ</w:t>
            </w:r>
          </w:p>
        </w:tc>
      </w:tr>
      <w:tr w14:paraId="65135FB6">
        <w:trPr>
          <w:cantSplit/>
          <w:jc w:val="center"/>
        </w:trPr>
        <w:tc>
          <w:tcPr>
            <w:tcW w:w="227" w:type="pct"/>
            <w:vMerge w:val="continue"/>
            <w:vAlign w:val="center"/>
          </w:tcPr>
          <w:p w14:paraId="355A4156">
            <w:pPr>
              <w:widowControl/>
              <w:jc w:val="center"/>
              <w:rPr>
                <w:kern w:val="0"/>
                <w:sz w:val="15"/>
                <w:szCs w:val="15"/>
              </w:rPr>
            </w:pPr>
          </w:p>
        </w:tc>
        <w:tc>
          <w:tcPr>
            <w:tcW w:w="315" w:type="pct"/>
            <w:vMerge w:val="continue"/>
            <w:vAlign w:val="center"/>
          </w:tcPr>
          <w:p w14:paraId="1AAF59EC">
            <w:pPr>
              <w:widowControl/>
              <w:jc w:val="center"/>
              <w:rPr>
                <w:kern w:val="0"/>
                <w:sz w:val="15"/>
                <w:szCs w:val="15"/>
              </w:rPr>
            </w:pPr>
          </w:p>
        </w:tc>
        <w:tc>
          <w:tcPr>
            <w:tcW w:w="315" w:type="pct"/>
            <w:vAlign w:val="center"/>
          </w:tcPr>
          <w:p w14:paraId="56DDA951">
            <w:pPr>
              <w:widowControl/>
              <w:jc w:val="center"/>
              <w:rPr>
                <w:kern w:val="0"/>
                <w:sz w:val="15"/>
                <w:szCs w:val="15"/>
              </w:rPr>
            </w:pPr>
            <w:r>
              <w:rPr>
                <w:kern w:val="0"/>
                <w:sz w:val="15"/>
                <w:szCs w:val="15"/>
              </w:rPr>
              <w:t>03</w:t>
            </w:r>
            <w:r>
              <w:rPr>
                <w:rFonts w:hint="eastAsia"/>
                <w:kern w:val="0"/>
                <w:sz w:val="15"/>
                <w:szCs w:val="15"/>
              </w:rPr>
              <w:t>无针注射器</w:t>
            </w:r>
          </w:p>
        </w:tc>
        <w:tc>
          <w:tcPr>
            <w:tcW w:w="1449" w:type="pct"/>
            <w:vAlign w:val="center"/>
          </w:tcPr>
          <w:p w14:paraId="0C261605">
            <w:pPr>
              <w:widowControl/>
              <w:jc w:val="center"/>
              <w:rPr>
                <w:kern w:val="0"/>
                <w:sz w:val="15"/>
                <w:szCs w:val="15"/>
              </w:rPr>
            </w:pPr>
            <w:r>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1242" w:type="pct"/>
            <w:vAlign w:val="center"/>
          </w:tcPr>
          <w:p w14:paraId="6863329E">
            <w:pPr>
              <w:widowControl/>
              <w:jc w:val="center"/>
              <w:rPr>
                <w:kern w:val="0"/>
                <w:sz w:val="15"/>
                <w:szCs w:val="15"/>
              </w:rPr>
            </w:pPr>
            <w:r>
              <w:rPr>
                <w:rFonts w:hint="eastAsia"/>
                <w:kern w:val="0"/>
                <w:sz w:val="15"/>
                <w:szCs w:val="15"/>
              </w:rPr>
              <w:t>通过压力使药液穿透皮肤或黏膜表面，输送入体内。用于药液的注射。</w:t>
            </w:r>
          </w:p>
        </w:tc>
        <w:tc>
          <w:tcPr>
            <w:tcW w:w="1242" w:type="pct"/>
            <w:vAlign w:val="center"/>
          </w:tcPr>
          <w:p w14:paraId="613F7BF8">
            <w:pPr>
              <w:widowControl/>
              <w:jc w:val="center"/>
              <w:rPr>
                <w:kern w:val="0"/>
                <w:sz w:val="15"/>
                <w:szCs w:val="15"/>
              </w:rPr>
            </w:pPr>
            <w:r>
              <w:rPr>
                <w:rFonts w:hint="eastAsia"/>
                <w:kern w:val="0"/>
                <w:sz w:val="15"/>
                <w:szCs w:val="15"/>
              </w:rPr>
              <w:t>无针注射器</w:t>
            </w:r>
          </w:p>
        </w:tc>
        <w:tc>
          <w:tcPr>
            <w:tcW w:w="208" w:type="pct"/>
            <w:vAlign w:val="center"/>
          </w:tcPr>
          <w:p w14:paraId="2F8462DB">
            <w:pPr>
              <w:widowControl/>
              <w:jc w:val="center"/>
              <w:rPr>
                <w:kern w:val="0"/>
                <w:sz w:val="15"/>
                <w:szCs w:val="15"/>
              </w:rPr>
            </w:pPr>
            <w:r>
              <w:rPr>
                <w:rFonts w:hint="eastAsia" w:cs="宋体"/>
                <w:kern w:val="0"/>
                <w:sz w:val="15"/>
                <w:szCs w:val="15"/>
              </w:rPr>
              <w:t>Ⅲ</w:t>
            </w:r>
          </w:p>
        </w:tc>
      </w:tr>
      <w:tr w14:paraId="5E24B3CA">
        <w:trPr>
          <w:cantSplit/>
          <w:jc w:val="center"/>
        </w:trPr>
        <w:tc>
          <w:tcPr>
            <w:tcW w:w="227" w:type="pct"/>
            <w:vMerge w:val="continue"/>
            <w:vAlign w:val="center"/>
          </w:tcPr>
          <w:p w14:paraId="33F2B143">
            <w:pPr>
              <w:widowControl/>
              <w:jc w:val="center"/>
              <w:rPr>
                <w:kern w:val="0"/>
                <w:sz w:val="15"/>
                <w:szCs w:val="15"/>
              </w:rPr>
            </w:pPr>
          </w:p>
        </w:tc>
        <w:tc>
          <w:tcPr>
            <w:tcW w:w="315" w:type="pct"/>
            <w:vMerge w:val="continue"/>
            <w:vAlign w:val="center"/>
          </w:tcPr>
          <w:p w14:paraId="3B25BCA2">
            <w:pPr>
              <w:widowControl/>
              <w:jc w:val="center"/>
              <w:rPr>
                <w:kern w:val="0"/>
                <w:sz w:val="15"/>
                <w:szCs w:val="15"/>
              </w:rPr>
            </w:pPr>
          </w:p>
        </w:tc>
        <w:tc>
          <w:tcPr>
            <w:tcW w:w="315" w:type="pct"/>
            <w:vAlign w:val="center"/>
          </w:tcPr>
          <w:p w14:paraId="17125EBC">
            <w:pPr>
              <w:widowControl/>
              <w:jc w:val="center"/>
              <w:rPr>
                <w:kern w:val="0"/>
                <w:sz w:val="15"/>
                <w:szCs w:val="15"/>
              </w:rPr>
            </w:pPr>
            <w:r>
              <w:rPr>
                <w:kern w:val="0"/>
                <w:sz w:val="15"/>
                <w:szCs w:val="15"/>
              </w:rPr>
              <w:t>04</w:t>
            </w:r>
            <w:r>
              <w:rPr>
                <w:rFonts w:hint="eastAsia"/>
                <w:kern w:val="0"/>
                <w:sz w:val="15"/>
                <w:szCs w:val="15"/>
              </w:rPr>
              <w:t>笔式注射器</w:t>
            </w:r>
          </w:p>
        </w:tc>
        <w:tc>
          <w:tcPr>
            <w:tcW w:w="1449" w:type="pct"/>
            <w:vAlign w:val="center"/>
          </w:tcPr>
          <w:p w14:paraId="3A4C8F96">
            <w:pPr>
              <w:widowControl/>
              <w:jc w:val="center"/>
              <w:rPr>
                <w:kern w:val="0"/>
                <w:sz w:val="15"/>
                <w:szCs w:val="15"/>
              </w:rPr>
            </w:pPr>
            <w:r>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1242" w:type="pct"/>
            <w:vAlign w:val="center"/>
          </w:tcPr>
          <w:p w14:paraId="67D7AA36">
            <w:pPr>
              <w:widowControl/>
              <w:jc w:val="center"/>
              <w:rPr>
                <w:kern w:val="0"/>
                <w:sz w:val="15"/>
                <w:szCs w:val="15"/>
              </w:rPr>
            </w:pPr>
            <w:r>
              <w:rPr>
                <w:rFonts w:hint="eastAsia"/>
                <w:kern w:val="0"/>
                <w:sz w:val="15"/>
                <w:szCs w:val="15"/>
              </w:rPr>
              <w:t>与笔芯和</w:t>
            </w:r>
            <w:r>
              <w:rPr>
                <w:kern w:val="0"/>
                <w:sz w:val="15"/>
                <w:szCs w:val="15"/>
              </w:rPr>
              <w:t>/</w:t>
            </w:r>
            <w:r>
              <w:rPr>
                <w:rFonts w:hint="eastAsia"/>
                <w:kern w:val="0"/>
                <w:sz w:val="15"/>
                <w:szCs w:val="15"/>
              </w:rPr>
              <w:t>或针配合使用，通过压力使药液穿透皮肤或黏膜表面，输送入体内。用于药液（如胰岛素）的注射。</w:t>
            </w:r>
          </w:p>
        </w:tc>
        <w:tc>
          <w:tcPr>
            <w:tcW w:w="1242" w:type="pct"/>
            <w:vAlign w:val="center"/>
          </w:tcPr>
          <w:p w14:paraId="4AB1F97E">
            <w:pPr>
              <w:widowControl/>
              <w:jc w:val="center"/>
              <w:rPr>
                <w:kern w:val="0"/>
                <w:sz w:val="15"/>
                <w:szCs w:val="15"/>
              </w:rPr>
            </w:pPr>
            <w:r>
              <w:rPr>
                <w:rFonts w:hint="eastAsia"/>
                <w:kern w:val="0"/>
                <w:sz w:val="15"/>
                <w:szCs w:val="15"/>
              </w:rPr>
              <w:t>笔式注射器</w:t>
            </w:r>
          </w:p>
        </w:tc>
        <w:tc>
          <w:tcPr>
            <w:tcW w:w="208" w:type="pct"/>
            <w:vAlign w:val="center"/>
          </w:tcPr>
          <w:p w14:paraId="339059E4">
            <w:pPr>
              <w:widowControl/>
              <w:jc w:val="center"/>
              <w:rPr>
                <w:kern w:val="0"/>
                <w:sz w:val="15"/>
                <w:szCs w:val="15"/>
              </w:rPr>
            </w:pPr>
            <w:r>
              <w:rPr>
                <w:rFonts w:hint="eastAsia" w:cs="宋体"/>
                <w:kern w:val="0"/>
                <w:sz w:val="15"/>
                <w:szCs w:val="15"/>
              </w:rPr>
              <w:t>Ⅱ</w:t>
            </w:r>
          </w:p>
        </w:tc>
      </w:tr>
      <w:tr w14:paraId="02073362">
        <w:trPr>
          <w:cantSplit/>
          <w:jc w:val="center"/>
        </w:trPr>
        <w:tc>
          <w:tcPr>
            <w:tcW w:w="227" w:type="pct"/>
            <w:vMerge w:val="continue"/>
            <w:vAlign w:val="center"/>
          </w:tcPr>
          <w:p w14:paraId="3E84E298">
            <w:pPr>
              <w:widowControl/>
              <w:jc w:val="center"/>
              <w:rPr>
                <w:kern w:val="0"/>
                <w:sz w:val="15"/>
                <w:szCs w:val="15"/>
              </w:rPr>
            </w:pPr>
          </w:p>
        </w:tc>
        <w:tc>
          <w:tcPr>
            <w:tcW w:w="315" w:type="pct"/>
            <w:vMerge w:val="continue"/>
            <w:vAlign w:val="center"/>
          </w:tcPr>
          <w:p w14:paraId="4FCA2E31">
            <w:pPr>
              <w:widowControl/>
              <w:jc w:val="center"/>
              <w:rPr>
                <w:kern w:val="0"/>
                <w:sz w:val="15"/>
                <w:szCs w:val="15"/>
              </w:rPr>
            </w:pPr>
          </w:p>
        </w:tc>
        <w:tc>
          <w:tcPr>
            <w:tcW w:w="315" w:type="pct"/>
            <w:vAlign w:val="center"/>
          </w:tcPr>
          <w:p w14:paraId="1AB3DCB6">
            <w:pPr>
              <w:widowControl/>
              <w:jc w:val="center"/>
              <w:rPr>
                <w:kern w:val="0"/>
                <w:sz w:val="15"/>
                <w:szCs w:val="15"/>
              </w:rPr>
            </w:pPr>
            <w:r>
              <w:rPr>
                <w:kern w:val="0"/>
                <w:sz w:val="15"/>
                <w:szCs w:val="15"/>
              </w:rPr>
              <w:t>05</w:t>
            </w:r>
            <w:r>
              <w:rPr>
                <w:rFonts w:hint="eastAsia"/>
                <w:kern w:val="0"/>
                <w:sz w:val="15"/>
                <w:szCs w:val="15"/>
              </w:rPr>
              <w:t>玻璃注射器</w:t>
            </w:r>
          </w:p>
        </w:tc>
        <w:tc>
          <w:tcPr>
            <w:tcW w:w="1449" w:type="pct"/>
            <w:vAlign w:val="center"/>
          </w:tcPr>
          <w:p w14:paraId="46EA2731">
            <w:pPr>
              <w:widowControl/>
              <w:jc w:val="center"/>
              <w:rPr>
                <w:kern w:val="0"/>
                <w:sz w:val="15"/>
                <w:szCs w:val="15"/>
              </w:rPr>
            </w:pPr>
            <w:r>
              <w:rPr>
                <w:rFonts w:hint="eastAsia"/>
                <w:kern w:val="0"/>
                <w:sz w:val="15"/>
                <w:szCs w:val="15"/>
              </w:rPr>
              <w:t>通常由外套、芯子和锥头三部分组成。一般采用硅硼铝玻璃制成。经清洗灭菌处理可重复使用。</w:t>
            </w:r>
          </w:p>
        </w:tc>
        <w:tc>
          <w:tcPr>
            <w:tcW w:w="1242" w:type="pct"/>
            <w:vAlign w:val="center"/>
          </w:tcPr>
          <w:p w14:paraId="130F04EC">
            <w:pPr>
              <w:widowControl/>
              <w:jc w:val="center"/>
              <w:rPr>
                <w:kern w:val="0"/>
                <w:sz w:val="15"/>
                <w:szCs w:val="15"/>
              </w:rPr>
            </w:pPr>
            <w:r>
              <w:rPr>
                <w:rFonts w:hint="eastAsia"/>
                <w:kern w:val="0"/>
                <w:sz w:val="15"/>
                <w:szCs w:val="15"/>
              </w:rPr>
              <w:t>用于抽吸液体或在注入液体后注射。</w:t>
            </w:r>
          </w:p>
        </w:tc>
        <w:tc>
          <w:tcPr>
            <w:tcW w:w="1242" w:type="pct"/>
            <w:vAlign w:val="center"/>
          </w:tcPr>
          <w:p w14:paraId="43C42A6C">
            <w:pPr>
              <w:widowControl/>
              <w:jc w:val="center"/>
              <w:rPr>
                <w:kern w:val="0"/>
                <w:sz w:val="15"/>
                <w:szCs w:val="15"/>
              </w:rPr>
            </w:pPr>
            <w:r>
              <w:rPr>
                <w:rFonts w:hint="eastAsia"/>
                <w:kern w:val="0"/>
                <w:sz w:val="15"/>
                <w:szCs w:val="15"/>
              </w:rPr>
              <w:t>全玻璃注射器</w:t>
            </w:r>
          </w:p>
        </w:tc>
        <w:tc>
          <w:tcPr>
            <w:tcW w:w="208" w:type="pct"/>
            <w:vAlign w:val="center"/>
          </w:tcPr>
          <w:p w14:paraId="3B07DFD1">
            <w:pPr>
              <w:widowControl/>
              <w:jc w:val="center"/>
              <w:rPr>
                <w:kern w:val="0"/>
                <w:sz w:val="15"/>
                <w:szCs w:val="15"/>
              </w:rPr>
            </w:pPr>
            <w:r>
              <w:rPr>
                <w:rFonts w:hint="eastAsia" w:cs="宋体"/>
                <w:kern w:val="0"/>
                <w:sz w:val="15"/>
                <w:szCs w:val="15"/>
              </w:rPr>
              <w:t>Ⅱ</w:t>
            </w:r>
          </w:p>
        </w:tc>
      </w:tr>
      <w:tr w14:paraId="24377C48">
        <w:trPr>
          <w:cantSplit/>
          <w:jc w:val="center"/>
        </w:trPr>
        <w:tc>
          <w:tcPr>
            <w:tcW w:w="227" w:type="pct"/>
            <w:vMerge w:val="continue"/>
            <w:vAlign w:val="center"/>
          </w:tcPr>
          <w:p w14:paraId="1E1A42E6">
            <w:pPr>
              <w:widowControl/>
              <w:jc w:val="center"/>
              <w:rPr>
                <w:kern w:val="0"/>
                <w:sz w:val="15"/>
                <w:szCs w:val="15"/>
              </w:rPr>
            </w:pPr>
          </w:p>
        </w:tc>
        <w:tc>
          <w:tcPr>
            <w:tcW w:w="315" w:type="pct"/>
            <w:vMerge w:val="continue"/>
            <w:vAlign w:val="center"/>
          </w:tcPr>
          <w:p w14:paraId="2DBAC3BF">
            <w:pPr>
              <w:widowControl/>
              <w:jc w:val="center"/>
              <w:rPr>
                <w:kern w:val="0"/>
                <w:sz w:val="15"/>
                <w:szCs w:val="15"/>
              </w:rPr>
            </w:pPr>
          </w:p>
        </w:tc>
        <w:tc>
          <w:tcPr>
            <w:tcW w:w="315" w:type="pct"/>
            <w:vMerge w:val="restart"/>
            <w:vAlign w:val="center"/>
          </w:tcPr>
          <w:p w14:paraId="1A8CE564">
            <w:pPr>
              <w:widowControl/>
              <w:jc w:val="center"/>
              <w:rPr>
                <w:kern w:val="0"/>
                <w:sz w:val="15"/>
                <w:szCs w:val="15"/>
              </w:rPr>
            </w:pPr>
            <w:r>
              <w:rPr>
                <w:kern w:val="0"/>
                <w:sz w:val="15"/>
                <w:szCs w:val="15"/>
              </w:rPr>
              <w:t>06</w:t>
            </w:r>
            <w:r>
              <w:rPr>
                <w:rFonts w:hint="eastAsia"/>
                <w:kern w:val="0"/>
                <w:sz w:val="15"/>
                <w:szCs w:val="15"/>
              </w:rPr>
              <w:t>注射针</w:t>
            </w:r>
          </w:p>
        </w:tc>
        <w:tc>
          <w:tcPr>
            <w:tcW w:w="1449" w:type="pct"/>
            <w:vAlign w:val="center"/>
          </w:tcPr>
          <w:p w14:paraId="78A4E8D9">
            <w:pPr>
              <w:widowControl/>
              <w:jc w:val="center"/>
              <w:rPr>
                <w:kern w:val="0"/>
                <w:sz w:val="15"/>
                <w:szCs w:val="15"/>
              </w:rPr>
            </w:pPr>
            <w:r>
              <w:rPr>
                <w:rFonts w:hint="eastAsia"/>
                <w:kern w:val="0"/>
                <w:sz w:val="15"/>
                <w:szCs w:val="15"/>
              </w:rPr>
              <w:t>通常由针管、针座和护套组成，可带有自毁装置。针管一般采用不锈钢材料制成，针座一般采用高分子材料制成。无菌提供。</w:t>
            </w:r>
          </w:p>
        </w:tc>
        <w:tc>
          <w:tcPr>
            <w:tcW w:w="1242" w:type="pct"/>
            <w:vAlign w:val="center"/>
          </w:tcPr>
          <w:p w14:paraId="28340A6E">
            <w:pPr>
              <w:widowControl/>
              <w:jc w:val="center"/>
              <w:rPr>
                <w:kern w:val="0"/>
                <w:sz w:val="15"/>
                <w:szCs w:val="15"/>
              </w:rPr>
            </w:pPr>
            <w:r>
              <w:rPr>
                <w:rFonts w:hint="eastAsia"/>
                <w:kern w:val="0"/>
                <w:sz w:val="15"/>
                <w:szCs w:val="15"/>
              </w:rPr>
              <w:t>用于人体皮内、皮下、消化道黏膜下、肌肉、静脉等注射或抽取液体。</w:t>
            </w:r>
          </w:p>
        </w:tc>
        <w:tc>
          <w:tcPr>
            <w:tcW w:w="1242" w:type="pct"/>
            <w:vAlign w:val="center"/>
          </w:tcPr>
          <w:p w14:paraId="06703303">
            <w:pPr>
              <w:widowControl/>
              <w:jc w:val="center"/>
              <w:rPr>
                <w:kern w:val="0"/>
                <w:sz w:val="15"/>
                <w:szCs w:val="15"/>
              </w:rPr>
            </w:pPr>
            <w:r>
              <w:rPr>
                <w:rFonts w:hint="eastAsia"/>
                <w:kern w:val="0"/>
                <w:sz w:val="15"/>
                <w:szCs w:val="15"/>
              </w:rPr>
              <w:t>一次性使用无菌注射针、一次性使用无菌牙科注射针、一次性使用胰岛素笔配套用针、植入式给药装置注射针</w:t>
            </w:r>
          </w:p>
        </w:tc>
        <w:tc>
          <w:tcPr>
            <w:tcW w:w="208" w:type="pct"/>
            <w:vAlign w:val="center"/>
          </w:tcPr>
          <w:p w14:paraId="65751A5C">
            <w:pPr>
              <w:widowControl/>
              <w:jc w:val="center"/>
              <w:rPr>
                <w:kern w:val="0"/>
                <w:sz w:val="15"/>
                <w:szCs w:val="15"/>
              </w:rPr>
            </w:pPr>
            <w:r>
              <w:rPr>
                <w:rFonts w:hint="eastAsia" w:cs="宋体"/>
                <w:kern w:val="0"/>
                <w:sz w:val="15"/>
                <w:szCs w:val="15"/>
              </w:rPr>
              <w:t>Ⅲ</w:t>
            </w:r>
          </w:p>
        </w:tc>
      </w:tr>
      <w:tr w14:paraId="79F968E9">
        <w:trPr>
          <w:cantSplit/>
          <w:jc w:val="center"/>
        </w:trPr>
        <w:tc>
          <w:tcPr>
            <w:tcW w:w="227" w:type="pct"/>
            <w:vMerge w:val="continue"/>
            <w:vAlign w:val="center"/>
          </w:tcPr>
          <w:p w14:paraId="6BA5B59E">
            <w:pPr>
              <w:widowControl/>
              <w:jc w:val="center"/>
              <w:rPr>
                <w:kern w:val="0"/>
                <w:sz w:val="15"/>
                <w:szCs w:val="15"/>
              </w:rPr>
            </w:pPr>
          </w:p>
        </w:tc>
        <w:tc>
          <w:tcPr>
            <w:tcW w:w="315" w:type="pct"/>
            <w:vMerge w:val="continue"/>
            <w:vAlign w:val="center"/>
          </w:tcPr>
          <w:p w14:paraId="39E0247E">
            <w:pPr>
              <w:widowControl/>
              <w:jc w:val="center"/>
              <w:rPr>
                <w:kern w:val="0"/>
                <w:sz w:val="15"/>
                <w:szCs w:val="15"/>
              </w:rPr>
            </w:pPr>
          </w:p>
        </w:tc>
        <w:tc>
          <w:tcPr>
            <w:tcW w:w="315" w:type="pct"/>
            <w:vMerge w:val="continue"/>
            <w:vAlign w:val="center"/>
          </w:tcPr>
          <w:p w14:paraId="06A65CD7">
            <w:pPr>
              <w:widowControl/>
              <w:jc w:val="center"/>
              <w:rPr>
                <w:kern w:val="0"/>
                <w:sz w:val="15"/>
                <w:szCs w:val="15"/>
              </w:rPr>
            </w:pPr>
          </w:p>
        </w:tc>
        <w:tc>
          <w:tcPr>
            <w:tcW w:w="1449" w:type="pct"/>
            <w:vAlign w:val="center"/>
          </w:tcPr>
          <w:p w14:paraId="4B169B8C">
            <w:pPr>
              <w:widowControl/>
              <w:jc w:val="center"/>
              <w:rPr>
                <w:kern w:val="0"/>
                <w:sz w:val="15"/>
                <w:szCs w:val="15"/>
              </w:rPr>
            </w:pPr>
            <w:r>
              <w:rPr>
                <w:rFonts w:hint="eastAsia"/>
                <w:kern w:val="0"/>
                <w:sz w:val="15"/>
                <w:szCs w:val="15"/>
              </w:rPr>
              <w:t>通常由针管、针座和护套组成。针管和针座一般采用不锈钢材料制成。非无菌提供，可重复使用。</w:t>
            </w:r>
          </w:p>
        </w:tc>
        <w:tc>
          <w:tcPr>
            <w:tcW w:w="1242" w:type="pct"/>
            <w:vAlign w:val="center"/>
          </w:tcPr>
          <w:p w14:paraId="586C1E60">
            <w:pPr>
              <w:widowControl/>
              <w:jc w:val="center"/>
              <w:rPr>
                <w:kern w:val="0"/>
                <w:sz w:val="15"/>
                <w:szCs w:val="15"/>
              </w:rPr>
            </w:pPr>
            <w:r>
              <w:rPr>
                <w:rFonts w:hint="eastAsia"/>
                <w:kern w:val="0"/>
                <w:sz w:val="15"/>
                <w:szCs w:val="15"/>
              </w:rPr>
              <w:t>用于人体皮内、皮下、消化道黏膜下、肌肉注射或抽取液体。</w:t>
            </w:r>
          </w:p>
        </w:tc>
        <w:tc>
          <w:tcPr>
            <w:tcW w:w="1242" w:type="pct"/>
            <w:vAlign w:val="center"/>
          </w:tcPr>
          <w:p w14:paraId="294911B2">
            <w:pPr>
              <w:widowControl/>
              <w:jc w:val="center"/>
              <w:rPr>
                <w:kern w:val="0"/>
                <w:sz w:val="15"/>
                <w:szCs w:val="15"/>
              </w:rPr>
            </w:pPr>
            <w:r>
              <w:rPr>
                <w:rFonts w:hint="eastAsia"/>
                <w:kern w:val="0"/>
                <w:sz w:val="15"/>
                <w:szCs w:val="15"/>
              </w:rPr>
              <w:t>一次性使用未灭菌注射针</w:t>
            </w:r>
          </w:p>
        </w:tc>
        <w:tc>
          <w:tcPr>
            <w:tcW w:w="208" w:type="pct"/>
            <w:vAlign w:val="center"/>
          </w:tcPr>
          <w:p w14:paraId="1F2395EB">
            <w:pPr>
              <w:widowControl/>
              <w:jc w:val="center"/>
              <w:rPr>
                <w:kern w:val="0"/>
                <w:sz w:val="15"/>
                <w:szCs w:val="15"/>
              </w:rPr>
            </w:pPr>
            <w:r>
              <w:rPr>
                <w:rFonts w:hint="eastAsia" w:cs="宋体"/>
                <w:kern w:val="0"/>
                <w:sz w:val="15"/>
                <w:szCs w:val="15"/>
              </w:rPr>
              <w:t>Ⅱ</w:t>
            </w:r>
          </w:p>
        </w:tc>
      </w:tr>
      <w:tr w14:paraId="52964A7E">
        <w:trPr>
          <w:cantSplit/>
          <w:jc w:val="center"/>
        </w:trPr>
        <w:tc>
          <w:tcPr>
            <w:tcW w:w="227" w:type="pct"/>
            <w:vMerge w:val="continue"/>
            <w:vAlign w:val="center"/>
          </w:tcPr>
          <w:p w14:paraId="31B0DBAA">
            <w:pPr>
              <w:widowControl/>
              <w:jc w:val="center"/>
              <w:rPr>
                <w:kern w:val="0"/>
                <w:sz w:val="15"/>
                <w:szCs w:val="15"/>
              </w:rPr>
            </w:pPr>
          </w:p>
        </w:tc>
        <w:tc>
          <w:tcPr>
            <w:tcW w:w="315" w:type="pct"/>
            <w:vMerge w:val="continue"/>
            <w:vAlign w:val="center"/>
          </w:tcPr>
          <w:p w14:paraId="424CBBD5">
            <w:pPr>
              <w:widowControl/>
              <w:jc w:val="center"/>
              <w:rPr>
                <w:kern w:val="0"/>
                <w:sz w:val="15"/>
                <w:szCs w:val="15"/>
              </w:rPr>
            </w:pPr>
          </w:p>
        </w:tc>
        <w:tc>
          <w:tcPr>
            <w:tcW w:w="315" w:type="pct"/>
            <w:vMerge w:val="restart"/>
            <w:vAlign w:val="center"/>
          </w:tcPr>
          <w:p w14:paraId="46FC16EE">
            <w:pPr>
              <w:widowControl/>
              <w:jc w:val="center"/>
              <w:rPr>
                <w:kern w:val="0"/>
                <w:sz w:val="15"/>
                <w:szCs w:val="15"/>
              </w:rPr>
            </w:pPr>
            <w:r>
              <w:rPr>
                <w:kern w:val="0"/>
                <w:sz w:val="15"/>
                <w:szCs w:val="15"/>
              </w:rPr>
              <w:t>07</w:t>
            </w:r>
            <w:r>
              <w:rPr>
                <w:rFonts w:hint="eastAsia"/>
                <w:kern w:val="0"/>
                <w:sz w:val="15"/>
                <w:szCs w:val="15"/>
              </w:rPr>
              <w:t>注射器辅助推动装置</w:t>
            </w:r>
          </w:p>
        </w:tc>
        <w:tc>
          <w:tcPr>
            <w:tcW w:w="1449" w:type="pct"/>
            <w:vAlign w:val="center"/>
          </w:tcPr>
          <w:p w14:paraId="4E16EAB8">
            <w:pPr>
              <w:widowControl/>
              <w:jc w:val="center"/>
              <w:rPr>
                <w:kern w:val="0"/>
                <w:sz w:val="15"/>
                <w:szCs w:val="15"/>
              </w:rPr>
            </w:pPr>
            <w:r>
              <w:rPr>
                <w:rFonts w:hint="eastAsia"/>
                <w:kern w:val="0"/>
                <w:sz w:val="15"/>
                <w:szCs w:val="15"/>
              </w:rPr>
              <w:t>一般采用金属材料、高分子材料等制成。不接触注射药液。</w:t>
            </w:r>
          </w:p>
        </w:tc>
        <w:tc>
          <w:tcPr>
            <w:tcW w:w="1242" w:type="pct"/>
            <w:vAlign w:val="center"/>
          </w:tcPr>
          <w:p w14:paraId="277EA8BE">
            <w:pPr>
              <w:widowControl/>
              <w:jc w:val="center"/>
              <w:rPr>
                <w:kern w:val="0"/>
                <w:sz w:val="15"/>
                <w:szCs w:val="15"/>
              </w:rPr>
            </w:pPr>
            <w:r>
              <w:rPr>
                <w:rFonts w:hint="eastAsia"/>
                <w:kern w:val="0"/>
                <w:sz w:val="15"/>
                <w:szCs w:val="15"/>
              </w:rPr>
              <w:t>配合注射器等使用，用于对注射器进行辅助推注。</w:t>
            </w:r>
          </w:p>
        </w:tc>
        <w:tc>
          <w:tcPr>
            <w:tcW w:w="1242" w:type="pct"/>
            <w:vAlign w:val="center"/>
          </w:tcPr>
          <w:p w14:paraId="481F2029">
            <w:pPr>
              <w:widowControl/>
              <w:jc w:val="center"/>
              <w:rPr>
                <w:kern w:val="0"/>
                <w:sz w:val="15"/>
                <w:szCs w:val="15"/>
              </w:rPr>
            </w:pPr>
            <w:r>
              <w:rPr>
                <w:rFonts w:hint="eastAsia"/>
                <w:kern w:val="0"/>
                <w:sz w:val="15"/>
                <w:szCs w:val="15"/>
              </w:rPr>
              <w:t>注射器辅助推进枪</w:t>
            </w:r>
          </w:p>
        </w:tc>
        <w:tc>
          <w:tcPr>
            <w:tcW w:w="208" w:type="pct"/>
            <w:vAlign w:val="center"/>
          </w:tcPr>
          <w:p w14:paraId="4DF8AAD9">
            <w:pPr>
              <w:widowControl/>
              <w:jc w:val="center"/>
              <w:rPr>
                <w:kern w:val="0"/>
                <w:sz w:val="15"/>
                <w:szCs w:val="15"/>
              </w:rPr>
            </w:pPr>
            <w:r>
              <w:rPr>
                <w:rFonts w:hint="eastAsia" w:cs="宋体"/>
                <w:kern w:val="0"/>
                <w:sz w:val="15"/>
                <w:szCs w:val="15"/>
              </w:rPr>
              <w:t>Ⅱ</w:t>
            </w:r>
          </w:p>
        </w:tc>
      </w:tr>
      <w:tr w14:paraId="5DE38785">
        <w:trPr>
          <w:cantSplit/>
          <w:jc w:val="center"/>
        </w:trPr>
        <w:tc>
          <w:tcPr>
            <w:tcW w:w="227" w:type="pct"/>
            <w:vMerge w:val="continue"/>
            <w:vAlign w:val="center"/>
          </w:tcPr>
          <w:p w14:paraId="5A50E023">
            <w:pPr>
              <w:widowControl/>
              <w:jc w:val="center"/>
              <w:rPr>
                <w:kern w:val="0"/>
                <w:sz w:val="15"/>
                <w:szCs w:val="15"/>
              </w:rPr>
            </w:pPr>
          </w:p>
        </w:tc>
        <w:tc>
          <w:tcPr>
            <w:tcW w:w="315" w:type="pct"/>
            <w:vMerge w:val="continue"/>
            <w:vAlign w:val="center"/>
          </w:tcPr>
          <w:p w14:paraId="1E7D2C71">
            <w:pPr>
              <w:widowControl/>
              <w:jc w:val="center"/>
              <w:rPr>
                <w:kern w:val="0"/>
                <w:sz w:val="15"/>
                <w:szCs w:val="15"/>
              </w:rPr>
            </w:pPr>
          </w:p>
        </w:tc>
        <w:tc>
          <w:tcPr>
            <w:tcW w:w="315" w:type="pct"/>
            <w:vMerge w:val="continue"/>
            <w:vAlign w:val="center"/>
          </w:tcPr>
          <w:p w14:paraId="4DF59E8B">
            <w:pPr>
              <w:widowControl/>
              <w:jc w:val="center"/>
              <w:rPr>
                <w:kern w:val="0"/>
                <w:sz w:val="15"/>
                <w:szCs w:val="15"/>
              </w:rPr>
            </w:pPr>
          </w:p>
        </w:tc>
        <w:tc>
          <w:tcPr>
            <w:tcW w:w="1449" w:type="pct"/>
            <w:vAlign w:val="center"/>
          </w:tcPr>
          <w:p w14:paraId="293D01D7">
            <w:pPr>
              <w:widowControl/>
              <w:jc w:val="center"/>
              <w:rPr>
                <w:kern w:val="0"/>
                <w:sz w:val="15"/>
                <w:szCs w:val="15"/>
              </w:rPr>
            </w:pPr>
            <w:r>
              <w:rPr>
                <w:rFonts w:hint="eastAsia"/>
                <w:kern w:val="0"/>
                <w:sz w:val="15"/>
                <w:szCs w:val="15"/>
              </w:rPr>
              <w:t>一般采用金属材料、高分子材料等制成。非电驱动。不接触注射药液。非无菌提供。不具有剂量控制功能。</w:t>
            </w:r>
          </w:p>
        </w:tc>
        <w:tc>
          <w:tcPr>
            <w:tcW w:w="1242" w:type="pct"/>
            <w:vAlign w:val="center"/>
          </w:tcPr>
          <w:p w14:paraId="51892E26">
            <w:pPr>
              <w:widowControl/>
              <w:jc w:val="center"/>
              <w:rPr>
                <w:kern w:val="0"/>
                <w:sz w:val="15"/>
                <w:szCs w:val="15"/>
              </w:rPr>
            </w:pPr>
            <w:r>
              <w:rPr>
                <w:rFonts w:hint="eastAsia"/>
                <w:kern w:val="0"/>
                <w:sz w:val="15"/>
                <w:szCs w:val="15"/>
              </w:rPr>
              <w:t>配合注射器等使用，用于对注射器进行辅助推注。</w:t>
            </w:r>
          </w:p>
        </w:tc>
        <w:tc>
          <w:tcPr>
            <w:tcW w:w="1242" w:type="pct"/>
            <w:vAlign w:val="center"/>
          </w:tcPr>
          <w:p w14:paraId="30D650A5">
            <w:pPr>
              <w:widowControl/>
              <w:jc w:val="center"/>
              <w:rPr>
                <w:kern w:val="0"/>
                <w:sz w:val="15"/>
                <w:szCs w:val="15"/>
              </w:rPr>
            </w:pPr>
            <w:r>
              <w:rPr>
                <w:rFonts w:hint="eastAsia"/>
                <w:kern w:val="0"/>
                <w:sz w:val="15"/>
                <w:szCs w:val="15"/>
              </w:rPr>
              <w:t>注射器辅助推进枪</w:t>
            </w:r>
          </w:p>
        </w:tc>
        <w:tc>
          <w:tcPr>
            <w:tcW w:w="208" w:type="pct"/>
            <w:vAlign w:val="center"/>
          </w:tcPr>
          <w:p w14:paraId="1D831F0F">
            <w:pPr>
              <w:widowControl/>
              <w:jc w:val="center"/>
              <w:rPr>
                <w:kern w:val="0"/>
                <w:sz w:val="15"/>
                <w:szCs w:val="15"/>
              </w:rPr>
            </w:pPr>
            <w:r>
              <w:rPr>
                <w:rFonts w:hint="eastAsia" w:cs="宋体"/>
                <w:kern w:val="0"/>
                <w:sz w:val="15"/>
                <w:szCs w:val="15"/>
              </w:rPr>
              <w:t>Ⅰ</w:t>
            </w:r>
          </w:p>
        </w:tc>
      </w:tr>
      <w:tr w14:paraId="10AF113C">
        <w:trPr>
          <w:cantSplit/>
          <w:jc w:val="center"/>
        </w:trPr>
        <w:tc>
          <w:tcPr>
            <w:tcW w:w="227" w:type="pct"/>
            <w:vMerge w:val="continue"/>
            <w:vAlign w:val="center"/>
          </w:tcPr>
          <w:p w14:paraId="56EBE23F">
            <w:pPr>
              <w:widowControl/>
              <w:jc w:val="center"/>
              <w:rPr>
                <w:kern w:val="0"/>
                <w:sz w:val="15"/>
                <w:szCs w:val="15"/>
              </w:rPr>
            </w:pPr>
          </w:p>
        </w:tc>
        <w:tc>
          <w:tcPr>
            <w:tcW w:w="315" w:type="pct"/>
            <w:vMerge w:val="continue"/>
            <w:vAlign w:val="center"/>
          </w:tcPr>
          <w:p w14:paraId="2CA42C24">
            <w:pPr>
              <w:widowControl/>
              <w:jc w:val="center"/>
              <w:rPr>
                <w:kern w:val="0"/>
                <w:sz w:val="15"/>
                <w:szCs w:val="15"/>
              </w:rPr>
            </w:pPr>
          </w:p>
        </w:tc>
        <w:tc>
          <w:tcPr>
            <w:tcW w:w="315" w:type="pct"/>
            <w:vMerge w:val="restart"/>
            <w:vAlign w:val="center"/>
          </w:tcPr>
          <w:p w14:paraId="46451612">
            <w:pPr>
              <w:widowControl/>
              <w:jc w:val="center"/>
              <w:rPr>
                <w:kern w:val="0"/>
                <w:sz w:val="15"/>
                <w:szCs w:val="15"/>
              </w:rPr>
            </w:pPr>
            <w:r>
              <w:rPr>
                <w:kern w:val="0"/>
                <w:sz w:val="15"/>
                <w:szCs w:val="15"/>
              </w:rPr>
              <w:t>08</w:t>
            </w:r>
            <w:r>
              <w:rPr>
                <w:rFonts w:hint="eastAsia"/>
                <w:kern w:val="0"/>
                <w:sz w:val="15"/>
                <w:szCs w:val="15"/>
              </w:rPr>
              <w:t>穿刺器械</w:t>
            </w:r>
          </w:p>
        </w:tc>
        <w:tc>
          <w:tcPr>
            <w:tcW w:w="1449" w:type="pct"/>
            <w:vAlign w:val="center"/>
          </w:tcPr>
          <w:p w14:paraId="262D6943">
            <w:pPr>
              <w:widowControl/>
              <w:jc w:val="center"/>
              <w:rPr>
                <w:kern w:val="0"/>
                <w:sz w:val="15"/>
                <w:szCs w:val="15"/>
              </w:rPr>
            </w:pPr>
            <w:r>
              <w:rPr>
                <w:rFonts w:hint="eastAsia"/>
                <w:kern w:val="0"/>
                <w:sz w:val="15"/>
                <w:szCs w:val="15"/>
              </w:rPr>
              <w:t>通常由穿刺针、穿刺器、保护套组成。</w:t>
            </w:r>
          </w:p>
        </w:tc>
        <w:tc>
          <w:tcPr>
            <w:tcW w:w="1242" w:type="pct"/>
            <w:vAlign w:val="center"/>
          </w:tcPr>
          <w:p w14:paraId="4005B13B">
            <w:pPr>
              <w:widowControl/>
              <w:jc w:val="center"/>
              <w:rPr>
                <w:kern w:val="0"/>
                <w:sz w:val="15"/>
                <w:szCs w:val="15"/>
              </w:rPr>
            </w:pPr>
            <w:r>
              <w:rPr>
                <w:rFonts w:hint="eastAsia"/>
                <w:kern w:val="0"/>
                <w:sz w:val="15"/>
                <w:szCs w:val="15"/>
              </w:rPr>
              <w:t>用于对腰椎、血管、脑室进行穿刺，以采集人体样本、注射药物与气体等或作为其他器械进入体内的通道。</w:t>
            </w:r>
          </w:p>
        </w:tc>
        <w:tc>
          <w:tcPr>
            <w:tcW w:w="1242" w:type="pct"/>
            <w:vAlign w:val="center"/>
          </w:tcPr>
          <w:p w14:paraId="1C5EC8B4">
            <w:pPr>
              <w:widowControl/>
              <w:jc w:val="center"/>
              <w:rPr>
                <w:kern w:val="0"/>
                <w:sz w:val="15"/>
                <w:szCs w:val="15"/>
              </w:rPr>
            </w:pPr>
            <w:r>
              <w:rPr>
                <w:rFonts w:hint="eastAsia"/>
                <w:kern w:val="0"/>
                <w:sz w:val="15"/>
                <w:szCs w:val="15"/>
              </w:rPr>
              <w:t>脑室穿刺针、腰椎穿刺针</w:t>
            </w:r>
          </w:p>
        </w:tc>
        <w:tc>
          <w:tcPr>
            <w:tcW w:w="208" w:type="pct"/>
            <w:vAlign w:val="center"/>
          </w:tcPr>
          <w:p w14:paraId="0BBB0BC3">
            <w:pPr>
              <w:widowControl/>
              <w:jc w:val="center"/>
              <w:rPr>
                <w:kern w:val="0"/>
                <w:sz w:val="15"/>
                <w:szCs w:val="15"/>
              </w:rPr>
            </w:pPr>
            <w:r>
              <w:rPr>
                <w:rFonts w:hint="eastAsia" w:cs="宋体"/>
                <w:kern w:val="0"/>
                <w:sz w:val="15"/>
                <w:szCs w:val="15"/>
              </w:rPr>
              <w:t>Ⅲ</w:t>
            </w:r>
          </w:p>
        </w:tc>
      </w:tr>
      <w:tr w14:paraId="096D2105">
        <w:trPr>
          <w:cantSplit/>
          <w:jc w:val="center"/>
        </w:trPr>
        <w:tc>
          <w:tcPr>
            <w:tcW w:w="227" w:type="pct"/>
            <w:vMerge w:val="continue"/>
            <w:vAlign w:val="center"/>
          </w:tcPr>
          <w:p w14:paraId="29EA78C3">
            <w:pPr>
              <w:widowControl/>
              <w:jc w:val="center"/>
              <w:rPr>
                <w:kern w:val="0"/>
                <w:sz w:val="15"/>
                <w:szCs w:val="15"/>
              </w:rPr>
            </w:pPr>
          </w:p>
        </w:tc>
        <w:tc>
          <w:tcPr>
            <w:tcW w:w="315" w:type="pct"/>
            <w:vMerge w:val="continue"/>
            <w:vAlign w:val="center"/>
          </w:tcPr>
          <w:p w14:paraId="32CE264C">
            <w:pPr>
              <w:widowControl/>
              <w:jc w:val="center"/>
              <w:rPr>
                <w:kern w:val="0"/>
                <w:sz w:val="15"/>
                <w:szCs w:val="15"/>
              </w:rPr>
            </w:pPr>
          </w:p>
        </w:tc>
        <w:tc>
          <w:tcPr>
            <w:tcW w:w="315" w:type="pct"/>
            <w:vMerge w:val="continue"/>
            <w:vAlign w:val="center"/>
          </w:tcPr>
          <w:p w14:paraId="5AF26CCF">
            <w:pPr>
              <w:widowControl/>
              <w:jc w:val="center"/>
              <w:rPr>
                <w:kern w:val="0"/>
                <w:sz w:val="15"/>
                <w:szCs w:val="15"/>
              </w:rPr>
            </w:pPr>
          </w:p>
        </w:tc>
        <w:tc>
          <w:tcPr>
            <w:tcW w:w="1449" w:type="pct"/>
            <w:vAlign w:val="center"/>
          </w:tcPr>
          <w:p w14:paraId="529A84CB">
            <w:pPr>
              <w:widowControl/>
              <w:jc w:val="center"/>
              <w:rPr>
                <w:kern w:val="0"/>
                <w:sz w:val="15"/>
                <w:szCs w:val="15"/>
              </w:rPr>
            </w:pPr>
            <w:r>
              <w:rPr>
                <w:rFonts w:hint="eastAsia"/>
                <w:kern w:val="0"/>
                <w:sz w:val="15"/>
                <w:szCs w:val="15"/>
              </w:rPr>
              <w:t>通常由穿刺针、穿刺器、保护套组成。</w:t>
            </w:r>
          </w:p>
        </w:tc>
        <w:tc>
          <w:tcPr>
            <w:tcW w:w="1242" w:type="pct"/>
            <w:vAlign w:val="center"/>
          </w:tcPr>
          <w:p w14:paraId="2A6D7149">
            <w:pPr>
              <w:widowControl/>
              <w:jc w:val="center"/>
              <w:rPr>
                <w:kern w:val="0"/>
                <w:sz w:val="15"/>
                <w:szCs w:val="15"/>
              </w:rPr>
            </w:pPr>
            <w:r>
              <w:rPr>
                <w:rFonts w:hint="eastAsia"/>
                <w:kern w:val="0"/>
                <w:sz w:val="15"/>
                <w:szCs w:val="15"/>
              </w:rPr>
              <w:t>用于对人体（不包括腰椎、血管、脑室）进行穿刺，以采集人体样本、注射药物与气体等或作为其他器械进入体内的通道。</w:t>
            </w:r>
          </w:p>
        </w:tc>
        <w:tc>
          <w:tcPr>
            <w:tcW w:w="1242" w:type="pct"/>
            <w:vAlign w:val="center"/>
          </w:tcPr>
          <w:p w14:paraId="08177285">
            <w:pPr>
              <w:widowControl/>
              <w:jc w:val="center"/>
              <w:rPr>
                <w:kern w:val="0"/>
                <w:sz w:val="15"/>
                <w:szCs w:val="15"/>
              </w:rPr>
            </w:pPr>
            <w:r>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208" w:type="pct"/>
            <w:vAlign w:val="center"/>
          </w:tcPr>
          <w:p w14:paraId="0E827976">
            <w:pPr>
              <w:widowControl/>
              <w:jc w:val="center"/>
              <w:rPr>
                <w:kern w:val="0"/>
                <w:sz w:val="15"/>
                <w:szCs w:val="15"/>
              </w:rPr>
            </w:pPr>
            <w:r>
              <w:rPr>
                <w:rFonts w:hint="eastAsia" w:cs="宋体"/>
                <w:kern w:val="0"/>
                <w:sz w:val="15"/>
                <w:szCs w:val="15"/>
              </w:rPr>
              <w:t>Ⅱ</w:t>
            </w:r>
          </w:p>
        </w:tc>
      </w:tr>
      <w:tr w14:paraId="53DE9F13">
        <w:trPr>
          <w:cantSplit/>
          <w:jc w:val="center"/>
        </w:trPr>
        <w:tc>
          <w:tcPr>
            <w:tcW w:w="227" w:type="pct"/>
            <w:vMerge w:val="continue"/>
            <w:vAlign w:val="center"/>
          </w:tcPr>
          <w:p w14:paraId="5802E289">
            <w:pPr>
              <w:jc w:val="center"/>
              <w:rPr>
                <w:kern w:val="0"/>
                <w:sz w:val="15"/>
                <w:szCs w:val="15"/>
              </w:rPr>
            </w:pPr>
          </w:p>
        </w:tc>
        <w:tc>
          <w:tcPr>
            <w:tcW w:w="315" w:type="pct"/>
            <w:vMerge w:val="continue"/>
            <w:vAlign w:val="center"/>
          </w:tcPr>
          <w:p w14:paraId="3228084B">
            <w:pPr>
              <w:jc w:val="center"/>
              <w:rPr>
                <w:kern w:val="0"/>
                <w:sz w:val="15"/>
                <w:szCs w:val="15"/>
              </w:rPr>
            </w:pPr>
          </w:p>
        </w:tc>
        <w:tc>
          <w:tcPr>
            <w:tcW w:w="315" w:type="pct"/>
            <w:vAlign w:val="center"/>
          </w:tcPr>
          <w:p w14:paraId="2A4C5FA2">
            <w:pPr>
              <w:widowControl/>
              <w:jc w:val="center"/>
              <w:rPr>
                <w:kern w:val="0"/>
                <w:sz w:val="15"/>
                <w:szCs w:val="15"/>
              </w:rPr>
            </w:pPr>
            <w:r>
              <w:rPr>
                <w:kern w:val="0"/>
                <w:sz w:val="15"/>
                <w:szCs w:val="15"/>
              </w:rPr>
              <w:t>09</w:t>
            </w:r>
            <w:r>
              <w:rPr>
                <w:rFonts w:hint="eastAsia"/>
                <w:kern w:val="0"/>
                <w:sz w:val="15"/>
                <w:szCs w:val="15"/>
              </w:rPr>
              <w:t>活检针</w:t>
            </w:r>
          </w:p>
        </w:tc>
        <w:tc>
          <w:tcPr>
            <w:tcW w:w="1449" w:type="pct"/>
            <w:vAlign w:val="center"/>
          </w:tcPr>
          <w:p w14:paraId="2B6FAEA6">
            <w:pPr>
              <w:widowControl/>
              <w:jc w:val="center"/>
              <w:rPr>
                <w:kern w:val="0"/>
                <w:sz w:val="15"/>
                <w:szCs w:val="15"/>
              </w:rPr>
            </w:pPr>
            <w:r>
              <w:rPr>
                <w:rFonts w:hint="eastAsia"/>
                <w:kern w:val="0"/>
                <w:sz w:val="15"/>
                <w:szCs w:val="15"/>
              </w:rPr>
              <w:t>通常由针座、芯针、内针管、内外针定位鞘、外针管、保护套组成。针管一般采用不锈钢材料制成。</w:t>
            </w:r>
          </w:p>
        </w:tc>
        <w:tc>
          <w:tcPr>
            <w:tcW w:w="1242" w:type="pct"/>
            <w:vAlign w:val="center"/>
          </w:tcPr>
          <w:p w14:paraId="3D3AD4DE">
            <w:pPr>
              <w:widowControl/>
              <w:jc w:val="center"/>
              <w:rPr>
                <w:kern w:val="0"/>
                <w:sz w:val="15"/>
                <w:szCs w:val="15"/>
              </w:rPr>
            </w:pPr>
            <w:r>
              <w:rPr>
                <w:rFonts w:hint="eastAsia"/>
                <w:kern w:val="0"/>
                <w:sz w:val="15"/>
                <w:szCs w:val="15"/>
              </w:rPr>
              <w:t>可与活检枪配合使用，用于从肝脏、肾脏、前列腺、乳腺、脾脏、淋巴结、软组织肿瘤等人体组织获取标本进行活检。</w:t>
            </w:r>
          </w:p>
        </w:tc>
        <w:tc>
          <w:tcPr>
            <w:tcW w:w="1242" w:type="pct"/>
            <w:vAlign w:val="center"/>
          </w:tcPr>
          <w:p w14:paraId="0E23B9F7">
            <w:pPr>
              <w:widowControl/>
              <w:jc w:val="center"/>
              <w:rPr>
                <w:kern w:val="0"/>
                <w:sz w:val="15"/>
                <w:szCs w:val="15"/>
              </w:rPr>
            </w:pPr>
            <w:r>
              <w:rPr>
                <w:rFonts w:hint="eastAsia"/>
                <w:kern w:val="0"/>
                <w:sz w:val="15"/>
                <w:szCs w:val="15"/>
              </w:rPr>
              <w:t>一次性使用活检针、乳房活检装置、可重复使用活检针、重复使用活检器、骨髓活检针</w:t>
            </w:r>
          </w:p>
        </w:tc>
        <w:tc>
          <w:tcPr>
            <w:tcW w:w="208" w:type="pct"/>
            <w:vAlign w:val="center"/>
          </w:tcPr>
          <w:p w14:paraId="79962D03">
            <w:pPr>
              <w:widowControl/>
              <w:jc w:val="center"/>
              <w:rPr>
                <w:kern w:val="0"/>
                <w:sz w:val="15"/>
                <w:szCs w:val="15"/>
              </w:rPr>
            </w:pPr>
            <w:r>
              <w:rPr>
                <w:rFonts w:hint="eastAsia" w:cs="宋体"/>
                <w:kern w:val="0"/>
                <w:sz w:val="15"/>
                <w:szCs w:val="15"/>
              </w:rPr>
              <w:t>Ⅱ</w:t>
            </w:r>
          </w:p>
        </w:tc>
      </w:tr>
      <w:tr w14:paraId="687CF0B3">
        <w:trPr>
          <w:cantSplit/>
          <w:jc w:val="center"/>
        </w:trPr>
        <w:tc>
          <w:tcPr>
            <w:tcW w:w="227" w:type="pct"/>
            <w:vMerge w:val="continue"/>
            <w:vAlign w:val="center"/>
          </w:tcPr>
          <w:p w14:paraId="67D0E8D7">
            <w:pPr>
              <w:widowControl/>
              <w:jc w:val="center"/>
              <w:rPr>
                <w:kern w:val="0"/>
                <w:sz w:val="15"/>
                <w:szCs w:val="15"/>
              </w:rPr>
            </w:pPr>
          </w:p>
        </w:tc>
        <w:tc>
          <w:tcPr>
            <w:tcW w:w="315" w:type="pct"/>
            <w:vMerge w:val="continue"/>
            <w:vAlign w:val="center"/>
          </w:tcPr>
          <w:p w14:paraId="211FF28E">
            <w:pPr>
              <w:widowControl/>
              <w:jc w:val="center"/>
              <w:rPr>
                <w:kern w:val="0"/>
                <w:sz w:val="15"/>
                <w:szCs w:val="15"/>
              </w:rPr>
            </w:pPr>
          </w:p>
        </w:tc>
        <w:tc>
          <w:tcPr>
            <w:tcW w:w="315" w:type="pct"/>
            <w:vAlign w:val="center"/>
          </w:tcPr>
          <w:p w14:paraId="24294219">
            <w:pPr>
              <w:widowControl/>
              <w:jc w:val="center"/>
              <w:rPr>
                <w:kern w:val="0"/>
                <w:sz w:val="15"/>
                <w:szCs w:val="15"/>
              </w:rPr>
            </w:pPr>
            <w:r>
              <w:rPr>
                <w:kern w:val="0"/>
                <w:sz w:val="15"/>
                <w:szCs w:val="15"/>
              </w:rPr>
              <w:t xml:space="preserve">10 </w:t>
            </w:r>
            <w:r>
              <w:rPr>
                <w:rFonts w:hint="eastAsia"/>
                <w:kern w:val="0"/>
                <w:sz w:val="15"/>
                <w:szCs w:val="15"/>
              </w:rPr>
              <w:t>活检枪</w:t>
            </w:r>
          </w:p>
        </w:tc>
        <w:tc>
          <w:tcPr>
            <w:tcW w:w="1449" w:type="pct"/>
            <w:vAlign w:val="center"/>
          </w:tcPr>
          <w:p w14:paraId="6C1C9BD4">
            <w:pPr>
              <w:widowControl/>
              <w:jc w:val="center"/>
              <w:rPr>
                <w:kern w:val="0"/>
                <w:sz w:val="15"/>
                <w:szCs w:val="15"/>
              </w:rPr>
            </w:pPr>
            <w:r>
              <w:rPr>
                <w:rFonts w:hint="eastAsia"/>
                <w:kern w:val="0"/>
                <w:sz w:val="15"/>
                <w:szCs w:val="15"/>
              </w:rPr>
              <w:t>通常由弹射、释放、制动部分构成，一般采用不锈钢材料制成。非无菌提供，可重复使用。</w:t>
            </w:r>
          </w:p>
        </w:tc>
        <w:tc>
          <w:tcPr>
            <w:tcW w:w="1242" w:type="pct"/>
            <w:vAlign w:val="center"/>
          </w:tcPr>
          <w:p w14:paraId="17F0F0C6">
            <w:pPr>
              <w:widowControl/>
              <w:jc w:val="center"/>
              <w:rPr>
                <w:kern w:val="0"/>
                <w:sz w:val="15"/>
                <w:szCs w:val="15"/>
              </w:rPr>
            </w:pPr>
            <w:r>
              <w:rPr>
                <w:rFonts w:hint="eastAsia"/>
                <w:kern w:val="0"/>
                <w:sz w:val="15"/>
                <w:szCs w:val="15"/>
              </w:rPr>
              <w:t>与活检针装配好后用于从人体组织获取标本进行活检。</w:t>
            </w:r>
          </w:p>
        </w:tc>
        <w:tc>
          <w:tcPr>
            <w:tcW w:w="1242" w:type="pct"/>
            <w:vAlign w:val="center"/>
          </w:tcPr>
          <w:p w14:paraId="177A8279">
            <w:pPr>
              <w:widowControl/>
              <w:jc w:val="center"/>
              <w:rPr>
                <w:kern w:val="0"/>
                <w:sz w:val="15"/>
                <w:szCs w:val="15"/>
              </w:rPr>
            </w:pPr>
            <w:r>
              <w:rPr>
                <w:rFonts w:hint="eastAsia"/>
                <w:kern w:val="0"/>
                <w:sz w:val="15"/>
                <w:szCs w:val="15"/>
              </w:rPr>
              <w:t>活检枪</w:t>
            </w:r>
          </w:p>
        </w:tc>
        <w:tc>
          <w:tcPr>
            <w:tcW w:w="208" w:type="pct"/>
            <w:vAlign w:val="center"/>
          </w:tcPr>
          <w:p w14:paraId="2CEE31FC">
            <w:pPr>
              <w:widowControl/>
              <w:jc w:val="center"/>
              <w:rPr>
                <w:kern w:val="0"/>
                <w:sz w:val="15"/>
                <w:szCs w:val="15"/>
              </w:rPr>
            </w:pPr>
            <w:r>
              <w:rPr>
                <w:rFonts w:hint="eastAsia" w:cs="宋体"/>
                <w:kern w:val="0"/>
                <w:sz w:val="15"/>
                <w:szCs w:val="15"/>
              </w:rPr>
              <w:t>Ⅱ</w:t>
            </w:r>
          </w:p>
        </w:tc>
      </w:tr>
      <w:tr w14:paraId="75257964">
        <w:trPr>
          <w:cantSplit/>
          <w:jc w:val="center"/>
        </w:trPr>
        <w:tc>
          <w:tcPr>
            <w:tcW w:w="227" w:type="pct"/>
            <w:vMerge w:val="restart"/>
            <w:vAlign w:val="center"/>
          </w:tcPr>
          <w:p w14:paraId="76F32E60">
            <w:pPr>
              <w:jc w:val="center"/>
              <w:rPr>
                <w:kern w:val="0"/>
                <w:sz w:val="15"/>
                <w:szCs w:val="15"/>
              </w:rPr>
            </w:pPr>
            <w:bookmarkStart w:id="71" w:name="OLE_LINK16" w:colFirst="0" w:colLast="1"/>
            <w:r>
              <w:rPr>
                <w:kern w:val="0"/>
                <w:sz w:val="15"/>
                <w:szCs w:val="15"/>
              </w:rPr>
              <w:t>02</w:t>
            </w:r>
          </w:p>
        </w:tc>
        <w:tc>
          <w:tcPr>
            <w:tcW w:w="315" w:type="pct"/>
            <w:vMerge w:val="restart"/>
            <w:vAlign w:val="center"/>
          </w:tcPr>
          <w:p w14:paraId="3F0A9022">
            <w:pPr>
              <w:jc w:val="center"/>
              <w:rPr>
                <w:kern w:val="0"/>
                <w:sz w:val="15"/>
                <w:szCs w:val="15"/>
              </w:rPr>
            </w:pPr>
            <w:r>
              <w:rPr>
                <w:rFonts w:hint="eastAsia"/>
                <w:kern w:val="0"/>
                <w:sz w:val="15"/>
                <w:szCs w:val="15"/>
              </w:rPr>
              <w:t>血管内输液器械</w:t>
            </w:r>
          </w:p>
        </w:tc>
        <w:tc>
          <w:tcPr>
            <w:tcW w:w="315" w:type="pct"/>
            <w:vMerge w:val="restart"/>
            <w:vAlign w:val="center"/>
          </w:tcPr>
          <w:p w14:paraId="02A41088">
            <w:pPr>
              <w:widowControl/>
              <w:jc w:val="center"/>
              <w:rPr>
                <w:kern w:val="0"/>
                <w:sz w:val="15"/>
                <w:szCs w:val="15"/>
              </w:rPr>
            </w:pPr>
            <w:bookmarkStart w:id="72" w:name="OLE_LINK26"/>
            <w:r>
              <w:rPr>
                <w:kern w:val="0"/>
                <w:sz w:val="15"/>
                <w:szCs w:val="15"/>
              </w:rPr>
              <w:t>01</w:t>
            </w:r>
            <w:r>
              <w:rPr>
                <w:rFonts w:hint="eastAsia"/>
                <w:kern w:val="0"/>
                <w:sz w:val="15"/>
                <w:szCs w:val="15"/>
              </w:rPr>
              <w:t>输液泵</w:t>
            </w:r>
            <w:bookmarkEnd w:id="72"/>
          </w:p>
        </w:tc>
        <w:tc>
          <w:tcPr>
            <w:tcW w:w="1449" w:type="pct"/>
            <w:vAlign w:val="center"/>
          </w:tcPr>
          <w:p w14:paraId="0CE30959">
            <w:pPr>
              <w:widowControl/>
              <w:jc w:val="center"/>
              <w:rPr>
                <w:kern w:val="0"/>
                <w:sz w:val="15"/>
                <w:szCs w:val="15"/>
              </w:rPr>
            </w:pPr>
            <w:r>
              <w:rPr>
                <w:rFonts w:hint="eastAsia"/>
                <w:kern w:val="0"/>
                <w:sz w:val="15"/>
                <w:szCs w:val="15"/>
              </w:rPr>
              <w:t>通常由驱动装置、电源部分、贮液装置和输液管路组成。贮液装置和输液管路为无菌提供，一次性使用。</w:t>
            </w:r>
          </w:p>
        </w:tc>
        <w:tc>
          <w:tcPr>
            <w:tcW w:w="1242" w:type="pct"/>
            <w:vAlign w:val="center"/>
          </w:tcPr>
          <w:p w14:paraId="65E51B1D">
            <w:pPr>
              <w:widowControl/>
              <w:jc w:val="center"/>
              <w:rPr>
                <w:kern w:val="0"/>
                <w:sz w:val="15"/>
                <w:szCs w:val="15"/>
              </w:rPr>
            </w:pPr>
            <w:r>
              <w:rPr>
                <w:rFonts w:hint="eastAsia"/>
                <w:kern w:val="0"/>
                <w:sz w:val="15"/>
                <w:szCs w:val="15"/>
              </w:rPr>
              <w:t>用于精确定量控制注入患者体内的药液。</w:t>
            </w:r>
          </w:p>
        </w:tc>
        <w:tc>
          <w:tcPr>
            <w:tcW w:w="1242" w:type="pct"/>
            <w:vAlign w:val="center"/>
          </w:tcPr>
          <w:p w14:paraId="0D5D34C5">
            <w:pPr>
              <w:widowControl/>
              <w:jc w:val="center"/>
              <w:rPr>
                <w:kern w:val="0"/>
                <w:sz w:val="15"/>
                <w:szCs w:val="15"/>
              </w:rPr>
            </w:pPr>
            <w:r>
              <w:rPr>
                <w:rFonts w:hint="eastAsia"/>
                <w:kern w:val="0"/>
                <w:sz w:val="15"/>
                <w:szCs w:val="15"/>
              </w:rPr>
              <w:t>电子镇痛泵、电子输注泵、微量注药泵、全自动注药泵</w:t>
            </w:r>
          </w:p>
        </w:tc>
        <w:tc>
          <w:tcPr>
            <w:tcW w:w="208" w:type="pct"/>
            <w:vAlign w:val="center"/>
          </w:tcPr>
          <w:p w14:paraId="03F51436">
            <w:pPr>
              <w:widowControl/>
              <w:jc w:val="center"/>
              <w:rPr>
                <w:kern w:val="0"/>
                <w:sz w:val="15"/>
                <w:szCs w:val="15"/>
              </w:rPr>
            </w:pPr>
            <w:r>
              <w:rPr>
                <w:rFonts w:hint="eastAsia" w:cs="宋体"/>
                <w:kern w:val="0"/>
                <w:sz w:val="15"/>
                <w:szCs w:val="15"/>
              </w:rPr>
              <w:t>Ⅲ</w:t>
            </w:r>
          </w:p>
        </w:tc>
      </w:tr>
      <w:bookmarkEnd w:id="71"/>
      <w:tr w14:paraId="78CB00FE">
        <w:trPr>
          <w:cantSplit/>
          <w:jc w:val="center"/>
        </w:trPr>
        <w:tc>
          <w:tcPr>
            <w:tcW w:w="227" w:type="pct"/>
            <w:vMerge w:val="continue"/>
            <w:vAlign w:val="center"/>
          </w:tcPr>
          <w:p w14:paraId="7D15DE51">
            <w:pPr>
              <w:widowControl/>
              <w:jc w:val="center"/>
              <w:rPr>
                <w:kern w:val="0"/>
                <w:sz w:val="15"/>
                <w:szCs w:val="15"/>
              </w:rPr>
            </w:pPr>
          </w:p>
        </w:tc>
        <w:tc>
          <w:tcPr>
            <w:tcW w:w="315" w:type="pct"/>
            <w:vMerge w:val="continue"/>
            <w:vAlign w:val="center"/>
          </w:tcPr>
          <w:p w14:paraId="41C0EB92">
            <w:pPr>
              <w:widowControl/>
              <w:jc w:val="center"/>
              <w:rPr>
                <w:kern w:val="0"/>
                <w:sz w:val="15"/>
                <w:szCs w:val="15"/>
              </w:rPr>
            </w:pPr>
          </w:p>
        </w:tc>
        <w:tc>
          <w:tcPr>
            <w:tcW w:w="315" w:type="pct"/>
            <w:vMerge w:val="continue"/>
            <w:vAlign w:val="center"/>
          </w:tcPr>
          <w:p w14:paraId="1612E85C">
            <w:pPr>
              <w:widowControl/>
              <w:jc w:val="center"/>
              <w:rPr>
                <w:kern w:val="0"/>
                <w:sz w:val="15"/>
                <w:szCs w:val="15"/>
              </w:rPr>
            </w:pPr>
          </w:p>
        </w:tc>
        <w:tc>
          <w:tcPr>
            <w:tcW w:w="1449" w:type="pct"/>
            <w:vAlign w:val="center"/>
          </w:tcPr>
          <w:p w14:paraId="633EB052">
            <w:pPr>
              <w:widowControl/>
              <w:jc w:val="center"/>
              <w:rPr>
                <w:kern w:val="0"/>
                <w:sz w:val="15"/>
                <w:szCs w:val="15"/>
              </w:rPr>
            </w:pPr>
            <w:r>
              <w:rPr>
                <w:rFonts w:hint="eastAsia"/>
                <w:kern w:val="0"/>
                <w:sz w:val="15"/>
                <w:szCs w:val="15"/>
              </w:rPr>
              <w:t>通常由驱动部分和电源部分组成。不包含贮液装置和输液管路。</w:t>
            </w:r>
          </w:p>
        </w:tc>
        <w:tc>
          <w:tcPr>
            <w:tcW w:w="1242" w:type="pct"/>
            <w:vAlign w:val="center"/>
          </w:tcPr>
          <w:p w14:paraId="21C49804">
            <w:pPr>
              <w:widowControl/>
              <w:jc w:val="center"/>
              <w:rPr>
                <w:kern w:val="0"/>
                <w:sz w:val="15"/>
                <w:szCs w:val="15"/>
              </w:rPr>
            </w:pPr>
            <w:r>
              <w:rPr>
                <w:rFonts w:hint="eastAsia"/>
                <w:kern w:val="0"/>
                <w:sz w:val="15"/>
                <w:szCs w:val="15"/>
              </w:rPr>
              <w:t>用于精确定量控制注入患者体内的液体，与贮液装置和输液管路配套使用。不用于镇痛药、化疗药物、胰岛素的输注。</w:t>
            </w:r>
          </w:p>
        </w:tc>
        <w:tc>
          <w:tcPr>
            <w:tcW w:w="1242" w:type="pct"/>
            <w:vAlign w:val="center"/>
          </w:tcPr>
          <w:p w14:paraId="5BB692D9">
            <w:pPr>
              <w:widowControl/>
              <w:jc w:val="center"/>
              <w:rPr>
                <w:kern w:val="0"/>
                <w:sz w:val="15"/>
                <w:szCs w:val="15"/>
              </w:rPr>
            </w:pPr>
            <w:r>
              <w:rPr>
                <w:rFonts w:hint="eastAsia"/>
                <w:kern w:val="0"/>
                <w:sz w:val="15"/>
                <w:szCs w:val="15"/>
              </w:rPr>
              <w:t>微电脑电动注药泵、便携式输液泵、输液泵、急救输液泵、容积输液泵、医用输液泵</w:t>
            </w:r>
          </w:p>
        </w:tc>
        <w:tc>
          <w:tcPr>
            <w:tcW w:w="208" w:type="pct"/>
            <w:vAlign w:val="center"/>
          </w:tcPr>
          <w:p w14:paraId="1878163C">
            <w:pPr>
              <w:widowControl/>
              <w:jc w:val="center"/>
              <w:rPr>
                <w:kern w:val="0"/>
                <w:sz w:val="15"/>
                <w:szCs w:val="15"/>
              </w:rPr>
            </w:pPr>
            <w:r>
              <w:rPr>
                <w:rFonts w:hint="eastAsia" w:cs="宋体"/>
                <w:kern w:val="0"/>
                <w:sz w:val="15"/>
                <w:szCs w:val="15"/>
              </w:rPr>
              <w:t>Ⅱ</w:t>
            </w:r>
          </w:p>
        </w:tc>
      </w:tr>
    </w:tbl>
    <w:p w14:paraId="36AA80EB">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744F487B">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2EB1CB65">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199C1B8C">
            <w:pPr>
              <w:widowControl/>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48BC9399">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569118A9">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20BF0BC6">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7035A04B">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00F29405">
            <w:pPr>
              <w:widowControl/>
              <w:jc w:val="center"/>
              <w:rPr>
                <w:rFonts w:cs="宋体"/>
                <w:b/>
                <w:bCs/>
                <w:kern w:val="0"/>
                <w:sz w:val="15"/>
                <w:szCs w:val="15"/>
              </w:rPr>
            </w:pPr>
            <w:r>
              <w:rPr>
                <w:rFonts w:hint="eastAsia" w:cs="宋体"/>
                <w:b/>
                <w:bCs/>
                <w:kern w:val="0"/>
                <w:sz w:val="15"/>
                <w:szCs w:val="15"/>
              </w:rPr>
              <w:t>管理类别</w:t>
            </w:r>
          </w:p>
        </w:tc>
      </w:tr>
      <w:tr w14:paraId="20703F8B">
        <w:trPr>
          <w:cantSplit/>
          <w:jc w:val="center"/>
        </w:trPr>
        <w:tc>
          <w:tcPr>
            <w:tcW w:w="227" w:type="pct"/>
            <w:vMerge w:val="restart"/>
            <w:vAlign w:val="center"/>
          </w:tcPr>
          <w:p w14:paraId="09B67DD4">
            <w:pPr>
              <w:jc w:val="center"/>
              <w:rPr>
                <w:kern w:val="0"/>
                <w:sz w:val="15"/>
                <w:szCs w:val="15"/>
              </w:rPr>
            </w:pPr>
            <w:r>
              <w:rPr>
                <w:kern w:val="0"/>
                <w:sz w:val="15"/>
                <w:szCs w:val="15"/>
              </w:rPr>
              <w:t>02</w:t>
            </w:r>
          </w:p>
        </w:tc>
        <w:tc>
          <w:tcPr>
            <w:tcW w:w="315" w:type="pct"/>
            <w:vMerge w:val="restart"/>
            <w:vAlign w:val="center"/>
          </w:tcPr>
          <w:p w14:paraId="739C4349">
            <w:pPr>
              <w:jc w:val="center"/>
              <w:rPr>
                <w:kern w:val="0"/>
                <w:sz w:val="15"/>
                <w:szCs w:val="15"/>
              </w:rPr>
            </w:pPr>
            <w:r>
              <w:rPr>
                <w:rFonts w:hint="eastAsia"/>
                <w:kern w:val="0"/>
                <w:sz w:val="15"/>
                <w:szCs w:val="15"/>
              </w:rPr>
              <w:t>血管内输液器械</w:t>
            </w:r>
          </w:p>
        </w:tc>
        <w:tc>
          <w:tcPr>
            <w:tcW w:w="315" w:type="pct"/>
            <w:vMerge w:val="restart"/>
            <w:vAlign w:val="center"/>
          </w:tcPr>
          <w:p w14:paraId="1D586315">
            <w:pPr>
              <w:widowControl/>
              <w:jc w:val="center"/>
              <w:rPr>
                <w:kern w:val="0"/>
                <w:sz w:val="15"/>
                <w:szCs w:val="15"/>
              </w:rPr>
            </w:pPr>
            <w:r>
              <w:rPr>
                <w:kern w:val="0"/>
                <w:sz w:val="15"/>
                <w:szCs w:val="15"/>
              </w:rPr>
              <w:t>02</w:t>
            </w:r>
            <w:r>
              <w:rPr>
                <w:rFonts w:hint="eastAsia"/>
                <w:kern w:val="0"/>
                <w:sz w:val="15"/>
                <w:szCs w:val="15"/>
              </w:rPr>
              <w:t>输液信息采集系统</w:t>
            </w:r>
          </w:p>
        </w:tc>
        <w:tc>
          <w:tcPr>
            <w:tcW w:w="1449" w:type="pct"/>
            <w:vAlign w:val="center"/>
          </w:tcPr>
          <w:p w14:paraId="3D9992BE">
            <w:pPr>
              <w:widowControl/>
              <w:jc w:val="center"/>
              <w:rPr>
                <w:kern w:val="0"/>
                <w:sz w:val="15"/>
                <w:szCs w:val="15"/>
              </w:rPr>
            </w:pPr>
            <w:r>
              <w:rPr>
                <w:rFonts w:hint="eastAsia"/>
                <w:kern w:val="0"/>
                <w:sz w:val="15"/>
                <w:szCs w:val="15"/>
              </w:rPr>
              <w:t>通常由带有红外通讯接口、电源的移动支架和集成软件组成。</w:t>
            </w:r>
          </w:p>
        </w:tc>
        <w:tc>
          <w:tcPr>
            <w:tcW w:w="1242" w:type="pct"/>
            <w:vAlign w:val="center"/>
          </w:tcPr>
          <w:p w14:paraId="4A85BF84">
            <w:pPr>
              <w:widowControl/>
              <w:jc w:val="center"/>
              <w:rPr>
                <w:kern w:val="0"/>
                <w:sz w:val="15"/>
                <w:szCs w:val="15"/>
              </w:rPr>
            </w:pPr>
            <w:r>
              <w:rPr>
                <w:rFonts w:hint="eastAsia"/>
                <w:kern w:val="0"/>
                <w:sz w:val="15"/>
                <w:szCs w:val="15"/>
              </w:rPr>
              <w:t>用于对镇痛药、化疗药物、胰岛素液体输注过程提示报警信息，为输液泵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1242" w:type="pct"/>
            <w:vAlign w:val="center"/>
          </w:tcPr>
          <w:p w14:paraId="5AD10973">
            <w:pPr>
              <w:widowControl/>
              <w:jc w:val="center"/>
              <w:rPr>
                <w:kern w:val="0"/>
                <w:sz w:val="15"/>
                <w:szCs w:val="15"/>
              </w:rPr>
            </w:pPr>
            <w:r>
              <w:rPr>
                <w:rFonts w:hint="eastAsia"/>
                <w:kern w:val="0"/>
                <w:sz w:val="15"/>
                <w:szCs w:val="15"/>
              </w:rPr>
              <w:t>输液信息采集系统</w:t>
            </w:r>
          </w:p>
        </w:tc>
        <w:tc>
          <w:tcPr>
            <w:tcW w:w="208" w:type="pct"/>
            <w:vAlign w:val="center"/>
          </w:tcPr>
          <w:p w14:paraId="0714F926">
            <w:pPr>
              <w:widowControl/>
              <w:jc w:val="center"/>
              <w:rPr>
                <w:kern w:val="0"/>
                <w:sz w:val="15"/>
                <w:szCs w:val="15"/>
              </w:rPr>
            </w:pPr>
            <w:r>
              <w:rPr>
                <w:rFonts w:hint="eastAsia" w:cs="宋体"/>
                <w:kern w:val="0"/>
                <w:sz w:val="15"/>
                <w:szCs w:val="15"/>
              </w:rPr>
              <w:t>Ⅲ</w:t>
            </w:r>
          </w:p>
        </w:tc>
      </w:tr>
      <w:tr w14:paraId="10459863">
        <w:trPr>
          <w:cantSplit/>
          <w:jc w:val="center"/>
        </w:trPr>
        <w:tc>
          <w:tcPr>
            <w:tcW w:w="227" w:type="pct"/>
            <w:vMerge w:val="continue"/>
            <w:vAlign w:val="center"/>
          </w:tcPr>
          <w:p w14:paraId="1B564AA2">
            <w:pPr>
              <w:jc w:val="center"/>
              <w:rPr>
                <w:kern w:val="0"/>
                <w:sz w:val="15"/>
                <w:szCs w:val="15"/>
              </w:rPr>
            </w:pPr>
          </w:p>
        </w:tc>
        <w:tc>
          <w:tcPr>
            <w:tcW w:w="315" w:type="pct"/>
            <w:vMerge w:val="continue"/>
            <w:vAlign w:val="center"/>
          </w:tcPr>
          <w:p w14:paraId="28D358C9">
            <w:pPr>
              <w:jc w:val="center"/>
              <w:rPr>
                <w:kern w:val="0"/>
                <w:sz w:val="15"/>
                <w:szCs w:val="15"/>
              </w:rPr>
            </w:pPr>
          </w:p>
        </w:tc>
        <w:tc>
          <w:tcPr>
            <w:tcW w:w="315" w:type="pct"/>
            <w:vMerge w:val="continue"/>
            <w:vAlign w:val="center"/>
          </w:tcPr>
          <w:p w14:paraId="12D7C1F1">
            <w:pPr>
              <w:widowControl/>
              <w:jc w:val="center"/>
              <w:rPr>
                <w:kern w:val="0"/>
                <w:sz w:val="15"/>
                <w:szCs w:val="15"/>
              </w:rPr>
            </w:pPr>
          </w:p>
        </w:tc>
        <w:tc>
          <w:tcPr>
            <w:tcW w:w="1449" w:type="pct"/>
            <w:vAlign w:val="center"/>
          </w:tcPr>
          <w:p w14:paraId="21E0503E">
            <w:pPr>
              <w:widowControl/>
              <w:jc w:val="center"/>
              <w:rPr>
                <w:kern w:val="0"/>
                <w:sz w:val="15"/>
                <w:szCs w:val="15"/>
              </w:rPr>
            </w:pPr>
            <w:r>
              <w:rPr>
                <w:rFonts w:hint="eastAsia"/>
                <w:kern w:val="0"/>
                <w:sz w:val="15"/>
                <w:szCs w:val="15"/>
              </w:rPr>
              <w:t>通常由带有红外通讯接口、电源的移动支架和集成软件组成。</w:t>
            </w:r>
          </w:p>
        </w:tc>
        <w:tc>
          <w:tcPr>
            <w:tcW w:w="1242" w:type="pct"/>
            <w:vAlign w:val="center"/>
          </w:tcPr>
          <w:p w14:paraId="3C1BE8A5">
            <w:pPr>
              <w:widowControl/>
              <w:jc w:val="center"/>
              <w:rPr>
                <w:kern w:val="0"/>
                <w:sz w:val="15"/>
                <w:szCs w:val="15"/>
              </w:rPr>
            </w:pPr>
            <w:r>
              <w:rPr>
                <w:rFonts w:hint="eastAsia"/>
                <w:kern w:val="0"/>
                <w:sz w:val="15"/>
                <w:szCs w:val="15"/>
              </w:rPr>
              <w:t>用于对除镇痛药、化疗药物、胰岛素之外液体输注过程提示报警信息，为输液泵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1242" w:type="pct"/>
            <w:vAlign w:val="center"/>
          </w:tcPr>
          <w:p w14:paraId="2CF5AE2F">
            <w:pPr>
              <w:widowControl/>
              <w:jc w:val="center"/>
              <w:rPr>
                <w:kern w:val="0"/>
                <w:sz w:val="15"/>
                <w:szCs w:val="15"/>
              </w:rPr>
            </w:pPr>
            <w:r>
              <w:rPr>
                <w:rFonts w:hint="eastAsia"/>
                <w:kern w:val="0"/>
                <w:sz w:val="15"/>
                <w:szCs w:val="15"/>
              </w:rPr>
              <w:t>输液信息采集系统</w:t>
            </w:r>
          </w:p>
        </w:tc>
        <w:tc>
          <w:tcPr>
            <w:tcW w:w="208" w:type="pct"/>
            <w:vAlign w:val="center"/>
          </w:tcPr>
          <w:p w14:paraId="755B5CC9">
            <w:pPr>
              <w:widowControl/>
              <w:jc w:val="center"/>
              <w:rPr>
                <w:kern w:val="0"/>
                <w:sz w:val="15"/>
                <w:szCs w:val="15"/>
              </w:rPr>
            </w:pPr>
            <w:r>
              <w:rPr>
                <w:rFonts w:hint="eastAsia" w:cs="宋体"/>
                <w:kern w:val="0"/>
                <w:sz w:val="15"/>
                <w:szCs w:val="15"/>
              </w:rPr>
              <w:t>Ⅱ</w:t>
            </w:r>
          </w:p>
        </w:tc>
      </w:tr>
      <w:tr w14:paraId="6F2CBE83">
        <w:trPr>
          <w:cantSplit/>
          <w:jc w:val="center"/>
        </w:trPr>
        <w:tc>
          <w:tcPr>
            <w:tcW w:w="227" w:type="pct"/>
            <w:vMerge w:val="continue"/>
            <w:vAlign w:val="center"/>
          </w:tcPr>
          <w:p w14:paraId="568E94F8">
            <w:pPr>
              <w:jc w:val="center"/>
              <w:rPr>
                <w:kern w:val="0"/>
                <w:sz w:val="15"/>
                <w:szCs w:val="15"/>
              </w:rPr>
            </w:pPr>
          </w:p>
        </w:tc>
        <w:tc>
          <w:tcPr>
            <w:tcW w:w="315" w:type="pct"/>
            <w:vMerge w:val="continue"/>
            <w:vAlign w:val="center"/>
          </w:tcPr>
          <w:p w14:paraId="277FC6A0">
            <w:pPr>
              <w:jc w:val="center"/>
              <w:rPr>
                <w:kern w:val="0"/>
                <w:sz w:val="15"/>
                <w:szCs w:val="15"/>
              </w:rPr>
            </w:pPr>
          </w:p>
        </w:tc>
        <w:tc>
          <w:tcPr>
            <w:tcW w:w="315" w:type="pct"/>
            <w:vMerge w:val="restart"/>
            <w:vAlign w:val="center"/>
          </w:tcPr>
          <w:p w14:paraId="6BED2203">
            <w:pPr>
              <w:widowControl/>
              <w:jc w:val="center"/>
              <w:rPr>
                <w:kern w:val="0"/>
                <w:sz w:val="15"/>
                <w:szCs w:val="15"/>
              </w:rPr>
            </w:pPr>
            <w:r>
              <w:rPr>
                <w:kern w:val="0"/>
                <w:sz w:val="15"/>
                <w:szCs w:val="15"/>
              </w:rPr>
              <w:t>03</w:t>
            </w:r>
            <w:r>
              <w:rPr>
                <w:rFonts w:hint="eastAsia"/>
                <w:kern w:val="0"/>
                <w:sz w:val="15"/>
                <w:szCs w:val="15"/>
              </w:rPr>
              <w:t>输液辅助电子设备</w:t>
            </w:r>
          </w:p>
        </w:tc>
        <w:tc>
          <w:tcPr>
            <w:tcW w:w="1449" w:type="pct"/>
            <w:vAlign w:val="center"/>
          </w:tcPr>
          <w:p w14:paraId="42611BCC">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1242" w:type="pct"/>
            <w:vAlign w:val="center"/>
          </w:tcPr>
          <w:p w14:paraId="0DFC0B5F">
            <w:pPr>
              <w:widowControl/>
              <w:jc w:val="center"/>
              <w:rPr>
                <w:kern w:val="0"/>
                <w:sz w:val="15"/>
                <w:szCs w:val="15"/>
              </w:rPr>
            </w:pPr>
            <w:r>
              <w:rPr>
                <w:rFonts w:hint="eastAsia"/>
                <w:kern w:val="0"/>
                <w:sz w:val="15"/>
                <w:szCs w:val="15"/>
              </w:rPr>
              <w:t>用于对镇痛药、化疗药物、胰岛素的液体进行输液过程增加部分辅助功能，如流量控制、加温、报警等功能。</w:t>
            </w:r>
          </w:p>
        </w:tc>
        <w:tc>
          <w:tcPr>
            <w:tcW w:w="1242" w:type="pct"/>
            <w:vAlign w:val="center"/>
          </w:tcPr>
          <w:p w14:paraId="3E7FECA7">
            <w:pPr>
              <w:widowControl/>
              <w:jc w:val="center"/>
              <w:rPr>
                <w:kern w:val="0"/>
                <w:sz w:val="15"/>
                <w:szCs w:val="15"/>
              </w:rPr>
            </w:pPr>
            <w:r>
              <w:rPr>
                <w:rFonts w:hint="eastAsia"/>
                <w:kern w:val="0"/>
                <w:sz w:val="15"/>
                <w:szCs w:val="15"/>
              </w:rPr>
              <w:t>输液监控仪、输液监护系统、输血输液加温仪</w:t>
            </w:r>
          </w:p>
        </w:tc>
        <w:tc>
          <w:tcPr>
            <w:tcW w:w="208" w:type="pct"/>
            <w:vAlign w:val="center"/>
          </w:tcPr>
          <w:p w14:paraId="56958391">
            <w:pPr>
              <w:widowControl/>
              <w:jc w:val="center"/>
              <w:rPr>
                <w:kern w:val="0"/>
                <w:sz w:val="15"/>
                <w:szCs w:val="15"/>
              </w:rPr>
            </w:pPr>
            <w:r>
              <w:rPr>
                <w:rFonts w:hint="eastAsia" w:cs="宋体"/>
                <w:kern w:val="0"/>
                <w:sz w:val="15"/>
                <w:szCs w:val="15"/>
              </w:rPr>
              <w:t>Ⅲ</w:t>
            </w:r>
          </w:p>
        </w:tc>
      </w:tr>
      <w:tr w14:paraId="23804478">
        <w:trPr>
          <w:cantSplit/>
          <w:jc w:val="center"/>
        </w:trPr>
        <w:tc>
          <w:tcPr>
            <w:tcW w:w="227" w:type="pct"/>
            <w:vMerge w:val="continue"/>
            <w:vAlign w:val="center"/>
          </w:tcPr>
          <w:p w14:paraId="5480F3BA">
            <w:pPr>
              <w:jc w:val="center"/>
              <w:rPr>
                <w:kern w:val="0"/>
                <w:sz w:val="15"/>
                <w:szCs w:val="15"/>
              </w:rPr>
            </w:pPr>
          </w:p>
        </w:tc>
        <w:tc>
          <w:tcPr>
            <w:tcW w:w="315" w:type="pct"/>
            <w:vMerge w:val="continue"/>
            <w:vAlign w:val="center"/>
          </w:tcPr>
          <w:p w14:paraId="469B9E81">
            <w:pPr>
              <w:jc w:val="center"/>
              <w:rPr>
                <w:kern w:val="0"/>
                <w:sz w:val="15"/>
                <w:szCs w:val="15"/>
              </w:rPr>
            </w:pPr>
          </w:p>
        </w:tc>
        <w:tc>
          <w:tcPr>
            <w:tcW w:w="315" w:type="pct"/>
            <w:vMerge w:val="continue"/>
            <w:vAlign w:val="center"/>
          </w:tcPr>
          <w:p w14:paraId="79E28C75">
            <w:pPr>
              <w:widowControl/>
              <w:jc w:val="center"/>
              <w:rPr>
                <w:kern w:val="0"/>
                <w:sz w:val="15"/>
                <w:szCs w:val="15"/>
              </w:rPr>
            </w:pPr>
          </w:p>
        </w:tc>
        <w:tc>
          <w:tcPr>
            <w:tcW w:w="1449" w:type="pct"/>
            <w:vAlign w:val="center"/>
          </w:tcPr>
          <w:p w14:paraId="3E31ED49">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1242" w:type="pct"/>
            <w:vAlign w:val="center"/>
          </w:tcPr>
          <w:p w14:paraId="34F28F96">
            <w:pPr>
              <w:widowControl/>
              <w:jc w:val="center"/>
              <w:rPr>
                <w:kern w:val="0"/>
                <w:sz w:val="15"/>
                <w:szCs w:val="15"/>
              </w:rPr>
            </w:pPr>
            <w:r>
              <w:rPr>
                <w:rFonts w:hint="eastAsia"/>
                <w:kern w:val="0"/>
                <w:sz w:val="15"/>
                <w:szCs w:val="15"/>
              </w:rPr>
              <w:t>用于对除镇痛药、化疗药物、胰岛素之外液体进行输液过程增加部分辅助功能，如流量控制、加温、报警等功能。不与血液、药液接触。</w:t>
            </w:r>
          </w:p>
        </w:tc>
        <w:tc>
          <w:tcPr>
            <w:tcW w:w="1242" w:type="pct"/>
            <w:vAlign w:val="center"/>
          </w:tcPr>
          <w:p w14:paraId="1591F38E">
            <w:pPr>
              <w:widowControl/>
              <w:jc w:val="center"/>
              <w:rPr>
                <w:kern w:val="0"/>
                <w:sz w:val="15"/>
                <w:szCs w:val="15"/>
              </w:rPr>
            </w:pPr>
            <w:r>
              <w:rPr>
                <w:rFonts w:hint="eastAsia"/>
                <w:kern w:val="0"/>
                <w:sz w:val="15"/>
                <w:szCs w:val="15"/>
              </w:rPr>
              <w:t>输液监控仪、输液监护系统、输血输液加温仪</w:t>
            </w:r>
          </w:p>
        </w:tc>
        <w:tc>
          <w:tcPr>
            <w:tcW w:w="208" w:type="pct"/>
            <w:vAlign w:val="center"/>
          </w:tcPr>
          <w:p w14:paraId="7C264B56">
            <w:pPr>
              <w:widowControl/>
              <w:jc w:val="center"/>
              <w:rPr>
                <w:kern w:val="0"/>
                <w:sz w:val="15"/>
                <w:szCs w:val="15"/>
              </w:rPr>
            </w:pPr>
            <w:r>
              <w:rPr>
                <w:rFonts w:hint="eastAsia" w:cs="宋体"/>
                <w:kern w:val="0"/>
                <w:sz w:val="15"/>
                <w:szCs w:val="15"/>
              </w:rPr>
              <w:t>Ⅱ</w:t>
            </w:r>
          </w:p>
        </w:tc>
      </w:tr>
      <w:tr w14:paraId="2BE5742A">
        <w:trPr>
          <w:cantSplit/>
          <w:jc w:val="center"/>
        </w:trPr>
        <w:tc>
          <w:tcPr>
            <w:tcW w:w="227" w:type="pct"/>
            <w:vMerge w:val="continue"/>
            <w:vAlign w:val="center"/>
          </w:tcPr>
          <w:p w14:paraId="607C3A10">
            <w:pPr>
              <w:jc w:val="center"/>
              <w:rPr>
                <w:kern w:val="0"/>
                <w:sz w:val="15"/>
                <w:szCs w:val="15"/>
              </w:rPr>
            </w:pPr>
          </w:p>
        </w:tc>
        <w:tc>
          <w:tcPr>
            <w:tcW w:w="315" w:type="pct"/>
            <w:vMerge w:val="continue"/>
            <w:vAlign w:val="center"/>
          </w:tcPr>
          <w:p w14:paraId="577F6BFD">
            <w:pPr>
              <w:jc w:val="center"/>
              <w:rPr>
                <w:kern w:val="0"/>
                <w:sz w:val="15"/>
                <w:szCs w:val="15"/>
              </w:rPr>
            </w:pPr>
          </w:p>
        </w:tc>
        <w:tc>
          <w:tcPr>
            <w:tcW w:w="315" w:type="pct"/>
            <w:vAlign w:val="center"/>
          </w:tcPr>
          <w:p w14:paraId="219ABA3A">
            <w:pPr>
              <w:widowControl/>
              <w:jc w:val="center"/>
              <w:rPr>
                <w:kern w:val="0"/>
                <w:sz w:val="15"/>
                <w:szCs w:val="15"/>
              </w:rPr>
            </w:pPr>
            <w:r>
              <w:rPr>
                <w:kern w:val="0"/>
                <w:sz w:val="15"/>
                <w:szCs w:val="15"/>
              </w:rPr>
              <w:t>04</w:t>
            </w:r>
            <w:r>
              <w:rPr>
                <w:rFonts w:hint="eastAsia"/>
                <w:kern w:val="0"/>
                <w:sz w:val="15"/>
                <w:szCs w:val="15"/>
              </w:rPr>
              <w:t>无源输注泵</w:t>
            </w:r>
          </w:p>
        </w:tc>
        <w:tc>
          <w:tcPr>
            <w:tcW w:w="1449" w:type="pct"/>
            <w:vAlign w:val="center"/>
          </w:tcPr>
          <w:p w14:paraId="2E0021E5">
            <w:pPr>
              <w:widowControl/>
              <w:jc w:val="center"/>
              <w:rPr>
                <w:kern w:val="0"/>
                <w:sz w:val="15"/>
                <w:szCs w:val="15"/>
              </w:rPr>
            </w:pPr>
            <w:r>
              <w:rPr>
                <w:rFonts w:hint="eastAsia"/>
                <w:kern w:val="0"/>
                <w:sz w:val="15"/>
                <w:szCs w:val="15"/>
              </w:rPr>
              <w:t>通常由弹力储药囊（不含药）、加药装置、延长管和流速控制器组成。以机械弹性为动能，为泵体提供动力。无菌提供，一次性使用。</w:t>
            </w:r>
          </w:p>
        </w:tc>
        <w:tc>
          <w:tcPr>
            <w:tcW w:w="1242" w:type="pct"/>
            <w:vAlign w:val="center"/>
          </w:tcPr>
          <w:p w14:paraId="7310915E">
            <w:pPr>
              <w:widowControl/>
              <w:jc w:val="center"/>
              <w:rPr>
                <w:kern w:val="0"/>
                <w:sz w:val="15"/>
                <w:szCs w:val="15"/>
              </w:rPr>
            </w:pPr>
            <w:r>
              <w:rPr>
                <w:rFonts w:hint="eastAsia"/>
                <w:kern w:val="0"/>
                <w:sz w:val="15"/>
                <w:szCs w:val="15"/>
              </w:rPr>
              <w:t>用于患者自控调节注入体内（静脉、皮下、硬膜外腔）的药液流量。</w:t>
            </w:r>
          </w:p>
        </w:tc>
        <w:tc>
          <w:tcPr>
            <w:tcW w:w="1242" w:type="pct"/>
            <w:vAlign w:val="center"/>
          </w:tcPr>
          <w:p w14:paraId="559A034C">
            <w:pPr>
              <w:widowControl/>
              <w:jc w:val="center"/>
              <w:rPr>
                <w:kern w:val="0"/>
                <w:sz w:val="15"/>
                <w:szCs w:val="15"/>
              </w:rPr>
            </w:pPr>
            <w:r>
              <w:rPr>
                <w:rFonts w:hint="eastAsia"/>
                <w:kern w:val="0"/>
                <w:sz w:val="15"/>
                <w:szCs w:val="15"/>
              </w:rPr>
              <w:t>一次性使用输注泵</w:t>
            </w:r>
          </w:p>
        </w:tc>
        <w:tc>
          <w:tcPr>
            <w:tcW w:w="208" w:type="pct"/>
            <w:vAlign w:val="center"/>
          </w:tcPr>
          <w:p w14:paraId="6C02322E">
            <w:pPr>
              <w:widowControl/>
              <w:jc w:val="center"/>
              <w:rPr>
                <w:kern w:val="0"/>
                <w:sz w:val="15"/>
                <w:szCs w:val="15"/>
              </w:rPr>
            </w:pPr>
            <w:r>
              <w:rPr>
                <w:rFonts w:hint="eastAsia" w:cs="宋体"/>
                <w:kern w:val="0"/>
                <w:sz w:val="15"/>
                <w:szCs w:val="15"/>
              </w:rPr>
              <w:t>Ⅲ</w:t>
            </w:r>
          </w:p>
        </w:tc>
      </w:tr>
      <w:tr w14:paraId="69D1DB0A">
        <w:trPr>
          <w:cantSplit/>
          <w:jc w:val="center"/>
        </w:trPr>
        <w:tc>
          <w:tcPr>
            <w:tcW w:w="227" w:type="pct"/>
            <w:vMerge w:val="continue"/>
            <w:vAlign w:val="center"/>
          </w:tcPr>
          <w:p w14:paraId="69D411BB">
            <w:pPr>
              <w:jc w:val="center"/>
              <w:rPr>
                <w:kern w:val="0"/>
                <w:sz w:val="15"/>
                <w:szCs w:val="15"/>
              </w:rPr>
            </w:pPr>
          </w:p>
        </w:tc>
        <w:tc>
          <w:tcPr>
            <w:tcW w:w="315" w:type="pct"/>
            <w:vMerge w:val="continue"/>
            <w:vAlign w:val="center"/>
          </w:tcPr>
          <w:p w14:paraId="70C76AF5">
            <w:pPr>
              <w:jc w:val="center"/>
              <w:rPr>
                <w:kern w:val="0"/>
                <w:sz w:val="15"/>
                <w:szCs w:val="15"/>
              </w:rPr>
            </w:pPr>
          </w:p>
        </w:tc>
        <w:tc>
          <w:tcPr>
            <w:tcW w:w="315" w:type="pct"/>
            <w:vAlign w:val="center"/>
          </w:tcPr>
          <w:p w14:paraId="0FA2F939">
            <w:pPr>
              <w:widowControl/>
              <w:jc w:val="center"/>
              <w:rPr>
                <w:kern w:val="0"/>
                <w:sz w:val="15"/>
                <w:szCs w:val="15"/>
              </w:rPr>
            </w:pPr>
            <w:r>
              <w:rPr>
                <w:kern w:val="0"/>
                <w:sz w:val="15"/>
                <w:szCs w:val="15"/>
              </w:rPr>
              <w:t>05</w:t>
            </w:r>
            <w:r>
              <w:rPr>
                <w:rFonts w:hint="eastAsia"/>
                <w:kern w:val="0"/>
                <w:sz w:val="15"/>
                <w:szCs w:val="15"/>
              </w:rPr>
              <w:t>输液器</w:t>
            </w:r>
          </w:p>
        </w:tc>
        <w:tc>
          <w:tcPr>
            <w:tcW w:w="1449" w:type="pct"/>
            <w:vAlign w:val="center"/>
          </w:tcPr>
          <w:p w14:paraId="7E4FD05B">
            <w:pPr>
              <w:widowControl/>
              <w:jc w:val="center"/>
              <w:rPr>
                <w:kern w:val="0"/>
                <w:sz w:val="15"/>
                <w:szCs w:val="15"/>
              </w:rPr>
            </w:pPr>
            <w:r>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1242" w:type="pct"/>
            <w:vAlign w:val="center"/>
          </w:tcPr>
          <w:p w14:paraId="7F38CD81">
            <w:pPr>
              <w:widowControl/>
              <w:jc w:val="center"/>
              <w:rPr>
                <w:kern w:val="0"/>
                <w:sz w:val="15"/>
                <w:szCs w:val="15"/>
              </w:rPr>
            </w:pPr>
            <w:r>
              <w:rPr>
                <w:rFonts w:hint="eastAsia"/>
                <w:kern w:val="0"/>
                <w:sz w:val="15"/>
                <w:szCs w:val="15"/>
              </w:rPr>
              <w:t>用于静脉输注药液。</w:t>
            </w:r>
          </w:p>
        </w:tc>
        <w:tc>
          <w:tcPr>
            <w:tcW w:w="1242" w:type="pct"/>
            <w:vAlign w:val="center"/>
          </w:tcPr>
          <w:p w14:paraId="54A92BFE">
            <w:pPr>
              <w:widowControl/>
              <w:jc w:val="center"/>
              <w:rPr>
                <w:kern w:val="0"/>
                <w:sz w:val="15"/>
                <w:szCs w:val="15"/>
              </w:rPr>
            </w:pPr>
            <w:r>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208" w:type="pct"/>
            <w:vAlign w:val="center"/>
          </w:tcPr>
          <w:p w14:paraId="4F169FBE">
            <w:pPr>
              <w:widowControl/>
              <w:jc w:val="center"/>
              <w:rPr>
                <w:kern w:val="0"/>
                <w:sz w:val="15"/>
                <w:szCs w:val="15"/>
              </w:rPr>
            </w:pPr>
            <w:r>
              <w:rPr>
                <w:rFonts w:hint="eastAsia" w:cs="宋体"/>
                <w:kern w:val="0"/>
                <w:sz w:val="15"/>
                <w:szCs w:val="15"/>
              </w:rPr>
              <w:t>Ⅲ</w:t>
            </w:r>
          </w:p>
        </w:tc>
      </w:tr>
      <w:tr w14:paraId="0EC00B80">
        <w:trPr>
          <w:cantSplit/>
          <w:jc w:val="center"/>
        </w:trPr>
        <w:tc>
          <w:tcPr>
            <w:tcW w:w="227" w:type="pct"/>
            <w:vMerge w:val="continue"/>
            <w:vAlign w:val="center"/>
          </w:tcPr>
          <w:p w14:paraId="2B9D2C1D">
            <w:pPr>
              <w:jc w:val="center"/>
              <w:rPr>
                <w:kern w:val="0"/>
                <w:sz w:val="15"/>
                <w:szCs w:val="15"/>
              </w:rPr>
            </w:pPr>
          </w:p>
        </w:tc>
        <w:tc>
          <w:tcPr>
            <w:tcW w:w="315" w:type="pct"/>
            <w:vMerge w:val="continue"/>
            <w:vAlign w:val="center"/>
          </w:tcPr>
          <w:p w14:paraId="4C08B621">
            <w:pPr>
              <w:jc w:val="center"/>
              <w:rPr>
                <w:kern w:val="0"/>
                <w:sz w:val="15"/>
                <w:szCs w:val="15"/>
              </w:rPr>
            </w:pPr>
          </w:p>
        </w:tc>
        <w:tc>
          <w:tcPr>
            <w:tcW w:w="315" w:type="pct"/>
            <w:vAlign w:val="center"/>
          </w:tcPr>
          <w:p w14:paraId="3B9D405B">
            <w:pPr>
              <w:widowControl/>
              <w:jc w:val="center"/>
              <w:rPr>
                <w:kern w:val="0"/>
                <w:sz w:val="15"/>
                <w:szCs w:val="15"/>
              </w:rPr>
            </w:pPr>
            <w:r>
              <w:rPr>
                <w:kern w:val="0"/>
                <w:sz w:val="15"/>
                <w:szCs w:val="15"/>
              </w:rPr>
              <w:t>06</w:t>
            </w:r>
            <w:r>
              <w:rPr>
                <w:rFonts w:hint="eastAsia"/>
                <w:kern w:val="0"/>
                <w:sz w:val="15"/>
                <w:szCs w:val="15"/>
              </w:rPr>
              <w:t>静脉输液针</w:t>
            </w:r>
          </w:p>
        </w:tc>
        <w:tc>
          <w:tcPr>
            <w:tcW w:w="1449" w:type="pct"/>
            <w:vAlign w:val="center"/>
          </w:tcPr>
          <w:p w14:paraId="087504FB">
            <w:pPr>
              <w:widowControl/>
              <w:jc w:val="center"/>
              <w:rPr>
                <w:kern w:val="0"/>
                <w:sz w:val="15"/>
                <w:szCs w:val="15"/>
              </w:rPr>
            </w:pPr>
            <w:r>
              <w:rPr>
                <w:rFonts w:hint="eastAsia"/>
                <w:kern w:val="0"/>
                <w:sz w:val="15"/>
                <w:szCs w:val="15"/>
              </w:rPr>
              <w:t>通常由保护套、针管、针柄、软管、针座及其他部件组成。一般采用聚氯乙烯等高分子材料和医用不锈钢材料制成。无菌提供。</w:t>
            </w:r>
          </w:p>
        </w:tc>
        <w:tc>
          <w:tcPr>
            <w:tcW w:w="1242" w:type="pct"/>
            <w:vAlign w:val="center"/>
          </w:tcPr>
          <w:p w14:paraId="7A213D04">
            <w:pPr>
              <w:widowControl/>
              <w:jc w:val="center"/>
              <w:rPr>
                <w:kern w:val="0"/>
                <w:sz w:val="15"/>
                <w:szCs w:val="15"/>
              </w:rPr>
            </w:pPr>
            <w:r>
              <w:rPr>
                <w:rFonts w:hint="eastAsia"/>
                <w:kern w:val="0"/>
                <w:sz w:val="15"/>
                <w:szCs w:val="15"/>
              </w:rPr>
              <w:t>与输液器、输血器配套使用，用于穿刺并输入人体药液。</w:t>
            </w:r>
          </w:p>
        </w:tc>
        <w:tc>
          <w:tcPr>
            <w:tcW w:w="1242" w:type="pct"/>
            <w:vAlign w:val="center"/>
          </w:tcPr>
          <w:p w14:paraId="5762A03E">
            <w:pPr>
              <w:widowControl/>
              <w:jc w:val="center"/>
              <w:rPr>
                <w:kern w:val="0"/>
                <w:sz w:val="15"/>
                <w:szCs w:val="15"/>
              </w:rPr>
            </w:pPr>
            <w:r>
              <w:rPr>
                <w:rFonts w:hint="eastAsia"/>
                <w:kern w:val="0"/>
                <w:sz w:val="15"/>
                <w:szCs w:val="15"/>
              </w:rPr>
              <w:t>一次性使用静脉输液针、植入式给药装置输液针</w:t>
            </w:r>
          </w:p>
        </w:tc>
        <w:tc>
          <w:tcPr>
            <w:tcW w:w="208" w:type="pct"/>
            <w:vAlign w:val="center"/>
          </w:tcPr>
          <w:p w14:paraId="7653E55D">
            <w:pPr>
              <w:widowControl/>
              <w:jc w:val="center"/>
              <w:rPr>
                <w:kern w:val="0"/>
                <w:sz w:val="15"/>
                <w:szCs w:val="15"/>
              </w:rPr>
            </w:pPr>
            <w:r>
              <w:rPr>
                <w:rFonts w:hint="eastAsia" w:cs="宋体"/>
                <w:kern w:val="0"/>
                <w:sz w:val="15"/>
                <w:szCs w:val="15"/>
              </w:rPr>
              <w:t>Ⅲ</w:t>
            </w:r>
          </w:p>
        </w:tc>
      </w:tr>
      <w:tr w14:paraId="5827768B">
        <w:trPr>
          <w:cantSplit/>
          <w:jc w:val="center"/>
        </w:trPr>
        <w:tc>
          <w:tcPr>
            <w:tcW w:w="227" w:type="pct"/>
            <w:vMerge w:val="continue"/>
            <w:vAlign w:val="center"/>
          </w:tcPr>
          <w:p w14:paraId="06C960B3">
            <w:pPr>
              <w:jc w:val="center"/>
              <w:rPr>
                <w:kern w:val="0"/>
                <w:sz w:val="15"/>
                <w:szCs w:val="15"/>
              </w:rPr>
            </w:pPr>
          </w:p>
        </w:tc>
        <w:tc>
          <w:tcPr>
            <w:tcW w:w="315" w:type="pct"/>
            <w:vMerge w:val="continue"/>
            <w:vAlign w:val="center"/>
          </w:tcPr>
          <w:p w14:paraId="772B989F">
            <w:pPr>
              <w:jc w:val="center"/>
              <w:rPr>
                <w:kern w:val="0"/>
                <w:sz w:val="15"/>
                <w:szCs w:val="15"/>
              </w:rPr>
            </w:pPr>
          </w:p>
        </w:tc>
        <w:tc>
          <w:tcPr>
            <w:tcW w:w="315" w:type="pct"/>
            <w:vAlign w:val="center"/>
          </w:tcPr>
          <w:p w14:paraId="3BE6BEB9">
            <w:pPr>
              <w:widowControl/>
              <w:jc w:val="center"/>
              <w:rPr>
                <w:kern w:val="0"/>
                <w:sz w:val="15"/>
                <w:szCs w:val="15"/>
              </w:rPr>
            </w:pPr>
            <w:r>
              <w:rPr>
                <w:kern w:val="0"/>
                <w:sz w:val="15"/>
                <w:szCs w:val="15"/>
              </w:rPr>
              <w:t>07</w:t>
            </w:r>
            <w:r>
              <w:rPr>
                <w:rFonts w:hint="eastAsia"/>
                <w:kern w:val="0"/>
                <w:sz w:val="15"/>
                <w:szCs w:val="15"/>
              </w:rPr>
              <w:t>血管内留置针</w:t>
            </w:r>
          </w:p>
        </w:tc>
        <w:tc>
          <w:tcPr>
            <w:tcW w:w="1449" w:type="pct"/>
            <w:vAlign w:val="center"/>
          </w:tcPr>
          <w:p w14:paraId="03ED1A0D">
            <w:pPr>
              <w:widowControl/>
              <w:jc w:val="center"/>
              <w:rPr>
                <w:kern w:val="0"/>
                <w:sz w:val="15"/>
                <w:szCs w:val="15"/>
              </w:rPr>
            </w:pPr>
            <w:r>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1242" w:type="pct"/>
            <w:vAlign w:val="center"/>
          </w:tcPr>
          <w:p w14:paraId="7BC7B138">
            <w:pPr>
              <w:widowControl/>
              <w:jc w:val="center"/>
              <w:rPr>
                <w:kern w:val="0"/>
                <w:sz w:val="15"/>
                <w:szCs w:val="15"/>
              </w:rPr>
            </w:pPr>
            <w:r>
              <w:rPr>
                <w:rFonts w:hint="eastAsia"/>
                <w:kern w:val="0"/>
                <w:sz w:val="15"/>
                <w:szCs w:val="15"/>
              </w:rPr>
              <w:t>与输液器、输血器配套使用，可在血管内留置一段时间，用于穿刺并输入人体液体、采血，或动脉血压监测及连续动脉血气监测用。</w:t>
            </w:r>
          </w:p>
        </w:tc>
        <w:tc>
          <w:tcPr>
            <w:tcW w:w="1242" w:type="pct"/>
            <w:vAlign w:val="center"/>
          </w:tcPr>
          <w:p w14:paraId="7BD12790">
            <w:pPr>
              <w:widowControl/>
              <w:jc w:val="center"/>
              <w:rPr>
                <w:kern w:val="0"/>
                <w:sz w:val="15"/>
                <w:szCs w:val="15"/>
              </w:rPr>
            </w:pPr>
            <w:r>
              <w:rPr>
                <w:rFonts w:hint="eastAsia"/>
                <w:kern w:val="0"/>
                <w:sz w:val="15"/>
                <w:szCs w:val="15"/>
              </w:rPr>
              <w:t>一次性使用静脉留置针、一次性使用动静脉留置针、一次性使用动脉留置针、一次性使用防针刺静脉留置针</w:t>
            </w:r>
          </w:p>
        </w:tc>
        <w:tc>
          <w:tcPr>
            <w:tcW w:w="208" w:type="pct"/>
            <w:vAlign w:val="center"/>
          </w:tcPr>
          <w:p w14:paraId="52BDCD3E">
            <w:pPr>
              <w:widowControl/>
              <w:jc w:val="center"/>
              <w:rPr>
                <w:kern w:val="0"/>
                <w:sz w:val="15"/>
                <w:szCs w:val="15"/>
              </w:rPr>
            </w:pPr>
            <w:r>
              <w:rPr>
                <w:rFonts w:hint="eastAsia" w:cs="宋体"/>
                <w:kern w:val="0"/>
                <w:sz w:val="15"/>
                <w:szCs w:val="15"/>
              </w:rPr>
              <w:t>Ⅲ</w:t>
            </w:r>
          </w:p>
        </w:tc>
      </w:tr>
      <w:tr w14:paraId="6CA82A45">
        <w:trPr>
          <w:cantSplit/>
          <w:jc w:val="center"/>
        </w:trPr>
        <w:tc>
          <w:tcPr>
            <w:tcW w:w="227" w:type="pct"/>
            <w:vMerge w:val="continue"/>
            <w:vAlign w:val="center"/>
          </w:tcPr>
          <w:p w14:paraId="2E1FEA4A">
            <w:pPr>
              <w:jc w:val="center"/>
              <w:rPr>
                <w:kern w:val="0"/>
                <w:sz w:val="15"/>
                <w:szCs w:val="15"/>
              </w:rPr>
            </w:pPr>
          </w:p>
        </w:tc>
        <w:tc>
          <w:tcPr>
            <w:tcW w:w="315" w:type="pct"/>
            <w:vMerge w:val="continue"/>
            <w:vAlign w:val="center"/>
          </w:tcPr>
          <w:p w14:paraId="4239AF5F">
            <w:pPr>
              <w:jc w:val="center"/>
              <w:rPr>
                <w:kern w:val="0"/>
                <w:sz w:val="15"/>
                <w:szCs w:val="15"/>
              </w:rPr>
            </w:pPr>
          </w:p>
        </w:tc>
        <w:tc>
          <w:tcPr>
            <w:tcW w:w="315" w:type="pct"/>
            <w:vAlign w:val="center"/>
          </w:tcPr>
          <w:p w14:paraId="0328B635">
            <w:pPr>
              <w:widowControl/>
              <w:jc w:val="center"/>
              <w:rPr>
                <w:kern w:val="0"/>
                <w:sz w:val="15"/>
                <w:szCs w:val="15"/>
              </w:rPr>
            </w:pPr>
            <w:r>
              <w:rPr>
                <w:kern w:val="0"/>
                <w:sz w:val="15"/>
                <w:szCs w:val="15"/>
              </w:rPr>
              <w:t>08</w:t>
            </w:r>
            <w:r>
              <w:rPr>
                <w:rFonts w:hint="eastAsia"/>
                <w:kern w:val="0"/>
                <w:sz w:val="15"/>
                <w:szCs w:val="15"/>
              </w:rPr>
              <w:t>输液连接管路</w:t>
            </w:r>
          </w:p>
        </w:tc>
        <w:tc>
          <w:tcPr>
            <w:tcW w:w="1449" w:type="pct"/>
            <w:vAlign w:val="center"/>
          </w:tcPr>
          <w:p w14:paraId="5BC216DB">
            <w:pPr>
              <w:widowControl/>
              <w:jc w:val="center"/>
              <w:rPr>
                <w:kern w:val="0"/>
                <w:sz w:val="15"/>
                <w:szCs w:val="15"/>
              </w:rPr>
            </w:pPr>
            <w:r>
              <w:rPr>
                <w:rFonts w:hint="eastAsia"/>
                <w:kern w:val="0"/>
                <w:sz w:val="15"/>
                <w:szCs w:val="15"/>
              </w:rPr>
              <w:t>通常由输液管路、至少一个外圆锥鲁尔接头和一个内圆锥鲁尔接头组成。管路一般由聚氯乙烯或其他材料制成。无菌提供，一次性使用。</w:t>
            </w:r>
          </w:p>
        </w:tc>
        <w:tc>
          <w:tcPr>
            <w:tcW w:w="1242" w:type="pct"/>
            <w:vAlign w:val="center"/>
          </w:tcPr>
          <w:p w14:paraId="11E243C7">
            <w:pPr>
              <w:widowControl/>
              <w:jc w:val="center"/>
              <w:rPr>
                <w:kern w:val="0"/>
                <w:sz w:val="15"/>
                <w:szCs w:val="15"/>
              </w:rPr>
            </w:pPr>
            <w:r>
              <w:rPr>
                <w:rFonts w:hint="eastAsia"/>
                <w:kern w:val="0"/>
                <w:sz w:val="15"/>
                <w:szCs w:val="15"/>
              </w:rPr>
              <w:t>通过鲁尔接头与其他输液器械连接，实现两个器械间的管路连接后输注药液。</w:t>
            </w:r>
          </w:p>
        </w:tc>
        <w:tc>
          <w:tcPr>
            <w:tcW w:w="1242" w:type="pct"/>
            <w:vAlign w:val="center"/>
          </w:tcPr>
          <w:p w14:paraId="75ADB0AD">
            <w:pPr>
              <w:widowControl/>
              <w:jc w:val="center"/>
              <w:rPr>
                <w:kern w:val="0"/>
                <w:sz w:val="15"/>
                <w:szCs w:val="15"/>
              </w:rPr>
            </w:pPr>
            <w:r>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208" w:type="pct"/>
            <w:vAlign w:val="center"/>
          </w:tcPr>
          <w:p w14:paraId="22CC4FE4">
            <w:pPr>
              <w:widowControl/>
              <w:jc w:val="center"/>
              <w:rPr>
                <w:kern w:val="0"/>
                <w:sz w:val="15"/>
                <w:szCs w:val="15"/>
              </w:rPr>
            </w:pPr>
            <w:r>
              <w:rPr>
                <w:rFonts w:hint="eastAsia" w:cs="宋体"/>
                <w:kern w:val="0"/>
                <w:sz w:val="15"/>
                <w:szCs w:val="15"/>
              </w:rPr>
              <w:t>Ⅲ</w:t>
            </w:r>
          </w:p>
        </w:tc>
      </w:tr>
      <w:tr w14:paraId="57FB40D7">
        <w:trPr>
          <w:cantSplit/>
          <w:jc w:val="center"/>
        </w:trPr>
        <w:tc>
          <w:tcPr>
            <w:tcW w:w="227" w:type="pct"/>
            <w:vMerge w:val="continue"/>
            <w:vAlign w:val="center"/>
          </w:tcPr>
          <w:p w14:paraId="7B5AD5F2">
            <w:pPr>
              <w:jc w:val="center"/>
              <w:rPr>
                <w:kern w:val="0"/>
                <w:sz w:val="15"/>
                <w:szCs w:val="15"/>
              </w:rPr>
            </w:pPr>
          </w:p>
        </w:tc>
        <w:tc>
          <w:tcPr>
            <w:tcW w:w="315" w:type="pct"/>
            <w:vMerge w:val="continue"/>
            <w:vAlign w:val="center"/>
          </w:tcPr>
          <w:p w14:paraId="1633554F">
            <w:pPr>
              <w:jc w:val="center"/>
              <w:rPr>
                <w:kern w:val="0"/>
                <w:sz w:val="15"/>
                <w:szCs w:val="15"/>
              </w:rPr>
            </w:pPr>
          </w:p>
        </w:tc>
        <w:tc>
          <w:tcPr>
            <w:tcW w:w="315" w:type="pct"/>
            <w:vAlign w:val="center"/>
          </w:tcPr>
          <w:p w14:paraId="0D37A033">
            <w:pPr>
              <w:widowControl/>
              <w:jc w:val="center"/>
              <w:rPr>
                <w:kern w:val="0"/>
                <w:sz w:val="15"/>
                <w:szCs w:val="15"/>
              </w:rPr>
            </w:pPr>
            <w:r>
              <w:rPr>
                <w:kern w:val="0"/>
                <w:sz w:val="15"/>
                <w:szCs w:val="15"/>
              </w:rPr>
              <w:t>09</w:t>
            </w:r>
            <w:r>
              <w:rPr>
                <w:rFonts w:hint="eastAsia"/>
                <w:kern w:val="0"/>
                <w:sz w:val="15"/>
                <w:szCs w:val="15"/>
              </w:rPr>
              <w:t>输液、输血用连接件及附件</w:t>
            </w:r>
          </w:p>
        </w:tc>
        <w:tc>
          <w:tcPr>
            <w:tcW w:w="1449" w:type="pct"/>
            <w:vAlign w:val="center"/>
          </w:tcPr>
          <w:p w14:paraId="27405624">
            <w:pPr>
              <w:widowControl/>
              <w:jc w:val="center"/>
              <w:rPr>
                <w:kern w:val="0"/>
                <w:sz w:val="15"/>
                <w:szCs w:val="15"/>
              </w:rPr>
            </w:pPr>
            <w:r>
              <w:rPr>
                <w:rFonts w:hint="eastAsia"/>
                <w:kern w:val="0"/>
                <w:sz w:val="15"/>
                <w:szCs w:val="15"/>
              </w:rPr>
              <w:t>通常至少带有一鲁尔圆锥接头，一般采用高分子材料制成。无菌提供，一次性使用。</w:t>
            </w:r>
          </w:p>
        </w:tc>
        <w:tc>
          <w:tcPr>
            <w:tcW w:w="1242" w:type="pct"/>
            <w:vAlign w:val="center"/>
          </w:tcPr>
          <w:p w14:paraId="5BFC65DC">
            <w:pPr>
              <w:widowControl/>
              <w:jc w:val="center"/>
              <w:rPr>
                <w:kern w:val="0"/>
                <w:sz w:val="15"/>
                <w:szCs w:val="15"/>
              </w:rPr>
            </w:pPr>
            <w:r>
              <w:rPr>
                <w:rFonts w:hint="eastAsia"/>
                <w:kern w:val="0"/>
                <w:sz w:val="15"/>
                <w:szCs w:val="15"/>
              </w:rPr>
              <w:t>用于串接在输液系统上使其增加了一项或多项特定的功能，如液路开关、防回流、过滤等。</w:t>
            </w:r>
          </w:p>
        </w:tc>
        <w:tc>
          <w:tcPr>
            <w:tcW w:w="1242" w:type="pct"/>
            <w:vAlign w:val="center"/>
          </w:tcPr>
          <w:p w14:paraId="3A4CC7C7">
            <w:pPr>
              <w:widowControl/>
              <w:jc w:val="center"/>
              <w:rPr>
                <w:kern w:val="0"/>
                <w:sz w:val="15"/>
                <w:szCs w:val="15"/>
              </w:rPr>
            </w:pPr>
            <w:r>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208" w:type="pct"/>
            <w:vAlign w:val="center"/>
          </w:tcPr>
          <w:p w14:paraId="7D60C098">
            <w:pPr>
              <w:widowControl/>
              <w:jc w:val="center"/>
              <w:rPr>
                <w:kern w:val="0"/>
                <w:sz w:val="15"/>
                <w:szCs w:val="15"/>
              </w:rPr>
            </w:pPr>
            <w:r>
              <w:rPr>
                <w:rFonts w:hint="eastAsia" w:cs="宋体"/>
                <w:kern w:val="0"/>
                <w:sz w:val="15"/>
                <w:szCs w:val="15"/>
              </w:rPr>
              <w:t>Ⅲ</w:t>
            </w:r>
          </w:p>
        </w:tc>
      </w:tr>
      <w:tr w14:paraId="0F90C877">
        <w:trPr>
          <w:cantSplit/>
          <w:jc w:val="center"/>
        </w:trPr>
        <w:tc>
          <w:tcPr>
            <w:tcW w:w="227" w:type="pct"/>
            <w:vMerge w:val="continue"/>
            <w:vAlign w:val="center"/>
          </w:tcPr>
          <w:p w14:paraId="68B8D2F8">
            <w:pPr>
              <w:widowControl/>
              <w:jc w:val="center"/>
              <w:rPr>
                <w:kern w:val="0"/>
                <w:sz w:val="15"/>
                <w:szCs w:val="15"/>
              </w:rPr>
            </w:pPr>
          </w:p>
        </w:tc>
        <w:tc>
          <w:tcPr>
            <w:tcW w:w="315" w:type="pct"/>
            <w:vMerge w:val="continue"/>
            <w:vAlign w:val="center"/>
          </w:tcPr>
          <w:p w14:paraId="3DA60849">
            <w:pPr>
              <w:widowControl/>
              <w:jc w:val="center"/>
              <w:rPr>
                <w:kern w:val="0"/>
                <w:sz w:val="15"/>
                <w:szCs w:val="15"/>
              </w:rPr>
            </w:pPr>
          </w:p>
        </w:tc>
        <w:tc>
          <w:tcPr>
            <w:tcW w:w="315" w:type="pct"/>
            <w:vAlign w:val="center"/>
          </w:tcPr>
          <w:p w14:paraId="344416DB">
            <w:pPr>
              <w:widowControl/>
              <w:jc w:val="center"/>
              <w:rPr>
                <w:kern w:val="0"/>
                <w:sz w:val="15"/>
                <w:szCs w:val="15"/>
              </w:rPr>
            </w:pPr>
            <w:r>
              <w:rPr>
                <w:kern w:val="0"/>
                <w:sz w:val="15"/>
                <w:szCs w:val="15"/>
              </w:rPr>
              <w:t>10</w:t>
            </w:r>
            <w:r>
              <w:rPr>
                <w:rFonts w:hint="eastAsia"/>
                <w:kern w:val="0"/>
                <w:sz w:val="15"/>
                <w:szCs w:val="15"/>
              </w:rPr>
              <w:t>植入式给药器械</w:t>
            </w:r>
          </w:p>
        </w:tc>
        <w:tc>
          <w:tcPr>
            <w:tcW w:w="1449" w:type="pct"/>
            <w:vAlign w:val="center"/>
          </w:tcPr>
          <w:p w14:paraId="5820A9A9">
            <w:pPr>
              <w:widowControl/>
              <w:jc w:val="center"/>
              <w:rPr>
                <w:kern w:val="0"/>
                <w:sz w:val="15"/>
                <w:szCs w:val="15"/>
              </w:rPr>
            </w:pPr>
            <w:r>
              <w:rPr>
                <w:rFonts w:hint="eastAsia"/>
                <w:kern w:val="0"/>
                <w:sz w:val="15"/>
                <w:szCs w:val="15"/>
              </w:rPr>
              <w:t>通常由注射座、导管和</w:t>
            </w:r>
            <w:r>
              <w:rPr>
                <w:kern w:val="0"/>
                <w:sz w:val="15"/>
                <w:szCs w:val="15"/>
              </w:rPr>
              <w:t>/</w:t>
            </w:r>
            <w:r>
              <w:rPr>
                <w:rFonts w:hint="eastAsia"/>
                <w:kern w:val="0"/>
                <w:sz w:val="15"/>
                <w:szCs w:val="15"/>
              </w:rPr>
              <w:t>或连接器组成。植入皮下后，可经皮反复穿刺的注射座向里输注药物，然后经导管将药物输送至病变部位或特定的血管。无菌提供，一次性使用。</w:t>
            </w:r>
          </w:p>
        </w:tc>
        <w:tc>
          <w:tcPr>
            <w:tcW w:w="1242" w:type="pct"/>
            <w:vAlign w:val="center"/>
          </w:tcPr>
          <w:p w14:paraId="59C53308">
            <w:pPr>
              <w:widowControl/>
              <w:jc w:val="center"/>
              <w:rPr>
                <w:kern w:val="0"/>
                <w:sz w:val="15"/>
                <w:szCs w:val="15"/>
              </w:rPr>
            </w:pPr>
            <w:r>
              <w:rPr>
                <w:rFonts w:hint="eastAsia"/>
                <w:kern w:val="0"/>
                <w:sz w:val="15"/>
                <w:szCs w:val="15"/>
              </w:rPr>
              <w:t>通过植入需要长期输入药物或液体的患者皮下，用于输注药物。</w:t>
            </w:r>
          </w:p>
        </w:tc>
        <w:tc>
          <w:tcPr>
            <w:tcW w:w="1242" w:type="pct"/>
            <w:vAlign w:val="center"/>
          </w:tcPr>
          <w:p w14:paraId="48053BAB">
            <w:pPr>
              <w:widowControl/>
              <w:jc w:val="center"/>
              <w:rPr>
                <w:kern w:val="0"/>
                <w:sz w:val="15"/>
                <w:szCs w:val="15"/>
              </w:rPr>
            </w:pPr>
            <w:r>
              <w:rPr>
                <w:rFonts w:hint="eastAsia"/>
                <w:kern w:val="0"/>
                <w:sz w:val="15"/>
                <w:szCs w:val="15"/>
              </w:rPr>
              <w:t>植入式给药装置、植入式化疗泵、植入式给药器</w:t>
            </w:r>
          </w:p>
        </w:tc>
        <w:tc>
          <w:tcPr>
            <w:tcW w:w="208" w:type="pct"/>
            <w:vAlign w:val="center"/>
          </w:tcPr>
          <w:p w14:paraId="52067C26">
            <w:pPr>
              <w:widowControl/>
              <w:jc w:val="center"/>
              <w:rPr>
                <w:kern w:val="0"/>
                <w:sz w:val="15"/>
                <w:szCs w:val="15"/>
              </w:rPr>
            </w:pPr>
            <w:r>
              <w:rPr>
                <w:rFonts w:hint="eastAsia" w:cs="宋体"/>
                <w:kern w:val="0"/>
                <w:sz w:val="15"/>
                <w:szCs w:val="15"/>
              </w:rPr>
              <w:t>Ⅲ</w:t>
            </w:r>
          </w:p>
        </w:tc>
      </w:tr>
      <w:tr w14:paraId="549C49FE">
        <w:trPr>
          <w:cantSplit/>
          <w:jc w:val="center"/>
        </w:trPr>
        <w:tc>
          <w:tcPr>
            <w:tcW w:w="227" w:type="pct"/>
            <w:vMerge w:val="continue"/>
            <w:vAlign w:val="center"/>
          </w:tcPr>
          <w:p w14:paraId="726FFC1A">
            <w:pPr>
              <w:widowControl/>
              <w:jc w:val="center"/>
              <w:rPr>
                <w:kern w:val="0"/>
                <w:sz w:val="15"/>
                <w:szCs w:val="15"/>
              </w:rPr>
            </w:pPr>
          </w:p>
        </w:tc>
        <w:tc>
          <w:tcPr>
            <w:tcW w:w="315" w:type="pct"/>
            <w:vMerge w:val="continue"/>
            <w:vAlign w:val="center"/>
          </w:tcPr>
          <w:p w14:paraId="02B7BB89">
            <w:pPr>
              <w:widowControl/>
              <w:jc w:val="center"/>
              <w:rPr>
                <w:kern w:val="0"/>
                <w:sz w:val="15"/>
                <w:szCs w:val="15"/>
              </w:rPr>
            </w:pPr>
          </w:p>
        </w:tc>
        <w:tc>
          <w:tcPr>
            <w:tcW w:w="315" w:type="pct"/>
            <w:vAlign w:val="center"/>
          </w:tcPr>
          <w:p w14:paraId="6F0A4EA3">
            <w:pPr>
              <w:widowControl/>
              <w:jc w:val="center"/>
              <w:rPr>
                <w:kern w:val="0"/>
                <w:sz w:val="15"/>
                <w:szCs w:val="15"/>
              </w:rPr>
            </w:pPr>
            <w:r>
              <w:rPr>
                <w:kern w:val="0"/>
                <w:sz w:val="15"/>
                <w:szCs w:val="15"/>
              </w:rPr>
              <w:t>11</w:t>
            </w:r>
            <w:r>
              <w:rPr>
                <w:rFonts w:hint="eastAsia"/>
                <w:kern w:val="0"/>
                <w:sz w:val="15"/>
                <w:szCs w:val="15"/>
              </w:rPr>
              <w:t>输液袋</w:t>
            </w:r>
          </w:p>
        </w:tc>
        <w:tc>
          <w:tcPr>
            <w:tcW w:w="1449" w:type="pct"/>
            <w:vAlign w:val="center"/>
          </w:tcPr>
          <w:p w14:paraId="2C121225">
            <w:pPr>
              <w:widowControl/>
              <w:jc w:val="center"/>
              <w:rPr>
                <w:kern w:val="0"/>
                <w:sz w:val="15"/>
                <w:szCs w:val="15"/>
              </w:rPr>
            </w:pPr>
            <w:r>
              <w:rPr>
                <w:rFonts w:hint="eastAsia"/>
                <w:kern w:val="0"/>
                <w:sz w:val="15"/>
                <w:szCs w:val="15"/>
              </w:rPr>
              <w:t>通常由袋体、药液加入口和输液器插口组成，一般由高分子材料制成。无菌提供，一次性使用。</w:t>
            </w:r>
          </w:p>
        </w:tc>
        <w:tc>
          <w:tcPr>
            <w:tcW w:w="1242" w:type="pct"/>
            <w:vAlign w:val="center"/>
          </w:tcPr>
          <w:p w14:paraId="7770DDEA">
            <w:pPr>
              <w:widowControl/>
              <w:jc w:val="center"/>
              <w:rPr>
                <w:kern w:val="0"/>
                <w:sz w:val="15"/>
                <w:szCs w:val="15"/>
              </w:rPr>
            </w:pPr>
            <w:r>
              <w:rPr>
                <w:rFonts w:hint="eastAsia"/>
                <w:kern w:val="0"/>
                <w:sz w:val="15"/>
                <w:szCs w:val="15"/>
              </w:rPr>
              <w:t>用于医疗机构中，使用前充入营养液或药液，再与输液器和静脉内器械（如中心静脉导管）连接向体内输注。</w:t>
            </w:r>
          </w:p>
        </w:tc>
        <w:tc>
          <w:tcPr>
            <w:tcW w:w="1242" w:type="pct"/>
            <w:vAlign w:val="center"/>
          </w:tcPr>
          <w:p w14:paraId="437AA021">
            <w:pPr>
              <w:widowControl/>
              <w:jc w:val="center"/>
              <w:rPr>
                <w:kern w:val="0"/>
                <w:sz w:val="15"/>
                <w:szCs w:val="15"/>
              </w:rPr>
            </w:pPr>
            <w:r>
              <w:rPr>
                <w:rFonts w:hint="eastAsia"/>
                <w:kern w:val="0"/>
                <w:sz w:val="15"/>
                <w:szCs w:val="15"/>
              </w:rPr>
              <w:t>静脉营养输液袋、泵用输液袋</w:t>
            </w:r>
          </w:p>
        </w:tc>
        <w:tc>
          <w:tcPr>
            <w:tcW w:w="208" w:type="pct"/>
            <w:vAlign w:val="center"/>
          </w:tcPr>
          <w:p w14:paraId="61F5FF45">
            <w:pPr>
              <w:widowControl/>
              <w:jc w:val="center"/>
              <w:rPr>
                <w:kern w:val="0"/>
                <w:sz w:val="15"/>
                <w:szCs w:val="15"/>
              </w:rPr>
            </w:pPr>
            <w:r>
              <w:rPr>
                <w:rFonts w:hint="eastAsia" w:cs="宋体"/>
                <w:kern w:val="0"/>
                <w:sz w:val="15"/>
                <w:szCs w:val="15"/>
              </w:rPr>
              <w:t>Ⅲ</w:t>
            </w:r>
          </w:p>
        </w:tc>
      </w:tr>
    </w:tbl>
    <w:p w14:paraId="40EA71C3">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44332A91">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264B0C9">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635FD48">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2C8FB6B1">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1D602A7F">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0AB924F8">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41F69BD5">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4DA96150">
            <w:pPr>
              <w:widowControl/>
              <w:jc w:val="center"/>
              <w:rPr>
                <w:rFonts w:cs="宋体"/>
                <w:b/>
                <w:bCs/>
                <w:kern w:val="0"/>
                <w:sz w:val="15"/>
                <w:szCs w:val="15"/>
              </w:rPr>
            </w:pPr>
            <w:r>
              <w:rPr>
                <w:rFonts w:hint="eastAsia" w:cs="宋体"/>
                <w:b/>
                <w:bCs/>
                <w:kern w:val="0"/>
                <w:sz w:val="15"/>
                <w:szCs w:val="15"/>
              </w:rPr>
              <w:t>管理类别</w:t>
            </w:r>
          </w:p>
        </w:tc>
      </w:tr>
      <w:tr w14:paraId="6FB8DA8F">
        <w:trPr>
          <w:cantSplit/>
          <w:jc w:val="center"/>
        </w:trPr>
        <w:tc>
          <w:tcPr>
            <w:tcW w:w="227" w:type="pct"/>
            <w:vMerge w:val="restart"/>
            <w:vAlign w:val="center"/>
          </w:tcPr>
          <w:p w14:paraId="1338C4DC">
            <w:pPr>
              <w:jc w:val="center"/>
              <w:rPr>
                <w:kern w:val="0"/>
                <w:sz w:val="15"/>
                <w:szCs w:val="15"/>
              </w:rPr>
            </w:pPr>
            <w:r>
              <w:rPr>
                <w:kern w:val="0"/>
                <w:sz w:val="15"/>
                <w:szCs w:val="15"/>
              </w:rPr>
              <w:t>02</w:t>
            </w:r>
          </w:p>
        </w:tc>
        <w:tc>
          <w:tcPr>
            <w:tcW w:w="315" w:type="pct"/>
            <w:vMerge w:val="restart"/>
            <w:vAlign w:val="center"/>
          </w:tcPr>
          <w:p w14:paraId="507E3FB6">
            <w:pPr>
              <w:jc w:val="center"/>
              <w:rPr>
                <w:kern w:val="0"/>
                <w:sz w:val="15"/>
                <w:szCs w:val="15"/>
              </w:rPr>
            </w:pPr>
            <w:r>
              <w:rPr>
                <w:rFonts w:hint="eastAsia"/>
                <w:kern w:val="0"/>
                <w:sz w:val="15"/>
                <w:szCs w:val="15"/>
              </w:rPr>
              <w:t>血管内输液器械</w:t>
            </w:r>
          </w:p>
        </w:tc>
        <w:tc>
          <w:tcPr>
            <w:tcW w:w="315" w:type="pct"/>
            <w:vAlign w:val="center"/>
          </w:tcPr>
          <w:p w14:paraId="6A178CE7">
            <w:pPr>
              <w:widowControl/>
              <w:jc w:val="center"/>
              <w:rPr>
                <w:kern w:val="0"/>
                <w:sz w:val="15"/>
                <w:szCs w:val="15"/>
              </w:rPr>
            </w:pPr>
            <w:r>
              <w:rPr>
                <w:kern w:val="0"/>
                <w:sz w:val="15"/>
                <w:szCs w:val="15"/>
              </w:rPr>
              <w:t>12</w:t>
            </w:r>
            <w:r>
              <w:rPr>
                <w:rFonts w:hint="eastAsia"/>
                <w:kern w:val="0"/>
                <w:sz w:val="15"/>
                <w:szCs w:val="15"/>
              </w:rPr>
              <w:t>药液用转移、配药器具</w:t>
            </w:r>
          </w:p>
        </w:tc>
        <w:tc>
          <w:tcPr>
            <w:tcW w:w="1449" w:type="pct"/>
            <w:vAlign w:val="center"/>
          </w:tcPr>
          <w:p w14:paraId="1F1E70E6">
            <w:pPr>
              <w:widowControl/>
              <w:jc w:val="center"/>
              <w:rPr>
                <w:kern w:val="0"/>
                <w:sz w:val="15"/>
                <w:szCs w:val="15"/>
              </w:rPr>
            </w:pPr>
            <w:r>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1242" w:type="pct"/>
            <w:vAlign w:val="center"/>
          </w:tcPr>
          <w:p w14:paraId="495D1ED0">
            <w:pPr>
              <w:widowControl/>
              <w:jc w:val="center"/>
              <w:rPr>
                <w:kern w:val="0"/>
                <w:sz w:val="15"/>
                <w:szCs w:val="15"/>
              </w:rPr>
            </w:pPr>
            <w:r>
              <w:rPr>
                <w:rFonts w:hint="eastAsia"/>
                <w:kern w:val="0"/>
                <w:sz w:val="15"/>
                <w:szCs w:val="15"/>
              </w:rPr>
              <w:t>用于不同药剂间的转移，实现输液前溶药、配药或多剂型药物联合输液等。不作为指定中继泵的附件。</w:t>
            </w:r>
          </w:p>
        </w:tc>
        <w:tc>
          <w:tcPr>
            <w:tcW w:w="1242" w:type="pct"/>
            <w:vAlign w:val="center"/>
          </w:tcPr>
          <w:p w14:paraId="045C5BA8">
            <w:pPr>
              <w:widowControl/>
              <w:jc w:val="center"/>
              <w:rPr>
                <w:kern w:val="0"/>
                <w:sz w:val="15"/>
                <w:szCs w:val="15"/>
              </w:rPr>
            </w:pPr>
            <w:r>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208" w:type="pct"/>
            <w:vAlign w:val="center"/>
          </w:tcPr>
          <w:p w14:paraId="4BA0A344">
            <w:pPr>
              <w:widowControl/>
              <w:jc w:val="center"/>
              <w:rPr>
                <w:kern w:val="0"/>
                <w:sz w:val="15"/>
                <w:szCs w:val="15"/>
              </w:rPr>
            </w:pPr>
            <w:r>
              <w:rPr>
                <w:rFonts w:hint="eastAsia" w:cs="宋体"/>
                <w:kern w:val="0"/>
                <w:sz w:val="15"/>
                <w:szCs w:val="15"/>
              </w:rPr>
              <w:t>Ⅱ</w:t>
            </w:r>
          </w:p>
        </w:tc>
      </w:tr>
      <w:tr w14:paraId="017CFCCB">
        <w:trPr>
          <w:cantSplit/>
          <w:jc w:val="center"/>
        </w:trPr>
        <w:tc>
          <w:tcPr>
            <w:tcW w:w="227" w:type="pct"/>
            <w:vMerge w:val="continue"/>
            <w:vAlign w:val="center"/>
          </w:tcPr>
          <w:p w14:paraId="7D1C4D1A">
            <w:pPr>
              <w:widowControl/>
              <w:jc w:val="center"/>
              <w:rPr>
                <w:kern w:val="0"/>
                <w:sz w:val="15"/>
                <w:szCs w:val="15"/>
              </w:rPr>
            </w:pPr>
          </w:p>
        </w:tc>
        <w:tc>
          <w:tcPr>
            <w:tcW w:w="315" w:type="pct"/>
            <w:vMerge w:val="continue"/>
            <w:vAlign w:val="center"/>
          </w:tcPr>
          <w:p w14:paraId="761309A5">
            <w:pPr>
              <w:widowControl/>
              <w:jc w:val="center"/>
              <w:rPr>
                <w:kern w:val="0"/>
                <w:sz w:val="15"/>
                <w:szCs w:val="15"/>
              </w:rPr>
            </w:pPr>
          </w:p>
        </w:tc>
        <w:tc>
          <w:tcPr>
            <w:tcW w:w="315" w:type="pct"/>
            <w:vAlign w:val="center"/>
          </w:tcPr>
          <w:p w14:paraId="6D767CCD">
            <w:pPr>
              <w:widowControl/>
              <w:jc w:val="center"/>
              <w:rPr>
                <w:kern w:val="0"/>
                <w:sz w:val="15"/>
                <w:szCs w:val="15"/>
              </w:rPr>
            </w:pPr>
            <w:r>
              <w:rPr>
                <w:kern w:val="0"/>
                <w:sz w:val="15"/>
                <w:szCs w:val="15"/>
              </w:rPr>
              <w:t>13</w:t>
            </w:r>
            <w:r>
              <w:rPr>
                <w:rFonts w:hint="eastAsia"/>
                <w:kern w:val="0"/>
                <w:sz w:val="15"/>
                <w:szCs w:val="15"/>
              </w:rPr>
              <w:t>输液用放气针</w:t>
            </w:r>
          </w:p>
        </w:tc>
        <w:tc>
          <w:tcPr>
            <w:tcW w:w="1449" w:type="pct"/>
            <w:vAlign w:val="center"/>
          </w:tcPr>
          <w:p w14:paraId="35EB87BD">
            <w:pPr>
              <w:widowControl/>
              <w:jc w:val="center"/>
              <w:rPr>
                <w:kern w:val="0"/>
                <w:sz w:val="15"/>
                <w:szCs w:val="15"/>
              </w:rPr>
            </w:pPr>
            <w:r>
              <w:rPr>
                <w:rFonts w:hint="eastAsia"/>
                <w:kern w:val="0"/>
                <w:sz w:val="15"/>
                <w:szCs w:val="15"/>
              </w:rPr>
              <w:t>通常由针管和针座组成。一般由金属材料制成。可重复使用。</w:t>
            </w:r>
          </w:p>
        </w:tc>
        <w:tc>
          <w:tcPr>
            <w:tcW w:w="1242" w:type="pct"/>
            <w:vAlign w:val="center"/>
          </w:tcPr>
          <w:p w14:paraId="7952DF1B">
            <w:pPr>
              <w:widowControl/>
              <w:jc w:val="center"/>
              <w:rPr>
                <w:kern w:val="0"/>
                <w:sz w:val="15"/>
                <w:szCs w:val="15"/>
              </w:rPr>
            </w:pPr>
            <w:r>
              <w:rPr>
                <w:rFonts w:hint="eastAsia"/>
                <w:kern w:val="0"/>
                <w:sz w:val="15"/>
                <w:szCs w:val="15"/>
              </w:rPr>
              <w:t>用于输液时插入输液瓶内放气。</w:t>
            </w:r>
          </w:p>
        </w:tc>
        <w:tc>
          <w:tcPr>
            <w:tcW w:w="1242" w:type="pct"/>
            <w:vAlign w:val="center"/>
          </w:tcPr>
          <w:p w14:paraId="0EF31FDD">
            <w:pPr>
              <w:widowControl/>
              <w:jc w:val="center"/>
              <w:rPr>
                <w:kern w:val="0"/>
                <w:sz w:val="15"/>
                <w:szCs w:val="15"/>
              </w:rPr>
            </w:pPr>
            <w:r>
              <w:rPr>
                <w:rFonts w:hint="eastAsia"/>
                <w:kern w:val="0"/>
                <w:sz w:val="15"/>
                <w:szCs w:val="15"/>
              </w:rPr>
              <w:t>输液用放气针</w:t>
            </w:r>
          </w:p>
        </w:tc>
        <w:tc>
          <w:tcPr>
            <w:tcW w:w="208" w:type="pct"/>
            <w:vAlign w:val="center"/>
          </w:tcPr>
          <w:p w14:paraId="511C9CF4">
            <w:pPr>
              <w:widowControl/>
              <w:jc w:val="center"/>
              <w:rPr>
                <w:kern w:val="0"/>
                <w:sz w:val="15"/>
                <w:szCs w:val="15"/>
              </w:rPr>
            </w:pPr>
            <w:r>
              <w:rPr>
                <w:rFonts w:hint="eastAsia" w:cs="宋体"/>
                <w:kern w:val="0"/>
                <w:sz w:val="15"/>
                <w:szCs w:val="15"/>
              </w:rPr>
              <w:t>Ⅰ</w:t>
            </w:r>
          </w:p>
        </w:tc>
      </w:tr>
      <w:tr w14:paraId="49CA7183">
        <w:trPr>
          <w:cantSplit/>
          <w:jc w:val="center"/>
        </w:trPr>
        <w:tc>
          <w:tcPr>
            <w:tcW w:w="227" w:type="pct"/>
            <w:vMerge w:val="restart"/>
            <w:vAlign w:val="center"/>
          </w:tcPr>
          <w:p w14:paraId="67DB5620">
            <w:pPr>
              <w:jc w:val="center"/>
              <w:rPr>
                <w:kern w:val="0"/>
                <w:sz w:val="15"/>
                <w:szCs w:val="15"/>
              </w:rPr>
            </w:pPr>
            <w:r>
              <w:rPr>
                <w:kern w:val="0"/>
                <w:sz w:val="15"/>
                <w:szCs w:val="15"/>
              </w:rPr>
              <w:t>03</w:t>
            </w:r>
          </w:p>
        </w:tc>
        <w:tc>
          <w:tcPr>
            <w:tcW w:w="315" w:type="pct"/>
            <w:vMerge w:val="restart"/>
            <w:vAlign w:val="center"/>
          </w:tcPr>
          <w:p w14:paraId="13457217">
            <w:pPr>
              <w:jc w:val="center"/>
              <w:rPr>
                <w:kern w:val="0"/>
                <w:sz w:val="15"/>
                <w:szCs w:val="15"/>
              </w:rPr>
            </w:pPr>
            <w:r>
              <w:rPr>
                <w:rFonts w:hint="eastAsia"/>
                <w:kern w:val="0"/>
                <w:sz w:val="15"/>
                <w:szCs w:val="15"/>
              </w:rPr>
              <w:t>非血管内输液器械</w:t>
            </w:r>
          </w:p>
        </w:tc>
        <w:tc>
          <w:tcPr>
            <w:tcW w:w="315" w:type="pct"/>
            <w:vAlign w:val="center"/>
          </w:tcPr>
          <w:p w14:paraId="4B5B4653">
            <w:pPr>
              <w:widowControl/>
              <w:jc w:val="center"/>
              <w:rPr>
                <w:kern w:val="0"/>
                <w:sz w:val="15"/>
                <w:szCs w:val="15"/>
              </w:rPr>
            </w:pPr>
            <w:r>
              <w:rPr>
                <w:kern w:val="0"/>
                <w:sz w:val="15"/>
                <w:szCs w:val="15"/>
              </w:rPr>
              <w:t>01</w:t>
            </w:r>
            <w:r>
              <w:rPr>
                <w:rFonts w:hint="eastAsia"/>
                <w:kern w:val="0"/>
                <w:sz w:val="15"/>
                <w:szCs w:val="15"/>
              </w:rPr>
              <w:t>肠营养泵</w:t>
            </w:r>
          </w:p>
        </w:tc>
        <w:tc>
          <w:tcPr>
            <w:tcW w:w="1449" w:type="pct"/>
            <w:vAlign w:val="center"/>
          </w:tcPr>
          <w:p w14:paraId="54DDDDAD">
            <w:pPr>
              <w:widowControl/>
              <w:jc w:val="center"/>
              <w:rPr>
                <w:kern w:val="0"/>
                <w:sz w:val="15"/>
                <w:szCs w:val="15"/>
              </w:rPr>
            </w:pPr>
            <w:r>
              <w:rPr>
                <w:rFonts w:hint="eastAsia"/>
                <w:kern w:val="0"/>
                <w:sz w:val="15"/>
                <w:szCs w:val="15"/>
              </w:rPr>
              <w:t>通常由肠营养泵主体、电源组件组成。不包括肠营养器和肠营养袋。</w:t>
            </w:r>
          </w:p>
        </w:tc>
        <w:tc>
          <w:tcPr>
            <w:tcW w:w="1242" w:type="pct"/>
            <w:vAlign w:val="center"/>
          </w:tcPr>
          <w:p w14:paraId="4DF593E1">
            <w:pPr>
              <w:widowControl/>
              <w:jc w:val="center"/>
              <w:rPr>
                <w:kern w:val="0"/>
                <w:sz w:val="15"/>
                <w:szCs w:val="15"/>
              </w:rPr>
            </w:pPr>
            <w:r>
              <w:rPr>
                <w:rFonts w:hint="eastAsia"/>
                <w:kern w:val="0"/>
                <w:sz w:val="15"/>
                <w:szCs w:val="15"/>
              </w:rPr>
              <w:t>与肠营养器和肠营养袋配合使用，用于患者连续或间断喂饲营养。</w:t>
            </w:r>
          </w:p>
        </w:tc>
        <w:tc>
          <w:tcPr>
            <w:tcW w:w="1242" w:type="pct"/>
            <w:vAlign w:val="center"/>
          </w:tcPr>
          <w:p w14:paraId="016162A2">
            <w:pPr>
              <w:widowControl/>
              <w:jc w:val="center"/>
              <w:rPr>
                <w:kern w:val="0"/>
                <w:sz w:val="15"/>
                <w:szCs w:val="15"/>
              </w:rPr>
            </w:pPr>
            <w:r>
              <w:rPr>
                <w:rFonts w:hint="eastAsia"/>
                <w:kern w:val="0"/>
                <w:sz w:val="15"/>
                <w:szCs w:val="15"/>
              </w:rPr>
              <w:t>营养泵、肠内营养泵</w:t>
            </w:r>
          </w:p>
        </w:tc>
        <w:tc>
          <w:tcPr>
            <w:tcW w:w="208" w:type="pct"/>
            <w:vAlign w:val="center"/>
          </w:tcPr>
          <w:p w14:paraId="4F1703E1">
            <w:pPr>
              <w:widowControl/>
              <w:jc w:val="center"/>
              <w:rPr>
                <w:kern w:val="0"/>
                <w:sz w:val="15"/>
                <w:szCs w:val="15"/>
              </w:rPr>
            </w:pPr>
            <w:r>
              <w:rPr>
                <w:rFonts w:hint="eastAsia" w:cs="宋体"/>
                <w:kern w:val="0"/>
                <w:sz w:val="15"/>
                <w:szCs w:val="15"/>
              </w:rPr>
              <w:t>Ⅱ</w:t>
            </w:r>
          </w:p>
        </w:tc>
      </w:tr>
      <w:tr w14:paraId="75D4666D">
        <w:trPr>
          <w:cantSplit/>
          <w:jc w:val="center"/>
        </w:trPr>
        <w:tc>
          <w:tcPr>
            <w:tcW w:w="227" w:type="pct"/>
            <w:vMerge w:val="continue"/>
            <w:vAlign w:val="center"/>
          </w:tcPr>
          <w:p w14:paraId="6973B7FD">
            <w:pPr>
              <w:jc w:val="center"/>
              <w:rPr>
                <w:kern w:val="0"/>
                <w:sz w:val="15"/>
                <w:szCs w:val="15"/>
              </w:rPr>
            </w:pPr>
          </w:p>
        </w:tc>
        <w:tc>
          <w:tcPr>
            <w:tcW w:w="315" w:type="pct"/>
            <w:vMerge w:val="continue"/>
            <w:vAlign w:val="center"/>
          </w:tcPr>
          <w:p w14:paraId="3C64FFB0">
            <w:pPr>
              <w:jc w:val="center"/>
              <w:rPr>
                <w:kern w:val="0"/>
                <w:sz w:val="15"/>
                <w:szCs w:val="15"/>
              </w:rPr>
            </w:pPr>
          </w:p>
        </w:tc>
        <w:tc>
          <w:tcPr>
            <w:tcW w:w="315" w:type="pct"/>
            <w:vAlign w:val="center"/>
          </w:tcPr>
          <w:p w14:paraId="5537573B">
            <w:pPr>
              <w:widowControl/>
              <w:jc w:val="center"/>
              <w:rPr>
                <w:kern w:val="0"/>
                <w:sz w:val="15"/>
                <w:szCs w:val="15"/>
              </w:rPr>
            </w:pPr>
            <w:r>
              <w:rPr>
                <w:kern w:val="0"/>
                <w:sz w:val="15"/>
                <w:szCs w:val="15"/>
              </w:rPr>
              <w:t>02</w:t>
            </w:r>
            <w:r>
              <w:rPr>
                <w:rFonts w:hint="eastAsia"/>
                <w:kern w:val="0"/>
                <w:sz w:val="15"/>
                <w:szCs w:val="15"/>
              </w:rPr>
              <w:t>胰岛素泵</w:t>
            </w:r>
          </w:p>
        </w:tc>
        <w:tc>
          <w:tcPr>
            <w:tcW w:w="1449" w:type="pct"/>
            <w:vAlign w:val="center"/>
          </w:tcPr>
          <w:p w14:paraId="52E7CA19">
            <w:pPr>
              <w:widowControl/>
              <w:jc w:val="center"/>
              <w:rPr>
                <w:kern w:val="0"/>
                <w:sz w:val="15"/>
                <w:szCs w:val="15"/>
              </w:rPr>
            </w:pPr>
            <w:r>
              <w:rPr>
                <w:rFonts w:hint="eastAsia"/>
                <w:kern w:val="0"/>
                <w:sz w:val="15"/>
                <w:szCs w:val="15"/>
              </w:rPr>
              <w:t>通常由壳体、调节控制部分、传动部分、电源等组成。</w:t>
            </w:r>
          </w:p>
        </w:tc>
        <w:tc>
          <w:tcPr>
            <w:tcW w:w="1242" w:type="pct"/>
            <w:vAlign w:val="center"/>
          </w:tcPr>
          <w:p w14:paraId="70268412">
            <w:pPr>
              <w:widowControl/>
              <w:jc w:val="center"/>
              <w:rPr>
                <w:kern w:val="0"/>
                <w:sz w:val="15"/>
                <w:szCs w:val="15"/>
              </w:rPr>
            </w:pPr>
            <w:r>
              <w:rPr>
                <w:rFonts w:hint="eastAsia"/>
                <w:kern w:val="0"/>
                <w:sz w:val="15"/>
                <w:szCs w:val="15"/>
              </w:rPr>
              <w:t>用于糖尿病患者皮下持续输注胰岛素。</w:t>
            </w:r>
          </w:p>
        </w:tc>
        <w:tc>
          <w:tcPr>
            <w:tcW w:w="1242" w:type="pct"/>
            <w:vAlign w:val="center"/>
          </w:tcPr>
          <w:p w14:paraId="2DAB6EA3">
            <w:pPr>
              <w:widowControl/>
              <w:jc w:val="center"/>
              <w:rPr>
                <w:kern w:val="0"/>
                <w:sz w:val="15"/>
                <w:szCs w:val="15"/>
              </w:rPr>
            </w:pPr>
            <w:r>
              <w:rPr>
                <w:rFonts w:hint="eastAsia"/>
                <w:kern w:val="0"/>
                <w:sz w:val="15"/>
                <w:szCs w:val="15"/>
              </w:rPr>
              <w:t>胰岛素泵、胰岛素注射泵</w:t>
            </w:r>
          </w:p>
        </w:tc>
        <w:tc>
          <w:tcPr>
            <w:tcW w:w="208" w:type="pct"/>
            <w:vAlign w:val="center"/>
          </w:tcPr>
          <w:p w14:paraId="40FC513B">
            <w:pPr>
              <w:widowControl/>
              <w:jc w:val="center"/>
              <w:rPr>
                <w:kern w:val="0"/>
                <w:sz w:val="15"/>
                <w:szCs w:val="15"/>
              </w:rPr>
            </w:pPr>
            <w:r>
              <w:rPr>
                <w:rFonts w:hint="eastAsia" w:cs="宋体"/>
                <w:kern w:val="0"/>
                <w:sz w:val="15"/>
                <w:szCs w:val="15"/>
              </w:rPr>
              <w:t>Ⅲ</w:t>
            </w:r>
          </w:p>
        </w:tc>
      </w:tr>
      <w:tr w14:paraId="6E337307">
        <w:trPr>
          <w:cantSplit/>
          <w:jc w:val="center"/>
        </w:trPr>
        <w:tc>
          <w:tcPr>
            <w:tcW w:w="227" w:type="pct"/>
            <w:vMerge w:val="continue"/>
            <w:vAlign w:val="center"/>
          </w:tcPr>
          <w:p w14:paraId="07FBB34C">
            <w:pPr>
              <w:jc w:val="center"/>
              <w:rPr>
                <w:kern w:val="0"/>
                <w:sz w:val="15"/>
                <w:szCs w:val="15"/>
              </w:rPr>
            </w:pPr>
          </w:p>
        </w:tc>
        <w:tc>
          <w:tcPr>
            <w:tcW w:w="315" w:type="pct"/>
            <w:vMerge w:val="continue"/>
            <w:vAlign w:val="center"/>
          </w:tcPr>
          <w:p w14:paraId="094853EE">
            <w:pPr>
              <w:jc w:val="center"/>
              <w:rPr>
                <w:kern w:val="0"/>
                <w:sz w:val="15"/>
                <w:szCs w:val="15"/>
              </w:rPr>
            </w:pPr>
          </w:p>
        </w:tc>
        <w:tc>
          <w:tcPr>
            <w:tcW w:w="315" w:type="pct"/>
            <w:vAlign w:val="center"/>
          </w:tcPr>
          <w:p w14:paraId="14034B79">
            <w:pPr>
              <w:widowControl/>
              <w:jc w:val="center"/>
              <w:rPr>
                <w:kern w:val="0"/>
                <w:sz w:val="15"/>
                <w:szCs w:val="15"/>
              </w:rPr>
            </w:pPr>
            <w:r>
              <w:rPr>
                <w:kern w:val="0"/>
                <w:sz w:val="15"/>
                <w:szCs w:val="15"/>
              </w:rPr>
              <w:t>03</w:t>
            </w:r>
            <w:r>
              <w:rPr>
                <w:rFonts w:hint="eastAsia"/>
                <w:kern w:val="0"/>
                <w:sz w:val="15"/>
                <w:szCs w:val="15"/>
              </w:rPr>
              <w:t>胰岛素泵用皮下输液器</w:t>
            </w:r>
          </w:p>
        </w:tc>
        <w:tc>
          <w:tcPr>
            <w:tcW w:w="1449" w:type="pct"/>
            <w:vAlign w:val="center"/>
          </w:tcPr>
          <w:p w14:paraId="74D8DC7A">
            <w:pPr>
              <w:widowControl/>
              <w:jc w:val="center"/>
              <w:rPr>
                <w:kern w:val="0"/>
                <w:sz w:val="15"/>
                <w:szCs w:val="15"/>
              </w:rPr>
            </w:pPr>
            <w:r>
              <w:rPr>
                <w:rFonts w:hint="eastAsia"/>
                <w:kern w:val="0"/>
                <w:sz w:val="15"/>
                <w:szCs w:val="15"/>
              </w:rPr>
              <w:t>通常由皮下穿刺针、固定装置、管路、连接件等组成。无菌提供，一次性使用。</w:t>
            </w:r>
          </w:p>
        </w:tc>
        <w:tc>
          <w:tcPr>
            <w:tcW w:w="1242" w:type="pct"/>
            <w:vAlign w:val="center"/>
          </w:tcPr>
          <w:p w14:paraId="61B1DC2F">
            <w:pPr>
              <w:widowControl/>
              <w:jc w:val="center"/>
              <w:rPr>
                <w:kern w:val="0"/>
                <w:sz w:val="15"/>
                <w:szCs w:val="15"/>
              </w:rPr>
            </w:pPr>
            <w:r>
              <w:rPr>
                <w:rFonts w:hint="eastAsia"/>
                <w:kern w:val="0"/>
                <w:sz w:val="15"/>
                <w:szCs w:val="15"/>
              </w:rPr>
              <w:t>用于与特定的胰岛素泵、胰岛素泵用储液器配合使用，向糖尿病患者持续皮下输注胰岛素。</w:t>
            </w:r>
          </w:p>
        </w:tc>
        <w:tc>
          <w:tcPr>
            <w:tcW w:w="1242" w:type="pct"/>
            <w:vAlign w:val="center"/>
          </w:tcPr>
          <w:p w14:paraId="6E10E7BA">
            <w:pPr>
              <w:widowControl/>
              <w:jc w:val="center"/>
              <w:rPr>
                <w:kern w:val="0"/>
                <w:sz w:val="15"/>
                <w:szCs w:val="15"/>
              </w:rPr>
            </w:pPr>
            <w:r>
              <w:rPr>
                <w:rFonts w:hint="eastAsia"/>
                <w:kern w:val="0"/>
                <w:sz w:val="15"/>
                <w:szCs w:val="15"/>
              </w:rPr>
              <w:t>胰岛素泵用皮下输液器</w:t>
            </w:r>
          </w:p>
        </w:tc>
        <w:tc>
          <w:tcPr>
            <w:tcW w:w="208" w:type="pct"/>
            <w:vAlign w:val="center"/>
          </w:tcPr>
          <w:p w14:paraId="0BCF86B2">
            <w:pPr>
              <w:widowControl/>
              <w:jc w:val="center"/>
              <w:rPr>
                <w:kern w:val="0"/>
                <w:sz w:val="15"/>
                <w:szCs w:val="15"/>
              </w:rPr>
            </w:pPr>
            <w:r>
              <w:rPr>
                <w:rFonts w:hint="eastAsia" w:cs="宋体"/>
                <w:kern w:val="0"/>
                <w:sz w:val="15"/>
                <w:szCs w:val="15"/>
              </w:rPr>
              <w:t>Ⅲ</w:t>
            </w:r>
          </w:p>
        </w:tc>
      </w:tr>
      <w:tr w14:paraId="6F68DD62">
        <w:trPr>
          <w:cantSplit/>
          <w:jc w:val="center"/>
        </w:trPr>
        <w:tc>
          <w:tcPr>
            <w:tcW w:w="227" w:type="pct"/>
            <w:vMerge w:val="continue"/>
            <w:vAlign w:val="center"/>
          </w:tcPr>
          <w:p w14:paraId="12AD49C0">
            <w:pPr>
              <w:jc w:val="center"/>
              <w:rPr>
                <w:kern w:val="0"/>
                <w:sz w:val="15"/>
                <w:szCs w:val="15"/>
              </w:rPr>
            </w:pPr>
          </w:p>
        </w:tc>
        <w:tc>
          <w:tcPr>
            <w:tcW w:w="315" w:type="pct"/>
            <w:vMerge w:val="continue"/>
            <w:vAlign w:val="center"/>
          </w:tcPr>
          <w:p w14:paraId="3E13191D">
            <w:pPr>
              <w:jc w:val="center"/>
              <w:rPr>
                <w:kern w:val="0"/>
                <w:sz w:val="15"/>
                <w:szCs w:val="15"/>
              </w:rPr>
            </w:pPr>
          </w:p>
        </w:tc>
        <w:tc>
          <w:tcPr>
            <w:tcW w:w="315" w:type="pct"/>
            <w:vAlign w:val="center"/>
          </w:tcPr>
          <w:p w14:paraId="532442D2">
            <w:pPr>
              <w:widowControl/>
              <w:jc w:val="center"/>
              <w:rPr>
                <w:kern w:val="0"/>
                <w:sz w:val="15"/>
                <w:szCs w:val="15"/>
              </w:rPr>
            </w:pPr>
            <w:r>
              <w:rPr>
                <w:kern w:val="0"/>
                <w:sz w:val="15"/>
                <w:szCs w:val="15"/>
              </w:rPr>
              <w:t>04</w:t>
            </w:r>
            <w:r>
              <w:rPr>
                <w:rFonts w:hint="eastAsia"/>
                <w:kern w:val="0"/>
                <w:sz w:val="15"/>
                <w:szCs w:val="15"/>
              </w:rPr>
              <w:t>胰岛素泵用储液器</w:t>
            </w:r>
          </w:p>
        </w:tc>
        <w:tc>
          <w:tcPr>
            <w:tcW w:w="1449" w:type="pct"/>
            <w:vAlign w:val="center"/>
          </w:tcPr>
          <w:p w14:paraId="48608972">
            <w:pPr>
              <w:widowControl/>
              <w:jc w:val="center"/>
              <w:rPr>
                <w:kern w:val="0"/>
                <w:sz w:val="15"/>
                <w:szCs w:val="15"/>
              </w:rPr>
            </w:pPr>
            <w:r>
              <w:rPr>
                <w:rFonts w:hint="eastAsia"/>
                <w:kern w:val="0"/>
                <w:sz w:val="15"/>
                <w:szCs w:val="15"/>
              </w:rPr>
              <w:t>通常由芯杆、活塞、外套等组成。不含胰岛素。无菌提供，一次性使用。</w:t>
            </w:r>
          </w:p>
        </w:tc>
        <w:tc>
          <w:tcPr>
            <w:tcW w:w="1242" w:type="pct"/>
            <w:vAlign w:val="center"/>
          </w:tcPr>
          <w:p w14:paraId="76B0E72D">
            <w:pPr>
              <w:widowControl/>
              <w:jc w:val="center"/>
              <w:rPr>
                <w:kern w:val="0"/>
                <w:sz w:val="15"/>
                <w:szCs w:val="15"/>
              </w:rPr>
            </w:pPr>
            <w:r>
              <w:rPr>
                <w:rFonts w:hint="eastAsia"/>
                <w:kern w:val="0"/>
                <w:sz w:val="15"/>
                <w:szCs w:val="15"/>
              </w:rPr>
              <w:t>用于与特定的胰岛素泵、胰岛素泵用输液器配合使用，向糖尿病患者持续皮下输注胰岛素。</w:t>
            </w:r>
          </w:p>
        </w:tc>
        <w:tc>
          <w:tcPr>
            <w:tcW w:w="1242" w:type="pct"/>
            <w:vAlign w:val="center"/>
          </w:tcPr>
          <w:p w14:paraId="0AF8E4A0">
            <w:pPr>
              <w:widowControl/>
              <w:jc w:val="center"/>
              <w:rPr>
                <w:kern w:val="0"/>
                <w:sz w:val="15"/>
                <w:szCs w:val="15"/>
              </w:rPr>
            </w:pPr>
            <w:r>
              <w:rPr>
                <w:rFonts w:hint="eastAsia"/>
                <w:kern w:val="0"/>
                <w:sz w:val="15"/>
                <w:szCs w:val="15"/>
              </w:rPr>
              <w:t>胰岛素泵用储液器</w:t>
            </w:r>
          </w:p>
        </w:tc>
        <w:tc>
          <w:tcPr>
            <w:tcW w:w="208" w:type="pct"/>
            <w:vAlign w:val="center"/>
          </w:tcPr>
          <w:p w14:paraId="7F3B086E">
            <w:pPr>
              <w:widowControl/>
              <w:jc w:val="center"/>
              <w:rPr>
                <w:kern w:val="0"/>
                <w:sz w:val="15"/>
                <w:szCs w:val="15"/>
              </w:rPr>
            </w:pPr>
            <w:r>
              <w:rPr>
                <w:rFonts w:hint="eastAsia" w:cs="宋体"/>
                <w:kern w:val="0"/>
                <w:sz w:val="15"/>
                <w:szCs w:val="15"/>
              </w:rPr>
              <w:t>Ⅲ</w:t>
            </w:r>
          </w:p>
        </w:tc>
      </w:tr>
      <w:tr w14:paraId="1A7C7A85">
        <w:trPr>
          <w:cantSplit/>
          <w:jc w:val="center"/>
        </w:trPr>
        <w:tc>
          <w:tcPr>
            <w:tcW w:w="227" w:type="pct"/>
            <w:vMerge w:val="continue"/>
            <w:vAlign w:val="center"/>
          </w:tcPr>
          <w:p w14:paraId="1BF31F43">
            <w:pPr>
              <w:widowControl/>
              <w:jc w:val="center"/>
              <w:rPr>
                <w:kern w:val="0"/>
                <w:sz w:val="15"/>
                <w:szCs w:val="15"/>
              </w:rPr>
            </w:pPr>
          </w:p>
        </w:tc>
        <w:tc>
          <w:tcPr>
            <w:tcW w:w="315" w:type="pct"/>
            <w:vMerge w:val="continue"/>
            <w:vAlign w:val="center"/>
          </w:tcPr>
          <w:p w14:paraId="0F7B5B61">
            <w:pPr>
              <w:widowControl/>
              <w:jc w:val="center"/>
              <w:rPr>
                <w:kern w:val="0"/>
                <w:sz w:val="15"/>
                <w:szCs w:val="15"/>
              </w:rPr>
            </w:pPr>
          </w:p>
        </w:tc>
        <w:tc>
          <w:tcPr>
            <w:tcW w:w="315" w:type="pct"/>
            <w:vAlign w:val="center"/>
          </w:tcPr>
          <w:p w14:paraId="3E354813">
            <w:pPr>
              <w:widowControl/>
              <w:jc w:val="center"/>
              <w:rPr>
                <w:kern w:val="0"/>
                <w:sz w:val="15"/>
                <w:szCs w:val="15"/>
              </w:rPr>
            </w:pPr>
            <w:r>
              <w:rPr>
                <w:kern w:val="0"/>
                <w:sz w:val="15"/>
                <w:szCs w:val="15"/>
              </w:rPr>
              <w:t>05</w:t>
            </w:r>
            <w:r>
              <w:rPr>
                <w:rFonts w:hint="eastAsia"/>
                <w:kern w:val="0"/>
                <w:sz w:val="15"/>
                <w:szCs w:val="15"/>
              </w:rPr>
              <w:t>肠营养器</w:t>
            </w:r>
          </w:p>
        </w:tc>
        <w:tc>
          <w:tcPr>
            <w:tcW w:w="1449" w:type="pct"/>
            <w:vAlign w:val="center"/>
          </w:tcPr>
          <w:p w14:paraId="1C2803E1">
            <w:pPr>
              <w:widowControl/>
              <w:jc w:val="center"/>
              <w:rPr>
                <w:kern w:val="0"/>
                <w:sz w:val="15"/>
                <w:szCs w:val="15"/>
              </w:rPr>
            </w:pPr>
            <w:r>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1242" w:type="pct"/>
            <w:vAlign w:val="center"/>
          </w:tcPr>
          <w:p w14:paraId="278FE08C">
            <w:pPr>
              <w:widowControl/>
              <w:jc w:val="center"/>
              <w:rPr>
                <w:kern w:val="0"/>
                <w:sz w:val="15"/>
                <w:szCs w:val="15"/>
              </w:rPr>
            </w:pPr>
            <w:r>
              <w:rPr>
                <w:rFonts w:hint="eastAsia"/>
                <w:kern w:val="0"/>
                <w:sz w:val="15"/>
                <w:szCs w:val="15"/>
              </w:rPr>
              <w:t>用于向胃肠内输送营养液。</w:t>
            </w:r>
          </w:p>
        </w:tc>
        <w:tc>
          <w:tcPr>
            <w:tcW w:w="1242" w:type="pct"/>
            <w:vAlign w:val="center"/>
          </w:tcPr>
          <w:p w14:paraId="1AD98287">
            <w:pPr>
              <w:widowControl/>
              <w:jc w:val="center"/>
              <w:rPr>
                <w:kern w:val="0"/>
                <w:sz w:val="15"/>
                <w:szCs w:val="15"/>
              </w:rPr>
            </w:pPr>
            <w:r>
              <w:rPr>
                <w:rFonts w:hint="eastAsia"/>
                <w:kern w:val="0"/>
                <w:sz w:val="15"/>
                <w:szCs w:val="15"/>
              </w:rPr>
              <w:t>输液式肠营养器、推注式肠营养器、泵用肠营养器、胃肠营养输送器、肠内营养泵管</w:t>
            </w:r>
          </w:p>
        </w:tc>
        <w:tc>
          <w:tcPr>
            <w:tcW w:w="208" w:type="pct"/>
            <w:vAlign w:val="center"/>
          </w:tcPr>
          <w:p w14:paraId="5A8514D9">
            <w:pPr>
              <w:widowControl/>
              <w:jc w:val="center"/>
              <w:rPr>
                <w:kern w:val="0"/>
                <w:sz w:val="15"/>
                <w:szCs w:val="15"/>
              </w:rPr>
            </w:pPr>
            <w:r>
              <w:rPr>
                <w:rFonts w:hint="eastAsia" w:cs="宋体"/>
                <w:kern w:val="0"/>
                <w:sz w:val="15"/>
                <w:szCs w:val="15"/>
              </w:rPr>
              <w:t>Ⅱ</w:t>
            </w:r>
          </w:p>
        </w:tc>
      </w:tr>
      <w:tr w14:paraId="0B468ABC">
        <w:trPr>
          <w:cantSplit/>
          <w:jc w:val="center"/>
        </w:trPr>
        <w:tc>
          <w:tcPr>
            <w:tcW w:w="227" w:type="pct"/>
            <w:vMerge w:val="continue"/>
            <w:vAlign w:val="center"/>
          </w:tcPr>
          <w:p w14:paraId="0C2D85B9">
            <w:pPr>
              <w:widowControl/>
              <w:jc w:val="center"/>
              <w:rPr>
                <w:kern w:val="0"/>
                <w:sz w:val="15"/>
                <w:szCs w:val="15"/>
              </w:rPr>
            </w:pPr>
          </w:p>
        </w:tc>
        <w:tc>
          <w:tcPr>
            <w:tcW w:w="315" w:type="pct"/>
            <w:vMerge w:val="continue"/>
            <w:vAlign w:val="center"/>
          </w:tcPr>
          <w:p w14:paraId="60DB385D">
            <w:pPr>
              <w:widowControl/>
              <w:jc w:val="center"/>
              <w:rPr>
                <w:kern w:val="0"/>
                <w:sz w:val="15"/>
                <w:szCs w:val="15"/>
              </w:rPr>
            </w:pPr>
          </w:p>
        </w:tc>
        <w:tc>
          <w:tcPr>
            <w:tcW w:w="315" w:type="pct"/>
            <w:vAlign w:val="center"/>
          </w:tcPr>
          <w:p w14:paraId="012BDDBE">
            <w:pPr>
              <w:widowControl/>
              <w:jc w:val="center"/>
              <w:rPr>
                <w:kern w:val="0"/>
                <w:sz w:val="15"/>
                <w:szCs w:val="15"/>
              </w:rPr>
            </w:pPr>
            <w:r>
              <w:rPr>
                <w:kern w:val="0"/>
                <w:sz w:val="15"/>
                <w:szCs w:val="15"/>
              </w:rPr>
              <w:t>06</w:t>
            </w:r>
            <w:r>
              <w:rPr>
                <w:rFonts w:hint="eastAsia"/>
                <w:kern w:val="0"/>
                <w:sz w:val="15"/>
                <w:szCs w:val="15"/>
              </w:rPr>
              <w:t>肠营养袋</w:t>
            </w:r>
          </w:p>
        </w:tc>
        <w:tc>
          <w:tcPr>
            <w:tcW w:w="1449" w:type="pct"/>
            <w:vAlign w:val="center"/>
          </w:tcPr>
          <w:p w14:paraId="1C4DCD59">
            <w:pPr>
              <w:widowControl/>
              <w:jc w:val="center"/>
              <w:rPr>
                <w:kern w:val="0"/>
                <w:sz w:val="15"/>
                <w:szCs w:val="15"/>
              </w:rPr>
            </w:pPr>
            <w:r>
              <w:rPr>
                <w:rFonts w:hint="eastAsia"/>
                <w:kern w:val="0"/>
                <w:sz w:val="15"/>
                <w:szCs w:val="15"/>
              </w:rPr>
              <w:t>通常由营养制剂加入口、袋体和肠营养器穿刺接口组成。袋体一般由聚氯乙烯或其他高分子材料制造。不含营养物质。</w:t>
            </w:r>
          </w:p>
        </w:tc>
        <w:tc>
          <w:tcPr>
            <w:tcW w:w="1242" w:type="pct"/>
            <w:vAlign w:val="center"/>
          </w:tcPr>
          <w:p w14:paraId="1961094E">
            <w:pPr>
              <w:widowControl/>
              <w:jc w:val="center"/>
              <w:rPr>
                <w:kern w:val="0"/>
                <w:sz w:val="15"/>
                <w:szCs w:val="15"/>
              </w:rPr>
            </w:pPr>
            <w:r>
              <w:rPr>
                <w:rFonts w:hint="eastAsia"/>
                <w:kern w:val="0"/>
                <w:sz w:val="15"/>
                <w:szCs w:val="15"/>
              </w:rPr>
              <w:t>用于通过连接鼻饲管或胃管向患者肠胃输送营养。</w:t>
            </w:r>
          </w:p>
        </w:tc>
        <w:tc>
          <w:tcPr>
            <w:tcW w:w="1242" w:type="pct"/>
            <w:vAlign w:val="center"/>
          </w:tcPr>
          <w:p w14:paraId="18227B88">
            <w:pPr>
              <w:widowControl/>
              <w:jc w:val="center"/>
              <w:rPr>
                <w:kern w:val="0"/>
                <w:sz w:val="15"/>
                <w:szCs w:val="15"/>
              </w:rPr>
            </w:pPr>
            <w:r>
              <w:rPr>
                <w:rFonts w:hint="eastAsia"/>
                <w:kern w:val="0"/>
                <w:sz w:val="15"/>
                <w:szCs w:val="15"/>
              </w:rPr>
              <w:t>肠营养袋、肠胃营养袋</w:t>
            </w:r>
          </w:p>
        </w:tc>
        <w:tc>
          <w:tcPr>
            <w:tcW w:w="208" w:type="pct"/>
            <w:vAlign w:val="center"/>
          </w:tcPr>
          <w:p w14:paraId="47719B68">
            <w:pPr>
              <w:widowControl/>
              <w:jc w:val="center"/>
              <w:rPr>
                <w:kern w:val="0"/>
                <w:sz w:val="15"/>
                <w:szCs w:val="15"/>
              </w:rPr>
            </w:pPr>
            <w:r>
              <w:rPr>
                <w:rFonts w:hint="eastAsia" w:cs="宋体"/>
                <w:kern w:val="0"/>
                <w:sz w:val="15"/>
                <w:szCs w:val="15"/>
              </w:rPr>
              <w:t>Ⅱ</w:t>
            </w:r>
          </w:p>
        </w:tc>
      </w:tr>
      <w:tr w14:paraId="2A577AC5">
        <w:trPr>
          <w:cantSplit/>
          <w:jc w:val="center"/>
        </w:trPr>
        <w:tc>
          <w:tcPr>
            <w:tcW w:w="227" w:type="pct"/>
            <w:vMerge w:val="restart"/>
            <w:vAlign w:val="center"/>
          </w:tcPr>
          <w:p w14:paraId="592E7037">
            <w:pPr>
              <w:widowControl/>
              <w:jc w:val="center"/>
              <w:rPr>
                <w:kern w:val="0"/>
                <w:sz w:val="15"/>
                <w:szCs w:val="15"/>
              </w:rPr>
            </w:pPr>
            <w:r>
              <w:rPr>
                <w:kern w:val="0"/>
                <w:sz w:val="15"/>
                <w:szCs w:val="15"/>
              </w:rPr>
              <w:t>04</w:t>
            </w:r>
          </w:p>
        </w:tc>
        <w:tc>
          <w:tcPr>
            <w:tcW w:w="315" w:type="pct"/>
            <w:vMerge w:val="restart"/>
            <w:vAlign w:val="center"/>
          </w:tcPr>
          <w:p w14:paraId="5FCFE3B8">
            <w:pPr>
              <w:widowControl/>
              <w:jc w:val="center"/>
              <w:rPr>
                <w:kern w:val="0"/>
                <w:sz w:val="15"/>
                <w:szCs w:val="15"/>
              </w:rPr>
            </w:pPr>
            <w:r>
              <w:rPr>
                <w:rFonts w:hint="eastAsia"/>
                <w:kern w:val="0"/>
                <w:sz w:val="15"/>
                <w:szCs w:val="15"/>
              </w:rPr>
              <w:t>止血器具</w:t>
            </w:r>
          </w:p>
        </w:tc>
        <w:tc>
          <w:tcPr>
            <w:tcW w:w="315" w:type="pct"/>
            <w:vAlign w:val="center"/>
          </w:tcPr>
          <w:p w14:paraId="5F8E0CBB">
            <w:pPr>
              <w:widowControl/>
              <w:jc w:val="center"/>
              <w:rPr>
                <w:kern w:val="0"/>
                <w:sz w:val="15"/>
                <w:szCs w:val="15"/>
              </w:rPr>
            </w:pPr>
            <w:r>
              <w:rPr>
                <w:kern w:val="0"/>
                <w:sz w:val="15"/>
                <w:szCs w:val="15"/>
              </w:rPr>
              <w:t>01</w:t>
            </w:r>
            <w:r>
              <w:rPr>
                <w:rFonts w:hint="eastAsia"/>
                <w:kern w:val="0"/>
                <w:sz w:val="15"/>
                <w:szCs w:val="15"/>
              </w:rPr>
              <w:t>有源止血器</w:t>
            </w:r>
          </w:p>
        </w:tc>
        <w:tc>
          <w:tcPr>
            <w:tcW w:w="1449" w:type="pct"/>
            <w:vAlign w:val="center"/>
          </w:tcPr>
          <w:p w14:paraId="179EEDE2">
            <w:pPr>
              <w:widowControl/>
              <w:jc w:val="center"/>
              <w:rPr>
                <w:kern w:val="0"/>
                <w:sz w:val="15"/>
                <w:szCs w:val="15"/>
              </w:rPr>
            </w:pPr>
            <w:r>
              <w:rPr>
                <w:rFonts w:hint="eastAsia"/>
                <w:kern w:val="0"/>
                <w:sz w:val="15"/>
                <w:szCs w:val="15"/>
              </w:rPr>
              <w:t>通常由主机控制器、压力表、打气筒、气袋、气路导管、止血袖带组成。</w:t>
            </w:r>
          </w:p>
        </w:tc>
        <w:tc>
          <w:tcPr>
            <w:tcW w:w="1242" w:type="pct"/>
            <w:vAlign w:val="center"/>
          </w:tcPr>
          <w:p w14:paraId="56F5BCC0">
            <w:pPr>
              <w:widowControl/>
              <w:jc w:val="center"/>
              <w:rPr>
                <w:kern w:val="0"/>
                <w:sz w:val="15"/>
                <w:szCs w:val="15"/>
              </w:rPr>
            </w:pPr>
            <w:r>
              <w:rPr>
                <w:rFonts w:hint="eastAsia"/>
                <w:kern w:val="0"/>
                <w:sz w:val="15"/>
                <w:szCs w:val="15"/>
              </w:rPr>
              <w:t>用于四肢手术时采用气压压迫等方法阻断肢体血流，从而达到止血作用。</w:t>
            </w:r>
          </w:p>
        </w:tc>
        <w:tc>
          <w:tcPr>
            <w:tcW w:w="1242" w:type="pct"/>
            <w:vAlign w:val="center"/>
          </w:tcPr>
          <w:p w14:paraId="748B477B">
            <w:pPr>
              <w:widowControl/>
              <w:jc w:val="center"/>
              <w:rPr>
                <w:kern w:val="0"/>
                <w:sz w:val="15"/>
                <w:szCs w:val="15"/>
              </w:rPr>
            </w:pPr>
            <w:r>
              <w:rPr>
                <w:rFonts w:hint="eastAsia"/>
                <w:kern w:val="0"/>
                <w:sz w:val="15"/>
                <w:szCs w:val="15"/>
              </w:rPr>
              <w:t>数控气压止血仪、自动气压止血仪、电动气压止血仪、自动气压止血带、数控气压止血带、电动气压止血带</w:t>
            </w:r>
          </w:p>
        </w:tc>
        <w:tc>
          <w:tcPr>
            <w:tcW w:w="208" w:type="pct"/>
            <w:vAlign w:val="center"/>
          </w:tcPr>
          <w:p w14:paraId="21155876">
            <w:pPr>
              <w:widowControl/>
              <w:jc w:val="center"/>
              <w:rPr>
                <w:kern w:val="0"/>
                <w:sz w:val="15"/>
                <w:szCs w:val="15"/>
              </w:rPr>
            </w:pPr>
            <w:r>
              <w:rPr>
                <w:rFonts w:hint="eastAsia" w:cs="宋体"/>
                <w:kern w:val="0"/>
                <w:sz w:val="15"/>
                <w:szCs w:val="15"/>
              </w:rPr>
              <w:t>Ⅱ</w:t>
            </w:r>
          </w:p>
        </w:tc>
      </w:tr>
      <w:tr w14:paraId="549EE3F9">
        <w:trPr>
          <w:cantSplit/>
          <w:jc w:val="center"/>
        </w:trPr>
        <w:tc>
          <w:tcPr>
            <w:tcW w:w="227" w:type="pct"/>
            <w:vMerge w:val="continue"/>
            <w:vAlign w:val="center"/>
          </w:tcPr>
          <w:p w14:paraId="79B80EDE">
            <w:pPr>
              <w:widowControl/>
              <w:jc w:val="center"/>
              <w:rPr>
                <w:kern w:val="0"/>
                <w:sz w:val="15"/>
                <w:szCs w:val="15"/>
              </w:rPr>
            </w:pPr>
          </w:p>
        </w:tc>
        <w:tc>
          <w:tcPr>
            <w:tcW w:w="315" w:type="pct"/>
            <w:vMerge w:val="continue"/>
            <w:vAlign w:val="center"/>
          </w:tcPr>
          <w:p w14:paraId="058EC4E4">
            <w:pPr>
              <w:widowControl/>
              <w:jc w:val="center"/>
              <w:rPr>
                <w:kern w:val="0"/>
                <w:sz w:val="15"/>
                <w:szCs w:val="15"/>
              </w:rPr>
            </w:pPr>
          </w:p>
        </w:tc>
        <w:tc>
          <w:tcPr>
            <w:tcW w:w="315" w:type="pct"/>
            <w:vAlign w:val="center"/>
          </w:tcPr>
          <w:p w14:paraId="77064EA2">
            <w:pPr>
              <w:widowControl/>
              <w:jc w:val="center"/>
              <w:rPr>
                <w:kern w:val="0"/>
                <w:sz w:val="15"/>
                <w:szCs w:val="15"/>
              </w:rPr>
            </w:pPr>
            <w:r>
              <w:rPr>
                <w:kern w:val="0"/>
                <w:sz w:val="15"/>
                <w:szCs w:val="15"/>
              </w:rPr>
              <w:t>02</w:t>
            </w:r>
            <w:r>
              <w:rPr>
                <w:rFonts w:hint="eastAsia"/>
                <w:kern w:val="0"/>
                <w:sz w:val="15"/>
                <w:szCs w:val="15"/>
              </w:rPr>
              <w:t>无源止血器</w:t>
            </w:r>
          </w:p>
        </w:tc>
        <w:tc>
          <w:tcPr>
            <w:tcW w:w="1449" w:type="pct"/>
            <w:vAlign w:val="center"/>
          </w:tcPr>
          <w:p w14:paraId="0BACAD29">
            <w:pPr>
              <w:widowControl/>
              <w:jc w:val="center"/>
              <w:rPr>
                <w:kern w:val="0"/>
                <w:sz w:val="15"/>
                <w:szCs w:val="15"/>
              </w:rPr>
            </w:pPr>
            <w:r>
              <w:rPr>
                <w:rFonts w:hint="eastAsia"/>
                <w:kern w:val="0"/>
                <w:sz w:val="15"/>
                <w:szCs w:val="15"/>
              </w:rPr>
              <w:t>通常由压迫装置和固定装置组成。压迫装置可分为压迫垫、压迫气囊等，固定装置类型分为螺母、固定板、固定带、粘合贴等。无菌提供。</w:t>
            </w:r>
          </w:p>
        </w:tc>
        <w:tc>
          <w:tcPr>
            <w:tcW w:w="1242" w:type="pct"/>
            <w:vAlign w:val="center"/>
          </w:tcPr>
          <w:p w14:paraId="00F88D62">
            <w:pPr>
              <w:widowControl/>
              <w:jc w:val="center"/>
              <w:rPr>
                <w:kern w:val="0"/>
                <w:sz w:val="15"/>
                <w:szCs w:val="15"/>
              </w:rPr>
            </w:pPr>
            <w:r>
              <w:rPr>
                <w:rFonts w:hint="eastAsia"/>
                <w:kern w:val="0"/>
                <w:sz w:val="15"/>
                <w:szCs w:val="15"/>
              </w:rPr>
              <w:t>用于动脉介入式手术等外科手术后，或手术结束拔除动静脉留置针后，穿刺点闭合压迫止血用。</w:t>
            </w:r>
          </w:p>
        </w:tc>
        <w:tc>
          <w:tcPr>
            <w:tcW w:w="1242" w:type="pct"/>
            <w:vAlign w:val="center"/>
          </w:tcPr>
          <w:p w14:paraId="6FBEE21F">
            <w:pPr>
              <w:widowControl/>
              <w:jc w:val="center"/>
              <w:rPr>
                <w:kern w:val="0"/>
                <w:sz w:val="15"/>
                <w:szCs w:val="15"/>
              </w:rPr>
            </w:pPr>
            <w:r>
              <w:rPr>
                <w:rFonts w:hint="eastAsia"/>
                <w:kern w:val="0"/>
                <w:sz w:val="15"/>
                <w:szCs w:val="15"/>
              </w:rPr>
              <w:t>桡动脉止血器、桡动脉压迫止血器、动脉压迫止血器、一次性使用动脉压迫止血器</w:t>
            </w:r>
          </w:p>
        </w:tc>
        <w:tc>
          <w:tcPr>
            <w:tcW w:w="208" w:type="pct"/>
            <w:vAlign w:val="center"/>
          </w:tcPr>
          <w:p w14:paraId="05E109E6">
            <w:pPr>
              <w:widowControl/>
              <w:jc w:val="center"/>
              <w:rPr>
                <w:kern w:val="0"/>
                <w:sz w:val="15"/>
                <w:szCs w:val="15"/>
              </w:rPr>
            </w:pPr>
            <w:r>
              <w:rPr>
                <w:rFonts w:hint="eastAsia" w:cs="宋体"/>
                <w:kern w:val="0"/>
                <w:sz w:val="15"/>
                <w:szCs w:val="15"/>
              </w:rPr>
              <w:t>Ⅱ</w:t>
            </w:r>
          </w:p>
        </w:tc>
      </w:tr>
      <w:tr w14:paraId="7C54FF34">
        <w:trPr>
          <w:cantSplit/>
          <w:jc w:val="center"/>
        </w:trPr>
        <w:tc>
          <w:tcPr>
            <w:tcW w:w="227" w:type="pct"/>
            <w:vMerge w:val="continue"/>
            <w:vAlign w:val="center"/>
          </w:tcPr>
          <w:p w14:paraId="61DA6260">
            <w:pPr>
              <w:widowControl/>
              <w:jc w:val="center"/>
              <w:rPr>
                <w:kern w:val="0"/>
                <w:sz w:val="15"/>
                <w:szCs w:val="15"/>
              </w:rPr>
            </w:pPr>
          </w:p>
        </w:tc>
        <w:tc>
          <w:tcPr>
            <w:tcW w:w="315" w:type="pct"/>
            <w:vMerge w:val="continue"/>
            <w:vAlign w:val="center"/>
          </w:tcPr>
          <w:p w14:paraId="29B9F755">
            <w:pPr>
              <w:widowControl/>
              <w:jc w:val="center"/>
              <w:rPr>
                <w:kern w:val="0"/>
                <w:sz w:val="15"/>
                <w:szCs w:val="15"/>
              </w:rPr>
            </w:pPr>
          </w:p>
        </w:tc>
        <w:tc>
          <w:tcPr>
            <w:tcW w:w="315" w:type="pct"/>
            <w:vMerge w:val="restart"/>
            <w:vAlign w:val="center"/>
          </w:tcPr>
          <w:p w14:paraId="501F1BC0">
            <w:pPr>
              <w:widowControl/>
              <w:jc w:val="center"/>
              <w:rPr>
                <w:kern w:val="0"/>
                <w:sz w:val="15"/>
                <w:szCs w:val="15"/>
              </w:rPr>
            </w:pPr>
            <w:r>
              <w:rPr>
                <w:kern w:val="0"/>
                <w:sz w:val="15"/>
                <w:szCs w:val="15"/>
              </w:rPr>
              <w:t>03</w:t>
            </w:r>
            <w:r>
              <w:rPr>
                <w:rFonts w:hint="eastAsia"/>
                <w:kern w:val="0"/>
                <w:sz w:val="15"/>
                <w:szCs w:val="15"/>
              </w:rPr>
              <w:t>无源止血带</w:t>
            </w:r>
          </w:p>
        </w:tc>
        <w:tc>
          <w:tcPr>
            <w:tcW w:w="1449" w:type="pct"/>
            <w:vAlign w:val="center"/>
          </w:tcPr>
          <w:p w14:paraId="28873FCF">
            <w:pPr>
              <w:widowControl/>
              <w:jc w:val="center"/>
              <w:rPr>
                <w:kern w:val="0"/>
                <w:sz w:val="15"/>
                <w:szCs w:val="15"/>
              </w:rPr>
            </w:pPr>
            <w:r>
              <w:rPr>
                <w:rFonts w:hint="eastAsia"/>
                <w:kern w:val="0"/>
                <w:sz w:val="15"/>
                <w:szCs w:val="15"/>
              </w:rPr>
              <w:t>通常分为捆扎型、卡扣型、松紧带粘贴型，加压压迫血管以达到止血目的。</w:t>
            </w:r>
          </w:p>
        </w:tc>
        <w:tc>
          <w:tcPr>
            <w:tcW w:w="1242" w:type="pct"/>
            <w:vAlign w:val="center"/>
          </w:tcPr>
          <w:p w14:paraId="4647D0A0">
            <w:pPr>
              <w:widowControl/>
              <w:jc w:val="center"/>
              <w:rPr>
                <w:kern w:val="0"/>
                <w:sz w:val="15"/>
                <w:szCs w:val="15"/>
              </w:rPr>
            </w:pPr>
            <w:r>
              <w:rPr>
                <w:rFonts w:hint="eastAsia"/>
                <w:kern w:val="0"/>
                <w:sz w:val="15"/>
                <w:szCs w:val="15"/>
              </w:rPr>
              <w:t>用于临床静脉抽血、静脉穿刺的止血扎结及事故现场、战场救治四肢出血时进行止血处理。或用于四肢外科手术驱赶四肢中血液。</w:t>
            </w:r>
          </w:p>
        </w:tc>
        <w:tc>
          <w:tcPr>
            <w:tcW w:w="1242" w:type="pct"/>
            <w:vAlign w:val="center"/>
          </w:tcPr>
          <w:p w14:paraId="3DFFC1F8">
            <w:pPr>
              <w:widowControl/>
              <w:jc w:val="center"/>
              <w:rPr>
                <w:kern w:val="0"/>
                <w:sz w:val="15"/>
                <w:szCs w:val="15"/>
              </w:rPr>
            </w:pPr>
            <w:r>
              <w:rPr>
                <w:rFonts w:hint="eastAsia"/>
                <w:kern w:val="0"/>
                <w:sz w:val="15"/>
                <w:szCs w:val="15"/>
              </w:rPr>
              <w:t>桡动脉压迫止血带、医用止血带、一次性使用动脉压迫止血带、上肢气压止血带、压脉止血带、硅胶驱血带</w:t>
            </w:r>
          </w:p>
        </w:tc>
        <w:tc>
          <w:tcPr>
            <w:tcW w:w="208" w:type="pct"/>
            <w:vAlign w:val="center"/>
          </w:tcPr>
          <w:p w14:paraId="48179041">
            <w:pPr>
              <w:widowControl/>
              <w:jc w:val="center"/>
              <w:rPr>
                <w:kern w:val="0"/>
                <w:sz w:val="15"/>
                <w:szCs w:val="15"/>
              </w:rPr>
            </w:pPr>
            <w:r>
              <w:rPr>
                <w:rFonts w:hint="eastAsia" w:cs="宋体"/>
                <w:kern w:val="0"/>
                <w:sz w:val="15"/>
                <w:szCs w:val="15"/>
              </w:rPr>
              <w:t>Ⅱ</w:t>
            </w:r>
          </w:p>
        </w:tc>
      </w:tr>
      <w:tr w14:paraId="38FEC5B5">
        <w:trPr>
          <w:cantSplit/>
          <w:jc w:val="center"/>
        </w:trPr>
        <w:tc>
          <w:tcPr>
            <w:tcW w:w="227" w:type="pct"/>
            <w:vMerge w:val="continue"/>
            <w:vAlign w:val="center"/>
          </w:tcPr>
          <w:p w14:paraId="0B826C5A">
            <w:pPr>
              <w:widowControl/>
              <w:jc w:val="center"/>
              <w:rPr>
                <w:kern w:val="0"/>
                <w:sz w:val="15"/>
                <w:szCs w:val="15"/>
              </w:rPr>
            </w:pPr>
          </w:p>
        </w:tc>
        <w:tc>
          <w:tcPr>
            <w:tcW w:w="315" w:type="pct"/>
            <w:vMerge w:val="continue"/>
            <w:vAlign w:val="center"/>
          </w:tcPr>
          <w:p w14:paraId="6CE8B84F">
            <w:pPr>
              <w:widowControl/>
              <w:jc w:val="center"/>
              <w:rPr>
                <w:kern w:val="0"/>
                <w:sz w:val="15"/>
                <w:szCs w:val="15"/>
              </w:rPr>
            </w:pPr>
          </w:p>
        </w:tc>
        <w:tc>
          <w:tcPr>
            <w:tcW w:w="315" w:type="pct"/>
            <w:vMerge w:val="continue"/>
            <w:vAlign w:val="center"/>
          </w:tcPr>
          <w:p w14:paraId="5C10FDBE">
            <w:pPr>
              <w:widowControl/>
              <w:jc w:val="center"/>
              <w:rPr>
                <w:kern w:val="0"/>
                <w:sz w:val="15"/>
                <w:szCs w:val="15"/>
              </w:rPr>
            </w:pPr>
          </w:p>
        </w:tc>
        <w:tc>
          <w:tcPr>
            <w:tcW w:w="1449" w:type="pct"/>
            <w:vAlign w:val="center"/>
          </w:tcPr>
          <w:p w14:paraId="4A14F290">
            <w:pPr>
              <w:widowControl/>
              <w:jc w:val="center"/>
              <w:rPr>
                <w:kern w:val="0"/>
                <w:sz w:val="15"/>
                <w:szCs w:val="15"/>
              </w:rPr>
            </w:pPr>
            <w:r>
              <w:rPr>
                <w:rFonts w:hint="eastAsia"/>
                <w:kern w:val="0"/>
                <w:sz w:val="15"/>
                <w:szCs w:val="15"/>
              </w:rPr>
              <w:t>通常由弹性带、扣盒、插件、手柄组成。一般采用高分子材料制成。非无菌提供。</w:t>
            </w:r>
          </w:p>
        </w:tc>
        <w:tc>
          <w:tcPr>
            <w:tcW w:w="1242" w:type="pct"/>
            <w:vAlign w:val="center"/>
          </w:tcPr>
          <w:p w14:paraId="47783FE5">
            <w:pPr>
              <w:widowControl/>
              <w:jc w:val="center"/>
              <w:rPr>
                <w:kern w:val="0"/>
                <w:sz w:val="15"/>
                <w:szCs w:val="15"/>
              </w:rPr>
            </w:pPr>
            <w:r>
              <w:rPr>
                <w:rFonts w:hint="eastAsia"/>
                <w:kern w:val="0"/>
                <w:sz w:val="15"/>
                <w:szCs w:val="15"/>
              </w:rPr>
              <w:t>用于静脉输液或抽血时短暂阻断静脉回流。</w:t>
            </w:r>
          </w:p>
        </w:tc>
        <w:tc>
          <w:tcPr>
            <w:tcW w:w="1242" w:type="pct"/>
            <w:vAlign w:val="center"/>
          </w:tcPr>
          <w:p w14:paraId="359D663C">
            <w:pPr>
              <w:widowControl/>
              <w:jc w:val="center"/>
              <w:rPr>
                <w:kern w:val="0"/>
                <w:sz w:val="15"/>
                <w:szCs w:val="15"/>
              </w:rPr>
            </w:pPr>
            <w:r>
              <w:rPr>
                <w:rFonts w:hint="eastAsia"/>
                <w:kern w:val="0"/>
                <w:sz w:val="15"/>
                <w:szCs w:val="15"/>
              </w:rPr>
              <w:t>一次性使用止血带、止血带</w:t>
            </w:r>
          </w:p>
        </w:tc>
        <w:tc>
          <w:tcPr>
            <w:tcW w:w="208" w:type="pct"/>
            <w:vAlign w:val="center"/>
          </w:tcPr>
          <w:p w14:paraId="4DEF0157">
            <w:pPr>
              <w:widowControl/>
              <w:jc w:val="center"/>
              <w:rPr>
                <w:kern w:val="0"/>
                <w:sz w:val="15"/>
                <w:szCs w:val="15"/>
              </w:rPr>
            </w:pPr>
            <w:r>
              <w:rPr>
                <w:rFonts w:hint="eastAsia" w:cs="宋体"/>
                <w:kern w:val="0"/>
                <w:sz w:val="15"/>
                <w:szCs w:val="15"/>
              </w:rPr>
              <w:t>Ⅰ</w:t>
            </w:r>
          </w:p>
        </w:tc>
      </w:tr>
      <w:tr w14:paraId="49D9AAFC">
        <w:trPr>
          <w:cantSplit/>
          <w:jc w:val="center"/>
        </w:trPr>
        <w:tc>
          <w:tcPr>
            <w:tcW w:w="227" w:type="pct"/>
            <w:vMerge w:val="restart"/>
            <w:vAlign w:val="center"/>
          </w:tcPr>
          <w:p w14:paraId="3D182B36">
            <w:pPr>
              <w:widowControl/>
              <w:jc w:val="center"/>
              <w:rPr>
                <w:kern w:val="0"/>
                <w:sz w:val="15"/>
                <w:szCs w:val="15"/>
              </w:rPr>
            </w:pPr>
            <w:bookmarkStart w:id="73" w:name="OLE_LINK17" w:colFirst="0" w:colLast="1"/>
            <w:r>
              <w:rPr>
                <w:kern w:val="0"/>
                <w:sz w:val="15"/>
                <w:szCs w:val="15"/>
              </w:rPr>
              <w:t>05</w:t>
            </w:r>
          </w:p>
        </w:tc>
        <w:tc>
          <w:tcPr>
            <w:tcW w:w="315" w:type="pct"/>
            <w:vMerge w:val="restart"/>
            <w:vAlign w:val="center"/>
          </w:tcPr>
          <w:p w14:paraId="63CA7187">
            <w:pPr>
              <w:widowControl/>
              <w:jc w:val="center"/>
              <w:rPr>
                <w:kern w:val="0"/>
                <w:sz w:val="15"/>
                <w:szCs w:val="15"/>
              </w:rPr>
            </w:pPr>
            <w:r>
              <w:rPr>
                <w:rFonts w:hint="eastAsia"/>
                <w:kern w:val="0"/>
                <w:sz w:val="15"/>
                <w:szCs w:val="15"/>
              </w:rPr>
              <w:t>非血管内导（插）管</w:t>
            </w:r>
          </w:p>
        </w:tc>
        <w:tc>
          <w:tcPr>
            <w:tcW w:w="315" w:type="pct"/>
            <w:vAlign w:val="center"/>
          </w:tcPr>
          <w:p w14:paraId="5E2C9A87">
            <w:pPr>
              <w:widowControl/>
              <w:jc w:val="center"/>
              <w:rPr>
                <w:kern w:val="0"/>
                <w:sz w:val="15"/>
                <w:szCs w:val="15"/>
              </w:rPr>
            </w:pPr>
            <w:r>
              <w:rPr>
                <w:kern w:val="0"/>
                <w:sz w:val="15"/>
                <w:szCs w:val="15"/>
              </w:rPr>
              <w:t>01</w:t>
            </w:r>
            <w:r>
              <w:rPr>
                <w:rFonts w:hint="eastAsia"/>
                <w:kern w:val="0"/>
                <w:sz w:val="15"/>
                <w:szCs w:val="15"/>
              </w:rPr>
              <w:t>经皮肠营养导管</w:t>
            </w:r>
          </w:p>
        </w:tc>
        <w:tc>
          <w:tcPr>
            <w:tcW w:w="1449" w:type="pct"/>
            <w:vAlign w:val="center"/>
          </w:tcPr>
          <w:p w14:paraId="15EE0A0A">
            <w:pPr>
              <w:widowControl/>
              <w:jc w:val="center"/>
              <w:rPr>
                <w:kern w:val="0"/>
                <w:sz w:val="15"/>
                <w:szCs w:val="15"/>
              </w:rPr>
            </w:pPr>
            <w:r>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Pr>
                <w:kern w:val="0"/>
                <w:sz w:val="15"/>
                <w:szCs w:val="15"/>
              </w:rPr>
              <w:t>30</w:t>
            </w:r>
            <w:r>
              <w:rPr>
                <w:rFonts w:hint="eastAsia"/>
                <w:kern w:val="0"/>
                <w:sz w:val="15"/>
                <w:szCs w:val="15"/>
              </w:rPr>
              <w:t>天。无菌提供，一次性使用。</w:t>
            </w:r>
          </w:p>
        </w:tc>
        <w:tc>
          <w:tcPr>
            <w:tcW w:w="1242" w:type="pct"/>
            <w:vAlign w:val="center"/>
          </w:tcPr>
          <w:p w14:paraId="234D0A10">
            <w:pPr>
              <w:widowControl/>
              <w:jc w:val="center"/>
              <w:rPr>
                <w:kern w:val="0"/>
                <w:sz w:val="15"/>
                <w:szCs w:val="15"/>
              </w:rPr>
            </w:pPr>
            <w:r>
              <w:rPr>
                <w:rFonts w:hint="eastAsia"/>
                <w:kern w:val="0"/>
                <w:sz w:val="15"/>
                <w:szCs w:val="15"/>
              </w:rPr>
              <w:t>用于为不能经鼻肠营养的患者输送营养物质。</w:t>
            </w:r>
          </w:p>
        </w:tc>
        <w:tc>
          <w:tcPr>
            <w:tcW w:w="1242" w:type="pct"/>
            <w:vAlign w:val="center"/>
          </w:tcPr>
          <w:p w14:paraId="415B4817">
            <w:pPr>
              <w:widowControl/>
              <w:jc w:val="center"/>
              <w:rPr>
                <w:kern w:val="0"/>
                <w:sz w:val="15"/>
                <w:szCs w:val="15"/>
              </w:rPr>
            </w:pPr>
            <w:r>
              <w:rPr>
                <w:rFonts w:hint="eastAsia"/>
                <w:kern w:val="0"/>
                <w:sz w:val="15"/>
                <w:szCs w:val="15"/>
              </w:rPr>
              <w:t>经皮肠营养球囊导管、经皮肠营养导管</w:t>
            </w:r>
          </w:p>
        </w:tc>
        <w:tc>
          <w:tcPr>
            <w:tcW w:w="208" w:type="pct"/>
            <w:vAlign w:val="center"/>
          </w:tcPr>
          <w:p w14:paraId="4466DD4D">
            <w:pPr>
              <w:widowControl/>
              <w:jc w:val="center"/>
              <w:rPr>
                <w:kern w:val="0"/>
                <w:sz w:val="15"/>
                <w:szCs w:val="15"/>
              </w:rPr>
            </w:pPr>
            <w:r>
              <w:rPr>
                <w:rFonts w:hint="eastAsia" w:cs="宋体"/>
                <w:kern w:val="0"/>
                <w:sz w:val="15"/>
                <w:szCs w:val="15"/>
              </w:rPr>
              <w:t>Ⅲ</w:t>
            </w:r>
          </w:p>
        </w:tc>
      </w:tr>
      <w:bookmarkEnd w:id="73"/>
      <w:tr w14:paraId="22156DA1">
        <w:trPr>
          <w:cantSplit/>
          <w:jc w:val="center"/>
        </w:trPr>
        <w:tc>
          <w:tcPr>
            <w:tcW w:w="227" w:type="pct"/>
            <w:vMerge w:val="continue"/>
            <w:vAlign w:val="center"/>
          </w:tcPr>
          <w:p w14:paraId="3E912C96">
            <w:pPr>
              <w:widowControl/>
              <w:jc w:val="center"/>
              <w:rPr>
                <w:kern w:val="0"/>
                <w:sz w:val="15"/>
                <w:szCs w:val="15"/>
              </w:rPr>
            </w:pPr>
          </w:p>
        </w:tc>
        <w:tc>
          <w:tcPr>
            <w:tcW w:w="315" w:type="pct"/>
            <w:vMerge w:val="continue"/>
            <w:vAlign w:val="center"/>
          </w:tcPr>
          <w:p w14:paraId="02B60868">
            <w:pPr>
              <w:widowControl/>
              <w:jc w:val="center"/>
              <w:rPr>
                <w:kern w:val="0"/>
                <w:sz w:val="15"/>
                <w:szCs w:val="15"/>
              </w:rPr>
            </w:pPr>
          </w:p>
        </w:tc>
        <w:tc>
          <w:tcPr>
            <w:tcW w:w="315" w:type="pct"/>
            <w:vAlign w:val="center"/>
          </w:tcPr>
          <w:p w14:paraId="7760D06B">
            <w:pPr>
              <w:widowControl/>
              <w:jc w:val="center"/>
              <w:rPr>
                <w:kern w:val="0"/>
                <w:sz w:val="15"/>
                <w:szCs w:val="15"/>
              </w:rPr>
            </w:pPr>
            <w:r>
              <w:rPr>
                <w:kern w:val="0"/>
                <w:sz w:val="15"/>
                <w:szCs w:val="15"/>
              </w:rPr>
              <w:t>02</w:t>
            </w:r>
            <w:r>
              <w:rPr>
                <w:rFonts w:hint="eastAsia"/>
                <w:kern w:val="0"/>
                <w:sz w:val="15"/>
                <w:szCs w:val="15"/>
              </w:rPr>
              <w:t>经鼻肠营养导管</w:t>
            </w:r>
          </w:p>
        </w:tc>
        <w:tc>
          <w:tcPr>
            <w:tcW w:w="1449" w:type="pct"/>
            <w:vAlign w:val="center"/>
          </w:tcPr>
          <w:p w14:paraId="11AC109B">
            <w:pPr>
              <w:widowControl/>
              <w:jc w:val="center"/>
              <w:rPr>
                <w:kern w:val="0"/>
                <w:sz w:val="15"/>
                <w:szCs w:val="15"/>
              </w:rPr>
            </w:pPr>
            <w:r>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1242" w:type="pct"/>
            <w:vAlign w:val="center"/>
          </w:tcPr>
          <w:p w14:paraId="16A6A382">
            <w:pPr>
              <w:widowControl/>
              <w:jc w:val="center"/>
              <w:rPr>
                <w:kern w:val="0"/>
                <w:sz w:val="15"/>
                <w:szCs w:val="15"/>
              </w:rPr>
            </w:pPr>
            <w:r>
              <w:rPr>
                <w:rFonts w:hint="eastAsia"/>
                <w:kern w:val="0"/>
                <w:sz w:val="15"/>
                <w:szCs w:val="15"/>
              </w:rPr>
              <w:t>用于经鼻向胃肠道引入营养液等。部分可实现冲洗等其他辅助功能。</w:t>
            </w:r>
          </w:p>
        </w:tc>
        <w:tc>
          <w:tcPr>
            <w:tcW w:w="1242" w:type="pct"/>
            <w:vAlign w:val="center"/>
          </w:tcPr>
          <w:p w14:paraId="29DDE387">
            <w:pPr>
              <w:widowControl/>
              <w:jc w:val="center"/>
              <w:rPr>
                <w:kern w:val="0"/>
                <w:sz w:val="15"/>
                <w:szCs w:val="15"/>
              </w:rPr>
            </w:pPr>
            <w:r>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208" w:type="pct"/>
            <w:vAlign w:val="center"/>
          </w:tcPr>
          <w:p w14:paraId="3CCF7FC2">
            <w:pPr>
              <w:widowControl/>
              <w:jc w:val="center"/>
              <w:rPr>
                <w:kern w:val="0"/>
                <w:sz w:val="15"/>
                <w:szCs w:val="15"/>
              </w:rPr>
            </w:pPr>
            <w:r>
              <w:rPr>
                <w:rFonts w:hint="eastAsia" w:cs="宋体"/>
                <w:kern w:val="0"/>
                <w:sz w:val="15"/>
                <w:szCs w:val="15"/>
              </w:rPr>
              <w:t>Ⅱ</w:t>
            </w:r>
          </w:p>
        </w:tc>
      </w:tr>
    </w:tbl>
    <w:p w14:paraId="773847A8">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4A24EDFA">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49CBBDB0">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251B4F7">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18B111A">
            <w:pPr>
              <w:widowControl/>
              <w:jc w:val="center"/>
              <w:rPr>
                <w:b/>
                <w:bCs/>
                <w:kern w:val="0"/>
                <w:sz w:val="15"/>
                <w:szCs w:val="15"/>
              </w:rPr>
            </w:pPr>
            <w:r>
              <w:rPr>
                <w:rFonts w:hint="eastAsia"/>
                <w:b/>
                <w:bCs/>
                <w:kern w:val="0"/>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5E56CE4D">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2A1C73AE">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39CC72ED">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34A99F5C">
            <w:pPr>
              <w:widowControl/>
              <w:jc w:val="center"/>
              <w:rPr>
                <w:rFonts w:cs="宋体"/>
                <w:b/>
                <w:bCs/>
                <w:kern w:val="0"/>
                <w:sz w:val="15"/>
                <w:szCs w:val="15"/>
              </w:rPr>
            </w:pPr>
            <w:r>
              <w:rPr>
                <w:rFonts w:hint="eastAsia" w:cs="宋体"/>
                <w:b/>
                <w:bCs/>
                <w:kern w:val="0"/>
                <w:sz w:val="15"/>
                <w:szCs w:val="15"/>
              </w:rPr>
              <w:t>管理类别</w:t>
            </w:r>
          </w:p>
        </w:tc>
      </w:tr>
      <w:tr w14:paraId="0657FC0D">
        <w:trPr>
          <w:cantSplit/>
          <w:jc w:val="center"/>
        </w:trPr>
        <w:tc>
          <w:tcPr>
            <w:tcW w:w="227" w:type="pct"/>
            <w:vMerge w:val="restart"/>
            <w:vAlign w:val="center"/>
          </w:tcPr>
          <w:p w14:paraId="1627B751">
            <w:pPr>
              <w:jc w:val="center"/>
              <w:rPr>
                <w:kern w:val="0"/>
                <w:sz w:val="15"/>
                <w:szCs w:val="15"/>
              </w:rPr>
            </w:pPr>
            <w:r>
              <w:rPr>
                <w:kern w:val="0"/>
                <w:sz w:val="15"/>
                <w:szCs w:val="15"/>
              </w:rPr>
              <w:t>05</w:t>
            </w:r>
          </w:p>
        </w:tc>
        <w:tc>
          <w:tcPr>
            <w:tcW w:w="315" w:type="pct"/>
            <w:vMerge w:val="restart"/>
            <w:vAlign w:val="center"/>
          </w:tcPr>
          <w:p w14:paraId="0F9328F0">
            <w:pPr>
              <w:jc w:val="center"/>
              <w:rPr>
                <w:kern w:val="0"/>
                <w:sz w:val="15"/>
                <w:szCs w:val="15"/>
              </w:rPr>
            </w:pPr>
            <w:r>
              <w:rPr>
                <w:rFonts w:hint="eastAsia"/>
                <w:kern w:val="0"/>
                <w:sz w:val="15"/>
                <w:szCs w:val="15"/>
              </w:rPr>
              <w:t>非血管内导（插）管</w:t>
            </w:r>
          </w:p>
        </w:tc>
        <w:tc>
          <w:tcPr>
            <w:tcW w:w="315" w:type="pct"/>
            <w:vMerge w:val="restart"/>
            <w:vAlign w:val="center"/>
          </w:tcPr>
          <w:p w14:paraId="42765DB2">
            <w:pPr>
              <w:jc w:val="center"/>
              <w:rPr>
                <w:kern w:val="0"/>
                <w:sz w:val="15"/>
                <w:szCs w:val="15"/>
              </w:rPr>
            </w:pPr>
            <w:r>
              <w:rPr>
                <w:kern w:val="0"/>
                <w:sz w:val="15"/>
                <w:szCs w:val="15"/>
              </w:rPr>
              <w:t>03</w:t>
            </w:r>
            <w:r>
              <w:rPr>
                <w:rFonts w:hint="eastAsia"/>
                <w:kern w:val="0"/>
                <w:sz w:val="15"/>
                <w:szCs w:val="15"/>
              </w:rPr>
              <w:t>导尿管</w:t>
            </w:r>
          </w:p>
        </w:tc>
        <w:tc>
          <w:tcPr>
            <w:tcW w:w="1450" w:type="pct"/>
            <w:vAlign w:val="center"/>
          </w:tcPr>
          <w:p w14:paraId="374C3D78">
            <w:pPr>
              <w:widowControl/>
              <w:jc w:val="center"/>
              <w:rPr>
                <w:kern w:val="0"/>
                <w:sz w:val="15"/>
                <w:szCs w:val="15"/>
              </w:rPr>
            </w:pPr>
            <w:r>
              <w:rPr>
                <w:rFonts w:hint="eastAsia"/>
                <w:kern w:val="0"/>
                <w:sz w:val="15"/>
                <w:szCs w:val="15"/>
              </w:rPr>
              <w:t>一般采用高分子材料制成。部分头端固定有球囊。可将头端插入膀胱，并向体外导尿。含药物成分。无菌提供，一次性使用。</w:t>
            </w:r>
          </w:p>
        </w:tc>
        <w:tc>
          <w:tcPr>
            <w:tcW w:w="1242" w:type="pct"/>
            <w:vAlign w:val="center"/>
          </w:tcPr>
          <w:p w14:paraId="178087F4">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641A4F64">
            <w:pPr>
              <w:widowControl/>
              <w:jc w:val="center"/>
              <w:rPr>
                <w:kern w:val="0"/>
                <w:sz w:val="15"/>
                <w:szCs w:val="15"/>
              </w:rPr>
            </w:pPr>
            <w:r>
              <w:rPr>
                <w:rFonts w:hint="eastAsia"/>
                <w:kern w:val="0"/>
                <w:sz w:val="15"/>
                <w:szCs w:val="15"/>
              </w:rPr>
              <w:t>含药导尿管</w:t>
            </w:r>
          </w:p>
        </w:tc>
        <w:tc>
          <w:tcPr>
            <w:tcW w:w="208" w:type="pct"/>
            <w:vAlign w:val="center"/>
          </w:tcPr>
          <w:p w14:paraId="194D2AF2">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3B63799C">
        <w:trPr>
          <w:cantSplit/>
          <w:jc w:val="center"/>
        </w:trPr>
        <w:tc>
          <w:tcPr>
            <w:tcW w:w="227" w:type="pct"/>
            <w:vMerge w:val="continue"/>
            <w:vAlign w:val="center"/>
          </w:tcPr>
          <w:p w14:paraId="2E35C053">
            <w:pPr>
              <w:jc w:val="center"/>
              <w:rPr>
                <w:kern w:val="0"/>
                <w:sz w:val="15"/>
                <w:szCs w:val="15"/>
              </w:rPr>
            </w:pPr>
          </w:p>
        </w:tc>
        <w:tc>
          <w:tcPr>
            <w:tcW w:w="315" w:type="pct"/>
            <w:vMerge w:val="continue"/>
            <w:vAlign w:val="center"/>
          </w:tcPr>
          <w:p w14:paraId="1DC027AD">
            <w:pPr>
              <w:jc w:val="center"/>
              <w:rPr>
                <w:kern w:val="0"/>
                <w:sz w:val="15"/>
                <w:szCs w:val="15"/>
              </w:rPr>
            </w:pPr>
          </w:p>
        </w:tc>
        <w:tc>
          <w:tcPr>
            <w:tcW w:w="315" w:type="pct"/>
            <w:vMerge w:val="continue"/>
            <w:vAlign w:val="center"/>
          </w:tcPr>
          <w:p w14:paraId="499C072B">
            <w:pPr>
              <w:jc w:val="center"/>
              <w:rPr>
                <w:kern w:val="0"/>
                <w:sz w:val="15"/>
                <w:szCs w:val="15"/>
              </w:rPr>
            </w:pPr>
          </w:p>
        </w:tc>
        <w:tc>
          <w:tcPr>
            <w:tcW w:w="1450" w:type="pct"/>
            <w:vAlign w:val="center"/>
          </w:tcPr>
          <w:p w14:paraId="1F782207">
            <w:pPr>
              <w:widowControl/>
              <w:jc w:val="center"/>
              <w:rPr>
                <w:kern w:val="0"/>
                <w:sz w:val="15"/>
                <w:szCs w:val="15"/>
              </w:rPr>
            </w:pPr>
            <w:r>
              <w:rPr>
                <w:rFonts w:hint="eastAsia"/>
                <w:kern w:val="0"/>
                <w:sz w:val="15"/>
                <w:szCs w:val="15"/>
              </w:rPr>
              <w:t>一般采用高分子材料制成。部分头端固定有球囊。可将头端插入膀胱，并向体外导尿。管身上涂有银盐或抗菌成分等涂层。无菌提供，一次性使用。</w:t>
            </w:r>
          </w:p>
        </w:tc>
        <w:tc>
          <w:tcPr>
            <w:tcW w:w="1242" w:type="pct"/>
            <w:vAlign w:val="center"/>
          </w:tcPr>
          <w:p w14:paraId="0A61A860">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6ACAEB92">
            <w:pPr>
              <w:widowControl/>
              <w:jc w:val="center"/>
              <w:rPr>
                <w:kern w:val="0"/>
                <w:sz w:val="15"/>
                <w:szCs w:val="15"/>
              </w:rPr>
            </w:pPr>
            <w:r>
              <w:rPr>
                <w:rFonts w:hint="eastAsia"/>
                <w:kern w:val="0"/>
                <w:sz w:val="15"/>
                <w:szCs w:val="15"/>
              </w:rPr>
              <w:t>硝酸银亲水涂层导尿管</w:t>
            </w:r>
          </w:p>
        </w:tc>
        <w:tc>
          <w:tcPr>
            <w:tcW w:w="208" w:type="pct"/>
            <w:vAlign w:val="center"/>
          </w:tcPr>
          <w:p w14:paraId="5127521C">
            <w:pPr>
              <w:widowControl/>
              <w:jc w:val="center"/>
              <w:rPr>
                <w:kern w:val="0"/>
                <w:sz w:val="15"/>
                <w:szCs w:val="15"/>
              </w:rPr>
            </w:pPr>
            <w:r>
              <w:rPr>
                <w:rFonts w:hint="eastAsia" w:cs="宋体"/>
                <w:kern w:val="0"/>
                <w:sz w:val="15"/>
                <w:szCs w:val="15"/>
              </w:rPr>
              <w:t>Ⅲ</w:t>
            </w:r>
          </w:p>
        </w:tc>
      </w:tr>
      <w:tr w14:paraId="42492BFB">
        <w:trPr>
          <w:cantSplit/>
          <w:jc w:val="center"/>
        </w:trPr>
        <w:tc>
          <w:tcPr>
            <w:tcW w:w="227" w:type="pct"/>
            <w:vMerge w:val="continue"/>
            <w:vAlign w:val="center"/>
          </w:tcPr>
          <w:p w14:paraId="487C8116">
            <w:pPr>
              <w:jc w:val="center"/>
              <w:rPr>
                <w:kern w:val="0"/>
                <w:sz w:val="15"/>
                <w:szCs w:val="15"/>
              </w:rPr>
            </w:pPr>
          </w:p>
        </w:tc>
        <w:tc>
          <w:tcPr>
            <w:tcW w:w="315" w:type="pct"/>
            <w:vMerge w:val="continue"/>
            <w:vAlign w:val="center"/>
          </w:tcPr>
          <w:p w14:paraId="49BD13F6">
            <w:pPr>
              <w:jc w:val="center"/>
              <w:rPr>
                <w:kern w:val="0"/>
                <w:sz w:val="15"/>
                <w:szCs w:val="15"/>
              </w:rPr>
            </w:pPr>
          </w:p>
        </w:tc>
        <w:tc>
          <w:tcPr>
            <w:tcW w:w="315" w:type="pct"/>
            <w:vMerge w:val="continue"/>
            <w:vAlign w:val="center"/>
          </w:tcPr>
          <w:p w14:paraId="12C5F9B9">
            <w:pPr>
              <w:widowControl/>
              <w:jc w:val="center"/>
              <w:rPr>
                <w:kern w:val="0"/>
                <w:sz w:val="15"/>
                <w:szCs w:val="15"/>
              </w:rPr>
            </w:pPr>
          </w:p>
        </w:tc>
        <w:tc>
          <w:tcPr>
            <w:tcW w:w="1450" w:type="pct"/>
            <w:vAlign w:val="center"/>
          </w:tcPr>
          <w:p w14:paraId="0A7C251B">
            <w:pPr>
              <w:widowControl/>
              <w:jc w:val="center"/>
              <w:rPr>
                <w:kern w:val="0"/>
                <w:sz w:val="15"/>
                <w:szCs w:val="15"/>
              </w:rPr>
            </w:pPr>
            <w:r>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1242" w:type="pct"/>
            <w:vAlign w:val="center"/>
          </w:tcPr>
          <w:p w14:paraId="5E8756B3">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49EA4630">
            <w:pPr>
              <w:widowControl/>
              <w:jc w:val="center"/>
              <w:rPr>
                <w:kern w:val="0"/>
                <w:sz w:val="15"/>
                <w:szCs w:val="15"/>
              </w:rPr>
            </w:pPr>
            <w:r>
              <w:rPr>
                <w:rFonts w:hint="eastAsia"/>
                <w:kern w:val="0"/>
                <w:sz w:val="15"/>
                <w:szCs w:val="15"/>
              </w:rPr>
              <w:t>无球囊导尿管、双腔球囊导尿管、三腔球囊导尿管、硅橡胶导尿管、橡胶导尿管、导尿管、硅橡胶带囊尿道导管、尿道导</w:t>
            </w:r>
            <w:r>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208" w:type="pct"/>
            <w:vAlign w:val="center"/>
          </w:tcPr>
          <w:p w14:paraId="504FD5A8">
            <w:pPr>
              <w:widowControl/>
              <w:jc w:val="center"/>
              <w:rPr>
                <w:kern w:val="0"/>
                <w:sz w:val="15"/>
                <w:szCs w:val="15"/>
              </w:rPr>
            </w:pPr>
            <w:r>
              <w:rPr>
                <w:rFonts w:hint="eastAsia" w:cs="宋体"/>
                <w:kern w:val="0"/>
                <w:sz w:val="15"/>
                <w:szCs w:val="15"/>
              </w:rPr>
              <w:t>Ⅱ</w:t>
            </w:r>
          </w:p>
        </w:tc>
      </w:tr>
      <w:tr w14:paraId="1087C88C">
        <w:trPr>
          <w:cantSplit/>
          <w:jc w:val="center"/>
        </w:trPr>
        <w:tc>
          <w:tcPr>
            <w:tcW w:w="227" w:type="pct"/>
            <w:vMerge w:val="continue"/>
            <w:vAlign w:val="center"/>
          </w:tcPr>
          <w:p w14:paraId="543B8770">
            <w:pPr>
              <w:jc w:val="center"/>
              <w:rPr>
                <w:kern w:val="0"/>
                <w:sz w:val="15"/>
                <w:szCs w:val="15"/>
              </w:rPr>
            </w:pPr>
          </w:p>
        </w:tc>
        <w:tc>
          <w:tcPr>
            <w:tcW w:w="315" w:type="pct"/>
            <w:vMerge w:val="continue"/>
            <w:vAlign w:val="center"/>
          </w:tcPr>
          <w:p w14:paraId="4BECE722">
            <w:pPr>
              <w:jc w:val="center"/>
              <w:rPr>
                <w:kern w:val="0"/>
                <w:sz w:val="15"/>
                <w:szCs w:val="15"/>
              </w:rPr>
            </w:pPr>
          </w:p>
        </w:tc>
        <w:tc>
          <w:tcPr>
            <w:tcW w:w="315" w:type="pct"/>
            <w:vMerge w:val="continue"/>
            <w:vAlign w:val="center"/>
          </w:tcPr>
          <w:p w14:paraId="4E52F02D">
            <w:pPr>
              <w:widowControl/>
              <w:jc w:val="center"/>
              <w:rPr>
                <w:kern w:val="0"/>
                <w:sz w:val="15"/>
                <w:szCs w:val="15"/>
              </w:rPr>
            </w:pPr>
          </w:p>
        </w:tc>
        <w:tc>
          <w:tcPr>
            <w:tcW w:w="1450" w:type="pct"/>
            <w:vAlign w:val="center"/>
          </w:tcPr>
          <w:p w14:paraId="22278F3A">
            <w:pPr>
              <w:widowControl/>
              <w:jc w:val="center"/>
              <w:rPr>
                <w:kern w:val="0"/>
                <w:sz w:val="15"/>
                <w:szCs w:val="15"/>
              </w:rPr>
            </w:pPr>
            <w:r>
              <w:rPr>
                <w:rFonts w:hint="eastAsia"/>
                <w:kern w:val="0"/>
                <w:sz w:val="15"/>
                <w:szCs w:val="15"/>
              </w:rPr>
              <w:t>采用金属材料制成。不含润滑液。非无菌提供。</w:t>
            </w:r>
          </w:p>
        </w:tc>
        <w:tc>
          <w:tcPr>
            <w:tcW w:w="1242" w:type="pct"/>
            <w:vAlign w:val="center"/>
          </w:tcPr>
          <w:p w14:paraId="0F9952B6">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6C4399A2">
            <w:pPr>
              <w:widowControl/>
              <w:jc w:val="center"/>
              <w:rPr>
                <w:kern w:val="0"/>
                <w:sz w:val="15"/>
                <w:szCs w:val="15"/>
              </w:rPr>
            </w:pPr>
            <w:r>
              <w:rPr>
                <w:rFonts w:hint="eastAsia"/>
                <w:kern w:val="0"/>
                <w:sz w:val="15"/>
                <w:szCs w:val="15"/>
              </w:rPr>
              <w:t>金属导尿管、非无菌导尿管</w:t>
            </w:r>
          </w:p>
        </w:tc>
        <w:tc>
          <w:tcPr>
            <w:tcW w:w="208" w:type="pct"/>
            <w:vAlign w:val="center"/>
          </w:tcPr>
          <w:p w14:paraId="3EC411F3">
            <w:pPr>
              <w:widowControl/>
              <w:jc w:val="center"/>
              <w:rPr>
                <w:kern w:val="0"/>
                <w:sz w:val="15"/>
                <w:szCs w:val="15"/>
              </w:rPr>
            </w:pPr>
            <w:r>
              <w:rPr>
                <w:rFonts w:hint="eastAsia" w:cs="宋体"/>
                <w:kern w:val="0"/>
                <w:sz w:val="15"/>
                <w:szCs w:val="15"/>
              </w:rPr>
              <w:t>Ⅰ</w:t>
            </w:r>
          </w:p>
        </w:tc>
      </w:tr>
      <w:tr w14:paraId="627F0475">
        <w:trPr>
          <w:cantSplit/>
          <w:jc w:val="center"/>
        </w:trPr>
        <w:tc>
          <w:tcPr>
            <w:tcW w:w="227" w:type="pct"/>
            <w:vMerge w:val="continue"/>
            <w:vAlign w:val="center"/>
          </w:tcPr>
          <w:p w14:paraId="797A55A7">
            <w:pPr>
              <w:jc w:val="center"/>
              <w:rPr>
                <w:kern w:val="0"/>
                <w:sz w:val="15"/>
                <w:szCs w:val="15"/>
              </w:rPr>
            </w:pPr>
          </w:p>
        </w:tc>
        <w:tc>
          <w:tcPr>
            <w:tcW w:w="315" w:type="pct"/>
            <w:vMerge w:val="continue"/>
            <w:vAlign w:val="center"/>
          </w:tcPr>
          <w:p w14:paraId="7144AD8E">
            <w:pPr>
              <w:jc w:val="center"/>
              <w:rPr>
                <w:kern w:val="0"/>
                <w:sz w:val="15"/>
                <w:szCs w:val="15"/>
              </w:rPr>
            </w:pPr>
          </w:p>
        </w:tc>
        <w:tc>
          <w:tcPr>
            <w:tcW w:w="315" w:type="pct"/>
            <w:vMerge w:val="restart"/>
            <w:vAlign w:val="center"/>
          </w:tcPr>
          <w:p w14:paraId="33BDBB10">
            <w:pPr>
              <w:widowControl/>
              <w:jc w:val="center"/>
              <w:rPr>
                <w:kern w:val="0"/>
                <w:sz w:val="15"/>
                <w:szCs w:val="15"/>
              </w:rPr>
            </w:pPr>
            <w:r>
              <w:rPr>
                <w:kern w:val="0"/>
                <w:sz w:val="15"/>
                <w:szCs w:val="15"/>
              </w:rPr>
              <w:t>04</w:t>
            </w:r>
            <w:r>
              <w:rPr>
                <w:rFonts w:hint="eastAsia"/>
                <w:kern w:val="0"/>
                <w:sz w:val="15"/>
                <w:szCs w:val="15"/>
              </w:rPr>
              <w:t>直肠管（肛门管）</w:t>
            </w:r>
          </w:p>
        </w:tc>
        <w:tc>
          <w:tcPr>
            <w:tcW w:w="1450" w:type="pct"/>
            <w:vAlign w:val="center"/>
          </w:tcPr>
          <w:p w14:paraId="5F7724E0">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通常由导管和接头组成。一般采用医用聚氯乙烯塑料制成。导管头端分有孔和无孔两种，两侧有一个或多个侧孔。无菌提供。</w:t>
            </w:r>
          </w:p>
        </w:tc>
        <w:tc>
          <w:tcPr>
            <w:tcW w:w="1242" w:type="pct"/>
            <w:vAlign w:val="center"/>
          </w:tcPr>
          <w:p w14:paraId="6A23B353">
            <w:pPr>
              <w:widowControl/>
              <w:jc w:val="center"/>
              <w:rPr>
                <w:kern w:val="0"/>
                <w:sz w:val="15"/>
                <w:szCs w:val="15"/>
              </w:rPr>
            </w:pPr>
            <w:r>
              <w:rPr>
                <w:rFonts w:hint="eastAsia"/>
                <w:kern w:val="0"/>
                <w:sz w:val="15"/>
                <w:szCs w:val="15"/>
              </w:rPr>
              <w:t>用于供肠道清洁（冲洗、排空或灌注）用或排气用。</w:t>
            </w:r>
          </w:p>
        </w:tc>
        <w:tc>
          <w:tcPr>
            <w:tcW w:w="1242" w:type="pct"/>
            <w:vAlign w:val="center"/>
          </w:tcPr>
          <w:p w14:paraId="6EB8335E">
            <w:pPr>
              <w:widowControl/>
              <w:jc w:val="center"/>
              <w:rPr>
                <w:kern w:val="0"/>
                <w:sz w:val="15"/>
                <w:szCs w:val="15"/>
              </w:rPr>
            </w:pPr>
            <w:r>
              <w:rPr>
                <w:rFonts w:hint="eastAsia"/>
                <w:kern w:val="0"/>
                <w:sz w:val="15"/>
                <w:szCs w:val="15"/>
              </w:rPr>
              <w:t>无菌肛门管、无菌直肠导管、无菌肛管、无菌肛门排气管</w:t>
            </w:r>
          </w:p>
        </w:tc>
        <w:tc>
          <w:tcPr>
            <w:tcW w:w="208" w:type="pct"/>
            <w:vAlign w:val="center"/>
          </w:tcPr>
          <w:p w14:paraId="29C411FA">
            <w:pPr>
              <w:widowControl/>
              <w:jc w:val="center"/>
              <w:rPr>
                <w:kern w:val="0"/>
                <w:sz w:val="15"/>
                <w:szCs w:val="15"/>
              </w:rPr>
            </w:pPr>
            <w:r>
              <w:rPr>
                <w:rFonts w:hint="eastAsia" w:cs="宋体"/>
                <w:kern w:val="0"/>
                <w:sz w:val="15"/>
                <w:szCs w:val="15"/>
              </w:rPr>
              <w:t>Ⅱ</w:t>
            </w:r>
          </w:p>
        </w:tc>
      </w:tr>
      <w:tr w14:paraId="536B9580">
        <w:trPr>
          <w:cantSplit/>
          <w:jc w:val="center"/>
        </w:trPr>
        <w:tc>
          <w:tcPr>
            <w:tcW w:w="227" w:type="pct"/>
            <w:vMerge w:val="continue"/>
            <w:vAlign w:val="center"/>
          </w:tcPr>
          <w:p w14:paraId="1CD01FA5">
            <w:pPr>
              <w:jc w:val="center"/>
              <w:rPr>
                <w:kern w:val="0"/>
                <w:sz w:val="15"/>
                <w:szCs w:val="15"/>
              </w:rPr>
            </w:pPr>
          </w:p>
        </w:tc>
        <w:tc>
          <w:tcPr>
            <w:tcW w:w="315" w:type="pct"/>
            <w:vMerge w:val="continue"/>
            <w:vAlign w:val="center"/>
          </w:tcPr>
          <w:p w14:paraId="7513FF6B">
            <w:pPr>
              <w:jc w:val="center"/>
              <w:rPr>
                <w:kern w:val="0"/>
                <w:sz w:val="15"/>
                <w:szCs w:val="15"/>
              </w:rPr>
            </w:pPr>
          </w:p>
        </w:tc>
        <w:tc>
          <w:tcPr>
            <w:tcW w:w="315" w:type="pct"/>
            <w:vMerge w:val="continue"/>
            <w:vAlign w:val="center"/>
          </w:tcPr>
          <w:p w14:paraId="0702F629">
            <w:pPr>
              <w:widowControl/>
              <w:jc w:val="center"/>
              <w:rPr>
                <w:kern w:val="0"/>
                <w:sz w:val="15"/>
                <w:szCs w:val="15"/>
              </w:rPr>
            </w:pPr>
          </w:p>
        </w:tc>
        <w:tc>
          <w:tcPr>
            <w:tcW w:w="1450" w:type="pct"/>
            <w:vAlign w:val="center"/>
          </w:tcPr>
          <w:p w14:paraId="02655920">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通常由导管和接头组成。一般采用医用聚氯乙烯塑料制成。导管头端分有孔和无孔两种，两侧有一个或多个侧孔。非无菌提供。</w:t>
            </w:r>
          </w:p>
        </w:tc>
        <w:tc>
          <w:tcPr>
            <w:tcW w:w="1242" w:type="pct"/>
            <w:vAlign w:val="center"/>
          </w:tcPr>
          <w:p w14:paraId="61AFA929">
            <w:pPr>
              <w:widowControl/>
              <w:jc w:val="center"/>
              <w:rPr>
                <w:kern w:val="0"/>
                <w:sz w:val="15"/>
                <w:szCs w:val="15"/>
              </w:rPr>
            </w:pPr>
            <w:r>
              <w:rPr>
                <w:rFonts w:hint="eastAsia"/>
                <w:kern w:val="0"/>
                <w:sz w:val="15"/>
                <w:szCs w:val="15"/>
              </w:rPr>
              <w:t>用于供肠道清洁（冲洗、排空或灌注）用或排气用。</w:t>
            </w:r>
          </w:p>
        </w:tc>
        <w:tc>
          <w:tcPr>
            <w:tcW w:w="1242" w:type="pct"/>
            <w:vAlign w:val="center"/>
          </w:tcPr>
          <w:p w14:paraId="029FA0F3">
            <w:pPr>
              <w:widowControl/>
              <w:jc w:val="center"/>
              <w:rPr>
                <w:kern w:val="0"/>
                <w:sz w:val="15"/>
                <w:szCs w:val="15"/>
              </w:rPr>
            </w:pPr>
            <w:r>
              <w:rPr>
                <w:rFonts w:hint="eastAsia"/>
                <w:kern w:val="0"/>
                <w:sz w:val="15"/>
                <w:szCs w:val="15"/>
              </w:rPr>
              <w:t>肛门管、直肠管、肛管、肛门排气管</w:t>
            </w:r>
          </w:p>
        </w:tc>
        <w:tc>
          <w:tcPr>
            <w:tcW w:w="208" w:type="pct"/>
            <w:vAlign w:val="center"/>
          </w:tcPr>
          <w:p w14:paraId="4EFF2AEE">
            <w:pPr>
              <w:widowControl/>
              <w:jc w:val="center"/>
              <w:rPr>
                <w:kern w:val="0"/>
                <w:sz w:val="15"/>
                <w:szCs w:val="15"/>
              </w:rPr>
            </w:pPr>
            <w:r>
              <w:rPr>
                <w:rFonts w:hint="eastAsia" w:cs="宋体"/>
                <w:kern w:val="0"/>
                <w:sz w:val="15"/>
                <w:szCs w:val="15"/>
              </w:rPr>
              <w:t>Ⅰ</w:t>
            </w:r>
          </w:p>
        </w:tc>
      </w:tr>
      <w:tr w14:paraId="54EAD25B">
        <w:trPr>
          <w:cantSplit/>
          <w:jc w:val="center"/>
        </w:trPr>
        <w:tc>
          <w:tcPr>
            <w:tcW w:w="227" w:type="pct"/>
            <w:vMerge w:val="continue"/>
            <w:vAlign w:val="center"/>
          </w:tcPr>
          <w:p w14:paraId="26537C7A">
            <w:pPr>
              <w:jc w:val="center"/>
              <w:rPr>
                <w:kern w:val="0"/>
                <w:sz w:val="15"/>
                <w:szCs w:val="15"/>
              </w:rPr>
            </w:pPr>
          </w:p>
        </w:tc>
        <w:tc>
          <w:tcPr>
            <w:tcW w:w="315" w:type="pct"/>
            <w:vMerge w:val="continue"/>
            <w:vAlign w:val="center"/>
          </w:tcPr>
          <w:p w14:paraId="31763430">
            <w:pPr>
              <w:jc w:val="center"/>
              <w:rPr>
                <w:kern w:val="0"/>
                <w:sz w:val="15"/>
                <w:szCs w:val="15"/>
              </w:rPr>
            </w:pPr>
          </w:p>
        </w:tc>
        <w:tc>
          <w:tcPr>
            <w:tcW w:w="315" w:type="pct"/>
            <w:vMerge w:val="restart"/>
            <w:vAlign w:val="center"/>
          </w:tcPr>
          <w:p w14:paraId="13E4E630">
            <w:pPr>
              <w:widowControl/>
              <w:jc w:val="center"/>
              <w:rPr>
                <w:kern w:val="0"/>
                <w:sz w:val="15"/>
                <w:szCs w:val="15"/>
              </w:rPr>
            </w:pPr>
            <w:r>
              <w:rPr>
                <w:kern w:val="0"/>
                <w:sz w:val="15"/>
                <w:szCs w:val="15"/>
              </w:rPr>
              <w:t>05</w:t>
            </w:r>
            <w:r>
              <w:rPr>
                <w:rFonts w:hint="eastAsia"/>
                <w:kern w:val="0"/>
                <w:sz w:val="15"/>
                <w:szCs w:val="15"/>
              </w:rPr>
              <w:t>输尿管支架</w:t>
            </w:r>
          </w:p>
        </w:tc>
        <w:tc>
          <w:tcPr>
            <w:tcW w:w="1450" w:type="pct"/>
            <w:vAlign w:val="center"/>
          </w:tcPr>
          <w:p w14:paraId="5E45D858">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通常为由硅橡胶、聚氨酯或其他聚合物制造的管状结构，单端或双端有环状弯曲。放置于肾脏与膀胱之间。在体内滞留时间大于等于</w:t>
            </w:r>
            <w:r>
              <w:rPr>
                <w:kern w:val="0"/>
                <w:sz w:val="15"/>
                <w:szCs w:val="15"/>
              </w:rPr>
              <w:t>30</w:t>
            </w:r>
            <w:r>
              <w:rPr>
                <w:rFonts w:hint="eastAsia"/>
                <w:kern w:val="0"/>
                <w:sz w:val="15"/>
                <w:szCs w:val="15"/>
              </w:rPr>
              <w:t>天。</w:t>
            </w:r>
          </w:p>
        </w:tc>
        <w:tc>
          <w:tcPr>
            <w:tcW w:w="1242" w:type="pct"/>
            <w:vAlign w:val="center"/>
          </w:tcPr>
          <w:p w14:paraId="1A2531B2">
            <w:pPr>
              <w:widowControl/>
              <w:jc w:val="center"/>
              <w:rPr>
                <w:kern w:val="0"/>
                <w:sz w:val="15"/>
                <w:szCs w:val="15"/>
              </w:rPr>
            </w:pPr>
            <w:r>
              <w:rPr>
                <w:rFonts w:hint="eastAsia"/>
                <w:kern w:val="0"/>
                <w:sz w:val="15"/>
                <w:szCs w:val="15"/>
              </w:rPr>
              <w:t>通过对人体输尿管进行支撑和引流，用于治疗输尿管堵塞和狭窄。</w:t>
            </w:r>
          </w:p>
        </w:tc>
        <w:tc>
          <w:tcPr>
            <w:tcW w:w="1242" w:type="pct"/>
            <w:vAlign w:val="center"/>
          </w:tcPr>
          <w:p w14:paraId="16D2C102">
            <w:pPr>
              <w:widowControl/>
              <w:jc w:val="center"/>
              <w:rPr>
                <w:kern w:val="0"/>
                <w:sz w:val="15"/>
                <w:szCs w:val="15"/>
              </w:rPr>
            </w:pPr>
            <w:r>
              <w:rPr>
                <w:rFonts w:hint="eastAsia"/>
                <w:kern w:val="0"/>
                <w:sz w:val="15"/>
                <w:szCs w:val="15"/>
              </w:rPr>
              <w:t>输尿管支架</w:t>
            </w:r>
          </w:p>
        </w:tc>
        <w:tc>
          <w:tcPr>
            <w:tcW w:w="208" w:type="pct"/>
            <w:vAlign w:val="center"/>
          </w:tcPr>
          <w:p w14:paraId="5F7FFB18">
            <w:pPr>
              <w:widowControl/>
              <w:jc w:val="center"/>
              <w:rPr>
                <w:kern w:val="0"/>
                <w:sz w:val="15"/>
                <w:szCs w:val="15"/>
              </w:rPr>
            </w:pPr>
            <w:r>
              <w:rPr>
                <w:rFonts w:hint="eastAsia" w:cs="宋体"/>
                <w:kern w:val="0"/>
                <w:sz w:val="15"/>
                <w:szCs w:val="15"/>
              </w:rPr>
              <w:t>Ⅲ</w:t>
            </w:r>
          </w:p>
        </w:tc>
      </w:tr>
      <w:tr w14:paraId="26C3A0E6">
        <w:trPr>
          <w:cantSplit/>
          <w:jc w:val="center"/>
        </w:trPr>
        <w:tc>
          <w:tcPr>
            <w:tcW w:w="227" w:type="pct"/>
            <w:vMerge w:val="continue"/>
            <w:vAlign w:val="center"/>
          </w:tcPr>
          <w:p w14:paraId="798284D1">
            <w:pPr>
              <w:jc w:val="center"/>
              <w:rPr>
                <w:kern w:val="0"/>
                <w:sz w:val="15"/>
                <w:szCs w:val="15"/>
              </w:rPr>
            </w:pPr>
          </w:p>
        </w:tc>
        <w:tc>
          <w:tcPr>
            <w:tcW w:w="315" w:type="pct"/>
            <w:vMerge w:val="continue"/>
            <w:vAlign w:val="center"/>
          </w:tcPr>
          <w:p w14:paraId="7EBB7D8E">
            <w:pPr>
              <w:jc w:val="center"/>
              <w:rPr>
                <w:kern w:val="0"/>
                <w:sz w:val="15"/>
                <w:szCs w:val="15"/>
              </w:rPr>
            </w:pPr>
          </w:p>
        </w:tc>
        <w:tc>
          <w:tcPr>
            <w:tcW w:w="315" w:type="pct"/>
            <w:vMerge w:val="continue"/>
            <w:vAlign w:val="center"/>
          </w:tcPr>
          <w:p w14:paraId="4289CA1B">
            <w:pPr>
              <w:widowControl/>
              <w:jc w:val="center"/>
              <w:rPr>
                <w:kern w:val="0"/>
                <w:sz w:val="15"/>
                <w:szCs w:val="15"/>
              </w:rPr>
            </w:pPr>
          </w:p>
        </w:tc>
        <w:tc>
          <w:tcPr>
            <w:tcW w:w="1450" w:type="pct"/>
            <w:vAlign w:val="center"/>
          </w:tcPr>
          <w:p w14:paraId="26E616B1">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通常为由硅橡胶、聚氨酯或其他聚合物制造的管状结构，单端或双端有环状弯曲。放置于肾脏与膀胱之间。在体内滞留时间小于</w:t>
            </w:r>
            <w:r>
              <w:rPr>
                <w:kern w:val="0"/>
                <w:sz w:val="15"/>
                <w:szCs w:val="15"/>
              </w:rPr>
              <w:t>30</w:t>
            </w:r>
            <w:r>
              <w:rPr>
                <w:rFonts w:hint="eastAsia"/>
                <w:kern w:val="0"/>
                <w:sz w:val="15"/>
                <w:szCs w:val="15"/>
              </w:rPr>
              <w:t>天。</w:t>
            </w:r>
          </w:p>
        </w:tc>
        <w:tc>
          <w:tcPr>
            <w:tcW w:w="1242" w:type="pct"/>
            <w:vAlign w:val="center"/>
          </w:tcPr>
          <w:p w14:paraId="54A79A4F">
            <w:pPr>
              <w:widowControl/>
              <w:jc w:val="center"/>
              <w:rPr>
                <w:kern w:val="0"/>
                <w:sz w:val="15"/>
                <w:szCs w:val="15"/>
              </w:rPr>
            </w:pPr>
            <w:r>
              <w:rPr>
                <w:rFonts w:hint="eastAsia"/>
                <w:kern w:val="0"/>
                <w:sz w:val="15"/>
                <w:szCs w:val="15"/>
              </w:rPr>
              <w:t>通过对人体输尿管进行支撑和引流，用于治疗输尿管堵塞和狭窄。</w:t>
            </w:r>
          </w:p>
        </w:tc>
        <w:tc>
          <w:tcPr>
            <w:tcW w:w="1242" w:type="pct"/>
            <w:vAlign w:val="center"/>
          </w:tcPr>
          <w:p w14:paraId="623D79EA">
            <w:pPr>
              <w:widowControl/>
              <w:jc w:val="center"/>
              <w:rPr>
                <w:kern w:val="0"/>
                <w:sz w:val="15"/>
                <w:szCs w:val="15"/>
              </w:rPr>
            </w:pPr>
            <w:r>
              <w:rPr>
                <w:rFonts w:hint="eastAsia"/>
                <w:kern w:val="0"/>
                <w:sz w:val="15"/>
                <w:szCs w:val="15"/>
              </w:rPr>
              <w:t>输尿管支架</w:t>
            </w:r>
          </w:p>
        </w:tc>
        <w:tc>
          <w:tcPr>
            <w:tcW w:w="208" w:type="pct"/>
            <w:vAlign w:val="center"/>
          </w:tcPr>
          <w:p w14:paraId="7014B0D4">
            <w:pPr>
              <w:widowControl/>
              <w:jc w:val="center"/>
              <w:rPr>
                <w:kern w:val="0"/>
                <w:sz w:val="15"/>
                <w:szCs w:val="15"/>
              </w:rPr>
            </w:pPr>
            <w:r>
              <w:rPr>
                <w:rFonts w:hint="eastAsia" w:cs="宋体"/>
                <w:kern w:val="0"/>
                <w:sz w:val="15"/>
                <w:szCs w:val="15"/>
              </w:rPr>
              <w:t>Ⅱ</w:t>
            </w:r>
          </w:p>
        </w:tc>
      </w:tr>
      <w:tr w14:paraId="19C029A1">
        <w:trPr>
          <w:cantSplit/>
          <w:jc w:val="center"/>
        </w:trPr>
        <w:tc>
          <w:tcPr>
            <w:tcW w:w="227" w:type="pct"/>
            <w:vMerge w:val="continue"/>
            <w:vAlign w:val="center"/>
          </w:tcPr>
          <w:p w14:paraId="33C6482B">
            <w:pPr>
              <w:widowControl/>
              <w:jc w:val="center"/>
              <w:rPr>
                <w:kern w:val="0"/>
                <w:sz w:val="15"/>
                <w:szCs w:val="15"/>
              </w:rPr>
            </w:pPr>
          </w:p>
        </w:tc>
        <w:tc>
          <w:tcPr>
            <w:tcW w:w="315" w:type="pct"/>
            <w:vMerge w:val="continue"/>
            <w:vAlign w:val="center"/>
          </w:tcPr>
          <w:p w14:paraId="6D3A0624">
            <w:pPr>
              <w:widowControl/>
              <w:jc w:val="center"/>
              <w:rPr>
                <w:kern w:val="0"/>
                <w:sz w:val="15"/>
                <w:szCs w:val="15"/>
              </w:rPr>
            </w:pPr>
          </w:p>
        </w:tc>
        <w:tc>
          <w:tcPr>
            <w:tcW w:w="315" w:type="pct"/>
            <w:vAlign w:val="center"/>
          </w:tcPr>
          <w:p w14:paraId="74F96B29">
            <w:pPr>
              <w:widowControl/>
              <w:jc w:val="center"/>
              <w:rPr>
                <w:kern w:val="0"/>
                <w:sz w:val="15"/>
                <w:szCs w:val="15"/>
              </w:rPr>
            </w:pPr>
            <w:r>
              <w:rPr>
                <w:kern w:val="0"/>
                <w:sz w:val="15"/>
                <w:szCs w:val="15"/>
              </w:rPr>
              <w:t>06</w:t>
            </w:r>
            <w:r>
              <w:rPr>
                <w:rFonts w:hint="eastAsia"/>
                <w:kern w:val="0"/>
                <w:sz w:val="15"/>
                <w:szCs w:val="15"/>
              </w:rPr>
              <w:t>引流导管</w:t>
            </w:r>
          </w:p>
        </w:tc>
        <w:tc>
          <w:tcPr>
            <w:tcW w:w="1450" w:type="pct"/>
            <w:vAlign w:val="center"/>
          </w:tcPr>
          <w:p w14:paraId="2BBEF415">
            <w:pPr>
              <w:widowControl/>
              <w:jc w:val="center"/>
              <w:rPr>
                <w:kern w:val="0"/>
                <w:sz w:val="15"/>
                <w:szCs w:val="15"/>
              </w:rPr>
            </w:pPr>
          </w:p>
          <w:p w14:paraId="1397CDC6">
            <w:pPr>
              <w:widowControl/>
              <w:jc w:val="center"/>
              <w:rPr>
                <w:kern w:val="0"/>
                <w:sz w:val="15"/>
                <w:szCs w:val="15"/>
              </w:rPr>
            </w:pPr>
            <w:r>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1242" w:type="pct"/>
            <w:vAlign w:val="center"/>
          </w:tcPr>
          <w:p w14:paraId="0D8F6181">
            <w:pPr>
              <w:widowControl/>
              <w:jc w:val="center"/>
              <w:rPr>
                <w:kern w:val="0"/>
                <w:sz w:val="15"/>
                <w:szCs w:val="15"/>
              </w:rPr>
            </w:pPr>
          </w:p>
          <w:p w14:paraId="38BBF885">
            <w:pPr>
              <w:widowControl/>
              <w:jc w:val="center"/>
              <w:rPr>
                <w:kern w:val="0"/>
                <w:sz w:val="15"/>
                <w:szCs w:val="15"/>
              </w:rPr>
            </w:pPr>
            <w:r>
              <w:rPr>
                <w:rFonts w:hint="eastAsia"/>
                <w:kern w:val="0"/>
                <w:sz w:val="15"/>
                <w:szCs w:val="15"/>
              </w:rPr>
              <w:t>用于将患者积液、渗出液或气体向体外引流。</w:t>
            </w:r>
          </w:p>
        </w:tc>
        <w:tc>
          <w:tcPr>
            <w:tcW w:w="1242" w:type="pct"/>
            <w:vAlign w:val="center"/>
          </w:tcPr>
          <w:p w14:paraId="5DDDA67A">
            <w:pPr>
              <w:widowControl/>
              <w:jc w:val="center"/>
              <w:rPr>
                <w:kern w:val="0"/>
                <w:sz w:val="15"/>
                <w:szCs w:val="15"/>
              </w:rPr>
            </w:pPr>
          </w:p>
          <w:p w14:paraId="404CA44B">
            <w:pPr>
              <w:widowControl/>
              <w:jc w:val="center"/>
              <w:rPr>
                <w:kern w:val="0"/>
                <w:sz w:val="15"/>
                <w:szCs w:val="15"/>
              </w:rPr>
            </w:pPr>
            <w:r>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208" w:type="pct"/>
            <w:vAlign w:val="center"/>
          </w:tcPr>
          <w:p w14:paraId="12BE36A4">
            <w:pPr>
              <w:widowControl/>
              <w:jc w:val="center"/>
              <w:rPr>
                <w:kern w:val="0"/>
                <w:sz w:val="15"/>
                <w:szCs w:val="15"/>
              </w:rPr>
            </w:pPr>
          </w:p>
          <w:p w14:paraId="11EDA290">
            <w:pPr>
              <w:widowControl/>
              <w:jc w:val="center"/>
              <w:rPr>
                <w:kern w:val="0"/>
                <w:sz w:val="15"/>
                <w:szCs w:val="15"/>
              </w:rPr>
            </w:pPr>
            <w:r>
              <w:rPr>
                <w:rFonts w:hint="eastAsia" w:cs="宋体"/>
                <w:kern w:val="0"/>
                <w:sz w:val="15"/>
                <w:szCs w:val="15"/>
              </w:rPr>
              <w:t>Ⅱ</w:t>
            </w:r>
          </w:p>
        </w:tc>
      </w:tr>
      <w:tr w14:paraId="08587F17">
        <w:trPr>
          <w:cantSplit/>
          <w:jc w:val="center"/>
        </w:trPr>
        <w:tc>
          <w:tcPr>
            <w:tcW w:w="227" w:type="pct"/>
            <w:vMerge w:val="continue"/>
            <w:vAlign w:val="center"/>
          </w:tcPr>
          <w:p w14:paraId="68514223">
            <w:pPr>
              <w:widowControl/>
              <w:jc w:val="center"/>
              <w:rPr>
                <w:kern w:val="0"/>
                <w:sz w:val="15"/>
                <w:szCs w:val="15"/>
              </w:rPr>
            </w:pPr>
          </w:p>
        </w:tc>
        <w:tc>
          <w:tcPr>
            <w:tcW w:w="315" w:type="pct"/>
            <w:vMerge w:val="continue"/>
            <w:vAlign w:val="center"/>
          </w:tcPr>
          <w:p w14:paraId="2F34879B">
            <w:pPr>
              <w:widowControl/>
              <w:jc w:val="center"/>
              <w:rPr>
                <w:kern w:val="0"/>
                <w:sz w:val="15"/>
                <w:szCs w:val="15"/>
              </w:rPr>
            </w:pPr>
          </w:p>
        </w:tc>
        <w:tc>
          <w:tcPr>
            <w:tcW w:w="315" w:type="pct"/>
            <w:vAlign w:val="center"/>
          </w:tcPr>
          <w:p w14:paraId="749442FA">
            <w:pPr>
              <w:widowControl/>
              <w:jc w:val="center"/>
              <w:rPr>
                <w:kern w:val="0"/>
                <w:sz w:val="15"/>
                <w:szCs w:val="15"/>
              </w:rPr>
            </w:pPr>
            <w:r>
              <w:rPr>
                <w:kern w:val="0"/>
                <w:sz w:val="15"/>
                <w:szCs w:val="15"/>
              </w:rPr>
              <w:t>07</w:t>
            </w:r>
            <w:r>
              <w:rPr>
                <w:rFonts w:hint="eastAsia"/>
                <w:kern w:val="0"/>
                <w:sz w:val="15"/>
                <w:szCs w:val="15"/>
              </w:rPr>
              <w:t>扩张导管</w:t>
            </w:r>
          </w:p>
        </w:tc>
        <w:tc>
          <w:tcPr>
            <w:tcW w:w="1450" w:type="pct"/>
            <w:vAlign w:val="center"/>
          </w:tcPr>
          <w:p w14:paraId="75A91B41">
            <w:pPr>
              <w:widowControl/>
              <w:jc w:val="center"/>
              <w:rPr>
                <w:kern w:val="0"/>
                <w:sz w:val="15"/>
                <w:szCs w:val="15"/>
              </w:rPr>
            </w:pPr>
            <w:r>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Pr>
                <w:kern w:val="0"/>
                <w:sz w:val="15"/>
                <w:szCs w:val="15"/>
              </w:rPr>
              <w:t>30</w:t>
            </w:r>
            <w:r>
              <w:rPr>
                <w:rFonts w:hint="eastAsia"/>
                <w:kern w:val="0"/>
                <w:sz w:val="15"/>
                <w:szCs w:val="15"/>
              </w:rPr>
              <w:t>天。无菌提供，一次性使用。</w:t>
            </w:r>
          </w:p>
        </w:tc>
        <w:tc>
          <w:tcPr>
            <w:tcW w:w="1242" w:type="pct"/>
            <w:vAlign w:val="center"/>
          </w:tcPr>
          <w:p w14:paraId="1B005B6F">
            <w:pPr>
              <w:widowControl/>
              <w:jc w:val="center"/>
              <w:rPr>
                <w:kern w:val="0"/>
                <w:sz w:val="15"/>
                <w:szCs w:val="15"/>
              </w:rPr>
            </w:pPr>
            <w:r>
              <w:rPr>
                <w:rFonts w:hint="eastAsia"/>
                <w:kern w:val="0"/>
                <w:sz w:val="15"/>
                <w:szCs w:val="15"/>
              </w:rPr>
              <w:t>用于对体内狭窄的生理腔道进行扩张。</w:t>
            </w:r>
          </w:p>
        </w:tc>
        <w:tc>
          <w:tcPr>
            <w:tcW w:w="1242" w:type="pct"/>
            <w:vAlign w:val="center"/>
          </w:tcPr>
          <w:p w14:paraId="0BF47D0B">
            <w:pPr>
              <w:widowControl/>
              <w:jc w:val="center"/>
              <w:rPr>
                <w:kern w:val="0"/>
                <w:sz w:val="15"/>
                <w:szCs w:val="15"/>
              </w:rPr>
            </w:pPr>
            <w:r>
              <w:rPr>
                <w:rFonts w:hint="eastAsia"/>
                <w:kern w:val="0"/>
                <w:sz w:val="15"/>
                <w:szCs w:val="15"/>
              </w:rPr>
              <w:t>尿道球囊扩张导管、胆道球囊扩张导管、胆道扩张导管、输尿管球囊扩张导管、鼻窦球囊导管</w:t>
            </w:r>
          </w:p>
        </w:tc>
        <w:tc>
          <w:tcPr>
            <w:tcW w:w="208" w:type="pct"/>
            <w:vAlign w:val="center"/>
          </w:tcPr>
          <w:p w14:paraId="0C874823">
            <w:pPr>
              <w:widowControl/>
              <w:jc w:val="center"/>
              <w:rPr>
                <w:kern w:val="0"/>
                <w:sz w:val="15"/>
                <w:szCs w:val="15"/>
              </w:rPr>
            </w:pPr>
            <w:r>
              <w:rPr>
                <w:rFonts w:hint="eastAsia" w:cs="宋体"/>
                <w:kern w:val="0"/>
                <w:sz w:val="15"/>
                <w:szCs w:val="15"/>
              </w:rPr>
              <w:t>Ⅱ</w:t>
            </w:r>
          </w:p>
        </w:tc>
      </w:tr>
      <w:tr w14:paraId="48468996">
        <w:trPr>
          <w:cantSplit/>
          <w:jc w:val="center"/>
        </w:trPr>
        <w:tc>
          <w:tcPr>
            <w:tcW w:w="227" w:type="pct"/>
            <w:vMerge w:val="continue"/>
            <w:vAlign w:val="center"/>
          </w:tcPr>
          <w:p w14:paraId="059A32CE">
            <w:pPr>
              <w:widowControl/>
              <w:jc w:val="center"/>
              <w:rPr>
                <w:kern w:val="0"/>
                <w:sz w:val="15"/>
                <w:szCs w:val="15"/>
              </w:rPr>
            </w:pPr>
          </w:p>
        </w:tc>
        <w:tc>
          <w:tcPr>
            <w:tcW w:w="315" w:type="pct"/>
            <w:vMerge w:val="continue"/>
            <w:vAlign w:val="center"/>
          </w:tcPr>
          <w:p w14:paraId="0B2380CD">
            <w:pPr>
              <w:widowControl/>
              <w:jc w:val="center"/>
              <w:rPr>
                <w:kern w:val="0"/>
                <w:sz w:val="15"/>
                <w:szCs w:val="15"/>
              </w:rPr>
            </w:pPr>
          </w:p>
        </w:tc>
        <w:tc>
          <w:tcPr>
            <w:tcW w:w="315" w:type="pct"/>
            <w:vAlign w:val="center"/>
          </w:tcPr>
          <w:p w14:paraId="144810DE">
            <w:pPr>
              <w:widowControl/>
              <w:jc w:val="center"/>
              <w:rPr>
                <w:kern w:val="0"/>
                <w:sz w:val="15"/>
                <w:szCs w:val="15"/>
              </w:rPr>
            </w:pPr>
            <w:r>
              <w:rPr>
                <w:kern w:val="0"/>
                <w:sz w:val="15"/>
                <w:szCs w:val="15"/>
              </w:rPr>
              <w:t>08</w:t>
            </w:r>
            <w:r>
              <w:rPr>
                <w:rFonts w:hint="eastAsia"/>
                <w:kern w:val="0"/>
                <w:sz w:val="15"/>
                <w:szCs w:val="15"/>
              </w:rPr>
              <w:t>造影导管</w:t>
            </w:r>
          </w:p>
        </w:tc>
        <w:tc>
          <w:tcPr>
            <w:tcW w:w="1450" w:type="pct"/>
            <w:vAlign w:val="center"/>
          </w:tcPr>
          <w:p w14:paraId="16D82E54">
            <w:pPr>
              <w:widowControl/>
              <w:jc w:val="center"/>
              <w:rPr>
                <w:kern w:val="0"/>
                <w:sz w:val="15"/>
                <w:szCs w:val="15"/>
              </w:rPr>
            </w:pPr>
            <w:r>
              <w:rPr>
                <w:rFonts w:hint="eastAsia"/>
                <w:kern w:val="0"/>
                <w:sz w:val="15"/>
                <w:szCs w:val="15"/>
              </w:rPr>
              <w:t>通常由导管和导管座组成。无菌提供，一次性使用。</w:t>
            </w:r>
          </w:p>
        </w:tc>
        <w:tc>
          <w:tcPr>
            <w:tcW w:w="1242" w:type="pct"/>
            <w:vAlign w:val="center"/>
          </w:tcPr>
          <w:p w14:paraId="36CCDB39">
            <w:pPr>
              <w:widowControl/>
              <w:jc w:val="center"/>
              <w:rPr>
                <w:kern w:val="0"/>
                <w:sz w:val="15"/>
                <w:szCs w:val="15"/>
              </w:rPr>
            </w:pPr>
            <w:r>
              <w:rPr>
                <w:rFonts w:hint="eastAsia"/>
                <w:kern w:val="0"/>
                <w:sz w:val="15"/>
                <w:szCs w:val="15"/>
              </w:rPr>
              <w:t>在导引器械的配合下导管插入体内的某个部位（非血管组织），用于向靶向部位输入造影剂。</w:t>
            </w:r>
          </w:p>
        </w:tc>
        <w:tc>
          <w:tcPr>
            <w:tcW w:w="1242" w:type="pct"/>
            <w:vAlign w:val="center"/>
          </w:tcPr>
          <w:p w14:paraId="157030E4">
            <w:pPr>
              <w:widowControl/>
              <w:jc w:val="center"/>
              <w:rPr>
                <w:kern w:val="0"/>
                <w:sz w:val="15"/>
                <w:szCs w:val="15"/>
              </w:rPr>
            </w:pPr>
            <w:r>
              <w:rPr>
                <w:rFonts w:hint="eastAsia"/>
                <w:kern w:val="0"/>
                <w:sz w:val="15"/>
                <w:szCs w:val="15"/>
              </w:rPr>
              <w:t>双腔输尿管造影导管、逆行性胰</w:t>
            </w:r>
            <w:r>
              <w:rPr>
                <w:kern w:val="0"/>
                <w:sz w:val="15"/>
                <w:szCs w:val="15"/>
              </w:rPr>
              <w:t>/</w:t>
            </w:r>
            <w:r>
              <w:rPr>
                <w:rFonts w:hint="eastAsia"/>
                <w:kern w:val="0"/>
                <w:sz w:val="15"/>
                <w:szCs w:val="15"/>
              </w:rPr>
              <w:t>胆管造影导管、注射管线造影管、十二指肠造影导管</w:t>
            </w:r>
          </w:p>
        </w:tc>
        <w:tc>
          <w:tcPr>
            <w:tcW w:w="208" w:type="pct"/>
            <w:vAlign w:val="center"/>
          </w:tcPr>
          <w:p w14:paraId="4562A837">
            <w:pPr>
              <w:widowControl/>
              <w:jc w:val="center"/>
              <w:rPr>
                <w:kern w:val="0"/>
                <w:sz w:val="15"/>
                <w:szCs w:val="15"/>
              </w:rPr>
            </w:pPr>
            <w:r>
              <w:rPr>
                <w:rFonts w:hint="eastAsia" w:cs="宋体"/>
                <w:kern w:val="0"/>
                <w:sz w:val="15"/>
                <w:szCs w:val="15"/>
              </w:rPr>
              <w:t>Ⅱ</w:t>
            </w:r>
          </w:p>
        </w:tc>
      </w:tr>
      <w:tr w14:paraId="0C3E9D27">
        <w:trPr>
          <w:cantSplit/>
          <w:jc w:val="center"/>
        </w:trPr>
        <w:tc>
          <w:tcPr>
            <w:tcW w:w="227" w:type="pct"/>
            <w:vMerge w:val="continue"/>
            <w:vAlign w:val="center"/>
          </w:tcPr>
          <w:p w14:paraId="5E2B175C">
            <w:pPr>
              <w:jc w:val="center"/>
              <w:rPr>
                <w:kern w:val="0"/>
                <w:sz w:val="15"/>
                <w:szCs w:val="15"/>
              </w:rPr>
            </w:pPr>
          </w:p>
        </w:tc>
        <w:tc>
          <w:tcPr>
            <w:tcW w:w="315" w:type="pct"/>
            <w:vMerge w:val="continue"/>
            <w:vAlign w:val="center"/>
          </w:tcPr>
          <w:p w14:paraId="404C442E">
            <w:pPr>
              <w:jc w:val="center"/>
              <w:rPr>
                <w:kern w:val="0"/>
                <w:sz w:val="15"/>
                <w:szCs w:val="15"/>
              </w:rPr>
            </w:pPr>
          </w:p>
        </w:tc>
        <w:tc>
          <w:tcPr>
            <w:tcW w:w="315" w:type="pct"/>
            <w:vAlign w:val="center"/>
          </w:tcPr>
          <w:p w14:paraId="6FE6A3D5">
            <w:pPr>
              <w:widowControl/>
              <w:jc w:val="center"/>
              <w:rPr>
                <w:kern w:val="0"/>
                <w:sz w:val="15"/>
                <w:szCs w:val="15"/>
              </w:rPr>
            </w:pPr>
            <w:r>
              <w:rPr>
                <w:kern w:val="0"/>
                <w:sz w:val="15"/>
                <w:szCs w:val="15"/>
              </w:rPr>
              <w:t>09</w:t>
            </w:r>
            <w:r>
              <w:rPr>
                <w:rFonts w:hint="eastAsia"/>
                <w:kern w:val="0"/>
                <w:sz w:val="15"/>
                <w:szCs w:val="15"/>
              </w:rPr>
              <w:t>测压导管</w:t>
            </w:r>
          </w:p>
        </w:tc>
        <w:tc>
          <w:tcPr>
            <w:tcW w:w="1450" w:type="pct"/>
            <w:vAlign w:val="center"/>
          </w:tcPr>
          <w:p w14:paraId="222D078F">
            <w:pPr>
              <w:widowControl/>
              <w:jc w:val="center"/>
              <w:rPr>
                <w:kern w:val="0"/>
                <w:sz w:val="15"/>
                <w:szCs w:val="15"/>
              </w:rPr>
            </w:pPr>
            <w:r>
              <w:rPr>
                <w:rFonts w:hint="eastAsia"/>
                <w:kern w:val="0"/>
                <w:sz w:val="15"/>
                <w:szCs w:val="15"/>
              </w:rPr>
              <w:t>通常由导管、导管座等组成，常在导引器械的配合下使导管插入体内的某个部位，供测量生理压力。无菌提供，一次性使用。</w:t>
            </w:r>
          </w:p>
        </w:tc>
        <w:tc>
          <w:tcPr>
            <w:tcW w:w="1242" w:type="pct"/>
            <w:vAlign w:val="center"/>
          </w:tcPr>
          <w:p w14:paraId="005A16A5">
            <w:pPr>
              <w:widowControl/>
              <w:jc w:val="center"/>
              <w:rPr>
                <w:kern w:val="0"/>
                <w:sz w:val="15"/>
                <w:szCs w:val="15"/>
              </w:rPr>
            </w:pPr>
            <w:r>
              <w:rPr>
                <w:rFonts w:hint="eastAsia"/>
                <w:kern w:val="0"/>
                <w:sz w:val="15"/>
                <w:szCs w:val="15"/>
              </w:rPr>
              <w:t>用于测量靶向部位（非血管组织）生理压力。</w:t>
            </w:r>
          </w:p>
        </w:tc>
        <w:tc>
          <w:tcPr>
            <w:tcW w:w="1242" w:type="pct"/>
            <w:vAlign w:val="center"/>
          </w:tcPr>
          <w:p w14:paraId="1006A007">
            <w:pPr>
              <w:widowControl/>
              <w:jc w:val="center"/>
              <w:rPr>
                <w:kern w:val="0"/>
                <w:sz w:val="15"/>
                <w:szCs w:val="15"/>
              </w:rPr>
            </w:pPr>
            <w:r>
              <w:rPr>
                <w:rFonts w:hint="eastAsia"/>
                <w:kern w:val="0"/>
                <w:sz w:val="15"/>
                <w:szCs w:val="15"/>
              </w:rPr>
              <w:t>尿动力测压导管、直肠测压导管、胆道测压导管、肠道测压管</w:t>
            </w:r>
          </w:p>
        </w:tc>
        <w:tc>
          <w:tcPr>
            <w:tcW w:w="208" w:type="pct"/>
            <w:vAlign w:val="center"/>
          </w:tcPr>
          <w:p w14:paraId="2948EC16">
            <w:pPr>
              <w:widowControl/>
              <w:jc w:val="center"/>
              <w:rPr>
                <w:kern w:val="0"/>
                <w:sz w:val="15"/>
                <w:szCs w:val="15"/>
              </w:rPr>
            </w:pPr>
            <w:r>
              <w:rPr>
                <w:rFonts w:hint="eastAsia" w:cs="宋体"/>
                <w:kern w:val="0"/>
                <w:sz w:val="15"/>
                <w:szCs w:val="15"/>
              </w:rPr>
              <w:t>Ⅱ</w:t>
            </w:r>
          </w:p>
        </w:tc>
      </w:tr>
      <w:tr w14:paraId="7331F293">
        <w:trPr>
          <w:cantSplit/>
          <w:jc w:val="center"/>
        </w:trPr>
        <w:tc>
          <w:tcPr>
            <w:tcW w:w="227" w:type="pct"/>
            <w:vMerge w:val="restart"/>
            <w:vAlign w:val="center"/>
          </w:tcPr>
          <w:p w14:paraId="7F18E2B8">
            <w:pPr>
              <w:jc w:val="center"/>
              <w:rPr>
                <w:kern w:val="0"/>
                <w:sz w:val="15"/>
                <w:szCs w:val="15"/>
              </w:rPr>
            </w:pPr>
            <w:bookmarkStart w:id="74" w:name="OLE_LINK18" w:colFirst="0" w:colLast="1"/>
            <w:r>
              <w:rPr>
                <w:kern w:val="0"/>
                <w:sz w:val="15"/>
                <w:szCs w:val="15"/>
              </w:rPr>
              <w:t>06</w:t>
            </w:r>
          </w:p>
        </w:tc>
        <w:tc>
          <w:tcPr>
            <w:tcW w:w="315" w:type="pct"/>
            <w:vMerge w:val="restart"/>
            <w:vAlign w:val="center"/>
          </w:tcPr>
          <w:p w14:paraId="5BC02B8F">
            <w:pPr>
              <w:jc w:val="center"/>
              <w:rPr>
                <w:kern w:val="0"/>
                <w:sz w:val="15"/>
                <w:szCs w:val="15"/>
              </w:rPr>
            </w:pPr>
            <w:r>
              <w:rPr>
                <w:rFonts w:hint="eastAsia"/>
                <w:kern w:val="0"/>
                <w:sz w:val="15"/>
                <w:szCs w:val="15"/>
              </w:rPr>
              <w:t>与非血管内导管配套用体外器械</w:t>
            </w:r>
          </w:p>
        </w:tc>
        <w:tc>
          <w:tcPr>
            <w:tcW w:w="315" w:type="pct"/>
            <w:vAlign w:val="center"/>
          </w:tcPr>
          <w:p w14:paraId="233F5D91">
            <w:pPr>
              <w:widowControl/>
              <w:jc w:val="center"/>
              <w:rPr>
                <w:kern w:val="0"/>
                <w:sz w:val="15"/>
                <w:szCs w:val="15"/>
              </w:rPr>
            </w:pPr>
            <w:r>
              <w:rPr>
                <w:kern w:val="0"/>
                <w:sz w:val="15"/>
                <w:szCs w:val="15"/>
              </w:rPr>
              <w:t>01</w:t>
            </w:r>
            <w:r>
              <w:rPr>
                <w:rFonts w:hint="eastAsia"/>
                <w:kern w:val="0"/>
                <w:sz w:val="15"/>
                <w:szCs w:val="15"/>
              </w:rPr>
              <w:t>颅脑外引流收集装置</w:t>
            </w:r>
          </w:p>
        </w:tc>
        <w:tc>
          <w:tcPr>
            <w:tcW w:w="1450" w:type="pct"/>
            <w:vAlign w:val="center"/>
          </w:tcPr>
          <w:p w14:paraId="662BBDA7">
            <w:pPr>
              <w:widowControl/>
              <w:rPr>
                <w:kern w:val="0"/>
                <w:sz w:val="15"/>
                <w:szCs w:val="15"/>
              </w:rPr>
            </w:pPr>
            <w:r>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1242" w:type="pct"/>
            <w:vAlign w:val="center"/>
          </w:tcPr>
          <w:p w14:paraId="32B0080D">
            <w:pPr>
              <w:widowControl/>
              <w:rPr>
                <w:kern w:val="0"/>
                <w:sz w:val="15"/>
                <w:szCs w:val="15"/>
              </w:rPr>
            </w:pPr>
            <w:r>
              <w:rPr>
                <w:rFonts w:hint="eastAsia"/>
                <w:kern w:val="0"/>
                <w:sz w:val="15"/>
                <w:szCs w:val="15"/>
              </w:rPr>
              <w:t>用于脑积水和颅内出血患者的脑脊液或血肿引流。</w:t>
            </w:r>
          </w:p>
        </w:tc>
        <w:tc>
          <w:tcPr>
            <w:tcW w:w="1242" w:type="pct"/>
            <w:vAlign w:val="center"/>
          </w:tcPr>
          <w:p w14:paraId="3552D271">
            <w:pPr>
              <w:widowControl/>
              <w:jc w:val="center"/>
              <w:rPr>
                <w:kern w:val="0"/>
                <w:sz w:val="15"/>
                <w:szCs w:val="15"/>
              </w:rPr>
            </w:pPr>
            <w:r>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208" w:type="pct"/>
            <w:vAlign w:val="center"/>
          </w:tcPr>
          <w:p w14:paraId="74ED6DEA">
            <w:pPr>
              <w:widowControl/>
              <w:jc w:val="center"/>
              <w:rPr>
                <w:kern w:val="0"/>
                <w:sz w:val="15"/>
                <w:szCs w:val="15"/>
              </w:rPr>
            </w:pPr>
          </w:p>
          <w:p w14:paraId="56AFEAB6">
            <w:pPr>
              <w:widowControl/>
              <w:jc w:val="center"/>
              <w:rPr>
                <w:kern w:val="0"/>
                <w:sz w:val="15"/>
                <w:szCs w:val="15"/>
              </w:rPr>
            </w:pPr>
            <w:r>
              <w:rPr>
                <w:rFonts w:hint="eastAsia" w:cs="宋体"/>
                <w:kern w:val="0"/>
                <w:sz w:val="15"/>
                <w:szCs w:val="15"/>
              </w:rPr>
              <w:t>Ⅱ</w:t>
            </w:r>
          </w:p>
        </w:tc>
      </w:tr>
      <w:bookmarkEnd w:id="74"/>
      <w:tr w14:paraId="7EAED31B">
        <w:trPr>
          <w:cantSplit/>
          <w:jc w:val="center"/>
        </w:trPr>
        <w:tc>
          <w:tcPr>
            <w:tcW w:w="227" w:type="pct"/>
            <w:vMerge w:val="continue"/>
            <w:vAlign w:val="center"/>
          </w:tcPr>
          <w:p w14:paraId="46719331">
            <w:pPr>
              <w:jc w:val="center"/>
              <w:rPr>
                <w:kern w:val="0"/>
                <w:sz w:val="15"/>
                <w:szCs w:val="15"/>
              </w:rPr>
            </w:pPr>
          </w:p>
        </w:tc>
        <w:tc>
          <w:tcPr>
            <w:tcW w:w="315" w:type="pct"/>
            <w:vMerge w:val="continue"/>
            <w:vAlign w:val="center"/>
          </w:tcPr>
          <w:p w14:paraId="3531CCED">
            <w:pPr>
              <w:jc w:val="center"/>
              <w:rPr>
                <w:kern w:val="0"/>
                <w:sz w:val="15"/>
                <w:szCs w:val="15"/>
              </w:rPr>
            </w:pPr>
          </w:p>
        </w:tc>
        <w:tc>
          <w:tcPr>
            <w:tcW w:w="315" w:type="pct"/>
            <w:vAlign w:val="center"/>
          </w:tcPr>
          <w:p w14:paraId="733645FF">
            <w:pPr>
              <w:widowControl/>
              <w:jc w:val="center"/>
              <w:rPr>
                <w:kern w:val="0"/>
                <w:sz w:val="15"/>
                <w:szCs w:val="15"/>
              </w:rPr>
            </w:pPr>
            <w:r>
              <w:rPr>
                <w:kern w:val="0"/>
                <w:sz w:val="15"/>
                <w:szCs w:val="15"/>
              </w:rPr>
              <w:t>02</w:t>
            </w:r>
            <w:r>
              <w:rPr>
                <w:rFonts w:hint="eastAsia"/>
                <w:kern w:val="0"/>
                <w:sz w:val="15"/>
                <w:szCs w:val="15"/>
              </w:rPr>
              <w:t>胸腔引流装置</w:t>
            </w:r>
          </w:p>
        </w:tc>
        <w:tc>
          <w:tcPr>
            <w:tcW w:w="1450" w:type="pct"/>
            <w:vAlign w:val="center"/>
          </w:tcPr>
          <w:p w14:paraId="6B1B758E">
            <w:pPr>
              <w:widowControl/>
              <w:jc w:val="center"/>
              <w:rPr>
                <w:kern w:val="0"/>
                <w:sz w:val="15"/>
                <w:szCs w:val="15"/>
              </w:rPr>
            </w:pPr>
            <w:r>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1242" w:type="pct"/>
            <w:vAlign w:val="center"/>
          </w:tcPr>
          <w:p w14:paraId="6CAC6037">
            <w:pPr>
              <w:widowControl/>
              <w:jc w:val="center"/>
              <w:rPr>
                <w:kern w:val="0"/>
                <w:sz w:val="15"/>
                <w:szCs w:val="15"/>
              </w:rPr>
            </w:pPr>
            <w:r>
              <w:rPr>
                <w:rFonts w:hint="eastAsia"/>
                <w:kern w:val="0"/>
                <w:sz w:val="15"/>
                <w:szCs w:val="15"/>
              </w:rPr>
              <w:t>与胸腔引流导管配套，用于气胸、胸腔积液及手术后需要进行闭式引流的患者。</w:t>
            </w:r>
          </w:p>
        </w:tc>
        <w:tc>
          <w:tcPr>
            <w:tcW w:w="1242" w:type="pct"/>
            <w:vAlign w:val="center"/>
          </w:tcPr>
          <w:p w14:paraId="65E3783A">
            <w:pPr>
              <w:widowControl/>
              <w:jc w:val="center"/>
              <w:rPr>
                <w:kern w:val="0"/>
                <w:sz w:val="15"/>
                <w:szCs w:val="15"/>
              </w:rPr>
            </w:pPr>
            <w:r>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208" w:type="pct"/>
            <w:vAlign w:val="center"/>
          </w:tcPr>
          <w:p w14:paraId="3594DEEE">
            <w:pPr>
              <w:widowControl/>
              <w:jc w:val="center"/>
              <w:rPr>
                <w:kern w:val="0"/>
                <w:sz w:val="15"/>
                <w:szCs w:val="15"/>
              </w:rPr>
            </w:pPr>
            <w:r>
              <w:rPr>
                <w:rFonts w:hint="eastAsia" w:cs="宋体"/>
                <w:kern w:val="0"/>
                <w:sz w:val="15"/>
                <w:szCs w:val="15"/>
              </w:rPr>
              <w:t>Ⅱ</w:t>
            </w:r>
          </w:p>
        </w:tc>
      </w:tr>
      <w:tr w14:paraId="4E5FA758">
        <w:trPr>
          <w:cantSplit/>
          <w:jc w:val="center"/>
        </w:trPr>
        <w:tc>
          <w:tcPr>
            <w:tcW w:w="227" w:type="pct"/>
            <w:vMerge w:val="continue"/>
            <w:vAlign w:val="center"/>
          </w:tcPr>
          <w:p w14:paraId="5F6D1048">
            <w:pPr>
              <w:jc w:val="center"/>
              <w:rPr>
                <w:kern w:val="0"/>
                <w:sz w:val="15"/>
                <w:szCs w:val="15"/>
              </w:rPr>
            </w:pPr>
          </w:p>
        </w:tc>
        <w:tc>
          <w:tcPr>
            <w:tcW w:w="315" w:type="pct"/>
            <w:vMerge w:val="continue"/>
            <w:vAlign w:val="center"/>
          </w:tcPr>
          <w:p w14:paraId="5F924DB4">
            <w:pPr>
              <w:jc w:val="center"/>
              <w:rPr>
                <w:kern w:val="0"/>
                <w:sz w:val="15"/>
                <w:szCs w:val="15"/>
              </w:rPr>
            </w:pPr>
          </w:p>
        </w:tc>
        <w:tc>
          <w:tcPr>
            <w:tcW w:w="315" w:type="pct"/>
            <w:vMerge w:val="restart"/>
            <w:vAlign w:val="center"/>
          </w:tcPr>
          <w:p w14:paraId="485D5B5C">
            <w:pPr>
              <w:widowControl/>
              <w:jc w:val="center"/>
              <w:rPr>
                <w:kern w:val="0"/>
                <w:sz w:val="15"/>
                <w:szCs w:val="15"/>
              </w:rPr>
            </w:pPr>
            <w:r>
              <w:rPr>
                <w:kern w:val="0"/>
                <w:sz w:val="15"/>
                <w:szCs w:val="15"/>
              </w:rPr>
              <w:t>03</w:t>
            </w:r>
            <w:r>
              <w:rPr>
                <w:rFonts w:hint="eastAsia"/>
                <w:kern w:val="0"/>
                <w:sz w:val="15"/>
                <w:szCs w:val="15"/>
              </w:rPr>
              <w:t>负压引流器及组件</w:t>
            </w:r>
          </w:p>
        </w:tc>
        <w:tc>
          <w:tcPr>
            <w:tcW w:w="1450" w:type="pct"/>
            <w:vAlign w:val="center"/>
          </w:tcPr>
          <w:p w14:paraId="0B3EB823">
            <w:pPr>
              <w:widowControl/>
              <w:jc w:val="center"/>
              <w:rPr>
                <w:kern w:val="0"/>
                <w:sz w:val="15"/>
                <w:szCs w:val="15"/>
              </w:rPr>
            </w:pPr>
            <w:r>
              <w:rPr>
                <w:rFonts w:hint="eastAsia"/>
                <w:kern w:val="0"/>
                <w:sz w:val="15"/>
                <w:szCs w:val="15"/>
              </w:rPr>
              <w:t>通常由器身、弹簧、调节器组、连接接头、连接管、止流夹、护帽、引流袋、负压泵或手动负压源（负压球）组成。无菌提供。不包括插入体内的引流导管。</w:t>
            </w:r>
          </w:p>
        </w:tc>
        <w:tc>
          <w:tcPr>
            <w:tcW w:w="1242" w:type="pct"/>
            <w:vAlign w:val="center"/>
          </w:tcPr>
          <w:p w14:paraId="3307F048">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1242" w:type="pct"/>
            <w:vAlign w:val="center"/>
          </w:tcPr>
          <w:p w14:paraId="146E7C6D">
            <w:pPr>
              <w:widowControl/>
              <w:jc w:val="center"/>
              <w:rPr>
                <w:kern w:val="0"/>
                <w:sz w:val="15"/>
                <w:szCs w:val="15"/>
              </w:rPr>
            </w:pPr>
            <w:r>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208" w:type="pct"/>
            <w:vAlign w:val="center"/>
          </w:tcPr>
          <w:p w14:paraId="7E45869A">
            <w:pPr>
              <w:widowControl/>
              <w:jc w:val="center"/>
              <w:rPr>
                <w:kern w:val="0"/>
                <w:sz w:val="15"/>
                <w:szCs w:val="15"/>
              </w:rPr>
            </w:pPr>
            <w:r>
              <w:rPr>
                <w:rFonts w:hint="eastAsia" w:cs="宋体"/>
                <w:kern w:val="0"/>
                <w:sz w:val="15"/>
                <w:szCs w:val="15"/>
              </w:rPr>
              <w:t>Ⅱ</w:t>
            </w:r>
          </w:p>
        </w:tc>
      </w:tr>
      <w:tr w14:paraId="7AA92AD5">
        <w:trPr>
          <w:cantSplit/>
          <w:jc w:val="center"/>
        </w:trPr>
        <w:tc>
          <w:tcPr>
            <w:tcW w:w="227" w:type="pct"/>
            <w:vMerge w:val="continue"/>
            <w:vAlign w:val="center"/>
          </w:tcPr>
          <w:p w14:paraId="7A9E0DE0">
            <w:pPr>
              <w:jc w:val="center"/>
              <w:rPr>
                <w:kern w:val="0"/>
                <w:sz w:val="15"/>
                <w:szCs w:val="15"/>
              </w:rPr>
            </w:pPr>
          </w:p>
        </w:tc>
        <w:tc>
          <w:tcPr>
            <w:tcW w:w="315" w:type="pct"/>
            <w:vMerge w:val="continue"/>
            <w:vAlign w:val="center"/>
          </w:tcPr>
          <w:p w14:paraId="5746F61B">
            <w:pPr>
              <w:jc w:val="center"/>
              <w:rPr>
                <w:kern w:val="0"/>
                <w:sz w:val="15"/>
                <w:szCs w:val="15"/>
              </w:rPr>
            </w:pPr>
          </w:p>
        </w:tc>
        <w:tc>
          <w:tcPr>
            <w:tcW w:w="315" w:type="pct"/>
            <w:vMerge w:val="continue"/>
            <w:vAlign w:val="center"/>
          </w:tcPr>
          <w:p w14:paraId="4E3756CA">
            <w:pPr>
              <w:widowControl/>
              <w:jc w:val="center"/>
              <w:rPr>
                <w:kern w:val="0"/>
                <w:sz w:val="15"/>
                <w:szCs w:val="15"/>
              </w:rPr>
            </w:pPr>
          </w:p>
        </w:tc>
        <w:tc>
          <w:tcPr>
            <w:tcW w:w="1450" w:type="pct"/>
            <w:vAlign w:val="center"/>
          </w:tcPr>
          <w:p w14:paraId="66D67FBB">
            <w:pPr>
              <w:widowControl/>
              <w:jc w:val="center"/>
              <w:rPr>
                <w:kern w:val="0"/>
                <w:sz w:val="15"/>
                <w:szCs w:val="15"/>
              </w:rPr>
            </w:pPr>
            <w:r>
              <w:rPr>
                <w:rFonts w:hint="eastAsia"/>
                <w:kern w:val="0"/>
                <w:sz w:val="15"/>
                <w:szCs w:val="15"/>
              </w:rPr>
              <w:t>通常由器身、弹簧、调节器组、连接接头、连接管、止流夹、护帽、引流袋组成。非无菌提供。不包括负压泵、手动负压源（负压球）和插入体内的引流导管。</w:t>
            </w:r>
          </w:p>
        </w:tc>
        <w:tc>
          <w:tcPr>
            <w:tcW w:w="1242" w:type="pct"/>
            <w:vAlign w:val="center"/>
          </w:tcPr>
          <w:p w14:paraId="6869A4C7">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1242" w:type="pct"/>
            <w:vAlign w:val="center"/>
          </w:tcPr>
          <w:p w14:paraId="10E36917">
            <w:pPr>
              <w:widowControl/>
              <w:jc w:val="center"/>
              <w:rPr>
                <w:kern w:val="0"/>
                <w:sz w:val="15"/>
                <w:szCs w:val="15"/>
              </w:rPr>
            </w:pPr>
            <w:r>
              <w:rPr>
                <w:rFonts w:hint="eastAsia"/>
                <w:kern w:val="0"/>
                <w:sz w:val="15"/>
                <w:szCs w:val="15"/>
              </w:rPr>
              <w:t>负压吸引装置、高负压引流瓶、医用体外引流器、负压引流器、穿刺型负压引流器、引流瓶、闭合高负压引流系统、负压吸引用收集装置、吸引贮液瓶</w:t>
            </w:r>
          </w:p>
        </w:tc>
        <w:tc>
          <w:tcPr>
            <w:tcW w:w="208" w:type="pct"/>
            <w:vAlign w:val="center"/>
          </w:tcPr>
          <w:p w14:paraId="29A8DC0A">
            <w:pPr>
              <w:widowControl/>
              <w:jc w:val="center"/>
              <w:rPr>
                <w:kern w:val="0"/>
                <w:sz w:val="15"/>
                <w:szCs w:val="15"/>
              </w:rPr>
            </w:pPr>
            <w:r>
              <w:rPr>
                <w:rFonts w:hint="eastAsia" w:cs="宋体"/>
                <w:kern w:val="0"/>
                <w:sz w:val="15"/>
                <w:szCs w:val="15"/>
              </w:rPr>
              <w:t>Ⅰ</w:t>
            </w:r>
          </w:p>
        </w:tc>
      </w:tr>
      <w:tr w14:paraId="69256F97">
        <w:trPr>
          <w:cantSplit/>
          <w:jc w:val="center"/>
        </w:trPr>
        <w:tc>
          <w:tcPr>
            <w:tcW w:w="227" w:type="pct"/>
            <w:vMerge w:val="continue"/>
            <w:vAlign w:val="center"/>
          </w:tcPr>
          <w:p w14:paraId="5726FD11">
            <w:pPr>
              <w:jc w:val="center"/>
              <w:rPr>
                <w:kern w:val="0"/>
                <w:sz w:val="15"/>
                <w:szCs w:val="15"/>
              </w:rPr>
            </w:pPr>
          </w:p>
        </w:tc>
        <w:tc>
          <w:tcPr>
            <w:tcW w:w="315" w:type="pct"/>
            <w:vMerge w:val="continue"/>
            <w:vAlign w:val="center"/>
          </w:tcPr>
          <w:p w14:paraId="4256E6D4">
            <w:pPr>
              <w:jc w:val="center"/>
              <w:rPr>
                <w:kern w:val="0"/>
                <w:sz w:val="15"/>
                <w:szCs w:val="15"/>
              </w:rPr>
            </w:pPr>
          </w:p>
        </w:tc>
        <w:tc>
          <w:tcPr>
            <w:tcW w:w="315" w:type="pct"/>
            <w:vAlign w:val="center"/>
          </w:tcPr>
          <w:p w14:paraId="5C7BBCF2">
            <w:pPr>
              <w:widowControl/>
              <w:jc w:val="center"/>
              <w:rPr>
                <w:kern w:val="0"/>
                <w:sz w:val="15"/>
                <w:szCs w:val="15"/>
              </w:rPr>
            </w:pPr>
            <w:r>
              <w:rPr>
                <w:kern w:val="0"/>
                <w:sz w:val="15"/>
                <w:szCs w:val="15"/>
              </w:rPr>
              <w:t>04</w:t>
            </w:r>
            <w:r>
              <w:rPr>
                <w:rFonts w:hint="eastAsia"/>
                <w:kern w:val="0"/>
                <w:sz w:val="15"/>
                <w:szCs w:val="15"/>
              </w:rPr>
              <w:t>真空负压机</w:t>
            </w:r>
          </w:p>
        </w:tc>
        <w:tc>
          <w:tcPr>
            <w:tcW w:w="1450" w:type="pct"/>
            <w:vAlign w:val="center"/>
          </w:tcPr>
          <w:p w14:paraId="66C9411E">
            <w:pPr>
              <w:widowControl/>
              <w:jc w:val="center"/>
              <w:rPr>
                <w:kern w:val="0"/>
                <w:sz w:val="15"/>
                <w:szCs w:val="15"/>
              </w:rPr>
            </w:pPr>
            <w:r>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1242" w:type="pct"/>
            <w:vAlign w:val="center"/>
          </w:tcPr>
          <w:p w14:paraId="5F1AA15B">
            <w:pPr>
              <w:widowControl/>
              <w:jc w:val="center"/>
              <w:rPr>
                <w:kern w:val="0"/>
                <w:sz w:val="15"/>
                <w:szCs w:val="15"/>
              </w:rPr>
            </w:pPr>
            <w:r>
              <w:rPr>
                <w:rFonts w:hint="eastAsia"/>
                <w:kern w:val="0"/>
                <w:sz w:val="15"/>
                <w:szCs w:val="15"/>
              </w:rPr>
              <w:t>用于去除腔隙或创面分泌物和坏死组织，改善局部微循环、促进组织水肿消退、控制感染、促进肉芽组织健康生长。</w:t>
            </w:r>
          </w:p>
        </w:tc>
        <w:tc>
          <w:tcPr>
            <w:tcW w:w="1242" w:type="pct"/>
            <w:vAlign w:val="center"/>
          </w:tcPr>
          <w:p w14:paraId="106AF0B2">
            <w:pPr>
              <w:widowControl/>
              <w:jc w:val="center"/>
              <w:rPr>
                <w:kern w:val="0"/>
                <w:sz w:val="15"/>
                <w:szCs w:val="15"/>
              </w:rPr>
            </w:pPr>
            <w:r>
              <w:rPr>
                <w:rFonts w:hint="eastAsia"/>
                <w:kern w:val="0"/>
                <w:sz w:val="15"/>
                <w:szCs w:val="15"/>
              </w:rPr>
              <w:t>真空负压机、医用真空负压机</w:t>
            </w:r>
          </w:p>
        </w:tc>
        <w:tc>
          <w:tcPr>
            <w:tcW w:w="208" w:type="pct"/>
            <w:vAlign w:val="center"/>
          </w:tcPr>
          <w:p w14:paraId="5AF8EC9E">
            <w:pPr>
              <w:widowControl/>
              <w:jc w:val="center"/>
              <w:rPr>
                <w:kern w:val="0"/>
                <w:sz w:val="15"/>
                <w:szCs w:val="15"/>
              </w:rPr>
            </w:pPr>
            <w:r>
              <w:rPr>
                <w:rFonts w:hint="eastAsia" w:cs="宋体"/>
                <w:kern w:val="0"/>
                <w:sz w:val="15"/>
                <w:szCs w:val="15"/>
              </w:rPr>
              <w:t>Ⅱ</w:t>
            </w:r>
          </w:p>
        </w:tc>
      </w:tr>
      <w:tr w14:paraId="7BB61A2A">
        <w:trPr>
          <w:cantSplit/>
          <w:jc w:val="center"/>
        </w:trPr>
        <w:tc>
          <w:tcPr>
            <w:tcW w:w="227" w:type="pct"/>
            <w:vMerge w:val="continue"/>
            <w:vAlign w:val="center"/>
          </w:tcPr>
          <w:p w14:paraId="37FF8781">
            <w:pPr>
              <w:jc w:val="center"/>
              <w:rPr>
                <w:kern w:val="0"/>
                <w:sz w:val="15"/>
                <w:szCs w:val="15"/>
              </w:rPr>
            </w:pPr>
          </w:p>
        </w:tc>
        <w:tc>
          <w:tcPr>
            <w:tcW w:w="315" w:type="pct"/>
            <w:vMerge w:val="continue"/>
            <w:vAlign w:val="center"/>
          </w:tcPr>
          <w:p w14:paraId="5C5F4A24">
            <w:pPr>
              <w:jc w:val="center"/>
              <w:rPr>
                <w:kern w:val="0"/>
                <w:sz w:val="15"/>
                <w:szCs w:val="15"/>
              </w:rPr>
            </w:pPr>
          </w:p>
        </w:tc>
        <w:tc>
          <w:tcPr>
            <w:tcW w:w="315" w:type="pct"/>
            <w:vMerge w:val="restart"/>
            <w:vAlign w:val="center"/>
          </w:tcPr>
          <w:p w14:paraId="79F3256D">
            <w:pPr>
              <w:jc w:val="center"/>
              <w:rPr>
                <w:kern w:val="0"/>
                <w:sz w:val="15"/>
                <w:szCs w:val="15"/>
              </w:rPr>
            </w:pPr>
            <w:r>
              <w:rPr>
                <w:kern w:val="0"/>
                <w:sz w:val="15"/>
                <w:szCs w:val="15"/>
              </w:rPr>
              <w:t>05</w:t>
            </w:r>
            <w:r>
              <w:rPr>
                <w:rFonts w:hint="eastAsia"/>
                <w:kern w:val="0"/>
                <w:sz w:val="15"/>
                <w:szCs w:val="15"/>
              </w:rPr>
              <w:t>负压引流海绵</w:t>
            </w:r>
          </w:p>
        </w:tc>
        <w:tc>
          <w:tcPr>
            <w:tcW w:w="1450" w:type="pct"/>
            <w:vAlign w:val="center"/>
          </w:tcPr>
          <w:p w14:paraId="5DF80540">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14:paraId="0724B137">
            <w:pPr>
              <w:widowControl/>
              <w:jc w:val="center"/>
              <w:rPr>
                <w:kern w:val="0"/>
                <w:sz w:val="15"/>
                <w:szCs w:val="15"/>
              </w:rPr>
            </w:pPr>
          </w:p>
          <w:p w14:paraId="0403C2DD">
            <w:pPr>
              <w:widowControl/>
              <w:jc w:val="center"/>
              <w:rPr>
                <w:kern w:val="0"/>
                <w:sz w:val="15"/>
                <w:szCs w:val="15"/>
              </w:rPr>
            </w:pPr>
            <w:r>
              <w:rPr>
                <w:rFonts w:hint="eastAsia"/>
                <w:kern w:val="0"/>
                <w:sz w:val="15"/>
                <w:szCs w:val="15"/>
              </w:rPr>
              <w:t>用于对慢性创面进行引流。</w:t>
            </w:r>
          </w:p>
        </w:tc>
        <w:tc>
          <w:tcPr>
            <w:tcW w:w="1242" w:type="pct"/>
            <w:vAlign w:val="center"/>
          </w:tcPr>
          <w:p w14:paraId="2B03FF93">
            <w:pPr>
              <w:widowControl/>
              <w:jc w:val="center"/>
              <w:rPr>
                <w:kern w:val="0"/>
                <w:sz w:val="15"/>
                <w:szCs w:val="15"/>
              </w:rPr>
            </w:pPr>
            <w:r>
              <w:rPr>
                <w:rFonts w:hint="eastAsia"/>
                <w:kern w:val="0"/>
                <w:sz w:val="15"/>
                <w:szCs w:val="15"/>
              </w:rPr>
              <w:t>负压引流海绵、聚氨酯负压引流海绵、聚乙烯醇负压引流海绵</w:t>
            </w:r>
          </w:p>
        </w:tc>
        <w:tc>
          <w:tcPr>
            <w:tcW w:w="208" w:type="pct"/>
            <w:vAlign w:val="center"/>
          </w:tcPr>
          <w:p w14:paraId="4F994A8F">
            <w:pPr>
              <w:widowControl/>
              <w:jc w:val="center"/>
              <w:rPr>
                <w:kern w:val="0"/>
                <w:sz w:val="15"/>
                <w:szCs w:val="15"/>
              </w:rPr>
            </w:pPr>
            <w:r>
              <w:rPr>
                <w:rFonts w:hint="eastAsia" w:cs="宋体"/>
                <w:kern w:val="0"/>
                <w:sz w:val="15"/>
                <w:szCs w:val="15"/>
              </w:rPr>
              <w:t>Ⅲ</w:t>
            </w:r>
          </w:p>
        </w:tc>
      </w:tr>
      <w:tr w14:paraId="3D247D7C">
        <w:trPr>
          <w:cantSplit/>
          <w:jc w:val="center"/>
        </w:trPr>
        <w:tc>
          <w:tcPr>
            <w:tcW w:w="227" w:type="pct"/>
            <w:vMerge w:val="continue"/>
            <w:vAlign w:val="center"/>
          </w:tcPr>
          <w:p w14:paraId="441E63E3">
            <w:pPr>
              <w:jc w:val="center"/>
              <w:rPr>
                <w:kern w:val="0"/>
                <w:sz w:val="15"/>
                <w:szCs w:val="15"/>
              </w:rPr>
            </w:pPr>
          </w:p>
        </w:tc>
        <w:tc>
          <w:tcPr>
            <w:tcW w:w="315" w:type="pct"/>
            <w:vMerge w:val="continue"/>
            <w:vAlign w:val="center"/>
          </w:tcPr>
          <w:p w14:paraId="09F737D7">
            <w:pPr>
              <w:jc w:val="center"/>
              <w:rPr>
                <w:kern w:val="0"/>
                <w:sz w:val="15"/>
                <w:szCs w:val="15"/>
              </w:rPr>
            </w:pPr>
          </w:p>
        </w:tc>
        <w:tc>
          <w:tcPr>
            <w:tcW w:w="315" w:type="pct"/>
            <w:vMerge w:val="continue"/>
            <w:vAlign w:val="center"/>
          </w:tcPr>
          <w:p w14:paraId="05D48927">
            <w:pPr>
              <w:widowControl/>
              <w:jc w:val="center"/>
              <w:rPr>
                <w:kern w:val="0"/>
                <w:sz w:val="15"/>
                <w:szCs w:val="15"/>
              </w:rPr>
            </w:pPr>
          </w:p>
        </w:tc>
        <w:tc>
          <w:tcPr>
            <w:tcW w:w="1450" w:type="pct"/>
            <w:vAlign w:val="center"/>
          </w:tcPr>
          <w:p w14:paraId="65BA2156">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1242" w:type="pct"/>
            <w:vAlign w:val="center"/>
          </w:tcPr>
          <w:p w14:paraId="77CE98AA">
            <w:pPr>
              <w:widowControl/>
              <w:jc w:val="center"/>
              <w:rPr>
                <w:kern w:val="0"/>
                <w:sz w:val="15"/>
                <w:szCs w:val="15"/>
              </w:rPr>
            </w:pPr>
            <w:r>
              <w:rPr>
                <w:rFonts w:hint="eastAsia"/>
                <w:kern w:val="0"/>
                <w:sz w:val="15"/>
                <w:szCs w:val="15"/>
              </w:rPr>
              <w:t>用于对非慢性创面（如手术后缝合创面、机械创伤、切割伤创面、浅</w:t>
            </w:r>
            <w:r>
              <w:rPr>
                <w:kern w:val="0"/>
                <w:sz w:val="15"/>
                <w:szCs w:val="15"/>
              </w:rPr>
              <w:t>II</w:t>
            </w:r>
            <w:r>
              <w:rPr>
                <w:rFonts w:hint="eastAsia"/>
                <w:kern w:val="0"/>
                <w:sz w:val="15"/>
                <w:szCs w:val="15"/>
              </w:rPr>
              <w:t>度的烧烫伤创面）进行引流。</w:t>
            </w:r>
          </w:p>
        </w:tc>
        <w:tc>
          <w:tcPr>
            <w:tcW w:w="1242" w:type="pct"/>
            <w:vAlign w:val="center"/>
          </w:tcPr>
          <w:p w14:paraId="5AC30C19">
            <w:pPr>
              <w:widowControl/>
              <w:jc w:val="center"/>
              <w:rPr>
                <w:kern w:val="0"/>
                <w:sz w:val="15"/>
                <w:szCs w:val="15"/>
              </w:rPr>
            </w:pPr>
            <w:r>
              <w:rPr>
                <w:rFonts w:hint="eastAsia"/>
                <w:kern w:val="0"/>
                <w:sz w:val="15"/>
                <w:szCs w:val="15"/>
              </w:rPr>
              <w:t>负压引流海绵、聚氨酯负压引流海绵、聚乙烯醇负压引流海绵</w:t>
            </w:r>
          </w:p>
        </w:tc>
        <w:tc>
          <w:tcPr>
            <w:tcW w:w="208" w:type="pct"/>
            <w:vAlign w:val="center"/>
          </w:tcPr>
          <w:p w14:paraId="24D619A5">
            <w:pPr>
              <w:widowControl/>
              <w:jc w:val="center"/>
              <w:rPr>
                <w:kern w:val="0"/>
                <w:sz w:val="15"/>
                <w:szCs w:val="15"/>
              </w:rPr>
            </w:pPr>
            <w:r>
              <w:rPr>
                <w:rFonts w:hint="eastAsia" w:cs="宋体"/>
                <w:kern w:val="0"/>
                <w:sz w:val="15"/>
                <w:szCs w:val="15"/>
              </w:rPr>
              <w:t>Ⅱ</w:t>
            </w:r>
          </w:p>
        </w:tc>
      </w:tr>
      <w:tr w14:paraId="0EDC705C">
        <w:trPr>
          <w:cantSplit/>
          <w:jc w:val="center"/>
        </w:trPr>
        <w:tc>
          <w:tcPr>
            <w:tcW w:w="227" w:type="pct"/>
            <w:vMerge w:val="continue"/>
            <w:vAlign w:val="center"/>
          </w:tcPr>
          <w:p w14:paraId="1D66C557">
            <w:pPr>
              <w:jc w:val="center"/>
              <w:rPr>
                <w:kern w:val="0"/>
                <w:sz w:val="15"/>
                <w:szCs w:val="15"/>
              </w:rPr>
            </w:pPr>
          </w:p>
        </w:tc>
        <w:tc>
          <w:tcPr>
            <w:tcW w:w="315" w:type="pct"/>
            <w:vMerge w:val="continue"/>
            <w:vAlign w:val="center"/>
          </w:tcPr>
          <w:p w14:paraId="5DE5B545">
            <w:pPr>
              <w:jc w:val="center"/>
              <w:rPr>
                <w:kern w:val="0"/>
                <w:sz w:val="15"/>
                <w:szCs w:val="15"/>
              </w:rPr>
            </w:pPr>
          </w:p>
        </w:tc>
        <w:tc>
          <w:tcPr>
            <w:tcW w:w="315" w:type="pct"/>
            <w:vAlign w:val="center"/>
          </w:tcPr>
          <w:p w14:paraId="26D38B7D">
            <w:pPr>
              <w:widowControl/>
              <w:jc w:val="center"/>
              <w:rPr>
                <w:kern w:val="0"/>
                <w:sz w:val="15"/>
                <w:szCs w:val="15"/>
              </w:rPr>
            </w:pPr>
            <w:r>
              <w:rPr>
                <w:kern w:val="0"/>
                <w:sz w:val="15"/>
                <w:szCs w:val="15"/>
              </w:rPr>
              <w:t>06</w:t>
            </w:r>
            <w:r>
              <w:rPr>
                <w:rFonts w:hint="eastAsia"/>
                <w:kern w:val="0"/>
                <w:sz w:val="15"/>
                <w:szCs w:val="15"/>
              </w:rPr>
              <w:t>负压引流封闭膜</w:t>
            </w:r>
          </w:p>
        </w:tc>
        <w:tc>
          <w:tcPr>
            <w:tcW w:w="1450" w:type="pct"/>
            <w:vAlign w:val="center"/>
          </w:tcPr>
          <w:p w14:paraId="70307228">
            <w:pPr>
              <w:widowControl/>
              <w:jc w:val="center"/>
              <w:rPr>
                <w:kern w:val="0"/>
                <w:sz w:val="15"/>
                <w:szCs w:val="15"/>
              </w:rPr>
            </w:pPr>
            <w:r>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14:paraId="00660C03">
            <w:pPr>
              <w:widowControl/>
              <w:jc w:val="center"/>
              <w:rPr>
                <w:kern w:val="0"/>
                <w:sz w:val="15"/>
                <w:szCs w:val="15"/>
              </w:rPr>
            </w:pPr>
            <w:r>
              <w:rPr>
                <w:rFonts w:hint="eastAsia"/>
                <w:kern w:val="0"/>
                <w:sz w:val="15"/>
                <w:szCs w:val="15"/>
              </w:rPr>
              <w:t>用于负压引流时封闭创面。</w:t>
            </w:r>
          </w:p>
        </w:tc>
        <w:tc>
          <w:tcPr>
            <w:tcW w:w="1242" w:type="pct"/>
            <w:vAlign w:val="center"/>
          </w:tcPr>
          <w:p w14:paraId="54FC56F9">
            <w:pPr>
              <w:widowControl/>
              <w:jc w:val="center"/>
              <w:rPr>
                <w:kern w:val="0"/>
                <w:sz w:val="15"/>
                <w:szCs w:val="15"/>
              </w:rPr>
            </w:pPr>
            <w:r>
              <w:rPr>
                <w:rFonts w:hint="eastAsia"/>
                <w:kern w:val="0"/>
                <w:sz w:val="15"/>
                <w:szCs w:val="15"/>
              </w:rPr>
              <w:t>负压引流封闭膜</w:t>
            </w:r>
          </w:p>
        </w:tc>
        <w:tc>
          <w:tcPr>
            <w:tcW w:w="208" w:type="pct"/>
            <w:vAlign w:val="center"/>
          </w:tcPr>
          <w:p w14:paraId="6AAF24CB">
            <w:pPr>
              <w:widowControl/>
              <w:jc w:val="center"/>
              <w:rPr>
                <w:kern w:val="0"/>
                <w:sz w:val="15"/>
                <w:szCs w:val="15"/>
              </w:rPr>
            </w:pPr>
            <w:r>
              <w:rPr>
                <w:rFonts w:hint="eastAsia" w:cs="宋体"/>
                <w:kern w:val="0"/>
                <w:sz w:val="15"/>
                <w:szCs w:val="15"/>
              </w:rPr>
              <w:t>Ⅱ</w:t>
            </w:r>
          </w:p>
        </w:tc>
      </w:tr>
      <w:tr w14:paraId="74C7851C">
        <w:trPr>
          <w:cantSplit/>
          <w:jc w:val="center"/>
        </w:trPr>
        <w:tc>
          <w:tcPr>
            <w:tcW w:w="227" w:type="pct"/>
            <w:vMerge w:val="continue"/>
            <w:vAlign w:val="center"/>
          </w:tcPr>
          <w:p w14:paraId="2F982949">
            <w:pPr>
              <w:jc w:val="center"/>
              <w:rPr>
                <w:kern w:val="0"/>
                <w:sz w:val="15"/>
                <w:szCs w:val="15"/>
              </w:rPr>
            </w:pPr>
          </w:p>
        </w:tc>
        <w:tc>
          <w:tcPr>
            <w:tcW w:w="315" w:type="pct"/>
            <w:vMerge w:val="continue"/>
            <w:vAlign w:val="center"/>
          </w:tcPr>
          <w:p w14:paraId="3295EBE2">
            <w:pPr>
              <w:jc w:val="center"/>
              <w:rPr>
                <w:kern w:val="0"/>
                <w:sz w:val="15"/>
                <w:szCs w:val="15"/>
              </w:rPr>
            </w:pPr>
          </w:p>
        </w:tc>
        <w:tc>
          <w:tcPr>
            <w:tcW w:w="315" w:type="pct"/>
            <w:vAlign w:val="center"/>
          </w:tcPr>
          <w:p w14:paraId="6290AB0E">
            <w:pPr>
              <w:widowControl/>
              <w:jc w:val="center"/>
              <w:rPr>
                <w:kern w:val="0"/>
                <w:sz w:val="15"/>
                <w:szCs w:val="15"/>
              </w:rPr>
            </w:pPr>
            <w:r>
              <w:rPr>
                <w:kern w:val="0"/>
                <w:sz w:val="15"/>
                <w:szCs w:val="15"/>
              </w:rPr>
              <w:t>07</w:t>
            </w:r>
            <w:r>
              <w:rPr>
                <w:rFonts w:hint="eastAsia"/>
                <w:kern w:val="0"/>
                <w:sz w:val="15"/>
                <w:szCs w:val="15"/>
              </w:rPr>
              <w:t>医用电动吸引器械</w:t>
            </w:r>
          </w:p>
        </w:tc>
        <w:tc>
          <w:tcPr>
            <w:tcW w:w="1450" w:type="pct"/>
            <w:vAlign w:val="center"/>
          </w:tcPr>
          <w:p w14:paraId="76BA4DE6">
            <w:pPr>
              <w:widowControl/>
              <w:jc w:val="center"/>
              <w:rPr>
                <w:kern w:val="0"/>
                <w:sz w:val="15"/>
                <w:szCs w:val="15"/>
              </w:rPr>
            </w:pPr>
            <w:r>
              <w:rPr>
                <w:rFonts w:hint="eastAsia"/>
                <w:kern w:val="0"/>
                <w:sz w:val="15"/>
                <w:szCs w:val="15"/>
              </w:rPr>
              <w:t>通常由负压指示器、过滤器、收集容器和防溢流装置组成。以网电源或蓄电池驱动。负压可由旋片泵、活塞泵、膜片泵和电磁泵提供。</w:t>
            </w:r>
          </w:p>
        </w:tc>
        <w:tc>
          <w:tcPr>
            <w:tcW w:w="1242" w:type="pct"/>
            <w:vAlign w:val="center"/>
          </w:tcPr>
          <w:p w14:paraId="2907F42C">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05C512D1">
            <w:pPr>
              <w:widowControl/>
              <w:jc w:val="center"/>
              <w:rPr>
                <w:kern w:val="0"/>
                <w:sz w:val="15"/>
                <w:szCs w:val="15"/>
              </w:rPr>
            </w:pPr>
            <w:r>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208" w:type="pct"/>
            <w:vAlign w:val="center"/>
          </w:tcPr>
          <w:p w14:paraId="7080CC44">
            <w:pPr>
              <w:widowControl/>
              <w:jc w:val="center"/>
              <w:rPr>
                <w:kern w:val="0"/>
                <w:sz w:val="15"/>
                <w:szCs w:val="15"/>
              </w:rPr>
            </w:pPr>
            <w:r>
              <w:rPr>
                <w:rFonts w:hint="eastAsia" w:cs="宋体"/>
                <w:kern w:val="0"/>
                <w:sz w:val="15"/>
                <w:szCs w:val="15"/>
              </w:rPr>
              <w:t>Ⅱ</w:t>
            </w:r>
          </w:p>
        </w:tc>
      </w:tr>
    </w:tbl>
    <w:p w14:paraId="12123D24">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178BCB83">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E0E7368">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6CACF05">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7E0A772F">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734CA2A3">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582CEF87">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50936C73">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2D33CBAF">
            <w:pPr>
              <w:widowControl/>
              <w:jc w:val="center"/>
              <w:rPr>
                <w:rFonts w:cs="宋体"/>
                <w:b/>
                <w:bCs/>
                <w:kern w:val="0"/>
                <w:sz w:val="15"/>
                <w:szCs w:val="15"/>
              </w:rPr>
            </w:pPr>
            <w:r>
              <w:rPr>
                <w:rFonts w:hint="eastAsia" w:cs="宋体"/>
                <w:b/>
                <w:bCs/>
                <w:kern w:val="0"/>
                <w:sz w:val="15"/>
                <w:szCs w:val="15"/>
              </w:rPr>
              <w:t>管理类别</w:t>
            </w:r>
          </w:p>
        </w:tc>
      </w:tr>
      <w:tr w14:paraId="0BF23B9A">
        <w:trPr>
          <w:cantSplit/>
          <w:jc w:val="center"/>
        </w:trPr>
        <w:tc>
          <w:tcPr>
            <w:tcW w:w="227" w:type="pct"/>
            <w:vMerge w:val="restart"/>
            <w:vAlign w:val="center"/>
          </w:tcPr>
          <w:p w14:paraId="51A96259">
            <w:pPr>
              <w:jc w:val="center"/>
              <w:rPr>
                <w:kern w:val="0"/>
                <w:sz w:val="15"/>
                <w:szCs w:val="15"/>
              </w:rPr>
            </w:pPr>
            <w:r>
              <w:rPr>
                <w:kern w:val="0"/>
                <w:sz w:val="15"/>
                <w:szCs w:val="15"/>
              </w:rPr>
              <w:t>06</w:t>
            </w:r>
          </w:p>
        </w:tc>
        <w:tc>
          <w:tcPr>
            <w:tcW w:w="315" w:type="pct"/>
            <w:vMerge w:val="restart"/>
            <w:vAlign w:val="center"/>
          </w:tcPr>
          <w:p w14:paraId="64884E11">
            <w:pPr>
              <w:jc w:val="center"/>
              <w:rPr>
                <w:kern w:val="0"/>
                <w:sz w:val="15"/>
                <w:szCs w:val="15"/>
              </w:rPr>
            </w:pPr>
            <w:r>
              <w:rPr>
                <w:rFonts w:hint="eastAsia"/>
                <w:kern w:val="0"/>
                <w:sz w:val="15"/>
                <w:szCs w:val="15"/>
              </w:rPr>
              <w:t>与非血管内导管配套用体外器械</w:t>
            </w:r>
          </w:p>
        </w:tc>
        <w:tc>
          <w:tcPr>
            <w:tcW w:w="315" w:type="pct"/>
            <w:vAlign w:val="center"/>
          </w:tcPr>
          <w:p w14:paraId="1478D20B">
            <w:pPr>
              <w:widowControl/>
              <w:jc w:val="center"/>
              <w:rPr>
                <w:kern w:val="0"/>
                <w:sz w:val="15"/>
                <w:szCs w:val="15"/>
              </w:rPr>
            </w:pPr>
            <w:r>
              <w:rPr>
                <w:kern w:val="0"/>
                <w:sz w:val="15"/>
                <w:szCs w:val="15"/>
              </w:rPr>
              <w:t>08</w:t>
            </w:r>
            <w:r>
              <w:rPr>
                <w:rFonts w:hint="eastAsia"/>
                <w:kern w:val="0"/>
                <w:sz w:val="15"/>
                <w:szCs w:val="15"/>
              </w:rPr>
              <w:t>以负压源或压力源为动力吸引器械</w:t>
            </w:r>
          </w:p>
        </w:tc>
        <w:tc>
          <w:tcPr>
            <w:tcW w:w="1449" w:type="pct"/>
            <w:vAlign w:val="center"/>
          </w:tcPr>
          <w:p w14:paraId="3DF1D27A">
            <w:pPr>
              <w:widowControl/>
              <w:jc w:val="center"/>
              <w:rPr>
                <w:kern w:val="0"/>
                <w:sz w:val="15"/>
                <w:szCs w:val="15"/>
              </w:rPr>
            </w:pPr>
            <w:r>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1242" w:type="pct"/>
            <w:vAlign w:val="center"/>
          </w:tcPr>
          <w:p w14:paraId="7364564F">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012099C6">
            <w:pPr>
              <w:widowControl/>
              <w:jc w:val="center"/>
              <w:rPr>
                <w:kern w:val="0"/>
                <w:sz w:val="15"/>
                <w:szCs w:val="15"/>
              </w:rPr>
            </w:pPr>
            <w:r>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208" w:type="pct"/>
            <w:vAlign w:val="center"/>
          </w:tcPr>
          <w:p w14:paraId="60D100D4">
            <w:pPr>
              <w:widowControl/>
              <w:jc w:val="center"/>
              <w:rPr>
                <w:kern w:val="0"/>
                <w:sz w:val="15"/>
                <w:szCs w:val="15"/>
              </w:rPr>
            </w:pPr>
            <w:r>
              <w:rPr>
                <w:rFonts w:hint="eastAsia" w:cs="宋体"/>
                <w:kern w:val="0"/>
                <w:sz w:val="15"/>
                <w:szCs w:val="15"/>
              </w:rPr>
              <w:t>Ⅱ</w:t>
            </w:r>
          </w:p>
        </w:tc>
      </w:tr>
      <w:tr w14:paraId="1F797D50">
        <w:trPr>
          <w:cantSplit/>
          <w:jc w:val="center"/>
        </w:trPr>
        <w:tc>
          <w:tcPr>
            <w:tcW w:w="227" w:type="pct"/>
            <w:vMerge w:val="continue"/>
            <w:vAlign w:val="center"/>
          </w:tcPr>
          <w:p w14:paraId="405B4EEE">
            <w:pPr>
              <w:jc w:val="center"/>
              <w:rPr>
                <w:kern w:val="0"/>
                <w:sz w:val="15"/>
                <w:szCs w:val="15"/>
              </w:rPr>
            </w:pPr>
          </w:p>
        </w:tc>
        <w:tc>
          <w:tcPr>
            <w:tcW w:w="315" w:type="pct"/>
            <w:vMerge w:val="continue"/>
            <w:vAlign w:val="center"/>
          </w:tcPr>
          <w:p w14:paraId="62D24B8E">
            <w:pPr>
              <w:jc w:val="center"/>
              <w:rPr>
                <w:kern w:val="0"/>
                <w:sz w:val="15"/>
                <w:szCs w:val="15"/>
              </w:rPr>
            </w:pPr>
          </w:p>
        </w:tc>
        <w:tc>
          <w:tcPr>
            <w:tcW w:w="315" w:type="pct"/>
            <w:vAlign w:val="center"/>
          </w:tcPr>
          <w:p w14:paraId="148143F9">
            <w:pPr>
              <w:widowControl/>
              <w:jc w:val="center"/>
              <w:rPr>
                <w:kern w:val="0"/>
                <w:sz w:val="15"/>
                <w:szCs w:val="15"/>
              </w:rPr>
            </w:pPr>
            <w:r>
              <w:rPr>
                <w:kern w:val="0"/>
                <w:sz w:val="15"/>
                <w:szCs w:val="15"/>
              </w:rPr>
              <w:t>09</w:t>
            </w:r>
            <w:r>
              <w:rPr>
                <w:rFonts w:hint="eastAsia"/>
                <w:kern w:val="0"/>
                <w:sz w:val="15"/>
                <w:szCs w:val="15"/>
              </w:rPr>
              <w:t>医用人工驱动吸引器械</w:t>
            </w:r>
          </w:p>
        </w:tc>
        <w:tc>
          <w:tcPr>
            <w:tcW w:w="1449" w:type="pct"/>
            <w:vAlign w:val="center"/>
          </w:tcPr>
          <w:p w14:paraId="44C3DB53">
            <w:pPr>
              <w:widowControl/>
              <w:jc w:val="center"/>
              <w:rPr>
                <w:kern w:val="0"/>
                <w:sz w:val="15"/>
                <w:szCs w:val="15"/>
              </w:rPr>
            </w:pPr>
            <w:r>
              <w:rPr>
                <w:rFonts w:hint="eastAsia"/>
                <w:kern w:val="0"/>
                <w:sz w:val="15"/>
                <w:szCs w:val="15"/>
              </w:rPr>
              <w:t>通常由负压指示器、过滤器、收集容器和防溢流装置组成。包括脚踏、手动或两者并用，也可以与电气设备组合使用。</w:t>
            </w:r>
          </w:p>
        </w:tc>
        <w:tc>
          <w:tcPr>
            <w:tcW w:w="1242" w:type="pct"/>
            <w:vAlign w:val="center"/>
          </w:tcPr>
          <w:p w14:paraId="33AEA21C">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6D6892FF">
            <w:pPr>
              <w:widowControl/>
              <w:jc w:val="center"/>
              <w:rPr>
                <w:kern w:val="0"/>
                <w:sz w:val="15"/>
                <w:szCs w:val="15"/>
              </w:rPr>
            </w:pPr>
            <w:r>
              <w:rPr>
                <w:rFonts w:hint="eastAsia"/>
                <w:kern w:val="0"/>
                <w:sz w:val="15"/>
                <w:szCs w:val="15"/>
              </w:rPr>
              <w:t>手动吸引器、手动吸痰器、脚踏吸引器</w:t>
            </w:r>
          </w:p>
        </w:tc>
        <w:tc>
          <w:tcPr>
            <w:tcW w:w="208" w:type="pct"/>
            <w:vAlign w:val="center"/>
          </w:tcPr>
          <w:p w14:paraId="2EED9CB0">
            <w:pPr>
              <w:widowControl/>
              <w:jc w:val="center"/>
              <w:rPr>
                <w:kern w:val="0"/>
                <w:sz w:val="15"/>
                <w:szCs w:val="15"/>
              </w:rPr>
            </w:pPr>
            <w:r>
              <w:rPr>
                <w:rFonts w:hint="eastAsia" w:cs="宋体"/>
                <w:kern w:val="0"/>
                <w:sz w:val="15"/>
                <w:szCs w:val="15"/>
              </w:rPr>
              <w:t>Ⅱ</w:t>
            </w:r>
          </w:p>
        </w:tc>
      </w:tr>
      <w:tr w14:paraId="1553CB5D">
        <w:trPr>
          <w:cantSplit/>
          <w:jc w:val="center"/>
        </w:trPr>
        <w:tc>
          <w:tcPr>
            <w:tcW w:w="227" w:type="pct"/>
            <w:vMerge w:val="continue"/>
            <w:vAlign w:val="center"/>
          </w:tcPr>
          <w:p w14:paraId="1E068795">
            <w:pPr>
              <w:jc w:val="center"/>
              <w:rPr>
                <w:kern w:val="0"/>
                <w:sz w:val="15"/>
                <w:szCs w:val="15"/>
              </w:rPr>
            </w:pPr>
          </w:p>
        </w:tc>
        <w:tc>
          <w:tcPr>
            <w:tcW w:w="315" w:type="pct"/>
            <w:vMerge w:val="continue"/>
            <w:vAlign w:val="center"/>
          </w:tcPr>
          <w:p w14:paraId="05941DED">
            <w:pPr>
              <w:jc w:val="center"/>
              <w:rPr>
                <w:kern w:val="0"/>
                <w:sz w:val="15"/>
                <w:szCs w:val="15"/>
              </w:rPr>
            </w:pPr>
          </w:p>
        </w:tc>
        <w:tc>
          <w:tcPr>
            <w:tcW w:w="315" w:type="pct"/>
            <w:vAlign w:val="center"/>
          </w:tcPr>
          <w:p w14:paraId="604F2389">
            <w:pPr>
              <w:widowControl/>
              <w:jc w:val="center"/>
              <w:rPr>
                <w:kern w:val="0"/>
                <w:sz w:val="15"/>
                <w:szCs w:val="15"/>
              </w:rPr>
            </w:pPr>
            <w:r>
              <w:rPr>
                <w:kern w:val="0"/>
                <w:sz w:val="15"/>
                <w:szCs w:val="15"/>
              </w:rPr>
              <w:t>10</w:t>
            </w:r>
            <w:r>
              <w:rPr>
                <w:rFonts w:hint="eastAsia"/>
                <w:kern w:val="0"/>
                <w:sz w:val="15"/>
                <w:szCs w:val="15"/>
              </w:rPr>
              <w:t>医用中心吸引</w:t>
            </w:r>
          </w:p>
          <w:p w14:paraId="516E4D2D">
            <w:pPr>
              <w:widowControl/>
              <w:jc w:val="center"/>
              <w:rPr>
                <w:kern w:val="0"/>
                <w:sz w:val="15"/>
                <w:szCs w:val="15"/>
              </w:rPr>
            </w:pPr>
            <w:r>
              <w:rPr>
                <w:rFonts w:hint="eastAsia"/>
                <w:kern w:val="0"/>
                <w:sz w:val="15"/>
                <w:szCs w:val="15"/>
              </w:rPr>
              <w:t>系统</w:t>
            </w:r>
          </w:p>
        </w:tc>
        <w:tc>
          <w:tcPr>
            <w:tcW w:w="1449" w:type="pct"/>
            <w:vAlign w:val="center"/>
          </w:tcPr>
          <w:p w14:paraId="6CF854B4">
            <w:pPr>
              <w:widowControl/>
              <w:jc w:val="center"/>
              <w:rPr>
                <w:kern w:val="0"/>
                <w:sz w:val="15"/>
                <w:szCs w:val="15"/>
              </w:rPr>
            </w:pPr>
            <w:r>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1242" w:type="pct"/>
            <w:vAlign w:val="center"/>
          </w:tcPr>
          <w:p w14:paraId="6FE0CBB8">
            <w:pPr>
              <w:widowControl/>
              <w:jc w:val="center"/>
              <w:rPr>
                <w:kern w:val="0"/>
                <w:sz w:val="15"/>
                <w:szCs w:val="15"/>
              </w:rPr>
            </w:pPr>
            <w:r>
              <w:rPr>
                <w:rFonts w:hint="eastAsia"/>
                <w:kern w:val="0"/>
                <w:sz w:val="15"/>
                <w:szCs w:val="15"/>
              </w:rPr>
              <w:t>用于医院向手术室、抢救室、治疗室和病房终端提供负压，产生吸力。</w:t>
            </w:r>
          </w:p>
        </w:tc>
        <w:tc>
          <w:tcPr>
            <w:tcW w:w="1242" w:type="pct"/>
            <w:vAlign w:val="center"/>
          </w:tcPr>
          <w:p w14:paraId="536B0E05">
            <w:pPr>
              <w:widowControl/>
              <w:jc w:val="center"/>
              <w:rPr>
                <w:kern w:val="0"/>
                <w:sz w:val="15"/>
                <w:szCs w:val="15"/>
              </w:rPr>
            </w:pPr>
            <w:r>
              <w:rPr>
                <w:rFonts w:hint="eastAsia"/>
                <w:kern w:val="0"/>
                <w:sz w:val="15"/>
                <w:szCs w:val="15"/>
              </w:rPr>
              <w:t>医用中心吸引系统</w:t>
            </w:r>
          </w:p>
        </w:tc>
        <w:tc>
          <w:tcPr>
            <w:tcW w:w="208" w:type="pct"/>
            <w:vAlign w:val="center"/>
          </w:tcPr>
          <w:p w14:paraId="1BF728EC">
            <w:pPr>
              <w:widowControl/>
              <w:jc w:val="center"/>
              <w:rPr>
                <w:kern w:val="0"/>
                <w:sz w:val="15"/>
                <w:szCs w:val="15"/>
              </w:rPr>
            </w:pPr>
            <w:r>
              <w:rPr>
                <w:rFonts w:hint="eastAsia" w:cs="宋体"/>
                <w:kern w:val="0"/>
                <w:sz w:val="15"/>
                <w:szCs w:val="15"/>
              </w:rPr>
              <w:t>Ⅱ</w:t>
            </w:r>
          </w:p>
        </w:tc>
      </w:tr>
      <w:tr w14:paraId="3AB6DB0F">
        <w:trPr>
          <w:cantSplit/>
          <w:jc w:val="center"/>
        </w:trPr>
        <w:tc>
          <w:tcPr>
            <w:tcW w:w="227" w:type="pct"/>
            <w:vMerge w:val="continue"/>
            <w:vAlign w:val="center"/>
          </w:tcPr>
          <w:p w14:paraId="4A65359F">
            <w:pPr>
              <w:jc w:val="center"/>
              <w:rPr>
                <w:kern w:val="0"/>
                <w:sz w:val="15"/>
                <w:szCs w:val="15"/>
              </w:rPr>
            </w:pPr>
          </w:p>
        </w:tc>
        <w:tc>
          <w:tcPr>
            <w:tcW w:w="315" w:type="pct"/>
            <w:vMerge w:val="continue"/>
            <w:vAlign w:val="center"/>
          </w:tcPr>
          <w:p w14:paraId="62D5485F">
            <w:pPr>
              <w:jc w:val="center"/>
              <w:rPr>
                <w:kern w:val="0"/>
                <w:sz w:val="15"/>
                <w:szCs w:val="15"/>
              </w:rPr>
            </w:pPr>
          </w:p>
        </w:tc>
        <w:tc>
          <w:tcPr>
            <w:tcW w:w="315" w:type="pct"/>
            <w:vMerge w:val="restart"/>
            <w:vAlign w:val="center"/>
          </w:tcPr>
          <w:p w14:paraId="0628D003">
            <w:pPr>
              <w:widowControl/>
              <w:jc w:val="center"/>
              <w:rPr>
                <w:kern w:val="0"/>
                <w:sz w:val="15"/>
                <w:szCs w:val="15"/>
              </w:rPr>
            </w:pPr>
            <w:r>
              <w:rPr>
                <w:kern w:val="0"/>
                <w:sz w:val="15"/>
                <w:szCs w:val="15"/>
              </w:rPr>
              <w:t>11</w:t>
            </w:r>
            <w:r>
              <w:rPr>
                <w:rFonts w:hint="eastAsia"/>
                <w:kern w:val="0"/>
                <w:sz w:val="15"/>
                <w:szCs w:val="15"/>
              </w:rPr>
              <w:t>体外引流、吸引管</w:t>
            </w:r>
          </w:p>
        </w:tc>
        <w:tc>
          <w:tcPr>
            <w:tcW w:w="1449" w:type="pct"/>
            <w:vAlign w:val="center"/>
          </w:tcPr>
          <w:p w14:paraId="5D43CF00">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通常由软管和连接件组成。能在引流导管与引流装置之间连接，使之组成密闭的引流系统。不直接接触人体。无菌提供，一次性使用。</w:t>
            </w:r>
          </w:p>
        </w:tc>
        <w:tc>
          <w:tcPr>
            <w:tcW w:w="1242" w:type="pct"/>
            <w:vAlign w:val="center"/>
          </w:tcPr>
          <w:p w14:paraId="0F7D2126">
            <w:pPr>
              <w:widowControl/>
              <w:jc w:val="center"/>
              <w:rPr>
                <w:kern w:val="0"/>
                <w:sz w:val="15"/>
                <w:szCs w:val="15"/>
              </w:rPr>
            </w:pPr>
            <w:r>
              <w:rPr>
                <w:rFonts w:hint="eastAsia"/>
                <w:kern w:val="0"/>
                <w:sz w:val="15"/>
                <w:szCs w:val="15"/>
              </w:rPr>
              <w:t>与适宜设备配套后，用于手术中、手术后的血水、废液等引流、吸引使用。</w:t>
            </w:r>
          </w:p>
        </w:tc>
        <w:tc>
          <w:tcPr>
            <w:tcW w:w="1242" w:type="pct"/>
            <w:vAlign w:val="center"/>
          </w:tcPr>
          <w:p w14:paraId="16202C79">
            <w:pPr>
              <w:widowControl/>
              <w:jc w:val="center"/>
              <w:rPr>
                <w:kern w:val="0"/>
                <w:sz w:val="15"/>
                <w:szCs w:val="15"/>
              </w:rPr>
            </w:pPr>
            <w:r>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208" w:type="pct"/>
            <w:vAlign w:val="center"/>
          </w:tcPr>
          <w:p w14:paraId="5C204A5A">
            <w:pPr>
              <w:widowControl/>
              <w:jc w:val="center"/>
              <w:rPr>
                <w:kern w:val="0"/>
                <w:sz w:val="15"/>
                <w:szCs w:val="15"/>
              </w:rPr>
            </w:pPr>
            <w:r>
              <w:rPr>
                <w:rFonts w:hint="eastAsia" w:cs="宋体"/>
                <w:kern w:val="0"/>
                <w:sz w:val="15"/>
                <w:szCs w:val="15"/>
              </w:rPr>
              <w:t>Ⅱ</w:t>
            </w:r>
          </w:p>
        </w:tc>
      </w:tr>
      <w:tr w14:paraId="0DC2038D">
        <w:trPr>
          <w:cantSplit/>
          <w:jc w:val="center"/>
        </w:trPr>
        <w:tc>
          <w:tcPr>
            <w:tcW w:w="227" w:type="pct"/>
            <w:vMerge w:val="continue"/>
            <w:vAlign w:val="center"/>
          </w:tcPr>
          <w:p w14:paraId="6E887258">
            <w:pPr>
              <w:widowControl/>
              <w:jc w:val="center"/>
              <w:rPr>
                <w:kern w:val="0"/>
                <w:sz w:val="15"/>
                <w:szCs w:val="15"/>
              </w:rPr>
            </w:pPr>
          </w:p>
        </w:tc>
        <w:tc>
          <w:tcPr>
            <w:tcW w:w="315" w:type="pct"/>
            <w:vMerge w:val="continue"/>
            <w:vAlign w:val="center"/>
          </w:tcPr>
          <w:p w14:paraId="23AEC957">
            <w:pPr>
              <w:widowControl/>
              <w:jc w:val="center"/>
              <w:rPr>
                <w:kern w:val="0"/>
                <w:sz w:val="15"/>
                <w:szCs w:val="15"/>
              </w:rPr>
            </w:pPr>
          </w:p>
        </w:tc>
        <w:tc>
          <w:tcPr>
            <w:tcW w:w="315" w:type="pct"/>
            <w:vMerge w:val="continue"/>
            <w:vAlign w:val="center"/>
          </w:tcPr>
          <w:p w14:paraId="7E6E169F">
            <w:pPr>
              <w:widowControl/>
              <w:jc w:val="center"/>
              <w:rPr>
                <w:kern w:val="0"/>
                <w:sz w:val="15"/>
                <w:szCs w:val="15"/>
              </w:rPr>
            </w:pPr>
          </w:p>
        </w:tc>
        <w:tc>
          <w:tcPr>
            <w:tcW w:w="1449" w:type="pct"/>
            <w:vAlign w:val="center"/>
          </w:tcPr>
          <w:p w14:paraId="5B15C2A4">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1242" w:type="pct"/>
            <w:vAlign w:val="center"/>
          </w:tcPr>
          <w:p w14:paraId="71CE3A15">
            <w:pPr>
              <w:widowControl/>
              <w:jc w:val="center"/>
              <w:rPr>
                <w:kern w:val="0"/>
                <w:sz w:val="15"/>
                <w:szCs w:val="15"/>
              </w:rPr>
            </w:pPr>
            <w:r>
              <w:rPr>
                <w:rFonts w:hint="eastAsia"/>
                <w:kern w:val="0"/>
                <w:sz w:val="15"/>
                <w:szCs w:val="15"/>
              </w:rPr>
              <w:t>与适宜设备配套后，用于手术中、手术后的血水、废液等引流、吸引使用。</w:t>
            </w:r>
          </w:p>
        </w:tc>
        <w:tc>
          <w:tcPr>
            <w:tcW w:w="1242" w:type="pct"/>
            <w:vAlign w:val="center"/>
          </w:tcPr>
          <w:p w14:paraId="2E6FE226">
            <w:pPr>
              <w:widowControl/>
              <w:jc w:val="center"/>
              <w:rPr>
                <w:kern w:val="0"/>
                <w:sz w:val="15"/>
                <w:szCs w:val="15"/>
              </w:rPr>
            </w:pPr>
            <w:r>
              <w:rPr>
                <w:rFonts w:hint="eastAsia"/>
                <w:kern w:val="0"/>
                <w:sz w:val="15"/>
                <w:szCs w:val="15"/>
              </w:rPr>
              <w:t>引流管、冲洗引流管、一次性吸引管、体外吸引连接管、抽吸管路、胎粪吸引管、口鼻吸引管、可调负压吸引管</w:t>
            </w:r>
          </w:p>
        </w:tc>
        <w:tc>
          <w:tcPr>
            <w:tcW w:w="208" w:type="pct"/>
            <w:vAlign w:val="center"/>
          </w:tcPr>
          <w:p w14:paraId="3BE4401A">
            <w:pPr>
              <w:widowControl/>
              <w:jc w:val="center"/>
              <w:rPr>
                <w:kern w:val="0"/>
                <w:sz w:val="15"/>
                <w:szCs w:val="15"/>
              </w:rPr>
            </w:pPr>
            <w:r>
              <w:rPr>
                <w:rFonts w:hint="eastAsia" w:cs="宋体"/>
                <w:kern w:val="0"/>
                <w:sz w:val="15"/>
                <w:szCs w:val="15"/>
              </w:rPr>
              <w:t>Ⅰ</w:t>
            </w:r>
          </w:p>
        </w:tc>
      </w:tr>
      <w:tr w14:paraId="13DB9DC4">
        <w:trPr>
          <w:cantSplit/>
          <w:jc w:val="center"/>
        </w:trPr>
        <w:tc>
          <w:tcPr>
            <w:tcW w:w="227" w:type="pct"/>
            <w:vMerge w:val="continue"/>
            <w:vAlign w:val="center"/>
          </w:tcPr>
          <w:p w14:paraId="3598FD22">
            <w:pPr>
              <w:widowControl/>
              <w:jc w:val="center"/>
              <w:rPr>
                <w:kern w:val="0"/>
                <w:sz w:val="15"/>
                <w:szCs w:val="15"/>
              </w:rPr>
            </w:pPr>
          </w:p>
        </w:tc>
        <w:tc>
          <w:tcPr>
            <w:tcW w:w="315" w:type="pct"/>
            <w:vMerge w:val="continue"/>
            <w:vAlign w:val="center"/>
          </w:tcPr>
          <w:p w14:paraId="11E6DD2A">
            <w:pPr>
              <w:widowControl/>
              <w:jc w:val="center"/>
              <w:rPr>
                <w:kern w:val="0"/>
                <w:sz w:val="15"/>
                <w:szCs w:val="15"/>
              </w:rPr>
            </w:pPr>
          </w:p>
        </w:tc>
        <w:tc>
          <w:tcPr>
            <w:tcW w:w="315" w:type="pct"/>
            <w:vMerge w:val="restart"/>
            <w:vAlign w:val="center"/>
          </w:tcPr>
          <w:p w14:paraId="4F709107">
            <w:pPr>
              <w:widowControl/>
              <w:jc w:val="center"/>
              <w:rPr>
                <w:kern w:val="0"/>
                <w:sz w:val="15"/>
                <w:szCs w:val="15"/>
              </w:rPr>
            </w:pPr>
            <w:r>
              <w:rPr>
                <w:kern w:val="0"/>
                <w:sz w:val="15"/>
                <w:szCs w:val="15"/>
              </w:rPr>
              <w:t>12</w:t>
            </w:r>
            <w:r>
              <w:rPr>
                <w:rFonts w:hint="eastAsia"/>
                <w:kern w:val="0"/>
                <w:sz w:val="15"/>
                <w:szCs w:val="15"/>
              </w:rPr>
              <w:t>引流袋（容器）</w:t>
            </w:r>
            <w:r>
              <w:rPr>
                <w:kern w:val="0"/>
                <w:sz w:val="15"/>
                <w:szCs w:val="15"/>
              </w:rPr>
              <w:t>/</w:t>
            </w:r>
            <w:r>
              <w:rPr>
                <w:rFonts w:hint="eastAsia"/>
                <w:kern w:val="0"/>
                <w:sz w:val="15"/>
                <w:szCs w:val="15"/>
              </w:rPr>
              <w:t>收集袋（容器）、粪便管理器械</w:t>
            </w:r>
          </w:p>
        </w:tc>
        <w:tc>
          <w:tcPr>
            <w:tcW w:w="1449" w:type="pct"/>
            <w:vAlign w:val="center"/>
          </w:tcPr>
          <w:p w14:paraId="3DD0218F">
            <w:pPr>
              <w:widowControl/>
              <w:jc w:val="center"/>
              <w:rPr>
                <w:kern w:val="0"/>
                <w:sz w:val="15"/>
                <w:szCs w:val="15"/>
              </w:rPr>
            </w:pPr>
            <w:r>
              <w:rPr>
                <w:rFonts w:hint="eastAsia"/>
                <w:kern w:val="0"/>
                <w:sz w:val="15"/>
                <w:szCs w:val="15"/>
              </w:rPr>
              <w:t>通常为袋式的收集容器。通过体外管路与引流导管连接，形成密闭的引流系统。无菌提供，一次性使用。</w:t>
            </w:r>
          </w:p>
        </w:tc>
        <w:tc>
          <w:tcPr>
            <w:tcW w:w="1242" w:type="pct"/>
            <w:vAlign w:val="center"/>
          </w:tcPr>
          <w:p w14:paraId="774CE015">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14:paraId="1B1CAC5C">
            <w:pPr>
              <w:widowControl/>
              <w:jc w:val="center"/>
              <w:rPr>
                <w:kern w:val="0"/>
                <w:sz w:val="15"/>
                <w:szCs w:val="15"/>
              </w:rPr>
            </w:pPr>
            <w:r>
              <w:rPr>
                <w:rFonts w:hint="eastAsia"/>
                <w:kern w:val="0"/>
                <w:sz w:val="15"/>
                <w:szCs w:val="15"/>
              </w:rPr>
              <w:t>无菌引流袋、无菌废液收集袋、无菌塑料引流袋、无菌集尿袋、无菌便携式集尿袋、无菌子母式集尿袋、无菌尿袋、无菌男性尿袋、无菌婴儿集尿袋</w:t>
            </w:r>
          </w:p>
        </w:tc>
        <w:tc>
          <w:tcPr>
            <w:tcW w:w="208" w:type="pct"/>
            <w:vAlign w:val="center"/>
          </w:tcPr>
          <w:p w14:paraId="1C9876CC">
            <w:pPr>
              <w:widowControl/>
              <w:jc w:val="center"/>
              <w:rPr>
                <w:kern w:val="0"/>
                <w:sz w:val="15"/>
                <w:szCs w:val="15"/>
              </w:rPr>
            </w:pPr>
            <w:r>
              <w:rPr>
                <w:rFonts w:hint="eastAsia" w:cs="宋体"/>
                <w:kern w:val="0"/>
                <w:sz w:val="15"/>
                <w:szCs w:val="15"/>
              </w:rPr>
              <w:t>Ⅱ</w:t>
            </w:r>
          </w:p>
        </w:tc>
      </w:tr>
      <w:tr w14:paraId="3BDBD94C">
        <w:trPr>
          <w:cantSplit/>
          <w:jc w:val="center"/>
        </w:trPr>
        <w:tc>
          <w:tcPr>
            <w:tcW w:w="227" w:type="pct"/>
            <w:vMerge w:val="continue"/>
            <w:vAlign w:val="center"/>
          </w:tcPr>
          <w:p w14:paraId="16317C02">
            <w:pPr>
              <w:widowControl/>
              <w:jc w:val="center"/>
              <w:rPr>
                <w:kern w:val="0"/>
                <w:sz w:val="15"/>
                <w:szCs w:val="15"/>
              </w:rPr>
            </w:pPr>
          </w:p>
        </w:tc>
        <w:tc>
          <w:tcPr>
            <w:tcW w:w="315" w:type="pct"/>
            <w:vMerge w:val="continue"/>
            <w:vAlign w:val="center"/>
          </w:tcPr>
          <w:p w14:paraId="301B8624">
            <w:pPr>
              <w:widowControl/>
              <w:jc w:val="center"/>
              <w:rPr>
                <w:kern w:val="0"/>
                <w:sz w:val="15"/>
                <w:szCs w:val="15"/>
              </w:rPr>
            </w:pPr>
          </w:p>
        </w:tc>
        <w:tc>
          <w:tcPr>
            <w:tcW w:w="315" w:type="pct"/>
            <w:vMerge w:val="continue"/>
            <w:vAlign w:val="center"/>
          </w:tcPr>
          <w:p w14:paraId="2A3B7EA9">
            <w:pPr>
              <w:widowControl/>
              <w:jc w:val="center"/>
              <w:rPr>
                <w:kern w:val="0"/>
                <w:sz w:val="15"/>
                <w:szCs w:val="15"/>
              </w:rPr>
            </w:pPr>
          </w:p>
        </w:tc>
        <w:tc>
          <w:tcPr>
            <w:tcW w:w="1449" w:type="pct"/>
            <w:vAlign w:val="center"/>
          </w:tcPr>
          <w:p w14:paraId="42BCBFE0">
            <w:pPr>
              <w:widowControl/>
              <w:jc w:val="center"/>
              <w:rPr>
                <w:kern w:val="0"/>
                <w:sz w:val="15"/>
                <w:szCs w:val="15"/>
              </w:rPr>
            </w:pPr>
            <w:r>
              <w:rPr>
                <w:rFonts w:hint="eastAsia"/>
                <w:kern w:val="0"/>
                <w:sz w:val="15"/>
                <w:szCs w:val="15"/>
              </w:rPr>
              <w:t>通常为袋式的收集容器。通过体外管路与引流导管连接，形成密闭的引流系统。非无菌提供，一次性使用。</w:t>
            </w:r>
          </w:p>
        </w:tc>
        <w:tc>
          <w:tcPr>
            <w:tcW w:w="1242" w:type="pct"/>
            <w:vAlign w:val="center"/>
          </w:tcPr>
          <w:p w14:paraId="2300ABE8">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14:paraId="0EF26288">
            <w:pPr>
              <w:widowControl/>
              <w:jc w:val="center"/>
              <w:rPr>
                <w:kern w:val="0"/>
                <w:sz w:val="15"/>
                <w:szCs w:val="15"/>
              </w:rPr>
            </w:pPr>
            <w:r>
              <w:rPr>
                <w:rFonts w:hint="eastAsia"/>
                <w:kern w:val="0"/>
                <w:sz w:val="15"/>
                <w:szCs w:val="15"/>
              </w:rPr>
              <w:t>引流袋系统、引流袋、废液收集袋、塑料引流袋、集尿袋、便携式集尿袋、子母式集尿袋、尿袋、男性尿袋、婴儿集尿袋、医疗废液收集装置</w:t>
            </w:r>
          </w:p>
        </w:tc>
        <w:tc>
          <w:tcPr>
            <w:tcW w:w="208" w:type="pct"/>
            <w:vAlign w:val="center"/>
          </w:tcPr>
          <w:p w14:paraId="05C8EF42">
            <w:pPr>
              <w:widowControl/>
              <w:jc w:val="center"/>
              <w:rPr>
                <w:kern w:val="0"/>
                <w:sz w:val="15"/>
                <w:szCs w:val="15"/>
              </w:rPr>
            </w:pPr>
            <w:r>
              <w:rPr>
                <w:rFonts w:hint="eastAsia" w:cs="宋体"/>
                <w:kern w:val="0"/>
                <w:sz w:val="15"/>
                <w:szCs w:val="15"/>
              </w:rPr>
              <w:t>Ⅰ</w:t>
            </w:r>
          </w:p>
        </w:tc>
      </w:tr>
      <w:tr w14:paraId="2D472E29">
        <w:trPr>
          <w:cantSplit/>
          <w:jc w:val="center"/>
        </w:trPr>
        <w:tc>
          <w:tcPr>
            <w:tcW w:w="227" w:type="pct"/>
            <w:vMerge w:val="continue"/>
            <w:vAlign w:val="center"/>
          </w:tcPr>
          <w:p w14:paraId="74CED0A6">
            <w:pPr>
              <w:widowControl/>
              <w:jc w:val="center"/>
              <w:rPr>
                <w:kern w:val="0"/>
                <w:sz w:val="15"/>
                <w:szCs w:val="15"/>
              </w:rPr>
            </w:pPr>
          </w:p>
        </w:tc>
        <w:tc>
          <w:tcPr>
            <w:tcW w:w="315" w:type="pct"/>
            <w:vMerge w:val="continue"/>
            <w:vAlign w:val="center"/>
          </w:tcPr>
          <w:p w14:paraId="35786FE1">
            <w:pPr>
              <w:widowControl/>
              <w:jc w:val="center"/>
              <w:rPr>
                <w:kern w:val="0"/>
                <w:sz w:val="15"/>
                <w:szCs w:val="15"/>
              </w:rPr>
            </w:pPr>
          </w:p>
        </w:tc>
        <w:tc>
          <w:tcPr>
            <w:tcW w:w="315" w:type="pct"/>
            <w:vMerge w:val="restart"/>
            <w:vAlign w:val="center"/>
          </w:tcPr>
          <w:p w14:paraId="58E903A2">
            <w:pPr>
              <w:widowControl/>
              <w:jc w:val="center"/>
              <w:rPr>
                <w:kern w:val="0"/>
                <w:sz w:val="15"/>
                <w:szCs w:val="15"/>
              </w:rPr>
            </w:pPr>
            <w:r>
              <w:rPr>
                <w:kern w:val="0"/>
                <w:sz w:val="15"/>
                <w:szCs w:val="15"/>
              </w:rPr>
              <w:t>13</w:t>
            </w:r>
            <w:r>
              <w:rPr>
                <w:rFonts w:hint="eastAsia"/>
                <w:kern w:val="0"/>
                <w:sz w:val="15"/>
                <w:szCs w:val="15"/>
              </w:rPr>
              <w:t>非血管内导管充盈装置</w:t>
            </w:r>
          </w:p>
        </w:tc>
        <w:tc>
          <w:tcPr>
            <w:tcW w:w="1449" w:type="pct"/>
            <w:vAlign w:val="center"/>
          </w:tcPr>
          <w:p w14:paraId="5E0E95B7">
            <w:pPr>
              <w:widowControl/>
              <w:jc w:val="center"/>
              <w:rPr>
                <w:kern w:val="0"/>
                <w:sz w:val="15"/>
                <w:szCs w:val="15"/>
              </w:rPr>
            </w:pPr>
            <w:r>
              <w:rPr>
                <w:rFonts w:hint="eastAsia"/>
                <w:kern w:val="0"/>
                <w:sz w:val="15"/>
                <w:szCs w:val="15"/>
              </w:rPr>
              <w:t>通常由推注系统、压力表、连接管路等组成。无菌提供。</w:t>
            </w:r>
          </w:p>
        </w:tc>
        <w:tc>
          <w:tcPr>
            <w:tcW w:w="1242" w:type="pct"/>
            <w:vAlign w:val="center"/>
          </w:tcPr>
          <w:p w14:paraId="4E1A93E8">
            <w:pPr>
              <w:widowControl/>
              <w:jc w:val="center"/>
              <w:rPr>
                <w:kern w:val="0"/>
                <w:sz w:val="15"/>
                <w:szCs w:val="15"/>
              </w:rPr>
            </w:pPr>
            <w:r>
              <w:rPr>
                <w:rFonts w:hint="eastAsia"/>
                <w:kern w:val="0"/>
                <w:sz w:val="15"/>
                <w:szCs w:val="15"/>
              </w:rPr>
              <w:t>用于对非血管内导管等球囊进行充压，使球囊膨胀。</w:t>
            </w:r>
          </w:p>
        </w:tc>
        <w:tc>
          <w:tcPr>
            <w:tcW w:w="1242" w:type="pct"/>
            <w:vAlign w:val="center"/>
          </w:tcPr>
          <w:p w14:paraId="5E958ABA">
            <w:pPr>
              <w:widowControl/>
              <w:jc w:val="center"/>
              <w:rPr>
                <w:kern w:val="0"/>
                <w:sz w:val="15"/>
                <w:szCs w:val="15"/>
              </w:rPr>
            </w:pPr>
            <w:r>
              <w:rPr>
                <w:rFonts w:hint="eastAsia"/>
                <w:kern w:val="0"/>
                <w:sz w:val="15"/>
                <w:szCs w:val="15"/>
              </w:rPr>
              <w:t>无菌球囊扩充压力泵、无菌球囊扩张充压装置、无菌球囊充盈装置</w:t>
            </w:r>
          </w:p>
        </w:tc>
        <w:tc>
          <w:tcPr>
            <w:tcW w:w="208" w:type="pct"/>
            <w:vAlign w:val="center"/>
          </w:tcPr>
          <w:p w14:paraId="517BE28E">
            <w:pPr>
              <w:widowControl/>
              <w:jc w:val="center"/>
              <w:rPr>
                <w:kern w:val="0"/>
                <w:sz w:val="15"/>
                <w:szCs w:val="15"/>
              </w:rPr>
            </w:pPr>
            <w:r>
              <w:rPr>
                <w:rFonts w:hint="eastAsia" w:cs="宋体"/>
                <w:kern w:val="0"/>
                <w:sz w:val="15"/>
                <w:szCs w:val="15"/>
              </w:rPr>
              <w:t>Ⅱ</w:t>
            </w:r>
          </w:p>
        </w:tc>
      </w:tr>
      <w:tr w14:paraId="143E9EDF">
        <w:trPr>
          <w:cantSplit/>
          <w:jc w:val="center"/>
        </w:trPr>
        <w:tc>
          <w:tcPr>
            <w:tcW w:w="227" w:type="pct"/>
            <w:vMerge w:val="continue"/>
            <w:vAlign w:val="center"/>
          </w:tcPr>
          <w:p w14:paraId="1BFD5D80">
            <w:pPr>
              <w:widowControl/>
              <w:jc w:val="center"/>
              <w:rPr>
                <w:kern w:val="0"/>
                <w:sz w:val="15"/>
                <w:szCs w:val="15"/>
              </w:rPr>
            </w:pPr>
          </w:p>
        </w:tc>
        <w:tc>
          <w:tcPr>
            <w:tcW w:w="315" w:type="pct"/>
            <w:vMerge w:val="continue"/>
            <w:vAlign w:val="center"/>
          </w:tcPr>
          <w:p w14:paraId="314CD96D">
            <w:pPr>
              <w:widowControl/>
              <w:jc w:val="center"/>
              <w:rPr>
                <w:kern w:val="0"/>
                <w:sz w:val="15"/>
                <w:szCs w:val="15"/>
              </w:rPr>
            </w:pPr>
          </w:p>
        </w:tc>
        <w:tc>
          <w:tcPr>
            <w:tcW w:w="315" w:type="pct"/>
            <w:vMerge w:val="continue"/>
            <w:vAlign w:val="center"/>
          </w:tcPr>
          <w:p w14:paraId="478FC6F9">
            <w:pPr>
              <w:widowControl/>
              <w:jc w:val="center"/>
              <w:rPr>
                <w:kern w:val="0"/>
                <w:sz w:val="15"/>
                <w:szCs w:val="15"/>
              </w:rPr>
            </w:pPr>
          </w:p>
        </w:tc>
        <w:tc>
          <w:tcPr>
            <w:tcW w:w="1449" w:type="pct"/>
            <w:vAlign w:val="center"/>
          </w:tcPr>
          <w:p w14:paraId="4568F65F">
            <w:pPr>
              <w:widowControl/>
              <w:jc w:val="center"/>
              <w:rPr>
                <w:kern w:val="0"/>
                <w:sz w:val="15"/>
                <w:szCs w:val="15"/>
              </w:rPr>
            </w:pPr>
            <w:r>
              <w:rPr>
                <w:rFonts w:hint="eastAsia"/>
                <w:kern w:val="0"/>
                <w:sz w:val="15"/>
                <w:szCs w:val="15"/>
              </w:rPr>
              <w:t>通常由推注系统、压力表、连接管路等组成。非无菌提供。</w:t>
            </w:r>
          </w:p>
        </w:tc>
        <w:tc>
          <w:tcPr>
            <w:tcW w:w="1242" w:type="pct"/>
            <w:vAlign w:val="center"/>
          </w:tcPr>
          <w:p w14:paraId="1A8D27CE">
            <w:pPr>
              <w:widowControl/>
              <w:jc w:val="center"/>
              <w:rPr>
                <w:kern w:val="0"/>
                <w:sz w:val="15"/>
                <w:szCs w:val="15"/>
              </w:rPr>
            </w:pPr>
            <w:r>
              <w:rPr>
                <w:rFonts w:hint="eastAsia"/>
                <w:kern w:val="0"/>
                <w:sz w:val="15"/>
                <w:szCs w:val="15"/>
              </w:rPr>
              <w:t>用于对非血管内导管等球囊进行充压，使球囊膨胀。</w:t>
            </w:r>
          </w:p>
        </w:tc>
        <w:tc>
          <w:tcPr>
            <w:tcW w:w="1242" w:type="pct"/>
            <w:vAlign w:val="center"/>
          </w:tcPr>
          <w:p w14:paraId="010A46E5">
            <w:pPr>
              <w:widowControl/>
              <w:jc w:val="center"/>
              <w:rPr>
                <w:kern w:val="0"/>
                <w:sz w:val="15"/>
                <w:szCs w:val="15"/>
              </w:rPr>
            </w:pPr>
            <w:r>
              <w:rPr>
                <w:rFonts w:hint="eastAsia"/>
                <w:kern w:val="0"/>
                <w:sz w:val="15"/>
                <w:szCs w:val="15"/>
              </w:rPr>
              <w:t>球囊扩充压力泵、球囊扩张充压装置、球囊充盈装置</w:t>
            </w:r>
          </w:p>
        </w:tc>
        <w:tc>
          <w:tcPr>
            <w:tcW w:w="208" w:type="pct"/>
            <w:vAlign w:val="center"/>
          </w:tcPr>
          <w:p w14:paraId="11C7F4FE">
            <w:pPr>
              <w:widowControl/>
              <w:jc w:val="center"/>
              <w:rPr>
                <w:kern w:val="0"/>
                <w:sz w:val="15"/>
                <w:szCs w:val="15"/>
              </w:rPr>
            </w:pPr>
            <w:r>
              <w:rPr>
                <w:rFonts w:hint="eastAsia" w:cs="宋体"/>
                <w:kern w:val="0"/>
                <w:sz w:val="15"/>
                <w:szCs w:val="15"/>
              </w:rPr>
              <w:t>Ⅰ</w:t>
            </w:r>
          </w:p>
        </w:tc>
      </w:tr>
      <w:tr w14:paraId="750E712F">
        <w:trPr>
          <w:cantSplit/>
          <w:jc w:val="center"/>
        </w:trPr>
        <w:tc>
          <w:tcPr>
            <w:tcW w:w="227" w:type="pct"/>
            <w:vMerge w:val="restart"/>
            <w:vAlign w:val="center"/>
          </w:tcPr>
          <w:p w14:paraId="5C5B1E20">
            <w:pPr>
              <w:widowControl/>
              <w:jc w:val="center"/>
              <w:rPr>
                <w:kern w:val="0"/>
                <w:sz w:val="15"/>
                <w:szCs w:val="15"/>
              </w:rPr>
            </w:pPr>
            <w:bookmarkStart w:id="75" w:name="OLE_LINK19" w:colFirst="0" w:colLast="1"/>
            <w:r>
              <w:rPr>
                <w:kern w:val="0"/>
                <w:sz w:val="15"/>
                <w:szCs w:val="15"/>
              </w:rPr>
              <w:t>07</w:t>
            </w:r>
          </w:p>
        </w:tc>
        <w:tc>
          <w:tcPr>
            <w:tcW w:w="315" w:type="pct"/>
            <w:vMerge w:val="restart"/>
            <w:vAlign w:val="center"/>
          </w:tcPr>
          <w:p w14:paraId="16F43C63">
            <w:pPr>
              <w:widowControl/>
              <w:jc w:val="center"/>
              <w:rPr>
                <w:kern w:val="0"/>
                <w:sz w:val="15"/>
                <w:szCs w:val="15"/>
              </w:rPr>
            </w:pPr>
            <w:r>
              <w:rPr>
                <w:rFonts w:hint="eastAsia"/>
                <w:kern w:val="0"/>
                <w:sz w:val="15"/>
                <w:szCs w:val="15"/>
              </w:rPr>
              <w:t>清洗、灌洗、吸引、给药器械</w:t>
            </w:r>
          </w:p>
        </w:tc>
        <w:tc>
          <w:tcPr>
            <w:tcW w:w="315" w:type="pct"/>
            <w:vMerge w:val="restart"/>
            <w:vAlign w:val="center"/>
          </w:tcPr>
          <w:p w14:paraId="4F18FEFF">
            <w:pPr>
              <w:widowControl/>
              <w:jc w:val="center"/>
              <w:rPr>
                <w:kern w:val="0"/>
                <w:sz w:val="15"/>
                <w:szCs w:val="15"/>
              </w:rPr>
            </w:pPr>
            <w:bookmarkStart w:id="76" w:name="OLE_LINK27"/>
            <w:r>
              <w:rPr>
                <w:kern w:val="0"/>
                <w:sz w:val="15"/>
                <w:szCs w:val="15"/>
              </w:rPr>
              <w:t>01</w:t>
            </w:r>
            <w:r>
              <w:rPr>
                <w:rFonts w:hint="eastAsia"/>
                <w:kern w:val="0"/>
                <w:sz w:val="15"/>
                <w:szCs w:val="15"/>
              </w:rPr>
              <w:t>冲洗器械</w:t>
            </w:r>
            <w:bookmarkEnd w:id="76"/>
          </w:p>
        </w:tc>
        <w:tc>
          <w:tcPr>
            <w:tcW w:w="1449" w:type="pct"/>
            <w:vAlign w:val="center"/>
          </w:tcPr>
          <w:p w14:paraId="41DFD6F1">
            <w:pPr>
              <w:widowControl/>
              <w:jc w:val="center"/>
              <w:rPr>
                <w:kern w:val="0"/>
                <w:sz w:val="15"/>
                <w:szCs w:val="15"/>
              </w:rPr>
            </w:pPr>
            <w:r>
              <w:rPr>
                <w:rFonts w:hint="eastAsia"/>
                <w:kern w:val="0"/>
                <w:sz w:val="15"/>
                <w:szCs w:val="15"/>
              </w:rPr>
              <w:t>通常由主机、加温模块、电源模块组成。</w:t>
            </w:r>
          </w:p>
        </w:tc>
        <w:tc>
          <w:tcPr>
            <w:tcW w:w="1242" w:type="pct"/>
            <w:vAlign w:val="center"/>
          </w:tcPr>
          <w:p w14:paraId="00193A41">
            <w:pPr>
              <w:widowControl/>
              <w:jc w:val="center"/>
              <w:rPr>
                <w:kern w:val="0"/>
                <w:sz w:val="15"/>
                <w:szCs w:val="15"/>
              </w:rPr>
            </w:pPr>
            <w:r>
              <w:rPr>
                <w:rFonts w:hint="eastAsia"/>
                <w:kern w:val="0"/>
                <w:sz w:val="15"/>
                <w:szCs w:val="15"/>
              </w:rPr>
              <w:t>用于冲洗自然腔道（不包括阴道专用）、术中术后冲洗组织，也可对冲洗液加温。</w:t>
            </w:r>
          </w:p>
        </w:tc>
        <w:tc>
          <w:tcPr>
            <w:tcW w:w="1242" w:type="pct"/>
            <w:vAlign w:val="center"/>
          </w:tcPr>
          <w:p w14:paraId="0F01981E">
            <w:pPr>
              <w:widowControl/>
              <w:jc w:val="center"/>
              <w:rPr>
                <w:kern w:val="0"/>
                <w:sz w:val="15"/>
                <w:szCs w:val="15"/>
              </w:rPr>
            </w:pPr>
            <w:r>
              <w:rPr>
                <w:rFonts w:hint="eastAsia"/>
                <w:kern w:val="0"/>
                <w:sz w:val="15"/>
                <w:szCs w:val="15"/>
              </w:rPr>
              <w:t>电动冲洗器、冲洗液加温仪</w:t>
            </w:r>
          </w:p>
        </w:tc>
        <w:tc>
          <w:tcPr>
            <w:tcW w:w="208" w:type="pct"/>
            <w:vAlign w:val="center"/>
          </w:tcPr>
          <w:p w14:paraId="2DC6DC85">
            <w:pPr>
              <w:widowControl/>
              <w:jc w:val="center"/>
              <w:rPr>
                <w:kern w:val="0"/>
                <w:sz w:val="15"/>
                <w:szCs w:val="15"/>
              </w:rPr>
            </w:pPr>
            <w:r>
              <w:rPr>
                <w:rFonts w:hint="eastAsia" w:cs="宋体"/>
                <w:kern w:val="0"/>
                <w:sz w:val="15"/>
                <w:szCs w:val="15"/>
              </w:rPr>
              <w:t>Ⅱ</w:t>
            </w:r>
          </w:p>
        </w:tc>
      </w:tr>
      <w:bookmarkEnd w:id="75"/>
      <w:tr w14:paraId="626CE6B0">
        <w:trPr>
          <w:cantSplit/>
          <w:jc w:val="center"/>
        </w:trPr>
        <w:tc>
          <w:tcPr>
            <w:tcW w:w="227" w:type="pct"/>
            <w:vMerge w:val="continue"/>
            <w:vAlign w:val="center"/>
          </w:tcPr>
          <w:p w14:paraId="2C1FCAEF">
            <w:pPr>
              <w:widowControl/>
              <w:jc w:val="center"/>
              <w:rPr>
                <w:kern w:val="0"/>
                <w:sz w:val="15"/>
                <w:szCs w:val="15"/>
              </w:rPr>
            </w:pPr>
          </w:p>
        </w:tc>
        <w:tc>
          <w:tcPr>
            <w:tcW w:w="315" w:type="pct"/>
            <w:vMerge w:val="continue"/>
            <w:vAlign w:val="center"/>
          </w:tcPr>
          <w:p w14:paraId="3F1B5339">
            <w:pPr>
              <w:widowControl/>
              <w:jc w:val="center"/>
              <w:rPr>
                <w:kern w:val="0"/>
                <w:sz w:val="15"/>
                <w:szCs w:val="15"/>
              </w:rPr>
            </w:pPr>
          </w:p>
        </w:tc>
        <w:tc>
          <w:tcPr>
            <w:tcW w:w="315" w:type="pct"/>
            <w:vMerge w:val="continue"/>
            <w:vAlign w:val="center"/>
          </w:tcPr>
          <w:p w14:paraId="482D673F">
            <w:pPr>
              <w:widowControl/>
              <w:jc w:val="center"/>
              <w:rPr>
                <w:kern w:val="0"/>
                <w:sz w:val="15"/>
                <w:szCs w:val="15"/>
              </w:rPr>
            </w:pPr>
          </w:p>
        </w:tc>
        <w:tc>
          <w:tcPr>
            <w:tcW w:w="1449" w:type="pct"/>
            <w:vAlign w:val="center"/>
          </w:tcPr>
          <w:p w14:paraId="4B94ECC1">
            <w:pPr>
              <w:widowControl/>
              <w:jc w:val="center"/>
              <w:rPr>
                <w:kern w:val="0"/>
                <w:sz w:val="15"/>
                <w:szCs w:val="15"/>
              </w:rPr>
            </w:pPr>
            <w:r>
              <w:rPr>
                <w:rFonts w:hint="eastAsia"/>
                <w:kern w:val="0"/>
                <w:sz w:val="15"/>
                <w:szCs w:val="15"/>
              </w:rPr>
              <w:t>通常由主控模块、显示模块、电源模块、正负压泵、正负压调节阀组成。</w:t>
            </w:r>
          </w:p>
        </w:tc>
        <w:tc>
          <w:tcPr>
            <w:tcW w:w="1242" w:type="pct"/>
            <w:vAlign w:val="center"/>
          </w:tcPr>
          <w:p w14:paraId="4A3BEDBB">
            <w:pPr>
              <w:widowControl/>
              <w:jc w:val="center"/>
              <w:rPr>
                <w:kern w:val="0"/>
                <w:sz w:val="15"/>
                <w:szCs w:val="15"/>
              </w:rPr>
            </w:pPr>
            <w:r>
              <w:rPr>
                <w:rFonts w:hint="eastAsia"/>
                <w:kern w:val="0"/>
                <w:sz w:val="15"/>
                <w:szCs w:val="15"/>
              </w:rPr>
              <w:t>连接管路后用于临床洗胃。</w:t>
            </w:r>
          </w:p>
        </w:tc>
        <w:tc>
          <w:tcPr>
            <w:tcW w:w="1242" w:type="pct"/>
            <w:vAlign w:val="center"/>
          </w:tcPr>
          <w:p w14:paraId="2E681668">
            <w:pPr>
              <w:widowControl/>
              <w:jc w:val="center"/>
              <w:rPr>
                <w:kern w:val="0"/>
                <w:sz w:val="15"/>
                <w:szCs w:val="15"/>
              </w:rPr>
            </w:pPr>
            <w:r>
              <w:rPr>
                <w:rFonts w:hint="eastAsia"/>
                <w:kern w:val="0"/>
                <w:sz w:val="15"/>
                <w:szCs w:val="15"/>
              </w:rPr>
              <w:t>洗胃机</w:t>
            </w:r>
          </w:p>
        </w:tc>
        <w:tc>
          <w:tcPr>
            <w:tcW w:w="208" w:type="pct"/>
            <w:vAlign w:val="center"/>
          </w:tcPr>
          <w:p w14:paraId="7F16FFC9">
            <w:pPr>
              <w:widowControl/>
              <w:jc w:val="center"/>
              <w:rPr>
                <w:kern w:val="0"/>
                <w:sz w:val="15"/>
                <w:szCs w:val="15"/>
              </w:rPr>
            </w:pPr>
            <w:r>
              <w:rPr>
                <w:rFonts w:hint="eastAsia" w:cs="宋体"/>
                <w:kern w:val="0"/>
                <w:sz w:val="15"/>
                <w:szCs w:val="15"/>
              </w:rPr>
              <w:t>Ⅱ</w:t>
            </w:r>
          </w:p>
        </w:tc>
      </w:tr>
      <w:tr w14:paraId="0AE6E7E1">
        <w:trPr>
          <w:cantSplit/>
          <w:jc w:val="center"/>
        </w:trPr>
        <w:tc>
          <w:tcPr>
            <w:tcW w:w="227" w:type="pct"/>
            <w:vMerge w:val="continue"/>
            <w:vAlign w:val="center"/>
          </w:tcPr>
          <w:p w14:paraId="61812292">
            <w:pPr>
              <w:widowControl/>
              <w:jc w:val="center"/>
              <w:rPr>
                <w:kern w:val="0"/>
                <w:sz w:val="15"/>
                <w:szCs w:val="15"/>
              </w:rPr>
            </w:pPr>
          </w:p>
        </w:tc>
        <w:tc>
          <w:tcPr>
            <w:tcW w:w="315" w:type="pct"/>
            <w:vMerge w:val="continue"/>
            <w:vAlign w:val="center"/>
          </w:tcPr>
          <w:p w14:paraId="4D2E5930">
            <w:pPr>
              <w:widowControl/>
              <w:jc w:val="center"/>
              <w:rPr>
                <w:kern w:val="0"/>
                <w:sz w:val="15"/>
                <w:szCs w:val="15"/>
              </w:rPr>
            </w:pPr>
          </w:p>
        </w:tc>
        <w:tc>
          <w:tcPr>
            <w:tcW w:w="315" w:type="pct"/>
            <w:vMerge w:val="continue"/>
            <w:vAlign w:val="center"/>
          </w:tcPr>
          <w:p w14:paraId="4A413863">
            <w:pPr>
              <w:widowControl/>
              <w:jc w:val="center"/>
              <w:rPr>
                <w:kern w:val="0"/>
                <w:sz w:val="15"/>
                <w:szCs w:val="15"/>
              </w:rPr>
            </w:pPr>
          </w:p>
        </w:tc>
        <w:tc>
          <w:tcPr>
            <w:tcW w:w="1449" w:type="pct"/>
            <w:vAlign w:val="center"/>
          </w:tcPr>
          <w:p w14:paraId="74B9FF74">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根据不同的预期用途有不同的结构。使用前装入冲洗液，或与相关的冲洗设备或器具连接成冲洗系统，可向患者冲洗部位进行冲洗。无菌提供。</w:t>
            </w:r>
          </w:p>
        </w:tc>
        <w:tc>
          <w:tcPr>
            <w:tcW w:w="1242" w:type="pct"/>
            <w:vAlign w:val="center"/>
          </w:tcPr>
          <w:p w14:paraId="255D9F28">
            <w:pPr>
              <w:widowControl/>
              <w:jc w:val="center"/>
              <w:rPr>
                <w:kern w:val="0"/>
                <w:sz w:val="15"/>
                <w:szCs w:val="15"/>
              </w:rPr>
            </w:pPr>
            <w:r>
              <w:rPr>
                <w:rFonts w:hint="eastAsia"/>
                <w:kern w:val="0"/>
                <w:sz w:val="15"/>
                <w:szCs w:val="15"/>
              </w:rPr>
              <w:t>用于对患者自然腔道（不包括阴道专用）、手术创面或体内组织进行冲洗，或用在不同药物治疗的间隙进行冲洗。</w:t>
            </w:r>
          </w:p>
        </w:tc>
        <w:tc>
          <w:tcPr>
            <w:tcW w:w="1242" w:type="pct"/>
            <w:vAlign w:val="center"/>
          </w:tcPr>
          <w:p w14:paraId="6454B00E">
            <w:pPr>
              <w:widowControl/>
              <w:jc w:val="center"/>
              <w:rPr>
                <w:kern w:val="0"/>
                <w:sz w:val="15"/>
                <w:szCs w:val="15"/>
              </w:rPr>
            </w:pPr>
            <w:r>
              <w:rPr>
                <w:rFonts w:hint="eastAsia"/>
                <w:kern w:val="0"/>
                <w:sz w:val="15"/>
                <w:szCs w:val="15"/>
              </w:rPr>
              <w:t>无菌冲洗器、无菌鼻部冲洗器</w:t>
            </w:r>
          </w:p>
        </w:tc>
        <w:tc>
          <w:tcPr>
            <w:tcW w:w="208" w:type="pct"/>
            <w:vAlign w:val="center"/>
          </w:tcPr>
          <w:p w14:paraId="1C9A56E5">
            <w:pPr>
              <w:widowControl/>
              <w:jc w:val="center"/>
              <w:rPr>
                <w:kern w:val="0"/>
                <w:sz w:val="15"/>
                <w:szCs w:val="15"/>
              </w:rPr>
            </w:pPr>
            <w:r>
              <w:rPr>
                <w:rFonts w:hint="eastAsia" w:cs="宋体"/>
                <w:kern w:val="0"/>
                <w:sz w:val="15"/>
                <w:szCs w:val="15"/>
              </w:rPr>
              <w:t>Ⅱ</w:t>
            </w:r>
          </w:p>
        </w:tc>
      </w:tr>
      <w:tr w14:paraId="2CC4B01C">
        <w:trPr>
          <w:cantSplit/>
          <w:jc w:val="center"/>
        </w:trPr>
        <w:tc>
          <w:tcPr>
            <w:tcW w:w="227" w:type="pct"/>
            <w:vMerge w:val="continue"/>
            <w:vAlign w:val="center"/>
          </w:tcPr>
          <w:p w14:paraId="39958E2F">
            <w:pPr>
              <w:widowControl/>
              <w:jc w:val="center"/>
              <w:rPr>
                <w:kern w:val="0"/>
                <w:sz w:val="15"/>
                <w:szCs w:val="15"/>
              </w:rPr>
            </w:pPr>
          </w:p>
        </w:tc>
        <w:tc>
          <w:tcPr>
            <w:tcW w:w="315" w:type="pct"/>
            <w:vMerge w:val="continue"/>
            <w:vAlign w:val="center"/>
          </w:tcPr>
          <w:p w14:paraId="0BF23412">
            <w:pPr>
              <w:widowControl/>
              <w:jc w:val="center"/>
              <w:rPr>
                <w:kern w:val="0"/>
                <w:sz w:val="15"/>
                <w:szCs w:val="15"/>
              </w:rPr>
            </w:pPr>
          </w:p>
        </w:tc>
        <w:tc>
          <w:tcPr>
            <w:tcW w:w="315" w:type="pct"/>
            <w:vMerge w:val="continue"/>
            <w:vAlign w:val="center"/>
          </w:tcPr>
          <w:p w14:paraId="13A8081A">
            <w:pPr>
              <w:widowControl/>
              <w:jc w:val="center"/>
              <w:rPr>
                <w:kern w:val="0"/>
                <w:sz w:val="15"/>
                <w:szCs w:val="15"/>
              </w:rPr>
            </w:pPr>
          </w:p>
        </w:tc>
        <w:tc>
          <w:tcPr>
            <w:tcW w:w="1449" w:type="pct"/>
            <w:vAlign w:val="center"/>
          </w:tcPr>
          <w:p w14:paraId="4B20B29B">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1242" w:type="pct"/>
            <w:vAlign w:val="center"/>
          </w:tcPr>
          <w:p w14:paraId="7F0ECCF7">
            <w:pPr>
              <w:widowControl/>
              <w:jc w:val="center"/>
              <w:rPr>
                <w:kern w:val="0"/>
                <w:sz w:val="15"/>
                <w:szCs w:val="15"/>
              </w:rPr>
            </w:pPr>
            <w:r>
              <w:rPr>
                <w:rFonts w:hint="eastAsia"/>
                <w:kern w:val="0"/>
                <w:sz w:val="15"/>
                <w:szCs w:val="15"/>
              </w:rPr>
              <w:t>用于对患者自然腔道（不包括阴道专用）进行冲洗，或用在不同药物治疗的间隙进行冲洗。</w:t>
            </w:r>
          </w:p>
        </w:tc>
        <w:tc>
          <w:tcPr>
            <w:tcW w:w="1242" w:type="pct"/>
            <w:vAlign w:val="center"/>
          </w:tcPr>
          <w:p w14:paraId="28A06FCF">
            <w:pPr>
              <w:widowControl/>
              <w:jc w:val="center"/>
              <w:rPr>
                <w:kern w:val="0"/>
                <w:sz w:val="15"/>
                <w:szCs w:val="15"/>
              </w:rPr>
            </w:pPr>
            <w:r>
              <w:rPr>
                <w:rFonts w:hint="eastAsia"/>
                <w:kern w:val="0"/>
                <w:sz w:val="15"/>
                <w:szCs w:val="15"/>
              </w:rPr>
              <w:t>冲洗器、鼻部冲洗器、冲洗液袋用加压器</w:t>
            </w:r>
          </w:p>
        </w:tc>
        <w:tc>
          <w:tcPr>
            <w:tcW w:w="208" w:type="pct"/>
            <w:vAlign w:val="center"/>
          </w:tcPr>
          <w:p w14:paraId="16762180">
            <w:pPr>
              <w:widowControl/>
              <w:jc w:val="center"/>
              <w:rPr>
                <w:kern w:val="0"/>
                <w:sz w:val="15"/>
                <w:szCs w:val="15"/>
              </w:rPr>
            </w:pPr>
            <w:r>
              <w:rPr>
                <w:rFonts w:hint="eastAsia" w:cs="宋体"/>
                <w:kern w:val="0"/>
                <w:sz w:val="15"/>
                <w:szCs w:val="15"/>
              </w:rPr>
              <w:t>Ⅰ</w:t>
            </w:r>
          </w:p>
        </w:tc>
      </w:tr>
      <w:tr w14:paraId="5B32EF7E">
        <w:trPr>
          <w:cantSplit/>
          <w:jc w:val="center"/>
        </w:trPr>
        <w:tc>
          <w:tcPr>
            <w:tcW w:w="227" w:type="pct"/>
            <w:vMerge w:val="continue"/>
            <w:vAlign w:val="center"/>
          </w:tcPr>
          <w:p w14:paraId="6FBFA7CA">
            <w:pPr>
              <w:widowControl/>
              <w:jc w:val="center"/>
              <w:rPr>
                <w:kern w:val="0"/>
                <w:sz w:val="15"/>
                <w:szCs w:val="15"/>
              </w:rPr>
            </w:pPr>
          </w:p>
        </w:tc>
        <w:tc>
          <w:tcPr>
            <w:tcW w:w="315" w:type="pct"/>
            <w:vMerge w:val="continue"/>
            <w:vAlign w:val="center"/>
          </w:tcPr>
          <w:p w14:paraId="34DD0FF4">
            <w:pPr>
              <w:widowControl/>
              <w:jc w:val="center"/>
              <w:rPr>
                <w:kern w:val="0"/>
                <w:sz w:val="15"/>
                <w:szCs w:val="15"/>
              </w:rPr>
            </w:pPr>
          </w:p>
        </w:tc>
        <w:tc>
          <w:tcPr>
            <w:tcW w:w="315" w:type="pct"/>
            <w:vAlign w:val="center"/>
          </w:tcPr>
          <w:p w14:paraId="379486E4">
            <w:pPr>
              <w:widowControl/>
              <w:jc w:val="center"/>
              <w:rPr>
                <w:kern w:val="0"/>
                <w:sz w:val="15"/>
                <w:szCs w:val="15"/>
              </w:rPr>
            </w:pPr>
            <w:r>
              <w:rPr>
                <w:kern w:val="0"/>
                <w:sz w:val="15"/>
                <w:szCs w:val="15"/>
              </w:rPr>
              <w:t>02</w:t>
            </w:r>
            <w:r>
              <w:rPr>
                <w:rFonts w:hint="eastAsia"/>
                <w:kern w:val="0"/>
                <w:sz w:val="15"/>
                <w:szCs w:val="15"/>
              </w:rPr>
              <w:t>灌肠器</w:t>
            </w:r>
          </w:p>
        </w:tc>
        <w:tc>
          <w:tcPr>
            <w:tcW w:w="1449" w:type="pct"/>
            <w:vAlign w:val="center"/>
          </w:tcPr>
          <w:p w14:paraId="4DA43AF5">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通常由软袋、夹子、接管、接头等部分组成，一般采用玻璃、高分子等材料制成。软袋供装入灌肠液，接头可与直肠导管连接。不含内容物。无菌提供。</w:t>
            </w:r>
          </w:p>
        </w:tc>
        <w:tc>
          <w:tcPr>
            <w:tcW w:w="1242" w:type="pct"/>
            <w:vAlign w:val="center"/>
          </w:tcPr>
          <w:p w14:paraId="39034FA5">
            <w:pPr>
              <w:widowControl/>
              <w:jc w:val="center"/>
              <w:rPr>
                <w:kern w:val="0"/>
                <w:sz w:val="15"/>
                <w:szCs w:val="15"/>
              </w:rPr>
            </w:pPr>
            <w:r>
              <w:rPr>
                <w:rFonts w:hint="eastAsia"/>
                <w:kern w:val="0"/>
                <w:sz w:val="15"/>
                <w:szCs w:val="15"/>
              </w:rPr>
              <w:t>用于临床灌肠。</w:t>
            </w:r>
          </w:p>
        </w:tc>
        <w:tc>
          <w:tcPr>
            <w:tcW w:w="1242" w:type="pct"/>
            <w:vAlign w:val="center"/>
          </w:tcPr>
          <w:p w14:paraId="0F5F4654">
            <w:pPr>
              <w:widowControl/>
              <w:jc w:val="center"/>
              <w:rPr>
                <w:kern w:val="0"/>
                <w:sz w:val="15"/>
                <w:szCs w:val="15"/>
              </w:rPr>
            </w:pPr>
            <w:r>
              <w:rPr>
                <w:rFonts w:hint="eastAsia"/>
                <w:kern w:val="0"/>
                <w:sz w:val="15"/>
                <w:szCs w:val="15"/>
              </w:rPr>
              <w:t>无菌灌肠器、无菌清肠器</w:t>
            </w:r>
          </w:p>
        </w:tc>
        <w:tc>
          <w:tcPr>
            <w:tcW w:w="208" w:type="pct"/>
            <w:vAlign w:val="center"/>
          </w:tcPr>
          <w:p w14:paraId="5724135C">
            <w:pPr>
              <w:widowControl/>
              <w:jc w:val="center"/>
              <w:rPr>
                <w:kern w:val="0"/>
                <w:sz w:val="15"/>
                <w:szCs w:val="15"/>
              </w:rPr>
            </w:pPr>
            <w:r>
              <w:rPr>
                <w:rFonts w:hint="eastAsia" w:cs="宋体"/>
                <w:kern w:val="0"/>
                <w:sz w:val="15"/>
                <w:szCs w:val="15"/>
              </w:rPr>
              <w:t>Ⅱ</w:t>
            </w:r>
          </w:p>
        </w:tc>
      </w:tr>
    </w:tbl>
    <w:p w14:paraId="0D29E5C8">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6233C928">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190B57CA">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1C1D54FB">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0100F04B">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5B938DAF">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8E12651">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22C43E9A">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1E1AFA87">
            <w:pPr>
              <w:widowControl/>
              <w:jc w:val="center"/>
              <w:rPr>
                <w:rFonts w:cs="宋体"/>
                <w:b/>
                <w:bCs/>
                <w:kern w:val="0"/>
                <w:sz w:val="15"/>
                <w:szCs w:val="15"/>
              </w:rPr>
            </w:pPr>
            <w:r>
              <w:rPr>
                <w:rFonts w:hint="eastAsia" w:cs="宋体"/>
                <w:b/>
                <w:bCs/>
                <w:kern w:val="0"/>
                <w:sz w:val="15"/>
                <w:szCs w:val="15"/>
              </w:rPr>
              <w:t>管理类别</w:t>
            </w:r>
          </w:p>
        </w:tc>
      </w:tr>
      <w:tr w14:paraId="1B23CFAC">
        <w:trPr>
          <w:cantSplit/>
          <w:jc w:val="center"/>
        </w:trPr>
        <w:tc>
          <w:tcPr>
            <w:tcW w:w="227" w:type="pct"/>
            <w:vMerge w:val="restart"/>
            <w:vAlign w:val="center"/>
          </w:tcPr>
          <w:p w14:paraId="5A295341">
            <w:pPr>
              <w:jc w:val="center"/>
              <w:rPr>
                <w:kern w:val="0"/>
                <w:sz w:val="15"/>
                <w:szCs w:val="15"/>
              </w:rPr>
            </w:pPr>
            <w:r>
              <w:rPr>
                <w:kern w:val="0"/>
                <w:sz w:val="15"/>
                <w:szCs w:val="15"/>
              </w:rPr>
              <w:t>07</w:t>
            </w:r>
          </w:p>
        </w:tc>
        <w:tc>
          <w:tcPr>
            <w:tcW w:w="315" w:type="pct"/>
            <w:vMerge w:val="restart"/>
            <w:vAlign w:val="center"/>
          </w:tcPr>
          <w:p w14:paraId="727734EA">
            <w:pPr>
              <w:jc w:val="center"/>
              <w:rPr>
                <w:kern w:val="0"/>
                <w:sz w:val="15"/>
                <w:szCs w:val="15"/>
              </w:rPr>
            </w:pPr>
            <w:r>
              <w:rPr>
                <w:rFonts w:hint="eastAsia"/>
                <w:kern w:val="0"/>
                <w:sz w:val="15"/>
                <w:szCs w:val="15"/>
              </w:rPr>
              <w:t>清洗、灌洗、吸引、给药器械</w:t>
            </w:r>
          </w:p>
        </w:tc>
        <w:tc>
          <w:tcPr>
            <w:tcW w:w="315" w:type="pct"/>
            <w:vAlign w:val="center"/>
          </w:tcPr>
          <w:p w14:paraId="59289DBD">
            <w:pPr>
              <w:widowControl/>
              <w:jc w:val="center"/>
              <w:rPr>
                <w:kern w:val="0"/>
                <w:sz w:val="15"/>
                <w:szCs w:val="15"/>
              </w:rPr>
            </w:pPr>
            <w:r>
              <w:rPr>
                <w:kern w:val="0"/>
                <w:sz w:val="15"/>
                <w:szCs w:val="15"/>
              </w:rPr>
              <w:t>02</w:t>
            </w:r>
            <w:r>
              <w:rPr>
                <w:rFonts w:hint="eastAsia"/>
                <w:kern w:val="0"/>
                <w:sz w:val="15"/>
                <w:szCs w:val="15"/>
              </w:rPr>
              <w:t>灌肠器</w:t>
            </w:r>
          </w:p>
        </w:tc>
        <w:tc>
          <w:tcPr>
            <w:tcW w:w="1449" w:type="pct"/>
            <w:vAlign w:val="center"/>
          </w:tcPr>
          <w:p w14:paraId="743B8B1C">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通常由软袋、夹子、接管、接头等部分组成，一般采用玻璃、高分子等材料制成。软袋供装入灌肠液，接头可与直肠导管连接。不含内容物。非无菌提供。</w:t>
            </w:r>
          </w:p>
        </w:tc>
        <w:tc>
          <w:tcPr>
            <w:tcW w:w="1242" w:type="pct"/>
            <w:vAlign w:val="center"/>
          </w:tcPr>
          <w:p w14:paraId="219F819A">
            <w:pPr>
              <w:widowControl/>
              <w:jc w:val="center"/>
              <w:rPr>
                <w:kern w:val="0"/>
                <w:sz w:val="15"/>
                <w:szCs w:val="15"/>
              </w:rPr>
            </w:pPr>
            <w:r>
              <w:rPr>
                <w:rFonts w:hint="eastAsia"/>
                <w:kern w:val="0"/>
                <w:sz w:val="15"/>
                <w:szCs w:val="15"/>
              </w:rPr>
              <w:t>用于临床灌肠。</w:t>
            </w:r>
          </w:p>
        </w:tc>
        <w:tc>
          <w:tcPr>
            <w:tcW w:w="1242" w:type="pct"/>
            <w:vAlign w:val="center"/>
          </w:tcPr>
          <w:p w14:paraId="3C1519F4">
            <w:pPr>
              <w:widowControl/>
              <w:jc w:val="center"/>
              <w:rPr>
                <w:kern w:val="0"/>
                <w:sz w:val="15"/>
                <w:szCs w:val="15"/>
              </w:rPr>
            </w:pPr>
            <w:r>
              <w:rPr>
                <w:rFonts w:hint="eastAsia"/>
                <w:kern w:val="0"/>
                <w:sz w:val="15"/>
                <w:szCs w:val="15"/>
              </w:rPr>
              <w:t>灌肠器、清肠器</w:t>
            </w:r>
          </w:p>
        </w:tc>
        <w:tc>
          <w:tcPr>
            <w:tcW w:w="208" w:type="pct"/>
            <w:vAlign w:val="center"/>
          </w:tcPr>
          <w:p w14:paraId="6F853FC7">
            <w:pPr>
              <w:widowControl/>
              <w:jc w:val="center"/>
              <w:rPr>
                <w:kern w:val="0"/>
                <w:sz w:val="15"/>
                <w:szCs w:val="15"/>
              </w:rPr>
            </w:pPr>
            <w:r>
              <w:rPr>
                <w:rFonts w:hint="eastAsia" w:cs="宋体"/>
                <w:kern w:val="0"/>
                <w:sz w:val="15"/>
                <w:szCs w:val="15"/>
              </w:rPr>
              <w:t>Ⅰ</w:t>
            </w:r>
          </w:p>
        </w:tc>
      </w:tr>
      <w:tr w14:paraId="45B27FCE">
        <w:trPr>
          <w:cantSplit/>
          <w:jc w:val="center"/>
        </w:trPr>
        <w:tc>
          <w:tcPr>
            <w:tcW w:w="227" w:type="pct"/>
            <w:vMerge w:val="continue"/>
            <w:vAlign w:val="center"/>
          </w:tcPr>
          <w:p w14:paraId="714CDFE2">
            <w:pPr>
              <w:widowControl/>
              <w:jc w:val="center"/>
              <w:rPr>
                <w:kern w:val="0"/>
                <w:sz w:val="15"/>
                <w:szCs w:val="15"/>
              </w:rPr>
            </w:pPr>
          </w:p>
        </w:tc>
        <w:tc>
          <w:tcPr>
            <w:tcW w:w="315" w:type="pct"/>
            <w:vMerge w:val="continue"/>
            <w:vAlign w:val="center"/>
          </w:tcPr>
          <w:p w14:paraId="2413EB3A">
            <w:pPr>
              <w:widowControl/>
              <w:jc w:val="center"/>
              <w:rPr>
                <w:kern w:val="0"/>
                <w:sz w:val="15"/>
                <w:szCs w:val="15"/>
              </w:rPr>
            </w:pPr>
          </w:p>
        </w:tc>
        <w:tc>
          <w:tcPr>
            <w:tcW w:w="315" w:type="pct"/>
            <w:vMerge w:val="restart"/>
            <w:vAlign w:val="center"/>
          </w:tcPr>
          <w:p w14:paraId="55D8CD1B">
            <w:pPr>
              <w:widowControl/>
              <w:jc w:val="center"/>
              <w:rPr>
                <w:kern w:val="0"/>
                <w:sz w:val="15"/>
                <w:szCs w:val="15"/>
              </w:rPr>
            </w:pPr>
            <w:r>
              <w:rPr>
                <w:kern w:val="0"/>
                <w:sz w:val="15"/>
                <w:szCs w:val="15"/>
              </w:rPr>
              <w:t>03</w:t>
            </w:r>
            <w:r>
              <w:rPr>
                <w:rFonts w:hint="eastAsia"/>
                <w:kern w:val="0"/>
                <w:sz w:val="15"/>
                <w:szCs w:val="15"/>
              </w:rPr>
              <w:t>给药器</w:t>
            </w:r>
          </w:p>
        </w:tc>
        <w:tc>
          <w:tcPr>
            <w:tcW w:w="1449" w:type="pct"/>
            <w:vAlign w:val="center"/>
          </w:tcPr>
          <w:p w14:paraId="6878DF15">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w:t>
            </w:r>
            <w:r>
              <w:rPr>
                <w:rFonts w:hint="eastAsia"/>
                <w:color w:val="000000"/>
                <w:kern w:val="0"/>
                <w:sz w:val="15"/>
                <w:szCs w:val="15"/>
              </w:rPr>
              <w:t>装置。不含药物。</w:t>
            </w:r>
          </w:p>
        </w:tc>
        <w:tc>
          <w:tcPr>
            <w:tcW w:w="1242" w:type="pct"/>
            <w:vAlign w:val="center"/>
          </w:tcPr>
          <w:p w14:paraId="4A5D4068">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1242" w:type="pct"/>
            <w:vAlign w:val="center"/>
          </w:tcPr>
          <w:p w14:paraId="4029C088">
            <w:pPr>
              <w:widowControl/>
              <w:jc w:val="center"/>
              <w:rPr>
                <w:kern w:val="0"/>
                <w:sz w:val="15"/>
                <w:szCs w:val="15"/>
              </w:rPr>
            </w:pPr>
            <w:r>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208" w:type="pct"/>
            <w:vAlign w:val="center"/>
          </w:tcPr>
          <w:p w14:paraId="4F087B56">
            <w:pPr>
              <w:widowControl/>
              <w:jc w:val="center"/>
              <w:rPr>
                <w:kern w:val="0"/>
                <w:sz w:val="15"/>
                <w:szCs w:val="15"/>
              </w:rPr>
            </w:pPr>
            <w:r>
              <w:rPr>
                <w:rFonts w:hint="eastAsia" w:cs="宋体"/>
                <w:kern w:val="0"/>
                <w:sz w:val="15"/>
                <w:szCs w:val="15"/>
              </w:rPr>
              <w:t>Ⅱ</w:t>
            </w:r>
          </w:p>
        </w:tc>
      </w:tr>
      <w:tr w14:paraId="7562EF36">
        <w:trPr>
          <w:cantSplit/>
          <w:jc w:val="center"/>
        </w:trPr>
        <w:tc>
          <w:tcPr>
            <w:tcW w:w="227" w:type="pct"/>
            <w:vMerge w:val="continue"/>
            <w:vAlign w:val="center"/>
          </w:tcPr>
          <w:p w14:paraId="19FFCEA6">
            <w:pPr>
              <w:widowControl/>
              <w:jc w:val="center"/>
              <w:rPr>
                <w:kern w:val="0"/>
                <w:sz w:val="15"/>
                <w:szCs w:val="15"/>
              </w:rPr>
            </w:pPr>
          </w:p>
        </w:tc>
        <w:tc>
          <w:tcPr>
            <w:tcW w:w="315" w:type="pct"/>
            <w:vMerge w:val="continue"/>
            <w:vAlign w:val="center"/>
          </w:tcPr>
          <w:p w14:paraId="60D303FE">
            <w:pPr>
              <w:widowControl/>
              <w:jc w:val="center"/>
              <w:rPr>
                <w:kern w:val="0"/>
                <w:sz w:val="15"/>
                <w:szCs w:val="15"/>
              </w:rPr>
            </w:pPr>
          </w:p>
        </w:tc>
        <w:tc>
          <w:tcPr>
            <w:tcW w:w="315" w:type="pct"/>
            <w:vMerge w:val="continue"/>
            <w:vAlign w:val="center"/>
          </w:tcPr>
          <w:p w14:paraId="6F74058F">
            <w:pPr>
              <w:widowControl/>
              <w:jc w:val="center"/>
              <w:rPr>
                <w:kern w:val="0"/>
                <w:sz w:val="15"/>
                <w:szCs w:val="15"/>
              </w:rPr>
            </w:pPr>
          </w:p>
        </w:tc>
        <w:tc>
          <w:tcPr>
            <w:tcW w:w="1449" w:type="pct"/>
            <w:vAlign w:val="center"/>
          </w:tcPr>
          <w:p w14:paraId="40D01382">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1242" w:type="pct"/>
            <w:vAlign w:val="center"/>
          </w:tcPr>
          <w:p w14:paraId="3A45C190">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1242" w:type="pct"/>
            <w:vAlign w:val="center"/>
          </w:tcPr>
          <w:p w14:paraId="170D1A6B">
            <w:pPr>
              <w:widowControl/>
              <w:jc w:val="center"/>
              <w:rPr>
                <w:kern w:val="0"/>
                <w:sz w:val="15"/>
                <w:szCs w:val="15"/>
              </w:rPr>
            </w:pPr>
            <w:r>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208" w:type="pct"/>
            <w:vAlign w:val="center"/>
          </w:tcPr>
          <w:p w14:paraId="02DBC040">
            <w:pPr>
              <w:widowControl/>
              <w:jc w:val="center"/>
              <w:rPr>
                <w:kern w:val="0"/>
                <w:sz w:val="15"/>
                <w:szCs w:val="15"/>
              </w:rPr>
            </w:pPr>
            <w:r>
              <w:rPr>
                <w:rFonts w:hint="eastAsia" w:cs="宋体"/>
                <w:kern w:val="0"/>
                <w:sz w:val="15"/>
                <w:szCs w:val="15"/>
              </w:rPr>
              <w:t>Ⅰ</w:t>
            </w:r>
          </w:p>
        </w:tc>
      </w:tr>
      <w:tr w14:paraId="470EF645">
        <w:trPr>
          <w:cantSplit/>
          <w:jc w:val="center"/>
        </w:trPr>
        <w:tc>
          <w:tcPr>
            <w:tcW w:w="227" w:type="pct"/>
            <w:vMerge w:val="restart"/>
            <w:vAlign w:val="center"/>
          </w:tcPr>
          <w:p w14:paraId="760E0A2D">
            <w:pPr>
              <w:widowControl/>
              <w:jc w:val="center"/>
              <w:rPr>
                <w:kern w:val="0"/>
                <w:sz w:val="15"/>
                <w:szCs w:val="15"/>
              </w:rPr>
            </w:pPr>
            <w:r>
              <w:rPr>
                <w:kern w:val="0"/>
                <w:sz w:val="15"/>
                <w:szCs w:val="15"/>
              </w:rPr>
              <w:t>08</w:t>
            </w:r>
          </w:p>
        </w:tc>
        <w:tc>
          <w:tcPr>
            <w:tcW w:w="315" w:type="pct"/>
            <w:vMerge w:val="restart"/>
            <w:vAlign w:val="center"/>
          </w:tcPr>
          <w:p w14:paraId="7223E2E7">
            <w:pPr>
              <w:widowControl/>
              <w:jc w:val="center"/>
              <w:rPr>
                <w:kern w:val="0"/>
                <w:sz w:val="15"/>
                <w:szCs w:val="15"/>
              </w:rPr>
            </w:pPr>
            <w:r>
              <w:rPr>
                <w:rFonts w:hint="eastAsia"/>
                <w:kern w:val="0"/>
                <w:sz w:val="15"/>
                <w:szCs w:val="15"/>
              </w:rPr>
              <w:t>可吸收外科敷料（材料）</w:t>
            </w:r>
          </w:p>
        </w:tc>
        <w:tc>
          <w:tcPr>
            <w:tcW w:w="315" w:type="pct"/>
            <w:vAlign w:val="center"/>
          </w:tcPr>
          <w:p w14:paraId="704E0A26">
            <w:pPr>
              <w:widowControl/>
              <w:jc w:val="center"/>
              <w:rPr>
                <w:kern w:val="0"/>
                <w:sz w:val="15"/>
                <w:szCs w:val="15"/>
              </w:rPr>
            </w:pPr>
            <w:r>
              <w:rPr>
                <w:kern w:val="0"/>
                <w:sz w:val="15"/>
                <w:szCs w:val="15"/>
              </w:rPr>
              <w:t>01</w:t>
            </w:r>
            <w:r>
              <w:rPr>
                <w:rFonts w:hint="eastAsia"/>
                <w:kern w:val="0"/>
                <w:sz w:val="15"/>
                <w:szCs w:val="15"/>
              </w:rPr>
              <w:t>可吸收外科止血材料</w:t>
            </w:r>
          </w:p>
        </w:tc>
        <w:tc>
          <w:tcPr>
            <w:tcW w:w="1449" w:type="pct"/>
            <w:vAlign w:val="center"/>
          </w:tcPr>
          <w:p w14:paraId="05727F83">
            <w:pPr>
              <w:widowControl/>
              <w:jc w:val="center"/>
              <w:rPr>
                <w:kern w:val="0"/>
                <w:sz w:val="15"/>
                <w:szCs w:val="15"/>
              </w:rPr>
            </w:pPr>
            <w:r>
              <w:rPr>
                <w:rFonts w:hint="eastAsia"/>
                <w:kern w:val="0"/>
                <w:sz w:val="15"/>
                <w:szCs w:val="15"/>
              </w:rPr>
              <w:t>一般由有止血功能的可降解吸收材料制成，呈海绵状、粉末状或敷贴状等形态。无菌提供，一次性使用。</w:t>
            </w:r>
          </w:p>
        </w:tc>
        <w:tc>
          <w:tcPr>
            <w:tcW w:w="1242" w:type="pct"/>
            <w:vAlign w:val="center"/>
          </w:tcPr>
          <w:p w14:paraId="5D2004C6">
            <w:pPr>
              <w:widowControl/>
              <w:jc w:val="center"/>
              <w:rPr>
                <w:kern w:val="0"/>
                <w:sz w:val="15"/>
                <w:szCs w:val="15"/>
              </w:rPr>
            </w:pPr>
            <w:r>
              <w:rPr>
                <w:rFonts w:hint="eastAsia"/>
                <w:kern w:val="0"/>
                <w:sz w:val="15"/>
                <w:szCs w:val="15"/>
              </w:rPr>
              <w:t>手术中植入体内，用于体内创伤面渗血区止血、急救止血和手术止血，或腔隙和创面的填充。</w:t>
            </w:r>
          </w:p>
        </w:tc>
        <w:tc>
          <w:tcPr>
            <w:tcW w:w="1242" w:type="pct"/>
            <w:vAlign w:val="center"/>
          </w:tcPr>
          <w:p w14:paraId="51DFFE9F">
            <w:pPr>
              <w:widowControl/>
              <w:jc w:val="center"/>
              <w:rPr>
                <w:kern w:val="0"/>
                <w:sz w:val="15"/>
                <w:szCs w:val="15"/>
              </w:rPr>
            </w:pPr>
            <w:r>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208" w:type="pct"/>
            <w:vAlign w:val="center"/>
          </w:tcPr>
          <w:p w14:paraId="26FC196D">
            <w:pPr>
              <w:widowControl/>
              <w:jc w:val="center"/>
              <w:rPr>
                <w:kern w:val="0"/>
                <w:sz w:val="15"/>
                <w:szCs w:val="15"/>
              </w:rPr>
            </w:pPr>
            <w:r>
              <w:rPr>
                <w:rFonts w:hint="eastAsia" w:cs="宋体"/>
                <w:kern w:val="0"/>
                <w:sz w:val="15"/>
                <w:szCs w:val="15"/>
              </w:rPr>
              <w:t>Ⅲ</w:t>
            </w:r>
          </w:p>
        </w:tc>
      </w:tr>
      <w:tr w14:paraId="764A3170">
        <w:trPr>
          <w:cantSplit/>
          <w:jc w:val="center"/>
        </w:trPr>
        <w:tc>
          <w:tcPr>
            <w:tcW w:w="227" w:type="pct"/>
            <w:vMerge w:val="continue"/>
            <w:vAlign w:val="center"/>
          </w:tcPr>
          <w:p w14:paraId="63F854D5">
            <w:pPr>
              <w:widowControl/>
              <w:jc w:val="center"/>
              <w:rPr>
                <w:kern w:val="0"/>
                <w:sz w:val="15"/>
                <w:szCs w:val="15"/>
              </w:rPr>
            </w:pPr>
          </w:p>
        </w:tc>
        <w:tc>
          <w:tcPr>
            <w:tcW w:w="315" w:type="pct"/>
            <w:vMerge w:val="continue"/>
            <w:vAlign w:val="center"/>
          </w:tcPr>
          <w:p w14:paraId="37AF9612">
            <w:pPr>
              <w:widowControl/>
              <w:jc w:val="center"/>
              <w:rPr>
                <w:kern w:val="0"/>
                <w:sz w:val="15"/>
                <w:szCs w:val="15"/>
              </w:rPr>
            </w:pPr>
          </w:p>
        </w:tc>
        <w:tc>
          <w:tcPr>
            <w:tcW w:w="315" w:type="pct"/>
            <w:vAlign w:val="center"/>
          </w:tcPr>
          <w:p w14:paraId="50BAEE48">
            <w:pPr>
              <w:widowControl/>
              <w:jc w:val="center"/>
              <w:rPr>
                <w:kern w:val="0"/>
                <w:sz w:val="15"/>
                <w:szCs w:val="15"/>
              </w:rPr>
            </w:pPr>
            <w:r>
              <w:rPr>
                <w:kern w:val="0"/>
                <w:sz w:val="15"/>
                <w:szCs w:val="15"/>
              </w:rPr>
              <w:t>02</w:t>
            </w:r>
            <w:r>
              <w:rPr>
                <w:rFonts w:hint="eastAsia"/>
                <w:kern w:val="0"/>
                <w:sz w:val="15"/>
                <w:szCs w:val="15"/>
              </w:rPr>
              <w:t>可吸收外科防粘连敷料</w:t>
            </w:r>
          </w:p>
        </w:tc>
        <w:tc>
          <w:tcPr>
            <w:tcW w:w="1449" w:type="pct"/>
            <w:vAlign w:val="center"/>
          </w:tcPr>
          <w:p w14:paraId="02A482A0">
            <w:pPr>
              <w:widowControl/>
              <w:jc w:val="center"/>
              <w:rPr>
                <w:kern w:val="0"/>
                <w:sz w:val="15"/>
                <w:szCs w:val="15"/>
              </w:rPr>
            </w:pPr>
            <w:r>
              <w:rPr>
                <w:rFonts w:hint="eastAsia"/>
                <w:kern w:val="0"/>
                <w:sz w:val="15"/>
                <w:szCs w:val="15"/>
              </w:rPr>
              <w:t>一般由有防粘连功能的可降解吸收材料制成片状或液体。无菌提供，一次性使用。</w:t>
            </w:r>
          </w:p>
        </w:tc>
        <w:tc>
          <w:tcPr>
            <w:tcW w:w="1242" w:type="pct"/>
            <w:vAlign w:val="center"/>
          </w:tcPr>
          <w:p w14:paraId="78C178B8">
            <w:pPr>
              <w:widowControl/>
              <w:jc w:val="center"/>
              <w:rPr>
                <w:kern w:val="0"/>
                <w:sz w:val="15"/>
                <w:szCs w:val="15"/>
              </w:rPr>
            </w:pPr>
            <w:r>
              <w:rPr>
                <w:rFonts w:hint="eastAsia"/>
                <w:kern w:val="0"/>
                <w:sz w:val="15"/>
                <w:szCs w:val="15"/>
              </w:rPr>
              <w:t>手术中植入体内，施加于易发生粘连的两个组织界面处，用于防术后粘连。</w:t>
            </w:r>
          </w:p>
        </w:tc>
        <w:tc>
          <w:tcPr>
            <w:tcW w:w="1242" w:type="pct"/>
            <w:vAlign w:val="center"/>
          </w:tcPr>
          <w:p w14:paraId="1C5A4B0D">
            <w:pPr>
              <w:widowControl/>
              <w:jc w:val="center"/>
              <w:rPr>
                <w:kern w:val="0"/>
                <w:sz w:val="15"/>
                <w:szCs w:val="15"/>
              </w:rPr>
            </w:pPr>
            <w:r>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208" w:type="pct"/>
            <w:vAlign w:val="center"/>
          </w:tcPr>
          <w:p w14:paraId="5EB4BF82">
            <w:pPr>
              <w:widowControl/>
              <w:jc w:val="center"/>
              <w:rPr>
                <w:kern w:val="0"/>
                <w:sz w:val="15"/>
                <w:szCs w:val="15"/>
              </w:rPr>
            </w:pPr>
            <w:r>
              <w:rPr>
                <w:rFonts w:hint="eastAsia" w:cs="宋体"/>
                <w:kern w:val="0"/>
                <w:sz w:val="15"/>
                <w:szCs w:val="15"/>
              </w:rPr>
              <w:t>Ⅲ</w:t>
            </w:r>
          </w:p>
        </w:tc>
      </w:tr>
      <w:tr w14:paraId="77EA3CFA">
        <w:trPr>
          <w:cantSplit/>
          <w:jc w:val="center"/>
        </w:trPr>
        <w:tc>
          <w:tcPr>
            <w:tcW w:w="227" w:type="pct"/>
            <w:vMerge w:val="restart"/>
            <w:vAlign w:val="center"/>
          </w:tcPr>
          <w:p w14:paraId="242886C4">
            <w:pPr>
              <w:widowControl/>
              <w:jc w:val="center"/>
              <w:rPr>
                <w:kern w:val="0"/>
                <w:sz w:val="15"/>
                <w:szCs w:val="15"/>
              </w:rPr>
            </w:pPr>
            <w:bookmarkStart w:id="77" w:name="OLE_LINK20" w:colFirst="0" w:colLast="1"/>
            <w:r>
              <w:rPr>
                <w:kern w:val="0"/>
                <w:sz w:val="15"/>
                <w:szCs w:val="15"/>
              </w:rPr>
              <w:t>09</w:t>
            </w:r>
          </w:p>
        </w:tc>
        <w:tc>
          <w:tcPr>
            <w:tcW w:w="315" w:type="pct"/>
            <w:vMerge w:val="restart"/>
            <w:vAlign w:val="center"/>
          </w:tcPr>
          <w:p w14:paraId="0466CF92">
            <w:pPr>
              <w:widowControl/>
              <w:jc w:val="center"/>
              <w:rPr>
                <w:kern w:val="0"/>
                <w:sz w:val="15"/>
                <w:szCs w:val="15"/>
              </w:rPr>
            </w:pPr>
            <w:r>
              <w:rPr>
                <w:rFonts w:hint="eastAsia"/>
                <w:kern w:val="0"/>
                <w:sz w:val="15"/>
                <w:szCs w:val="15"/>
              </w:rPr>
              <w:t>不可吸收外科敷料</w:t>
            </w:r>
          </w:p>
        </w:tc>
        <w:tc>
          <w:tcPr>
            <w:tcW w:w="315" w:type="pct"/>
            <w:vAlign w:val="center"/>
          </w:tcPr>
          <w:p w14:paraId="6E3107C2">
            <w:pPr>
              <w:widowControl/>
              <w:jc w:val="center"/>
              <w:rPr>
                <w:kern w:val="0"/>
                <w:sz w:val="15"/>
                <w:szCs w:val="15"/>
              </w:rPr>
            </w:pPr>
            <w:r>
              <w:rPr>
                <w:kern w:val="0"/>
                <w:sz w:val="15"/>
                <w:szCs w:val="15"/>
              </w:rPr>
              <w:t>01</w:t>
            </w:r>
            <w:r>
              <w:rPr>
                <w:rFonts w:hint="eastAsia"/>
                <w:kern w:val="0"/>
                <w:sz w:val="15"/>
                <w:szCs w:val="15"/>
              </w:rPr>
              <w:t>外科织造布类敷料</w:t>
            </w:r>
          </w:p>
        </w:tc>
        <w:tc>
          <w:tcPr>
            <w:tcW w:w="1449" w:type="pct"/>
            <w:vAlign w:val="center"/>
          </w:tcPr>
          <w:p w14:paraId="18FC059F">
            <w:pPr>
              <w:widowControl/>
              <w:jc w:val="center"/>
              <w:rPr>
                <w:kern w:val="0"/>
                <w:sz w:val="15"/>
                <w:szCs w:val="15"/>
              </w:rPr>
            </w:pPr>
            <w:r>
              <w:rPr>
                <w:rFonts w:hint="eastAsia"/>
                <w:kern w:val="0"/>
                <w:sz w:val="15"/>
                <w:szCs w:val="15"/>
              </w:rPr>
              <w:t>通常为由医用脱脂棉纱布或脱脂棉与粘胶纤维混纺纱布经过裁切、折叠、包装、灭菌步骤加工制成的敷料。</w:t>
            </w:r>
          </w:p>
        </w:tc>
        <w:tc>
          <w:tcPr>
            <w:tcW w:w="1242" w:type="pct"/>
            <w:vAlign w:val="center"/>
          </w:tcPr>
          <w:p w14:paraId="5F9460EA">
            <w:pPr>
              <w:widowControl/>
              <w:jc w:val="center"/>
              <w:rPr>
                <w:kern w:val="0"/>
                <w:sz w:val="15"/>
                <w:szCs w:val="15"/>
              </w:rPr>
            </w:pPr>
            <w:r>
              <w:rPr>
                <w:rFonts w:hint="eastAsia"/>
                <w:kern w:val="0"/>
                <w:sz w:val="15"/>
                <w:szCs w:val="15"/>
              </w:rPr>
              <w:t>用于吸收手术过程中的体内渗出液，手术过程中承托器官、组织等。</w:t>
            </w:r>
          </w:p>
        </w:tc>
        <w:tc>
          <w:tcPr>
            <w:tcW w:w="1242" w:type="pct"/>
            <w:vAlign w:val="center"/>
          </w:tcPr>
          <w:p w14:paraId="600EC634">
            <w:pPr>
              <w:widowControl/>
              <w:jc w:val="center"/>
              <w:rPr>
                <w:kern w:val="0"/>
                <w:sz w:val="15"/>
                <w:szCs w:val="15"/>
              </w:rPr>
            </w:pPr>
            <w:r>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Pr>
                <w:kern w:val="0"/>
                <w:sz w:val="15"/>
                <w:szCs w:val="15"/>
              </w:rPr>
              <w:t>X</w:t>
            </w:r>
            <w:r>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208" w:type="pct"/>
            <w:vAlign w:val="center"/>
          </w:tcPr>
          <w:p w14:paraId="1752BB82">
            <w:pPr>
              <w:widowControl/>
              <w:jc w:val="center"/>
              <w:rPr>
                <w:kern w:val="0"/>
                <w:sz w:val="15"/>
                <w:szCs w:val="15"/>
              </w:rPr>
            </w:pPr>
            <w:r>
              <w:rPr>
                <w:rFonts w:hint="eastAsia" w:cs="宋体"/>
                <w:kern w:val="0"/>
                <w:sz w:val="15"/>
                <w:szCs w:val="15"/>
              </w:rPr>
              <w:t>Ⅱ</w:t>
            </w:r>
          </w:p>
        </w:tc>
      </w:tr>
      <w:bookmarkEnd w:id="77"/>
      <w:tr w14:paraId="40A1CC84">
        <w:trPr>
          <w:cantSplit/>
          <w:jc w:val="center"/>
        </w:trPr>
        <w:tc>
          <w:tcPr>
            <w:tcW w:w="227" w:type="pct"/>
            <w:vMerge w:val="continue"/>
            <w:vAlign w:val="center"/>
          </w:tcPr>
          <w:p w14:paraId="418D4174">
            <w:pPr>
              <w:widowControl/>
              <w:jc w:val="center"/>
              <w:rPr>
                <w:kern w:val="0"/>
                <w:sz w:val="15"/>
                <w:szCs w:val="15"/>
              </w:rPr>
            </w:pPr>
          </w:p>
        </w:tc>
        <w:tc>
          <w:tcPr>
            <w:tcW w:w="315" w:type="pct"/>
            <w:vMerge w:val="continue"/>
            <w:vAlign w:val="center"/>
          </w:tcPr>
          <w:p w14:paraId="1D6A09D5">
            <w:pPr>
              <w:widowControl/>
              <w:jc w:val="center"/>
              <w:rPr>
                <w:kern w:val="0"/>
                <w:sz w:val="15"/>
                <w:szCs w:val="15"/>
              </w:rPr>
            </w:pPr>
          </w:p>
        </w:tc>
        <w:tc>
          <w:tcPr>
            <w:tcW w:w="315" w:type="pct"/>
            <w:vAlign w:val="center"/>
          </w:tcPr>
          <w:p w14:paraId="46B75581">
            <w:pPr>
              <w:widowControl/>
              <w:jc w:val="center"/>
              <w:rPr>
                <w:kern w:val="0"/>
                <w:sz w:val="15"/>
                <w:szCs w:val="15"/>
              </w:rPr>
            </w:pPr>
            <w:r>
              <w:rPr>
                <w:kern w:val="0"/>
                <w:sz w:val="15"/>
                <w:szCs w:val="15"/>
              </w:rPr>
              <w:t>02</w:t>
            </w:r>
            <w:r>
              <w:rPr>
                <w:rFonts w:hint="eastAsia"/>
                <w:kern w:val="0"/>
                <w:sz w:val="15"/>
                <w:szCs w:val="15"/>
              </w:rPr>
              <w:t>外科非织造布敷料</w:t>
            </w:r>
          </w:p>
        </w:tc>
        <w:tc>
          <w:tcPr>
            <w:tcW w:w="1449" w:type="pct"/>
            <w:vAlign w:val="center"/>
          </w:tcPr>
          <w:p w14:paraId="707FB590">
            <w:pPr>
              <w:widowControl/>
              <w:jc w:val="center"/>
              <w:rPr>
                <w:kern w:val="0"/>
                <w:sz w:val="15"/>
                <w:szCs w:val="15"/>
              </w:rPr>
            </w:pPr>
            <w:r>
              <w:rPr>
                <w:rFonts w:hint="eastAsia"/>
                <w:kern w:val="0"/>
                <w:sz w:val="15"/>
                <w:szCs w:val="15"/>
              </w:rPr>
              <w:t>通常为由非织造敷布经过加工制成的敷料。</w:t>
            </w:r>
          </w:p>
        </w:tc>
        <w:tc>
          <w:tcPr>
            <w:tcW w:w="1242" w:type="pct"/>
            <w:vAlign w:val="center"/>
          </w:tcPr>
          <w:p w14:paraId="0C14857E">
            <w:pPr>
              <w:widowControl/>
              <w:jc w:val="center"/>
              <w:rPr>
                <w:kern w:val="0"/>
                <w:sz w:val="15"/>
                <w:szCs w:val="15"/>
              </w:rPr>
            </w:pPr>
            <w:r>
              <w:rPr>
                <w:rFonts w:hint="eastAsia"/>
                <w:kern w:val="0"/>
                <w:sz w:val="15"/>
                <w:szCs w:val="15"/>
              </w:rPr>
              <w:t>用于吸收手术过程中的体内渗出液、手术过程中承托器官、组织等。</w:t>
            </w:r>
          </w:p>
        </w:tc>
        <w:tc>
          <w:tcPr>
            <w:tcW w:w="1242" w:type="pct"/>
            <w:vAlign w:val="center"/>
          </w:tcPr>
          <w:p w14:paraId="5490E78F">
            <w:pPr>
              <w:widowControl/>
              <w:jc w:val="center"/>
              <w:rPr>
                <w:kern w:val="0"/>
                <w:sz w:val="15"/>
                <w:szCs w:val="15"/>
              </w:rPr>
            </w:pPr>
            <w:r>
              <w:rPr>
                <w:rFonts w:hint="eastAsia"/>
                <w:kern w:val="0"/>
                <w:sz w:val="15"/>
                <w:szCs w:val="15"/>
              </w:rPr>
              <w:t>纯棉敷布片、粘胶纤维敷布片、混纤敷布片、</w:t>
            </w:r>
            <w:r>
              <w:rPr>
                <w:kern w:val="0"/>
                <w:sz w:val="15"/>
                <w:szCs w:val="15"/>
              </w:rPr>
              <w:t>X</w:t>
            </w:r>
            <w:r>
              <w:rPr>
                <w:rFonts w:hint="eastAsia"/>
                <w:kern w:val="0"/>
                <w:sz w:val="15"/>
                <w:szCs w:val="15"/>
              </w:rPr>
              <w:t>射线可探测敷布片、纯棉敷布拭子、粘胶纤维敷布拭子、混纤敷布拭子、</w:t>
            </w:r>
            <w:r>
              <w:rPr>
                <w:kern w:val="0"/>
                <w:sz w:val="15"/>
                <w:szCs w:val="15"/>
              </w:rPr>
              <w:t>X</w:t>
            </w:r>
            <w:r>
              <w:rPr>
                <w:rFonts w:hint="eastAsia"/>
                <w:kern w:val="0"/>
                <w:sz w:val="15"/>
                <w:szCs w:val="15"/>
              </w:rPr>
              <w:t>射线可探测敷布拭子、敷布卷、无纺布块、无纺布片、无纺布球、无纺布卷</w:t>
            </w:r>
          </w:p>
        </w:tc>
        <w:tc>
          <w:tcPr>
            <w:tcW w:w="208" w:type="pct"/>
            <w:vAlign w:val="center"/>
          </w:tcPr>
          <w:p w14:paraId="708351EE">
            <w:pPr>
              <w:widowControl/>
              <w:jc w:val="center"/>
              <w:rPr>
                <w:kern w:val="0"/>
                <w:sz w:val="15"/>
                <w:szCs w:val="15"/>
              </w:rPr>
            </w:pPr>
            <w:r>
              <w:rPr>
                <w:rFonts w:hint="eastAsia" w:cs="宋体"/>
                <w:kern w:val="0"/>
                <w:sz w:val="15"/>
                <w:szCs w:val="15"/>
              </w:rPr>
              <w:t>Ⅱ</w:t>
            </w:r>
          </w:p>
        </w:tc>
      </w:tr>
      <w:tr w14:paraId="16844CD3">
        <w:trPr>
          <w:cantSplit/>
          <w:jc w:val="center"/>
        </w:trPr>
        <w:tc>
          <w:tcPr>
            <w:tcW w:w="227" w:type="pct"/>
            <w:vMerge w:val="continue"/>
            <w:vAlign w:val="center"/>
          </w:tcPr>
          <w:p w14:paraId="1AADE8B0">
            <w:pPr>
              <w:widowControl/>
              <w:jc w:val="center"/>
              <w:rPr>
                <w:kern w:val="0"/>
                <w:sz w:val="15"/>
                <w:szCs w:val="15"/>
              </w:rPr>
            </w:pPr>
          </w:p>
        </w:tc>
        <w:tc>
          <w:tcPr>
            <w:tcW w:w="315" w:type="pct"/>
            <w:vMerge w:val="continue"/>
            <w:vAlign w:val="center"/>
          </w:tcPr>
          <w:p w14:paraId="4357A00E">
            <w:pPr>
              <w:widowControl/>
              <w:jc w:val="center"/>
              <w:rPr>
                <w:kern w:val="0"/>
                <w:sz w:val="15"/>
                <w:szCs w:val="15"/>
              </w:rPr>
            </w:pPr>
          </w:p>
        </w:tc>
        <w:tc>
          <w:tcPr>
            <w:tcW w:w="315" w:type="pct"/>
            <w:vAlign w:val="center"/>
          </w:tcPr>
          <w:p w14:paraId="7191BB99">
            <w:pPr>
              <w:widowControl/>
              <w:jc w:val="center"/>
              <w:rPr>
                <w:kern w:val="0"/>
                <w:sz w:val="15"/>
                <w:szCs w:val="15"/>
              </w:rPr>
            </w:pPr>
            <w:r>
              <w:rPr>
                <w:kern w:val="0"/>
                <w:sz w:val="15"/>
                <w:szCs w:val="15"/>
              </w:rPr>
              <w:t>03</w:t>
            </w:r>
            <w:r>
              <w:rPr>
                <w:rFonts w:hint="eastAsia"/>
                <w:kern w:val="0"/>
                <w:sz w:val="15"/>
                <w:szCs w:val="15"/>
              </w:rPr>
              <w:t>外科海绵敷料</w:t>
            </w:r>
          </w:p>
        </w:tc>
        <w:tc>
          <w:tcPr>
            <w:tcW w:w="1449" w:type="pct"/>
            <w:vAlign w:val="center"/>
          </w:tcPr>
          <w:p w14:paraId="5578F051">
            <w:pPr>
              <w:widowControl/>
              <w:jc w:val="center"/>
              <w:rPr>
                <w:kern w:val="0"/>
                <w:sz w:val="15"/>
                <w:szCs w:val="15"/>
              </w:rPr>
            </w:pPr>
            <w:r>
              <w:rPr>
                <w:rFonts w:hint="eastAsia"/>
                <w:kern w:val="0"/>
                <w:sz w:val="15"/>
                <w:szCs w:val="15"/>
              </w:rPr>
              <w:t>通常为由高分子材料加工成的海绵状敷料。无菌提供，一次性使用。</w:t>
            </w:r>
          </w:p>
        </w:tc>
        <w:tc>
          <w:tcPr>
            <w:tcW w:w="1242" w:type="pct"/>
            <w:vAlign w:val="center"/>
          </w:tcPr>
          <w:p w14:paraId="0AD69C47">
            <w:pPr>
              <w:widowControl/>
              <w:jc w:val="center"/>
              <w:rPr>
                <w:spacing w:val="-2"/>
                <w:kern w:val="0"/>
                <w:sz w:val="15"/>
                <w:szCs w:val="15"/>
              </w:rPr>
            </w:pPr>
            <w:r>
              <w:rPr>
                <w:rFonts w:hint="eastAsia"/>
                <w:spacing w:val="-2"/>
                <w:kern w:val="0"/>
                <w:sz w:val="15"/>
                <w:szCs w:val="15"/>
              </w:rPr>
              <w:t>用于吸收手术过程中的体内渗出液、手术过程中承托器官、组织等。还用于腔道（如鼻腔）的填塞压迫止血。</w:t>
            </w:r>
          </w:p>
        </w:tc>
        <w:tc>
          <w:tcPr>
            <w:tcW w:w="1242" w:type="pct"/>
            <w:vAlign w:val="center"/>
          </w:tcPr>
          <w:p w14:paraId="507FA04F">
            <w:pPr>
              <w:widowControl/>
              <w:jc w:val="center"/>
              <w:rPr>
                <w:kern w:val="0"/>
                <w:sz w:val="15"/>
                <w:szCs w:val="15"/>
              </w:rPr>
            </w:pPr>
            <w:r>
              <w:rPr>
                <w:rFonts w:hint="eastAsia"/>
                <w:kern w:val="0"/>
                <w:sz w:val="15"/>
                <w:szCs w:val="15"/>
              </w:rPr>
              <w:t>聚乙烯醇海绵、手术海绵、鼻腔止血海绵</w:t>
            </w:r>
          </w:p>
        </w:tc>
        <w:tc>
          <w:tcPr>
            <w:tcW w:w="208" w:type="pct"/>
            <w:vAlign w:val="center"/>
          </w:tcPr>
          <w:p w14:paraId="72C8D86E">
            <w:pPr>
              <w:widowControl/>
              <w:jc w:val="center"/>
              <w:rPr>
                <w:kern w:val="0"/>
                <w:sz w:val="15"/>
                <w:szCs w:val="15"/>
              </w:rPr>
            </w:pPr>
            <w:r>
              <w:rPr>
                <w:rFonts w:hint="eastAsia" w:cs="宋体"/>
                <w:kern w:val="0"/>
                <w:sz w:val="15"/>
                <w:szCs w:val="15"/>
              </w:rPr>
              <w:t>Ⅱ</w:t>
            </w:r>
          </w:p>
        </w:tc>
      </w:tr>
      <w:tr w14:paraId="22050513">
        <w:trPr>
          <w:cantSplit/>
          <w:jc w:val="center"/>
        </w:trPr>
        <w:tc>
          <w:tcPr>
            <w:tcW w:w="227" w:type="pct"/>
            <w:vMerge w:val="restart"/>
            <w:vAlign w:val="center"/>
          </w:tcPr>
          <w:p w14:paraId="15EE5621">
            <w:pPr>
              <w:jc w:val="center"/>
              <w:rPr>
                <w:kern w:val="0"/>
                <w:sz w:val="15"/>
                <w:szCs w:val="15"/>
              </w:rPr>
            </w:pPr>
            <w:bookmarkStart w:id="78" w:name="OLE_LINK21" w:colFirst="0" w:colLast="1"/>
            <w:r>
              <w:rPr>
                <w:kern w:val="0"/>
                <w:sz w:val="15"/>
                <w:szCs w:val="15"/>
              </w:rPr>
              <w:t>10</w:t>
            </w:r>
          </w:p>
        </w:tc>
        <w:tc>
          <w:tcPr>
            <w:tcW w:w="315" w:type="pct"/>
            <w:vMerge w:val="restart"/>
            <w:vAlign w:val="center"/>
          </w:tcPr>
          <w:p w14:paraId="69F0514B">
            <w:pPr>
              <w:jc w:val="center"/>
              <w:rPr>
                <w:kern w:val="0"/>
                <w:sz w:val="15"/>
                <w:szCs w:val="15"/>
              </w:rPr>
            </w:pPr>
            <w:r>
              <w:rPr>
                <w:rFonts w:hint="eastAsia"/>
                <w:kern w:val="0"/>
                <w:sz w:val="15"/>
                <w:szCs w:val="15"/>
              </w:rPr>
              <w:t>创面敷料</w:t>
            </w:r>
          </w:p>
        </w:tc>
        <w:tc>
          <w:tcPr>
            <w:tcW w:w="315" w:type="pct"/>
            <w:vAlign w:val="center"/>
          </w:tcPr>
          <w:p w14:paraId="1EC6B098">
            <w:pPr>
              <w:widowControl/>
              <w:jc w:val="center"/>
              <w:rPr>
                <w:kern w:val="0"/>
                <w:sz w:val="15"/>
                <w:szCs w:val="15"/>
              </w:rPr>
            </w:pPr>
            <w:r>
              <w:rPr>
                <w:kern w:val="0"/>
                <w:sz w:val="15"/>
                <w:szCs w:val="15"/>
              </w:rPr>
              <w:t>01</w:t>
            </w:r>
            <w:r>
              <w:rPr>
                <w:rFonts w:hint="eastAsia"/>
                <w:kern w:val="0"/>
                <w:sz w:val="15"/>
                <w:szCs w:val="15"/>
              </w:rPr>
              <w:t>创面敷贴</w:t>
            </w:r>
          </w:p>
        </w:tc>
        <w:tc>
          <w:tcPr>
            <w:tcW w:w="1449" w:type="pct"/>
            <w:vAlign w:val="center"/>
          </w:tcPr>
          <w:p w14:paraId="4D9FB00D">
            <w:pPr>
              <w:widowControl/>
              <w:jc w:val="center"/>
              <w:rPr>
                <w:kern w:val="0"/>
                <w:sz w:val="15"/>
                <w:szCs w:val="15"/>
              </w:rPr>
            </w:pPr>
            <w:r>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1242" w:type="pct"/>
            <w:vAlign w:val="center"/>
          </w:tcPr>
          <w:p w14:paraId="29DF65E3">
            <w:pPr>
              <w:widowControl/>
              <w:jc w:val="center"/>
              <w:rPr>
                <w:kern w:val="0"/>
                <w:sz w:val="15"/>
                <w:szCs w:val="15"/>
              </w:rPr>
            </w:pPr>
            <w:r>
              <w:rPr>
                <w:rFonts w:hint="eastAsia"/>
                <w:kern w:val="0"/>
                <w:sz w:val="15"/>
                <w:szCs w:val="15"/>
              </w:rPr>
              <w:t>用于非慢性创面（如浅表性创面、手术后缝合创面、机械创伤、小创口、擦伤、切割伤创面、穿刺器械的穿刺部位、</w:t>
            </w:r>
            <w:r>
              <w:rPr>
                <w:kern w:val="0"/>
                <w:sz w:val="15"/>
                <w:szCs w:val="15"/>
              </w:rPr>
              <w:t>I</w:t>
            </w:r>
            <w:r>
              <w:rPr>
                <w:rFonts w:hint="eastAsia"/>
                <w:kern w:val="0"/>
                <w:sz w:val="15"/>
                <w:szCs w:val="15"/>
              </w:rPr>
              <w:t>度或浅</w:t>
            </w:r>
            <w:r>
              <w:rPr>
                <w:kern w:val="0"/>
                <w:sz w:val="15"/>
                <w:szCs w:val="15"/>
              </w:rPr>
              <w:t>II</w:t>
            </w:r>
            <w:r>
              <w:rPr>
                <w:rFonts w:hint="eastAsia"/>
                <w:kern w:val="0"/>
                <w:sz w:val="15"/>
                <w:szCs w:val="15"/>
              </w:rPr>
              <w:t>度的烧烫伤创面、婴儿肚脐口创口、激光</w:t>
            </w:r>
            <w:r>
              <w:rPr>
                <w:kern w:val="0"/>
                <w:sz w:val="15"/>
                <w:szCs w:val="15"/>
              </w:rPr>
              <w:t>/</w:t>
            </w:r>
            <w:r>
              <w:rPr>
                <w:rFonts w:hint="eastAsia"/>
                <w:kern w:val="0"/>
                <w:sz w:val="15"/>
                <w:szCs w:val="15"/>
              </w:rPr>
              <w:t>光子</w:t>
            </w:r>
            <w:r>
              <w:rPr>
                <w:kern w:val="0"/>
                <w:sz w:val="15"/>
                <w:szCs w:val="15"/>
              </w:rPr>
              <w:t>/</w:t>
            </w:r>
            <w:r>
              <w:rPr>
                <w:rFonts w:hint="eastAsia"/>
                <w:kern w:val="0"/>
                <w:sz w:val="15"/>
                <w:szCs w:val="15"/>
              </w:rPr>
              <w:t>果酸换肤</w:t>
            </w:r>
            <w:r>
              <w:rPr>
                <w:kern w:val="0"/>
                <w:sz w:val="15"/>
                <w:szCs w:val="15"/>
              </w:rPr>
              <w:t>/</w:t>
            </w:r>
            <w:r>
              <w:rPr>
                <w:rFonts w:hint="eastAsia"/>
                <w:kern w:val="0"/>
                <w:sz w:val="15"/>
                <w:szCs w:val="15"/>
              </w:rPr>
              <w:t>微整形术后创面）的护理，为创面愈合提供微环境。也可用于对穿刺器械（如导管）的穿刺部位的护理并固定穿刺器械。</w:t>
            </w:r>
          </w:p>
        </w:tc>
        <w:tc>
          <w:tcPr>
            <w:tcW w:w="1242" w:type="pct"/>
            <w:vAlign w:val="center"/>
          </w:tcPr>
          <w:p w14:paraId="3F18C215">
            <w:pPr>
              <w:widowControl/>
              <w:jc w:val="center"/>
              <w:rPr>
                <w:kern w:val="0"/>
                <w:sz w:val="15"/>
                <w:szCs w:val="15"/>
              </w:rPr>
            </w:pPr>
            <w:r>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208" w:type="pct"/>
            <w:vAlign w:val="center"/>
          </w:tcPr>
          <w:p w14:paraId="1CDE054D">
            <w:pPr>
              <w:widowControl/>
              <w:jc w:val="center"/>
              <w:rPr>
                <w:kern w:val="0"/>
                <w:sz w:val="15"/>
                <w:szCs w:val="15"/>
              </w:rPr>
            </w:pPr>
            <w:r>
              <w:rPr>
                <w:rFonts w:hint="eastAsia" w:cs="宋体"/>
                <w:kern w:val="0"/>
                <w:sz w:val="15"/>
                <w:szCs w:val="15"/>
              </w:rPr>
              <w:t>Ⅱ</w:t>
            </w:r>
          </w:p>
        </w:tc>
      </w:tr>
      <w:bookmarkEnd w:id="78"/>
      <w:tr w14:paraId="43A324E1">
        <w:trPr>
          <w:cantSplit/>
          <w:jc w:val="center"/>
        </w:trPr>
        <w:tc>
          <w:tcPr>
            <w:tcW w:w="227" w:type="pct"/>
            <w:vMerge w:val="continue"/>
            <w:vAlign w:val="center"/>
          </w:tcPr>
          <w:p w14:paraId="6A10C9C9">
            <w:pPr>
              <w:jc w:val="center"/>
              <w:rPr>
                <w:kern w:val="0"/>
                <w:sz w:val="15"/>
                <w:szCs w:val="15"/>
              </w:rPr>
            </w:pPr>
          </w:p>
        </w:tc>
        <w:tc>
          <w:tcPr>
            <w:tcW w:w="315" w:type="pct"/>
            <w:vMerge w:val="continue"/>
            <w:vAlign w:val="center"/>
          </w:tcPr>
          <w:p w14:paraId="68CA27C7">
            <w:pPr>
              <w:jc w:val="center"/>
              <w:rPr>
                <w:kern w:val="0"/>
                <w:sz w:val="15"/>
                <w:szCs w:val="15"/>
              </w:rPr>
            </w:pPr>
          </w:p>
        </w:tc>
        <w:tc>
          <w:tcPr>
            <w:tcW w:w="315" w:type="pct"/>
            <w:vMerge w:val="restart"/>
            <w:vAlign w:val="center"/>
          </w:tcPr>
          <w:p w14:paraId="3B5B1A9C">
            <w:pPr>
              <w:widowControl/>
              <w:jc w:val="center"/>
              <w:rPr>
                <w:kern w:val="0"/>
                <w:sz w:val="15"/>
                <w:szCs w:val="15"/>
              </w:rPr>
            </w:pPr>
            <w:r>
              <w:rPr>
                <w:kern w:val="0"/>
                <w:sz w:val="15"/>
                <w:szCs w:val="15"/>
              </w:rPr>
              <w:t>02</w:t>
            </w:r>
            <w:r>
              <w:rPr>
                <w:rFonts w:hint="eastAsia"/>
                <w:kern w:val="0"/>
                <w:sz w:val="15"/>
                <w:szCs w:val="15"/>
              </w:rPr>
              <w:t>创口贴</w:t>
            </w:r>
          </w:p>
        </w:tc>
        <w:tc>
          <w:tcPr>
            <w:tcW w:w="1449" w:type="pct"/>
            <w:vAlign w:val="center"/>
          </w:tcPr>
          <w:p w14:paraId="368A4440">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1242" w:type="pct"/>
            <w:vAlign w:val="center"/>
          </w:tcPr>
          <w:p w14:paraId="1588324A">
            <w:pPr>
              <w:widowControl/>
              <w:jc w:val="center"/>
              <w:rPr>
                <w:kern w:val="0"/>
                <w:sz w:val="15"/>
                <w:szCs w:val="15"/>
              </w:rPr>
            </w:pPr>
            <w:r>
              <w:rPr>
                <w:rFonts w:hint="eastAsia"/>
                <w:kern w:val="0"/>
                <w:sz w:val="15"/>
                <w:szCs w:val="15"/>
              </w:rPr>
              <w:t>用于小创口、擦伤、切割伤等浅表性创面的护理。</w:t>
            </w:r>
          </w:p>
        </w:tc>
        <w:tc>
          <w:tcPr>
            <w:tcW w:w="1242" w:type="pct"/>
            <w:vAlign w:val="center"/>
          </w:tcPr>
          <w:p w14:paraId="5DD8DD25">
            <w:pPr>
              <w:widowControl/>
              <w:jc w:val="center"/>
              <w:rPr>
                <w:kern w:val="0"/>
                <w:sz w:val="15"/>
                <w:szCs w:val="15"/>
              </w:rPr>
            </w:pPr>
            <w:r>
              <w:rPr>
                <w:rFonts w:hint="eastAsia"/>
                <w:kern w:val="0"/>
                <w:sz w:val="15"/>
                <w:szCs w:val="15"/>
              </w:rPr>
              <w:t>无菌创口贴、一次性使用创口贴</w:t>
            </w:r>
          </w:p>
        </w:tc>
        <w:tc>
          <w:tcPr>
            <w:tcW w:w="208" w:type="pct"/>
            <w:vAlign w:val="center"/>
          </w:tcPr>
          <w:p w14:paraId="0C5E915F">
            <w:pPr>
              <w:widowControl/>
              <w:jc w:val="center"/>
              <w:rPr>
                <w:kern w:val="0"/>
                <w:sz w:val="15"/>
                <w:szCs w:val="15"/>
              </w:rPr>
            </w:pPr>
            <w:r>
              <w:rPr>
                <w:rFonts w:hint="eastAsia" w:cs="宋体"/>
                <w:kern w:val="0"/>
                <w:sz w:val="15"/>
                <w:szCs w:val="15"/>
              </w:rPr>
              <w:t>Ⅱ</w:t>
            </w:r>
          </w:p>
        </w:tc>
      </w:tr>
      <w:tr w14:paraId="669795AC">
        <w:trPr>
          <w:cantSplit/>
          <w:jc w:val="center"/>
        </w:trPr>
        <w:tc>
          <w:tcPr>
            <w:tcW w:w="227" w:type="pct"/>
            <w:vMerge w:val="continue"/>
            <w:vAlign w:val="center"/>
          </w:tcPr>
          <w:p w14:paraId="440DE0EA">
            <w:pPr>
              <w:jc w:val="center"/>
              <w:rPr>
                <w:kern w:val="0"/>
                <w:sz w:val="15"/>
                <w:szCs w:val="15"/>
              </w:rPr>
            </w:pPr>
          </w:p>
        </w:tc>
        <w:tc>
          <w:tcPr>
            <w:tcW w:w="315" w:type="pct"/>
            <w:vMerge w:val="continue"/>
            <w:vAlign w:val="center"/>
          </w:tcPr>
          <w:p w14:paraId="19006DB5">
            <w:pPr>
              <w:jc w:val="center"/>
              <w:rPr>
                <w:kern w:val="0"/>
                <w:sz w:val="15"/>
                <w:szCs w:val="15"/>
              </w:rPr>
            </w:pPr>
          </w:p>
        </w:tc>
        <w:tc>
          <w:tcPr>
            <w:tcW w:w="315" w:type="pct"/>
            <w:vMerge w:val="continue"/>
            <w:vAlign w:val="center"/>
          </w:tcPr>
          <w:p w14:paraId="4A48C749">
            <w:pPr>
              <w:widowControl/>
              <w:jc w:val="center"/>
              <w:rPr>
                <w:kern w:val="0"/>
                <w:sz w:val="15"/>
                <w:szCs w:val="15"/>
              </w:rPr>
            </w:pPr>
          </w:p>
        </w:tc>
        <w:tc>
          <w:tcPr>
            <w:tcW w:w="1449" w:type="pct"/>
            <w:vAlign w:val="center"/>
          </w:tcPr>
          <w:p w14:paraId="3E2E46B0">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42" w:type="pct"/>
            <w:vAlign w:val="center"/>
          </w:tcPr>
          <w:p w14:paraId="45AB7B1A">
            <w:pPr>
              <w:widowControl/>
              <w:jc w:val="center"/>
              <w:rPr>
                <w:kern w:val="0"/>
                <w:sz w:val="15"/>
                <w:szCs w:val="15"/>
              </w:rPr>
            </w:pPr>
            <w:r>
              <w:rPr>
                <w:rFonts w:hint="eastAsia"/>
                <w:kern w:val="0"/>
                <w:sz w:val="15"/>
                <w:szCs w:val="15"/>
              </w:rPr>
              <w:t>用于小创口、擦伤、切割伤等浅表性创面的急救及临时性包扎。</w:t>
            </w:r>
          </w:p>
        </w:tc>
        <w:tc>
          <w:tcPr>
            <w:tcW w:w="1242" w:type="pct"/>
            <w:vAlign w:val="center"/>
          </w:tcPr>
          <w:p w14:paraId="4045F3FF">
            <w:pPr>
              <w:widowControl/>
              <w:jc w:val="center"/>
              <w:rPr>
                <w:kern w:val="0"/>
                <w:sz w:val="15"/>
                <w:szCs w:val="15"/>
              </w:rPr>
            </w:pPr>
            <w:r>
              <w:rPr>
                <w:rFonts w:hint="eastAsia"/>
                <w:kern w:val="0"/>
                <w:sz w:val="15"/>
                <w:szCs w:val="15"/>
              </w:rPr>
              <w:t>创口贴</w:t>
            </w:r>
          </w:p>
        </w:tc>
        <w:tc>
          <w:tcPr>
            <w:tcW w:w="208" w:type="pct"/>
            <w:vAlign w:val="center"/>
          </w:tcPr>
          <w:p w14:paraId="524D1C65">
            <w:pPr>
              <w:widowControl/>
              <w:jc w:val="center"/>
              <w:rPr>
                <w:kern w:val="0"/>
                <w:sz w:val="15"/>
                <w:szCs w:val="15"/>
              </w:rPr>
            </w:pPr>
            <w:r>
              <w:rPr>
                <w:rFonts w:hint="eastAsia" w:cs="宋体"/>
                <w:kern w:val="0"/>
                <w:sz w:val="15"/>
                <w:szCs w:val="15"/>
              </w:rPr>
              <w:t>Ⅰ</w:t>
            </w:r>
          </w:p>
        </w:tc>
      </w:tr>
      <w:tr w14:paraId="20EED01E">
        <w:trPr>
          <w:cantSplit/>
          <w:jc w:val="center"/>
        </w:trPr>
        <w:tc>
          <w:tcPr>
            <w:tcW w:w="227" w:type="pct"/>
            <w:vMerge w:val="continue"/>
            <w:vAlign w:val="center"/>
          </w:tcPr>
          <w:p w14:paraId="55038B65">
            <w:pPr>
              <w:jc w:val="center"/>
              <w:rPr>
                <w:kern w:val="0"/>
                <w:sz w:val="15"/>
                <w:szCs w:val="15"/>
              </w:rPr>
            </w:pPr>
          </w:p>
        </w:tc>
        <w:tc>
          <w:tcPr>
            <w:tcW w:w="315" w:type="pct"/>
            <w:vMerge w:val="continue"/>
            <w:vAlign w:val="center"/>
          </w:tcPr>
          <w:p w14:paraId="02084959">
            <w:pPr>
              <w:jc w:val="center"/>
              <w:rPr>
                <w:kern w:val="0"/>
                <w:sz w:val="15"/>
                <w:szCs w:val="15"/>
              </w:rPr>
            </w:pPr>
          </w:p>
        </w:tc>
        <w:tc>
          <w:tcPr>
            <w:tcW w:w="315" w:type="pct"/>
            <w:vAlign w:val="center"/>
          </w:tcPr>
          <w:p w14:paraId="667C5C8C">
            <w:pPr>
              <w:widowControl/>
              <w:jc w:val="center"/>
              <w:rPr>
                <w:kern w:val="0"/>
                <w:sz w:val="15"/>
                <w:szCs w:val="15"/>
              </w:rPr>
            </w:pPr>
            <w:r>
              <w:rPr>
                <w:kern w:val="0"/>
                <w:sz w:val="15"/>
                <w:szCs w:val="15"/>
              </w:rPr>
              <w:t>03</w:t>
            </w:r>
            <w:r>
              <w:rPr>
                <w:rFonts w:hint="eastAsia"/>
                <w:kern w:val="0"/>
                <w:sz w:val="15"/>
                <w:szCs w:val="15"/>
              </w:rPr>
              <w:t>粉末敷料</w:t>
            </w:r>
          </w:p>
        </w:tc>
        <w:tc>
          <w:tcPr>
            <w:tcW w:w="1449" w:type="pct"/>
            <w:vAlign w:val="center"/>
          </w:tcPr>
          <w:p w14:paraId="794C726C">
            <w:pPr>
              <w:widowControl/>
              <w:jc w:val="center"/>
              <w:rPr>
                <w:kern w:val="0"/>
                <w:sz w:val="15"/>
                <w:szCs w:val="15"/>
              </w:rPr>
            </w:pPr>
            <w:r>
              <w:rPr>
                <w:rFonts w:hint="eastAsia"/>
                <w:kern w:val="0"/>
                <w:sz w:val="15"/>
                <w:szCs w:val="15"/>
              </w:rPr>
              <w:t>为粉末状。所含成分不可被人体吸收。无菌提供。</w:t>
            </w:r>
          </w:p>
        </w:tc>
        <w:tc>
          <w:tcPr>
            <w:tcW w:w="1242" w:type="pct"/>
            <w:vAlign w:val="center"/>
          </w:tcPr>
          <w:p w14:paraId="3D3B805E">
            <w:pPr>
              <w:widowControl/>
              <w:jc w:val="center"/>
              <w:rPr>
                <w:kern w:val="0"/>
                <w:sz w:val="15"/>
                <w:szCs w:val="15"/>
              </w:rPr>
            </w:pPr>
            <w:r>
              <w:rPr>
                <w:rFonts w:hint="eastAsia"/>
                <w:kern w:val="0"/>
                <w:sz w:val="15"/>
                <w:szCs w:val="15"/>
              </w:rPr>
              <w:t>用于非慢性创面护理、止血，浅表创面使用，不用于体内。</w:t>
            </w:r>
          </w:p>
        </w:tc>
        <w:tc>
          <w:tcPr>
            <w:tcW w:w="1242" w:type="pct"/>
            <w:vAlign w:val="center"/>
          </w:tcPr>
          <w:p w14:paraId="3F01B5D0">
            <w:pPr>
              <w:widowControl/>
              <w:jc w:val="center"/>
              <w:rPr>
                <w:kern w:val="0"/>
                <w:sz w:val="15"/>
                <w:szCs w:val="15"/>
              </w:rPr>
            </w:pPr>
            <w:r>
              <w:rPr>
                <w:rFonts w:hint="eastAsia"/>
                <w:kern w:val="0"/>
                <w:sz w:val="15"/>
                <w:szCs w:val="15"/>
              </w:rPr>
              <w:t>沸石粉状敷料、多孔石墨医用敷料、壳聚糖止血颗粒</w:t>
            </w:r>
          </w:p>
        </w:tc>
        <w:tc>
          <w:tcPr>
            <w:tcW w:w="208" w:type="pct"/>
            <w:vAlign w:val="center"/>
          </w:tcPr>
          <w:p w14:paraId="51A6917B">
            <w:pPr>
              <w:widowControl/>
              <w:jc w:val="center"/>
              <w:rPr>
                <w:kern w:val="0"/>
                <w:sz w:val="15"/>
                <w:szCs w:val="15"/>
              </w:rPr>
            </w:pPr>
            <w:r>
              <w:rPr>
                <w:rFonts w:hint="eastAsia" w:cs="宋体"/>
                <w:kern w:val="0"/>
                <w:sz w:val="15"/>
                <w:szCs w:val="15"/>
              </w:rPr>
              <w:t>Ⅱ</w:t>
            </w:r>
          </w:p>
        </w:tc>
      </w:tr>
      <w:tr w14:paraId="47D566DC">
        <w:trPr>
          <w:cantSplit/>
          <w:jc w:val="center"/>
        </w:trPr>
        <w:tc>
          <w:tcPr>
            <w:tcW w:w="227" w:type="pct"/>
            <w:vMerge w:val="continue"/>
            <w:vAlign w:val="center"/>
          </w:tcPr>
          <w:p w14:paraId="79883ACE">
            <w:pPr>
              <w:jc w:val="center"/>
              <w:rPr>
                <w:kern w:val="0"/>
                <w:sz w:val="15"/>
                <w:szCs w:val="15"/>
              </w:rPr>
            </w:pPr>
          </w:p>
        </w:tc>
        <w:tc>
          <w:tcPr>
            <w:tcW w:w="315" w:type="pct"/>
            <w:vMerge w:val="continue"/>
            <w:vAlign w:val="center"/>
          </w:tcPr>
          <w:p w14:paraId="0C3F7CE7">
            <w:pPr>
              <w:jc w:val="center"/>
              <w:rPr>
                <w:kern w:val="0"/>
                <w:sz w:val="15"/>
                <w:szCs w:val="15"/>
              </w:rPr>
            </w:pPr>
          </w:p>
        </w:tc>
        <w:tc>
          <w:tcPr>
            <w:tcW w:w="315" w:type="pct"/>
            <w:vMerge w:val="restart"/>
            <w:vAlign w:val="center"/>
          </w:tcPr>
          <w:p w14:paraId="7659AF3D">
            <w:pPr>
              <w:widowControl/>
              <w:jc w:val="center"/>
              <w:rPr>
                <w:kern w:val="0"/>
                <w:sz w:val="15"/>
                <w:szCs w:val="15"/>
              </w:rPr>
            </w:pPr>
            <w:r>
              <w:rPr>
                <w:kern w:val="0"/>
                <w:sz w:val="15"/>
                <w:szCs w:val="15"/>
              </w:rPr>
              <w:t>04</w:t>
            </w:r>
            <w:r>
              <w:rPr>
                <w:rFonts w:hint="eastAsia"/>
                <w:kern w:val="0"/>
                <w:sz w:val="15"/>
                <w:szCs w:val="15"/>
              </w:rPr>
              <w:t>凝胶敷料</w:t>
            </w:r>
          </w:p>
        </w:tc>
        <w:tc>
          <w:tcPr>
            <w:tcW w:w="1449" w:type="pct"/>
            <w:vAlign w:val="center"/>
          </w:tcPr>
          <w:p w14:paraId="04DB4C1B">
            <w:pPr>
              <w:widowControl/>
              <w:jc w:val="center"/>
              <w:rPr>
                <w:kern w:val="0"/>
                <w:sz w:val="15"/>
                <w:szCs w:val="15"/>
              </w:rPr>
            </w:pPr>
            <w:r>
              <w:rPr>
                <w:rFonts w:hint="eastAsia"/>
                <w:kern w:val="0"/>
                <w:sz w:val="15"/>
                <w:szCs w:val="15"/>
              </w:rPr>
              <w:t>通常为成胶物质与水组成的定形或无定形凝胶敷料，可含有缓冲盐。无菌提供。</w:t>
            </w:r>
          </w:p>
        </w:tc>
        <w:tc>
          <w:tcPr>
            <w:tcW w:w="1242" w:type="pct"/>
            <w:vAlign w:val="center"/>
          </w:tcPr>
          <w:p w14:paraId="3EF3E062">
            <w:pPr>
              <w:widowControl/>
              <w:jc w:val="center"/>
              <w:rPr>
                <w:kern w:val="0"/>
                <w:sz w:val="15"/>
                <w:szCs w:val="15"/>
              </w:rPr>
            </w:pPr>
            <w:r>
              <w:rPr>
                <w:rFonts w:hint="eastAsia"/>
                <w:kern w:val="0"/>
                <w:sz w:val="15"/>
                <w:szCs w:val="15"/>
              </w:rPr>
              <w:t>用于吸收创面渗出液或向创面排出水分，用于慢性创面的覆盖；亦或用于对慢性创面中坏死组织的清除。</w:t>
            </w:r>
          </w:p>
        </w:tc>
        <w:tc>
          <w:tcPr>
            <w:tcW w:w="1242" w:type="pct"/>
            <w:vAlign w:val="center"/>
          </w:tcPr>
          <w:p w14:paraId="0A45FD9B">
            <w:pPr>
              <w:widowControl/>
              <w:jc w:val="center"/>
              <w:rPr>
                <w:kern w:val="0"/>
                <w:sz w:val="15"/>
                <w:szCs w:val="15"/>
              </w:rPr>
            </w:pPr>
            <w:r>
              <w:rPr>
                <w:rFonts w:hint="eastAsia"/>
                <w:kern w:val="0"/>
                <w:sz w:val="15"/>
                <w:szCs w:val="15"/>
              </w:rPr>
              <w:t>水凝胶敷料、水凝胶清创胶、水凝胶伤口敷料、清创水凝胶敷料、薄型水凝胶敷料、海藻酸钠凝胶、海藻多糖凝胶、卡波姆创面凝胶</w:t>
            </w:r>
          </w:p>
        </w:tc>
        <w:tc>
          <w:tcPr>
            <w:tcW w:w="208" w:type="pct"/>
            <w:vAlign w:val="center"/>
          </w:tcPr>
          <w:p w14:paraId="20B6AA5E">
            <w:pPr>
              <w:widowControl/>
              <w:jc w:val="center"/>
              <w:rPr>
                <w:kern w:val="0"/>
                <w:sz w:val="15"/>
                <w:szCs w:val="15"/>
              </w:rPr>
            </w:pPr>
            <w:r>
              <w:rPr>
                <w:rFonts w:hint="eastAsia" w:cs="宋体"/>
                <w:kern w:val="0"/>
                <w:sz w:val="15"/>
                <w:szCs w:val="15"/>
              </w:rPr>
              <w:t>Ⅲ</w:t>
            </w:r>
          </w:p>
        </w:tc>
      </w:tr>
      <w:tr w14:paraId="6A2582E8">
        <w:trPr>
          <w:cantSplit/>
          <w:jc w:val="center"/>
        </w:trPr>
        <w:tc>
          <w:tcPr>
            <w:tcW w:w="227" w:type="pct"/>
            <w:vMerge w:val="continue"/>
            <w:vAlign w:val="center"/>
          </w:tcPr>
          <w:p w14:paraId="6FE45E98">
            <w:pPr>
              <w:jc w:val="center"/>
              <w:rPr>
                <w:kern w:val="0"/>
                <w:sz w:val="15"/>
                <w:szCs w:val="15"/>
              </w:rPr>
            </w:pPr>
          </w:p>
        </w:tc>
        <w:tc>
          <w:tcPr>
            <w:tcW w:w="315" w:type="pct"/>
            <w:vMerge w:val="continue"/>
            <w:vAlign w:val="center"/>
          </w:tcPr>
          <w:p w14:paraId="512CFB8E">
            <w:pPr>
              <w:jc w:val="center"/>
              <w:rPr>
                <w:kern w:val="0"/>
                <w:sz w:val="15"/>
                <w:szCs w:val="15"/>
              </w:rPr>
            </w:pPr>
          </w:p>
        </w:tc>
        <w:tc>
          <w:tcPr>
            <w:tcW w:w="315" w:type="pct"/>
            <w:vMerge w:val="continue"/>
            <w:vAlign w:val="center"/>
          </w:tcPr>
          <w:p w14:paraId="11D7EA71">
            <w:pPr>
              <w:widowControl/>
              <w:jc w:val="center"/>
              <w:rPr>
                <w:kern w:val="0"/>
                <w:sz w:val="15"/>
                <w:szCs w:val="15"/>
              </w:rPr>
            </w:pPr>
          </w:p>
        </w:tc>
        <w:tc>
          <w:tcPr>
            <w:tcW w:w="1449" w:type="pct"/>
            <w:vAlign w:val="center"/>
          </w:tcPr>
          <w:p w14:paraId="3AE71828">
            <w:pPr>
              <w:widowControl/>
              <w:jc w:val="center"/>
              <w:rPr>
                <w:kern w:val="0"/>
                <w:sz w:val="15"/>
                <w:szCs w:val="15"/>
              </w:rPr>
            </w:pPr>
            <w:r>
              <w:rPr>
                <w:rFonts w:hint="eastAsia"/>
                <w:kern w:val="0"/>
                <w:sz w:val="15"/>
                <w:szCs w:val="15"/>
              </w:rPr>
              <w:t>通常为成胶物质与水组成的定形或无定形凝胶敷料，可含有缓冲盐。所含成分不可被人体吸收。无菌提供。</w:t>
            </w:r>
          </w:p>
        </w:tc>
        <w:tc>
          <w:tcPr>
            <w:tcW w:w="1242" w:type="pct"/>
            <w:vAlign w:val="center"/>
          </w:tcPr>
          <w:p w14:paraId="60BDCA8F">
            <w:pPr>
              <w:widowControl/>
              <w:jc w:val="center"/>
              <w:rPr>
                <w:kern w:val="0"/>
                <w:sz w:val="15"/>
                <w:szCs w:val="15"/>
              </w:rPr>
            </w:pPr>
            <w:r>
              <w:rPr>
                <w:rFonts w:hint="eastAsia"/>
                <w:kern w:val="0"/>
                <w:sz w:val="15"/>
                <w:szCs w:val="15"/>
              </w:rPr>
              <w:t>用于吸收创面渗出液或向创面排出水分，用于手术后缝合创面等非慢性创面的覆盖。</w:t>
            </w:r>
          </w:p>
        </w:tc>
        <w:tc>
          <w:tcPr>
            <w:tcW w:w="1242" w:type="pct"/>
            <w:vAlign w:val="center"/>
          </w:tcPr>
          <w:p w14:paraId="631B7F8D">
            <w:pPr>
              <w:widowControl/>
              <w:jc w:val="center"/>
              <w:rPr>
                <w:kern w:val="0"/>
                <w:sz w:val="15"/>
                <w:szCs w:val="15"/>
              </w:rPr>
            </w:pPr>
            <w:r>
              <w:rPr>
                <w:rFonts w:hint="eastAsia"/>
                <w:kern w:val="0"/>
                <w:sz w:val="15"/>
                <w:szCs w:val="15"/>
              </w:rPr>
              <w:t>水凝胶敷料、水凝胶伤口敷料、薄型水凝胶敷料</w:t>
            </w:r>
          </w:p>
        </w:tc>
        <w:tc>
          <w:tcPr>
            <w:tcW w:w="208" w:type="pct"/>
            <w:vAlign w:val="center"/>
          </w:tcPr>
          <w:p w14:paraId="60D57D03">
            <w:pPr>
              <w:widowControl/>
              <w:jc w:val="center"/>
              <w:rPr>
                <w:kern w:val="0"/>
                <w:sz w:val="15"/>
                <w:szCs w:val="15"/>
              </w:rPr>
            </w:pPr>
            <w:r>
              <w:rPr>
                <w:rFonts w:hint="eastAsia" w:cs="宋体"/>
                <w:kern w:val="0"/>
                <w:sz w:val="15"/>
                <w:szCs w:val="15"/>
              </w:rPr>
              <w:t>Ⅱ</w:t>
            </w:r>
          </w:p>
        </w:tc>
      </w:tr>
      <w:tr w14:paraId="54D9E50A">
        <w:trPr>
          <w:cantSplit/>
          <w:jc w:val="center"/>
        </w:trPr>
        <w:tc>
          <w:tcPr>
            <w:tcW w:w="227" w:type="pct"/>
            <w:vMerge w:val="continue"/>
            <w:vAlign w:val="center"/>
          </w:tcPr>
          <w:p w14:paraId="5D616CDE">
            <w:pPr>
              <w:jc w:val="center"/>
              <w:rPr>
                <w:kern w:val="0"/>
                <w:sz w:val="15"/>
                <w:szCs w:val="15"/>
              </w:rPr>
            </w:pPr>
          </w:p>
        </w:tc>
        <w:tc>
          <w:tcPr>
            <w:tcW w:w="315" w:type="pct"/>
            <w:vMerge w:val="continue"/>
            <w:vAlign w:val="center"/>
          </w:tcPr>
          <w:p w14:paraId="6A53DD0A">
            <w:pPr>
              <w:jc w:val="center"/>
              <w:rPr>
                <w:kern w:val="0"/>
                <w:sz w:val="15"/>
                <w:szCs w:val="15"/>
              </w:rPr>
            </w:pPr>
          </w:p>
        </w:tc>
        <w:tc>
          <w:tcPr>
            <w:tcW w:w="315" w:type="pct"/>
            <w:vMerge w:val="restart"/>
            <w:vAlign w:val="center"/>
          </w:tcPr>
          <w:p w14:paraId="7C1B47A3">
            <w:pPr>
              <w:widowControl/>
              <w:jc w:val="center"/>
              <w:rPr>
                <w:kern w:val="0"/>
                <w:sz w:val="15"/>
                <w:szCs w:val="15"/>
              </w:rPr>
            </w:pPr>
            <w:r>
              <w:rPr>
                <w:kern w:val="0"/>
                <w:sz w:val="15"/>
                <w:szCs w:val="15"/>
              </w:rPr>
              <w:t>05</w:t>
            </w:r>
            <w:r>
              <w:rPr>
                <w:rFonts w:hint="eastAsia"/>
                <w:kern w:val="0"/>
                <w:sz w:val="15"/>
                <w:szCs w:val="15"/>
              </w:rPr>
              <w:t>水胶体敷料</w:t>
            </w:r>
          </w:p>
        </w:tc>
        <w:tc>
          <w:tcPr>
            <w:tcW w:w="1449" w:type="pct"/>
            <w:vAlign w:val="center"/>
          </w:tcPr>
          <w:p w14:paraId="6BCA990C">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1242" w:type="pct"/>
            <w:vAlign w:val="center"/>
          </w:tcPr>
          <w:p w14:paraId="48378F30">
            <w:pPr>
              <w:widowControl/>
              <w:jc w:val="center"/>
              <w:rPr>
                <w:kern w:val="0"/>
                <w:sz w:val="15"/>
                <w:szCs w:val="15"/>
              </w:rPr>
            </w:pPr>
            <w:r>
              <w:rPr>
                <w:rFonts w:hint="eastAsia"/>
                <w:kern w:val="0"/>
                <w:sz w:val="15"/>
                <w:szCs w:val="15"/>
              </w:rPr>
              <w:t>通过水溶性高分子颗粒吸收创面渗出液。用于慢性创面的覆盖和护理。</w:t>
            </w:r>
          </w:p>
        </w:tc>
        <w:tc>
          <w:tcPr>
            <w:tcW w:w="1242" w:type="pct"/>
            <w:vAlign w:val="center"/>
          </w:tcPr>
          <w:p w14:paraId="6F0196BE">
            <w:pPr>
              <w:widowControl/>
              <w:jc w:val="center"/>
              <w:rPr>
                <w:kern w:val="0"/>
                <w:sz w:val="15"/>
                <w:szCs w:val="15"/>
              </w:rPr>
            </w:pPr>
            <w:r>
              <w:rPr>
                <w:rFonts w:hint="eastAsia"/>
                <w:kern w:val="0"/>
                <w:sz w:val="15"/>
                <w:szCs w:val="15"/>
              </w:rPr>
              <w:t>水胶体敷料、医用水胶体敷料、水胶体敷贴</w:t>
            </w:r>
          </w:p>
        </w:tc>
        <w:tc>
          <w:tcPr>
            <w:tcW w:w="208" w:type="pct"/>
            <w:vAlign w:val="center"/>
          </w:tcPr>
          <w:p w14:paraId="0B43A9B7">
            <w:pPr>
              <w:widowControl/>
              <w:jc w:val="center"/>
              <w:rPr>
                <w:kern w:val="0"/>
                <w:sz w:val="15"/>
                <w:szCs w:val="15"/>
              </w:rPr>
            </w:pPr>
            <w:r>
              <w:rPr>
                <w:rFonts w:hint="eastAsia" w:cs="宋体"/>
                <w:kern w:val="0"/>
                <w:sz w:val="15"/>
                <w:szCs w:val="15"/>
              </w:rPr>
              <w:t>Ⅲ</w:t>
            </w:r>
          </w:p>
        </w:tc>
      </w:tr>
      <w:tr w14:paraId="71E1BEAD">
        <w:trPr>
          <w:cantSplit/>
          <w:jc w:val="center"/>
        </w:trPr>
        <w:tc>
          <w:tcPr>
            <w:tcW w:w="227" w:type="pct"/>
            <w:vMerge w:val="continue"/>
            <w:vAlign w:val="center"/>
          </w:tcPr>
          <w:p w14:paraId="0F395236">
            <w:pPr>
              <w:jc w:val="center"/>
              <w:rPr>
                <w:kern w:val="0"/>
                <w:sz w:val="15"/>
                <w:szCs w:val="15"/>
              </w:rPr>
            </w:pPr>
          </w:p>
        </w:tc>
        <w:tc>
          <w:tcPr>
            <w:tcW w:w="315" w:type="pct"/>
            <w:vMerge w:val="continue"/>
            <w:vAlign w:val="center"/>
          </w:tcPr>
          <w:p w14:paraId="2A24658E">
            <w:pPr>
              <w:jc w:val="center"/>
              <w:rPr>
                <w:kern w:val="0"/>
                <w:sz w:val="15"/>
                <w:szCs w:val="15"/>
              </w:rPr>
            </w:pPr>
          </w:p>
        </w:tc>
        <w:tc>
          <w:tcPr>
            <w:tcW w:w="315" w:type="pct"/>
            <w:vMerge w:val="continue"/>
            <w:vAlign w:val="center"/>
          </w:tcPr>
          <w:p w14:paraId="3A0790B5">
            <w:pPr>
              <w:widowControl/>
              <w:jc w:val="center"/>
              <w:rPr>
                <w:kern w:val="0"/>
                <w:sz w:val="15"/>
                <w:szCs w:val="15"/>
              </w:rPr>
            </w:pPr>
          </w:p>
        </w:tc>
        <w:tc>
          <w:tcPr>
            <w:tcW w:w="1449" w:type="pct"/>
            <w:vAlign w:val="center"/>
          </w:tcPr>
          <w:p w14:paraId="137F77BB">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1242" w:type="pct"/>
            <w:vAlign w:val="center"/>
          </w:tcPr>
          <w:p w14:paraId="5B038BB5">
            <w:pPr>
              <w:widowControl/>
              <w:jc w:val="center"/>
              <w:rPr>
                <w:kern w:val="0"/>
                <w:sz w:val="15"/>
                <w:szCs w:val="15"/>
              </w:rPr>
            </w:pPr>
            <w:r>
              <w:rPr>
                <w:rFonts w:hint="eastAsia"/>
                <w:kern w:val="0"/>
                <w:sz w:val="15"/>
                <w:szCs w:val="15"/>
              </w:rPr>
              <w:t>通过水溶性高分子颗粒吸收创面渗出液。用于非慢性创面的覆盖和护理。</w:t>
            </w:r>
          </w:p>
        </w:tc>
        <w:tc>
          <w:tcPr>
            <w:tcW w:w="1242" w:type="pct"/>
            <w:vAlign w:val="center"/>
          </w:tcPr>
          <w:p w14:paraId="40919737">
            <w:pPr>
              <w:widowControl/>
              <w:jc w:val="center"/>
              <w:rPr>
                <w:kern w:val="0"/>
                <w:sz w:val="15"/>
                <w:szCs w:val="15"/>
              </w:rPr>
            </w:pPr>
            <w:r>
              <w:rPr>
                <w:rFonts w:hint="eastAsia"/>
                <w:kern w:val="0"/>
                <w:sz w:val="15"/>
                <w:szCs w:val="15"/>
              </w:rPr>
              <w:t>水胶体敷贴、医用水胶体敷料、水胶体贴</w:t>
            </w:r>
          </w:p>
        </w:tc>
        <w:tc>
          <w:tcPr>
            <w:tcW w:w="208" w:type="pct"/>
            <w:vAlign w:val="center"/>
          </w:tcPr>
          <w:p w14:paraId="226BFFAA">
            <w:pPr>
              <w:widowControl/>
              <w:jc w:val="center"/>
              <w:rPr>
                <w:kern w:val="0"/>
                <w:sz w:val="15"/>
                <w:szCs w:val="15"/>
              </w:rPr>
            </w:pPr>
            <w:r>
              <w:rPr>
                <w:rFonts w:hint="eastAsia" w:cs="宋体"/>
                <w:kern w:val="0"/>
                <w:sz w:val="15"/>
                <w:szCs w:val="15"/>
              </w:rPr>
              <w:t>Ⅱ</w:t>
            </w:r>
          </w:p>
        </w:tc>
      </w:tr>
      <w:tr w14:paraId="62F6B5A5">
        <w:trPr>
          <w:cantSplit/>
          <w:jc w:val="center"/>
        </w:trPr>
        <w:tc>
          <w:tcPr>
            <w:tcW w:w="227" w:type="pct"/>
            <w:vMerge w:val="continue"/>
            <w:vAlign w:val="center"/>
          </w:tcPr>
          <w:p w14:paraId="0F3D0CBC">
            <w:pPr>
              <w:jc w:val="center"/>
              <w:rPr>
                <w:kern w:val="0"/>
                <w:sz w:val="15"/>
                <w:szCs w:val="15"/>
              </w:rPr>
            </w:pPr>
          </w:p>
        </w:tc>
        <w:tc>
          <w:tcPr>
            <w:tcW w:w="315" w:type="pct"/>
            <w:vMerge w:val="continue"/>
            <w:vAlign w:val="center"/>
          </w:tcPr>
          <w:p w14:paraId="4D565114">
            <w:pPr>
              <w:jc w:val="center"/>
              <w:rPr>
                <w:kern w:val="0"/>
                <w:sz w:val="15"/>
                <w:szCs w:val="15"/>
              </w:rPr>
            </w:pPr>
          </w:p>
        </w:tc>
        <w:tc>
          <w:tcPr>
            <w:tcW w:w="315" w:type="pct"/>
            <w:vMerge w:val="restart"/>
            <w:vAlign w:val="center"/>
          </w:tcPr>
          <w:p w14:paraId="5D864A99">
            <w:pPr>
              <w:widowControl/>
              <w:jc w:val="center"/>
              <w:rPr>
                <w:kern w:val="0"/>
                <w:sz w:val="15"/>
                <w:szCs w:val="15"/>
              </w:rPr>
            </w:pPr>
            <w:r>
              <w:rPr>
                <w:kern w:val="0"/>
                <w:sz w:val="15"/>
                <w:szCs w:val="15"/>
              </w:rPr>
              <w:t>06</w:t>
            </w:r>
            <w:r>
              <w:rPr>
                <w:rFonts w:hint="eastAsia"/>
                <w:kern w:val="0"/>
                <w:sz w:val="15"/>
                <w:szCs w:val="15"/>
              </w:rPr>
              <w:t>纤维敷料</w:t>
            </w:r>
          </w:p>
        </w:tc>
        <w:tc>
          <w:tcPr>
            <w:tcW w:w="1449" w:type="pct"/>
            <w:vAlign w:val="center"/>
          </w:tcPr>
          <w:p w14:paraId="46B4010A">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通常为由亲水性纤维（如藻酸盐纤维、乙基磺酸盐纤维、羧甲基纤维素纤维等）制成的片状或条状敷料。无菌提供，一次性使用。</w:t>
            </w:r>
          </w:p>
        </w:tc>
        <w:tc>
          <w:tcPr>
            <w:tcW w:w="1242" w:type="pct"/>
            <w:vAlign w:val="center"/>
          </w:tcPr>
          <w:p w14:paraId="5D373A99">
            <w:pPr>
              <w:widowControl/>
              <w:jc w:val="center"/>
              <w:rPr>
                <w:kern w:val="0"/>
                <w:sz w:val="15"/>
                <w:szCs w:val="15"/>
              </w:rPr>
            </w:pPr>
            <w:r>
              <w:rPr>
                <w:rFonts w:hint="eastAsia"/>
                <w:kern w:val="0"/>
                <w:sz w:val="15"/>
                <w:szCs w:val="15"/>
              </w:rPr>
              <w:t>通过亲水性纤维吸收创面渗出液，一般还需二级敷料进行固定。用于慢性溃疡、腔洞创面等慢性创面的覆盖、护理和止血。</w:t>
            </w:r>
          </w:p>
        </w:tc>
        <w:tc>
          <w:tcPr>
            <w:tcW w:w="1242" w:type="pct"/>
            <w:vAlign w:val="center"/>
          </w:tcPr>
          <w:p w14:paraId="62BE3EEB">
            <w:pPr>
              <w:widowControl/>
              <w:jc w:val="center"/>
              <w:rPr>
                <w:kern w:val="0"/>
                <w:sz w:val="15"/>
                <w:szCs w:val="15"/>
              </w:rPr>
            </w:pPr>
            <w:r>
              <w:rPr>
                <w:rFonts w:hint="eastAsia"/>
                <w:kern w:val="0"/>
                <w:sz w:val="15"/>
                <w:szCs w:val="15"/>
              </w:rPr>
              <w:t>藻酸盐水胶敷料、藻酸盐敷料、藻酸钙敷料、吸收性藻酸钙敷料、亲水性纤维敷料、藻酸盐填充条</w:t>
            </w:r>
          </w:p>
        </w:tc>
        <w:tc>
          <w:tcPr>
            <w:tcW w:w="208" w:type="pct"/>
            <w:vAlign w:val="center"/>
          </w:tcPr>
          <w:p w14:paraId="2C3677C2">
            <w:pPr>
              <w:widowControl/>
              <w:jc w:val="center"/>
              <w:rPr>
                <w:kern w:val="0"/>
                <w:sz w:val="15"/>
                <w:szCs w:val="15"/>
              </w:rPr>
            </w:pPr>
            <w:r>
              <w:rPr>
                <w:rFonts w:hint="eastAsia" w:cs="宋体"/>
                <w:kern w:val="0"/>
                <w:sz w:val="15"/>
                <w:szCs w:val="15"/>
              </w:rPr>
              <w:t>Ⅲ</w:t>
            </w:r>
          </w:p>
        </w:tc>
      </w:tr>
      <w:tr w14:paraId="0011FC1C">
        <w:trPr>
          <w:cantSplit/>
          <w:jc w:val="center"/>
        </w:trPr>
        <w:tc>
          <w:tcPr>
            <w:tcW w:w="227" w:type="pct"/>
            <w:vMerge w:val="continue"/>
            <w:vAlign w:val="center"/>
          </w:tcPr>
          <w:p w14:paraId="1E45F481">
            <w:pPr>
              <w:jc w:val="center"/>
              <w:rPr>
                <w:kern w:val="0"/>
                <w:sz w:val="15"/>
                <w:szCs w:val="15"/>
              </w:rPr>
            </w:pPr>
          </w:p>
        </w:tc>
        <w:tc>
          <w:tcPr>
            <w:tcW w:w="315" w:type="pct"/>
            <w:vMerge w:val="continue"/>
            <w:vAlign w:val="center"/>
          </w:tcPr>
          <w:p w14:paraId="2C984626">
            <w:pPr>
              <w:jc w:val="center"/>
              <w:rPr>
                <w:kern w:val="0"/>
                <w:sz w:val="15"/>
                <w:szCs w:val="15"/>
              </w:rPr>
            </w:pPr>
          </w:p>
        </w:tc>
        <w:tc>
          <w:tcPr>
            <w:tcW w:w="315" w:type="pct"/>
            <w:vMerge w:val="continue"/>
            <w:vAlign w:val="center"/>
          </w:tcPr>
          <w:p w14:paraId="71838F01">
            <w:pPr>
              <w:widowControl/>
              <w:jc w:val="center"/>
              <w:rPr>
                <w:kern w:val="0"/>
                <w:sz w:val="15"/>
                <w:szCs w:val="15"/>
              </w:rPr>
            </w:pPr>
          </w:p>
        </w:tc>
        <w:tc>
          <w:tcPr>
            <w:tcW w:w="1449" w:type="pct"/>
            <w:vAlign w:val="center"/>
          </w:tcPr>
          <w:p w14:paraId="5FDDF570">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1242" w:type="pct"/>
            <w:vAlign w:val="center"/>
          </w:tcPr>
          <w:p w14:paraId="020BAD35">
            <w:pPr>
              <w:widowControl/>
              <w:jc w:val="center"/>
              <w:rPr>
                <w:kern w:val="0"/>
                <w:sz w:val="15"/>
                <w:szCs w:val="15"/>
              </w:rPr>
            </w:pPr>
            <w:r>
              <w:rPr>
                <w:rFonts w:hint="eastAsia"/>
                <w:kern w:val="0"/>
                <w:sz w:val="15"/>
                <w:szCs w:val="15"/>
              </w:rPr>
              <w:t>通过亲水性纤维吸收创面渗出液，一般还需二级敷料进行固定。用于非慢性创面的覆盖和护理。</w:t>
            </w:r>
          </w:p>
        </w:tc>
        <w:tc>
          <w:tcPr>
            <w:tcW w:w="1242" w:type="pct"/>
            <w:vAlign w:val="center"/>
          </w:tcPr>
          <w:p w14:paraId="6D6B175F">
            <w:pPr>
              <w:widowControl/>
              <w:jc w:val="center"/>
              <w:rPr>
                <w:kern w:val="0"/>
                <w:sz w:val="15"/>
                <w:szCs w:val="15"/>
              </w:rPr>
            </w:pPr>
            <w:r>
              <w:rPr>
                <w:rFonts w:hint="eastAsia"/>
                <w:kern w:val="0"/>
                <w:sz w:val="15"/>
                <w:szCs w:val="15"/>
              </w:rPr>
              <w:t>藻酸盐敷料、藻酸钙敷料、吸收性藻酸钙敷料、纤维敷料、细菌纤维素敷料</w:t>
            </w:r>
          </w:p>
        </w:tc>
        <w:tc>
          <w:tcPr>
            <w:tcW w:w="208" w:type="pct"/>
            <w:vAlign w:val="center"/>
          </w:tcPr>
          <w:p w14:paraId="34AB4270">
            <w:pPr>
              <w:widowControl/>
              <w:jc w:val="center"/>
              <w:rPr>
                <w:kern w:val="0"/>
                <w:sz w:val="15"/>
                <w:szCs w:val="15"/>
              </w:rPr>
            </w:pPr>
            <w:r>
              <w:rPr>
                <w:rFonts w:hint="eastAsia" w:cs="宋体"/>
                <w:kern w:val="0"/>
                <w:sz w:val="15"/>
                <w:szCs w:val="15"/>
              </w:rPr>
              <w:t>Ⅱ</w:t>
            </w:r>
          </w:p>
        </w:tc>
      </w:tr>
      <w:tr w14:paraId="6163DB83">
        <w:trPr>
          <w:cantSplit/>
          <w:jc w:val="center"/>
        </w:trPr>
        <w:tc>
          <w:tcPr>
            <w:tcW w:w="227" w:type="pct"/>
            <w:vMerge w:val="continue"/>
            <w:vAlign w:val="center"/>
          </w:tcPr>
          <w:p w14:paraId="24503169">
            <w:pPr>
              <w:jc w:val="center"/>
              <w:rPr>
                <w:kern w:val="0"/>
                <w:sz w:val="15"/>
                <w:szCs w:val="15"/>
              </w:rPr>
            </w:pPr>
          </w:p>
        </w:tc>
        <w:tc>
          <w:tcPr>
            <w:tcW w:w="315" w:type="pct"/>
            <w:vMerge w:val="continue"/>
            <w:vAlign w:val="center"/>
          </w:tcPr>
          <w:p w14:paraId="1AEC7538">
            <w:pPr>
              <w:jc w:val="center"/>
              <w:rPr>
                <w:kern w:val="0"/>
                <w:sz w:val="15"/>
                <w:szCs w:val="15"/>
              </w:rPr>
            </w:pPr>
          </w:p>
        </w:tc>
        <w:tc>
          <w:tcPr>
            <w:tcW w:w="315" w:type="pct"/>
            <w:vMerge w:val="restart"/>
            <w:vAlign w:val="center"/>
          </w:tcPr>
          <w:p w14:paraId="7BB5F420">
            <w:pPr>
              <w:widowControl/>
              <w:jc w:val="center"/>
              <w:rPr>
                <w:kern w:val="0"/>
                <w:sz w:val="15"/>
                <w:szCs w:val="15"/>
              </w:rPr>
            </w:pPr>
            <w:bookmarkStart w:id="79" w:name="OLE_LINK28"/>
            <w:r>
              <w:rPr>
                <w:kern w:val="0"/>
                <w:sz w:val="15"/>
                <w:szCs w:val="15"/>
              </w:rPr>
              <w:t>07</w:t>
            </w:r>
            <w:r>
              <w:rPr>
                <w:rFonts w:hint="eastAsia"/>
                <w:kern w:val="0"/>
                <w:sz w:val="15"/>
                <w:szCs w:val="15"/>
              </w:rPr>
              <w:t>泡沫敷料</w:t>
            </w:r>
            <w:bookmarkEnd w:id="79"/>
          </w:p>
        </w:tc>
        <w:tc>
          <w:tcPr>
            <w:tcW w:w="1449" w:type="pct"/>
            <w:vAlign w:val="center"/>
          </w:tcPr>
          <w:p w14:paraId="44BC032B">
            <w:pPr>
              <w:widowControl/>
              <w:jc w:val="center"/>
              <w:rPr>
                <w:kern w:val="0"/>
                <w:sz w:val="15"/>
                <w:szCs w:val="15"/>
              </w:rPr>
            </w:pPr>
            <w:r>
              <w:rPr>
                <w:rFonts w:hint="eastAsia"/>
                <w:kern w:val="0"/>
                <w:sz w:val="15"/>
                <w:szCs w:val="15"/>
              </w:rPr>
              <w:t>通常由泡沫吸收层、阻水层和防粘连层组成。无菌提供，一次性使用。</w:t>
            </w:r>
          </w:p>
        </w:tc>
        <w:tc>
          <w:tcPr>
            <w:tcW w:w="1242" w:type="pct"/>
            <w:vAlign w:val="center"/>
          </w:tcPr>
          <w:p w14:paraId="34B5B132">
            <w:pPr>
              <w:widowControl/>
              <w:jc w:val="center"/>
              <w:rPr>
                <w:kern w:val="0"/>
                <w:sz w:val="15"/>
                <w:szCs w:val="15"/>
              </w:rPr>
            </w:pPr>
            <w:r>
              <w:rPr>
                <w:rFonts w:hint="eastAsia"/>
                <w:kern w:val="0"/>
                <w:sz w:val="15"/>
                <w:szCs w:val="15"/>
              </w:rPr>
              <w:t>通过泡沫吸收层吸收并控制创面渗出液，用于渗出液较多的慢性创面的覆盖和护理。</w:t>
            </w:r>
          </w:p>
        </w:tc>
        <w:tc>
          <w:tcPr>
            <w:tcW w:w="1242" w:type="pct"/>
            <w:vAlign w:val="center"/>
          </w:tcPr>
          <w:p w14:paraId="406816CC">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208" w:type="pct"/>
            <w:vAlign w:val="center"/>
          </w:tcPr>
          <w:p w14:paraId="3001CC1C">
            <w:pPr>
              <w:widowControl/>
              <w:jc w:val="center"/>
              <w:rPr>
                <w:kern w:val="0"/>
                <w:sz w:val="15"/>
                <w:szCs w:val="15"/>
              </w:rPr>
            </w:pPr>
            <w:r>
              <w:rPr>
                <w:rFonts w:hint="eastAsia" w:cs="宋体"/>
                <w:kern w:val="0"/>
                <w:sz w:val="15"/>
                <w:szCs w:val="15"/>
              </w:rPr>
              <w:t>Ⅲ</w:t>
            </w:r>
          </w:p>
        </w:tc>
      </w:tr>
      <w:tr w14:paraId="6F4B107B">
        <w:trPr>
          <w:cantSplit/>
          <w:jc w:val="center"/>
        </w:trPr>
        <w:tc>
          <w:tcPr>
            <w:tcW w:w="227" w:type="pct"/>
            <w:vMerge w:val="continue"/>
            <w:vAlign w:val="center"/>
          </w:tcPr>
          <w:p w14:paraId="671D39E8">
            <w:pPr>
              <w:widowControl/>
              <w:jc w:val="center"/>
              <w:rPr>
                <w:kern w:val="0"/>
                <w:sz w:val="15"/>
                <w:szCs w:val="15"/>
              </w:rPr>
            </w:pPr>
          </w:p>
        </w:tc>
        <w:tc>
          <w:tcPr>
            <w:tcW w:w="315" w:type="pct"/>
            <w:vMerge w:val="continue"/>
            <w:vAlign w:val="center"/>
          </w:tcPr>
          <w:p w14:paraId="59250DBC">
            <w:pPr>
              <w:widowControl/>
              <w:jc w:val="center"/>
              <w:rPr>
                <w:kern w:val="0"/>
                <w:sz w:val="15"/>
                <w:szCs w:val="15"/>
              </w:rPr>
            </w:pPr>
          </w:p>
        </w:tc>
        <w:tc>
          <w:tcPr>
            <w:tcW w:w="315" w:type="pct"/>
            <w:vMerge w:val="continue"/>
            <w:vAlign w:val="center"/>
          </w:tcPr>
          <w:p w14:paraId="6078A01B">
            <w:pPr>
              <w:widowControl/>
              <w:jc w:val="center"/>
              <w:rPr>
                <w:kern w:val="0"/>
                <w:sz w:val="15"/>
                <w:szCs w:val="15"/>
              </w:rPr>
            </w:pPr>
          </w:p>
        </w:tc>
        <w:tc>
          <w:tcPr>
            <w:tcW w:w="1449" w:type="pct"/>
            <w:vAlign w:val="center"/>
          </w:tcPr>
          <w:p w14:paraId="46EEF0C4">
            <w:pPr>
              <w:widowControl/>
              <w:jc w:val="center"/>
              <w:rPr>
                <w:kern w:val="0"/>
                <w:sz w:val="15"/>
                <w:szCs w:val="15"/>
              </w:rPr>
            </w:pPr>
            <w:r>
              <w:rPr>
                <w:rFonts w:hint="eastAsia"/>
                <w:kern w:val="0"/>
                <w:sz w:val="15"/>
                <w:szCs w:val="15"/>
              </w:rPr>
              <w:t>通常由泡沫吸收层、阻水层和防粘连层组成。所含成分不可被人体吸收。无菌提供，一次性使用。</w:t>
            </w:r>
          </w:p>
        </w:tc>
        <w:tc>
          <w:tcPr>
            <w:tcW w:w="1242" w:type="pct"/>
            <w:vAlign w:val="center"/>
          </w:tcPr>
          <w:p w14:paraId="38F45582">
            <w:pPr>
              <w:widowControl/>
              <w:jc w:val="center"/>
              <w:rPr>
                <w:kern w:val="0"/>
                <w:sz w:val="15"/>
                <w:szCs w:val="15"/>
              </w:rPr>
            </w:pPr>
            <w:r>
              <w:rPr>
                <w:rFonts w:hint="eastAsia"/>
                <w:kern w:val="0"/>
                <w:sz w:val="15"/>
                <w:szCs w:val="15"/>
              </w:rPr>
              <w:t>通过泡沫吸收层吸收并控制创面渗出液，用于渗出液较多的非慢性创面的覆盖和护理。</w:t>
            </w:r>
          </w:p>
        </w:tc>
        <w:tc>
          <w:tcPr>
            <w:tcW w:w="1242" w:type="pct"/>
            <w:vAlign w:val="center"/>
          </w:tcPr>
          <w:p w14:paraId="31611B90">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208" w:type="pct"/>
            <w:vAlign w:val="center"/>
          </w:tcPr>
          <w:p w14:paraId="71ABD988">
            <w:pPr>
              <w:widowControl/>
              <w:jc w:val="center"/>
              <w:rPr>
                <w:kern w:val="0"/>
                <w:sz w:val="15"/>
                <w:szCs w:val="15"/>
              </w:rPr>
            </w:pPr>
            <w:r>
              <w:rPr>
                <w:rFonts w:hint="eastAsia" w:cs="宋体"/>
                <w:kern w:val="0"/>
                <w:sz w:val="15"/>
                <w:szCs w:val="15"/>
              </w:rPr>
              <w:t>Ⅱ</w:t>
            </w:r>
          </w:p>
        </w:tc>
      </w:tr>
      <w:tr w14:paraId="4D92372C">
        <w:trPr>
          <w:cantSplit/>
          <w:jc w:val="center"/>
        </w:trPr>
        <w:tc>
          <w:tcPr>
            <w:tcW w:w="227" w:type="pct"/>
            <w:vMerge w:val="continue"/>
            <w:vAlign w:val="center"/>
          </w:tcPr>
          <w:p w14:paraId="39EDBB45">
            <w:pPr>
              <w:widowControl/>
              <w:jc w:val="center"/>
              <w:rPr>
                <w:kern w:val="0"/>
                <w:sz w:val="15"/>
                <w:szCs w:val="15"/>
              </w:rPr>
            </w:pPr>
          </w:p>
        </w:tc>
        <w:tc>
          <w:tcPr>
            <w:tcW w:w="315" w:type="pct"/>
            <w:vMerge w:val="continue"/>
            <w:vAlign w:val="center"/>
          </w:tcPr>
          <w:p w14:paraId="70506CE3">
            <w:pPr>
              <w:widowControl/>
              <w:jc w:val="center"/>
              <w:rPr>
                <w:kern w:val="0"/>
                <w:sz w:val="15"/>
                <w:szCs w:val="15"/>
              </w:rPr>
            </w:pPr>
          </w:p>
        </w:tc>
        <w:tc>
          <w:tcPr>
            <w:tcW w:w="315" w:type="pct"/>
            <w:vMerge w:val="restart"/>
            <w:vAlign w:val="center"/>
          </w:tcPr>
          <w:p w14:paraId="2E811032">
            <w:pPr>
              <w:widowControl/>
              <w:jc w:val="center"/>
              <w:rPr>
                <w:kern w:val="0"/>
                <w:sz w:val="15"/>
                <w:szCs w:val="15"/>
              </w:rPr>
            </w:pPr>
            <w:r>
              <w:rPr>
                <w:kern w:val="0"/>
                <w:sz w:val="15"/>
                <w:szCs w:val="15"/>
              </w:rPr>
              <w:t>08</w:t>
            </w:r>
            <w:r>
              <w:rPr>
                <w:rFonts w:hint="eastAsia"/>
                <w:kern w:val="0"/>
                <w:sz w:val="15"/>
                <w:szCs w:val="15"/>
              </w:rPr>
              <w:t>液体、膏状敷料</w:t>
            </w:r>
          </w:p>
        </w:tc>
        <w:tc>
          <w:tcPr>
            <w:tcW w:w="1449" w:type="pct"/>
            <w:vAlign w:val="center"/>
          </w:tcPr>
          <w:p w14:paraId="630A6521">
            <w:pPr>
              <w:widowControl/>
              <w:jc w:val="center"/>
              <w:rPr>
                <w:kern w:val="0"/>
                <w:sz w:val="15"/>
                <w:szCs w:val="15"/>
              </w:rPr>
            </w:pPr>
            <w:r>
              <w:rPr>
                <w:rFonts w:hint="eastAsia"/>
                <w:kern w:val="0"/>
                <w:sz w:val="15"/>
                <w:szCs w:val="15"/>
              </w:rPr>
              <w:t>通常为溶液或软膏（不包括凝胶）。所含成分不具有药理学作用。无菌提供。</w:t>
            </w:r>
          </w:p>
        </w:tc>
        <w:tc>
          <w:tcPr>
            <w:tcW w:w="1242" w:type="pct"/>
            <w:vAlign w:val="center"/>
          </w:tcPr>
          <w:p w14:paraId="2D7FB564">
            <w:pPr>
              <w:widowControl/>
              <w:jc w:val="center"/>
              <w:rPr>
                <w:kern w:val="0"/>
                <w:sz w:val="15"/>
                <w:szCs w:val="15"/>
              </w:rPr>
            </w:pPr>
            <w:r>
              <w:rPr>
                <w:rFonts w:hint="eastAsia"/>
                <w:kern w:val="0"/>
                <w:sz w:val="15"/>
                <w:szCs w:val="15"/>
              </w:rPr>
              <w:t>通过在创面表面形成保护层，起物理屏障作用。用于慢性创面及周围皮肤护理。</w:t>
            </w:r>
          </w:p>
        </w:tc>
        <w:tc>
          <w:tcPr>
            <w:tcW w:w="1242" w:type="pct"/>
            <w:vAlign w:val="center"/>
          </w:tcPr>
          <w:p w14:paraId="322EF311">
            <w:pPr>
              <w:widowControl/>
              <w:jc w:val="center"/>
              <w:rPr>
                <w:kern w:val="0"/>
                <w:sz w:val="15"/>
                <w:szCs w:val="15"/>
              </w:rPr>
            </w:pPr>
            <w:r>
              <w:rPr>
                <w:rFonts w:hint="eastAsia"/>
                <w:kern w:val="0"/>
                <w:sz w:val="15"/>
                <w:szCs w:val="15"/>
              </w:rPr>
              <w:t>无菌液体敷料、无菌喷剂敷料、无菌伤口护理软膏、无菌液体伤口敷料</w:t>
            </w:r>
          </w:p>
        </w:tc>
        <w:tc>
          <w:tcPr>
            <w:tcW w:w="208" w:type="pct"/>
            <w:vAlign w:val="center"/>
          </w:tcPr>
          <w:p w14:paraId="77DF6DBD">
            <w:pPr>
              <w:widowControl/>
              <w:jc w:val="center"/>
              <w:rPr>
                <w:kern w:val="0"/>
                <w:sz w:val="15"/>
                <w:szCs w:val="15"/>
              </w:rPr>
            </w:pPr>
            <w:r>
              <w:rPr>
                <w:rFonts w:hint="eastAsia" w:cs="宋体"/>
                <w:kern w:val="0"/>
                <w:sz w:val="15"/>
                <w:szCs w:val="15"/>
              </w:rPr>
              <w:t>Ⅲ</w:t>
            </w:r>
          </w:p>
        </w:tc>
      </w:tr>
      <w:tr w14:paraId="66FAE889">
        <w:trPr>
          <w:cantSplit/>
          <w:jc w:val="center"/>
        </w:trPr>
        <w:tc>
          <w:tcPr>
            <w:tcW w:w="227" w:type="pct"/>
            <w:vMerge w:val="continue"/>
            <w:vAlign w:val="center"/>
          </w:tcPr>
          <w:p w14:paraId="1021D549">
            <w:pPr>
              <w:widowControl/>
              <w:jc w:val="center"/>
              <w:rPr>
                <w:kern w:val="0"/>
                <w:sz w:val="15"/>
                <w:szCs w:val="15"/>
              </w:rPr>
            </w:pPr>
          </w:p>
        </w:tc>
        <w:tc>
          <w:tcPr>
            <w:tcW w:w="315" w:type="pct"/>
            <w:vMerge w:val="continue"/>
            <w:vAlign w:val="center"/>
          </w:tcPr>
          <w:p w14:paraId="68E15CE8">
            <w:pPr>
              <w:widowControl/>
              <w:jc w:val="center"/>
              <w:rPr>
                <w:kern w:val="0"/>
                <w:sz w:val="15"/>
                <w:szCs w:val="15"/>
              </w:rPr>
            </w:pPr>
          </w:p>
        </w:tc>
        <w:tc>
          <w:tcPr>
            <w:tcW w:w="315" w:type="pct"/>
            <w:vMerge w:val="continue"/>
            <w:vAlign w:val="center"/>
          </w:tcPr>
          <w:p w14:paraId="5B7C0284">
            <w:pPr>
              <w:widowControl/>
              <w:jc w:val="center"/>
              <w:rPr>
                <w:kern w:val="0"/>
                <w:sz w:val="15"/>
                <w:szCs w:val="15"/>
              </w:rPr>
            </w:pPr>
          </w:p>
        </w:tc>
        <w:tc>
          <w:tcPr>
            <w:tcW w:w="1449" w:type="pct"/>
            <w:vAlign w:val="center"/>
          </w:tcPr>
          <w:p w14:paraId="79925EC2">
            <w:pPr>
              <w:widowControl/>
              <w:jc w:val="center"/>
              <w:rPr>
                <w:kern w:val="0"/>
                <w:sz w:val="15"/>
                <w:szCs w:val="15"/>
              </w:rPr>
            </w:pPr>
            <w:r>
              <w:rPr>
                <w:rFonts w:hint="eastAsia"/>
                <w:kern w:val="0"/>
                <w:sz w:val="15"/>
                <w:szCs w:val="15"/>
              </w:rPr>
              <w:t>通常为溶液或软膏（不包括凝胶）。所含成分不具有药理学作用。所含成分不可被人体吸收。无菌提供。</w:t>
            </w:r>
          </w:p>
        </w:tc>
        <w:tc>
          <w:tcPr>
            <w:tcW w:w="1242" w:type="pct"/>
            <w:vAlign w:val="center"/>
          </w:tcPr>
          <w:p w14:paraId="5A412B02">
            <w:pPr>
              <w:widowControl/>
              <w:jc w:val="center"/>
              <w:rPr>
                <w:kern w:val="0"/>
                <w:sz w:val="15"/>
                <w:szCs w:val="15"/>
              </w:rPr>
            </w:pPr>
            <w:r>
              <w:rPr>
                <w:rFonts w:hint="eastAsia"/>
                <w:kern w:val="0"/>
                <w:sz w:val="15"/>
                <w:szCs w:val="15"/>
              </w:rPr>
              <w:t>通过在创面表面形成保护层，起物理屏障作用。用于小创口、擦伤、切割伤等非慢性创面及周围皮肤的护理。</w:t>
            </w:r>
          </w:p>
        </w:tc>
        <w:tc>
          <w:tcPr>
            <w:tcW w:w="1242" w:type="pct"/>
            <w:vAlign w:val="center"/>
          </w:tcPr>
          <w:p w14:paraId="66208238">
            <w:pPr>
              <w:widowControl/>
              <w:jc w:val="center"/>
              <w:rPr>
                <w:kern w:val="0"/>
                <w:sz w:val="15"/>
                <w:szCs w:val="15"/>
              </w:rPr>
            </w:pPr>
            <w:r>
              <w:rPr>
                <w:rFonts w:hint="eastAsia"/>
                <w:kern w:val="0"/>
                <w:sz w:val="15"/>
                <w:szCs w:val="15"/>
              </w:rPr>
              <w:t>无菌液体敷料、无菌喷剂敷料、无菌伤口护理软膏、无菌液体伤口敷料</w:t>
            </w:r>
          </w:p>
        </w:tc>
        <w:tc>
          <w:tcPr>
            <w:tcW w:w="208" w:type="pct"/>
            <w:vAlign w:val="center"/>
          </w:tcPr>
          <w:p w14:paraId="39A4B5FA">
            <w:pPr>
              <w:widowControl/>
              <w:jc w:val="center"/>
              <w:rPr>
                <w:kern w:val="0"/>
                <w:sz w:val="15"/>
                <w:szCs w:val="15"/>
              </w:rPr>
            </w:pPr>
            <w:r>
              <w:rPr>
                <w:rFonts w:hint="eastAsia" w:cs="宋体"/>
                <w:kern w:val="0"/>
                <w:sz w:val="15"/>
                <w:szCs w:val="15"/>
              </w:rPr>
              <w:t>Ⅱ</w:t>
            </w:r>
          </w:p>
        </w:tc>
      </w:tr>
    </w:tbl>
    <w:p w14:paraId="2C10B3A7">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1661EC2E">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50B6A72B">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787E461D">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7AEF7FD">
            <w:pPr>
              <w:widowControl/>
              <w:jc w:val="center"/>
              <w:rPr>
                <w:b/>
                <w:bCs/>
                <w:kern w:val="0"/>
                <w:sz w:val="15"/>
                <w:szCs w:val="15"/>
              </w:rPr>
            </w:pPr>
            <w:r>
              <w:rPr>
                <w:rFonts w:hint="eastAsia"/>
                <w:b/>
                <w:bCs/>
                <w:kern w:val="0"/>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6E3E650B">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C0D3D3E">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42892384">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0F98FE65">
            <w:pPr>
              <w:widowControl/>
              <w:jc w:val="center"/>
              <w:rPr>
                <w:rFonts w:cs="宋体"/>
                <w:b/>
                <w:bCs/>
                <w:kern w:val="0"/>
                <w:sz w:val="15"/>
                <w:szCs w:val="15"/>
              </w:rPr>
            </w:pPr>
            <w:r>
              <w:rPr>
                <w:rFonts w:hint="eastAsia" w:cs="宋体"/>
                <w:b/>
                <w:bCs/>
                <w:kern w:val="0"/>
                <w:sz w:val="15"/>
                <w:szCs w:val="15"/>
              </w:rPr>
              <w:t>管理类别</w:t>
            </w:r>
          </w:p>
        </w:tc>
      </w:tr>
      <w:tr w14:paraId="25C44B90">
        <w:trPr>
          <w:cantSplit/>
          <w:jc w:val="center"/>
        </w:trPr>
        <w:tc>
          <w:tcPr>
            <w:tcW w:w="227" w:type="pct"/>
            <w:vMerge w:val="restart"/>
            <w:vAlign w:val="center"/>
          </w:tcPr>
          <w:p w14:paraId="20F140B6">
            <w:pPr>
              <w:jc w:val="center"/>
              <w:rPr>
                <w:kern w:val="0"/>
                <w:sz w:val="15"/>
                <w:szCs w:val="15"/>
              </w:rPr>
            </w:pPr>
            <w:r>
              <w:rPr>
                <w:kern w:val="0"/>
                <w:sz w:val="15"/>
                <w:szCs w:val="15"/>
              </w:rPr>
              <w:t>10</w:t>
            </w:r>
          </w:p>
        </w:tc>
        <w:tc>
          <w:tcPr>
            <w:tcW w:w="315" w:type="pct"/>
            <w:vMerge w:val="restart"/>
            <w:vAlign w:val="center"/>
          </w:tcPr>
          <w:p w14:paraId="23380BA4">
            <w:pPr>
              <w:jc w:val="center"/>
              <w:rPr>
                <w:kern w:val="0"/>
                <w:sz w:val="15"/>
                <w:szCs w:val="15"/>
              </w:rPr>
            </w:pPr>
            <w:r>
              <w:rPr>
                <w:rFonts w:hint="eastAsia"/>
                <w:kern w:val="0"/>
                <w:sz w:val="15"/>
                <w:szCs w:val="15"/>
              </w:rPr>
              <w:t>创面敷料</w:t>
            </w:r>
          </w:p>
        </w:tc>
        <w:tc>
          <w:tcPr>
            <w:tcW w:w="315" w:type="pct"/>
            <w:vAlign w:val="center"/>
          </w:tcPr>
          <w:p w14:paraId="12831CA0">
            <w:pPr>
              <w:widowControl/>
              <w:jc w:val="center"/>
              <w:rPr>
                <w:kern w:val="0"/>
                <w:sz w:val="15"/>
                <w:szCs w:val="15"/>
              </w:rPr>
            </w:pPr>
            <w:r>
              <w:rPr>
                <w:kern w:val="0"/>
                <w:sz w:val="15"/>
                <w:szCs w:val="15"/>
              </w:rPr>
              <w:t>08</w:t>
            </w:r>
            <w:r>
              <w:rPr>
                <w:rFonts w:hint="eastAsia"/>
                <w:kern w:val="0"/>
                <w:sz w:val="15"/>
                <w:szCs w:val="15"/>
              </w:rPr>
              <w:t>液体、膏状敷料</w:t>
            </w:r>
          </w:p>
        </w:tc>
        <w:tc>
          <w:tcPr>
            <w:tcW w:w="1450" w:type="pct"/>
            <w:vAlign w:val="center"/>
          </w:tcPr>
          <w:p w14:paraId="5DC5A469">
            <w:pPr>
              <w:widowControl/>
              <w:jc w:val="center"/>
              <w:rPr>
                <w:kern w:val="0"/>
                <w:sz w:val="15"/>
                <w:szCs w:val="15"/>
              </w:rPr>
            </w:pPr>
            <w:r>
              <w:rPr>
                <w:rFonts w:hint="eastAsia"/>
                <w:kern w:val="0"/>
                <w:sz w:val="15"/>
                <w:szCs w:val="15"/>
              </w:rPr>
              <w:t>通常为溶液或软膏（不包括凝胶）。所含成分不具有药理学作用。所含成分不可被人体吸收。非无菌提供。</w:t>
            </w:r>
          </w:p>
        </w:tc>
        <w:tc>
          <w:tcPr>
            <w:tcW w:w="1242" w:type="pct"/>
            <w:vAlign w:val="center"/>
          </w:tcPr>
          <w:p w14:paraId="55A7C55A">
            <w:pPr>
              <w:widowControl/>
              <w:jc w:val="center"/>
              <w:rPr>
                <w:kern w:val="0"/>
                <w:sz w:val="15"/>
                <w:szCs w:val="15"/>
              </w:rPr>
            </w:pPr>
            <w:r>
              <w:rPr>
                <w:rFonts w:hint="eastAsia"/>
                <w:kern w:val="0"/>
                <w:sz w:val="15"/>
                <w:szCs w:val="15"/>
              </w:rPr>
              <w:t>通过在创面表面形成保护层，起物理屏障作用。用于小创口、擦伤、切割伤等浅表性创面及周围皮肤的护理。</w:t>
            </w:r>
          </w:p>
        </w:tc>
        <w:tc>
          <w:tcPr>
            <w:tcW w:w="1242" w:type="pct"/>
            <w:vAlign w:val="center"/>
          </w:tcPr>
          <w:p w14:paraId="24A040E7">
            <w:pPr>
              <w:widowControl/>
              <w:jc w:val="center"/>
              <w:rPr>
                <w:kern w:val="0"/>
                <w:sz w:val="15"/>
                <w:szCs w:val="15"/>
              </w:rPr>
            </w:pPr>
            <w:r>
              <w:rPr>
                <w:rFonts w:hint="eastAsia"/>
                <w:kern w:val="0"/>
                <w:sz w:val="15"/>
                <w:szCs w:val="15"/>
              </w:rPr>
              <w:t>液体敷料、喷剂敷料、伤口护理软膏、液体伤口敷料</w:t>
            </w:r>
          </w:p>
        </w:tc>
        <w:tc>
          <w:tcPr>
            <w:tcW w:w="208" w:type="pct"/>
            <w:vAlign w:val="center"/>
          </w:tcPr>
          <w:p w14:paraId="7B1C3A08">
            <w:pPr>
              <w:widowControl/>
              <w:jc w:val="center"/>
              <w:rPr>
                <w:kern w:val="0"/>
                <w:sz w:val="15"/>
                <w:szCs w:val="15"/>
              </w:rPr>
            </w:pPr>
            <w:r>
              <w:rPr>
                <w:rFonts w:hint="eastAsia" w:cs="宋体"/>
                <w:kern w:val="0"/>
                <w:sz w:val="15"/>
                <w:szCs w:val="15"/>
              </w:rPr>
              <w:t>Ⅰ</w:t>
            </w:r>
          </w:p>
        </w:tc>
      </w:tr>
      <w:tr w14:paraId="30B316AB">
        <w:trPr>
          <w:cantSplit/>
          <w:jc w:val="center"/>
        </w:trPr>
        <w:tc>
          <w:tcPr>
            <w:tcW w:w="227" w:type="pct"/>
            <w:vMerge w:val="continue"/>
            <w:vAlign w:val="center"/>
          </w:tcPr>
          <w:p w14:paraId="0C0E3887">
            <w:pPr>
              <w:jc w:val="center"/>
              <w:rPr>
                <w:kern w:val="0"/>
                <w:sz w:val="15"/>
                <w:szCs w:val="15"/>
              </w:rPr>
            </w:pPr>
          </w:p>
        </w:tc>
        <w:tc>
          <w:tcPr>
            <w:tcW w:w="315" w:type="pct"/>
            <w:vMerge w:val="continue"/>
            <w:vAlign w:val="center"/>
          </w:tcPr>
          <w:p w14:paraId="04FFD80C">
            <w:pPr>
              <w:jc w:val="center"/>
              <w:rPr>
                <w:kern w:val="0"/>
                <w:sz w:val="15"/>
                <w:szCs w:val="15"/>
              </w:rPr>
            </w:pPr>
          </w:p>
        </w:tc>
        <w:tc>
          <w:tcPr>
            <w:tcW w:w="315" w:type="pct"/>
            <w:vAlign w:val="center"/>
          </w:tcPr>
          <w:p w14:paraId="304945AA">
            <w:pPr>
              <w:widowControl/>
              <w:jc w:val="center"/>
              <w:rPr>
                <w:kern w:val="0"/>
                <w:sz w:val="15"/>
                <w:szCs w:val="15"/>
              </w:rPr>
            </w:pPr>
            <w:r>
              <w:rPr>
                <w:kern w:val="0"/>
                <w:sz w:val="15"/>
                <w:szCs w:val="15"/>
              </w:rPr>
              <w:t>09</w:t>
            </w:r>
            <w:r>
              <w:rPr>
                <w:rFonts w:hint="eastAsia"/>
                <w:kern w:val="0"/>
                <w:sz w:val="15"/>
                <w:szCs w:val="15"/>
              </w:rPr>
              <w:t>隔离敷料</w:t>
            </w:r>
          </w:p>
        </w:tc>
        <w:tc>
          <w:tcPr>
            <w:tcW w:w="1450" w:type="pct"/>
            <w:vAlign w:val="center"/>
          </w:tcPr>
          <w:p w14:paraId="075589C7">
            <w:pPr>
              <w:widowControl/>
              <w:jc w:val="center"/>
              <w:rPr>
                <w:kern w:val="0"/>
                <w:sz w:val="15"/>
                <w:szCs w:val="15"/>
              </w:rPr>
            </w:pPr>
            <w:r>
              <w:rPr>
                <w:rFonts w:hint="eastAsia"/>
                <w:kern w:val="0"/>
                <w:sz w:val="15"/>
                <w:szCs w:val="15"/>
              </w:rPr>
              <w:t>通常由起隔离作用的网状材料或由织物浸渍油性物质（如凡士林、石蜡）制成。无菌提供，一次性使用。</w:t>
            </w:r>
          </w:p>
        </w:tc>
        <w:tc>
          <w:tcPr>
            <w:tcW w:w="1242" w:type="pct"/>
            <w:vAlign w:val="center"/>
          </w:tcPr>
          <w:p w14:paraId="2D372CA3">
            <w:pPr>
              <w:widowControl/>
              <w:jc w:val="center"/>
              <w:rPr>
                <w:kern w:val="0"/>
                <w:sz w:val="15"/>
                <w:szCs w:val="15"/>
              </w:rPr>
            </w:pPr>
            <w:r>
              <w:rPr>
                <w:rFonts w:hint="eastAsia"/>
                <w:kern w:val="0"/>
                <w:sz w:val="15"/>
                <w:szCs w:val="15"/>
              </w:rPr>
              <w:t>用于创面组织之间、创面与其他敷料之间的隔离，例如烧伤、烫伤、需要引流的渗液型伤口、皮肤移植的供皮区和植皮区。</w:t>
            </w:r>
          </w:p>
        </w:tc>
        <w:tc>
          <w:tcPr>
            <w:tcW w:w="1242" w:type="pct"/>
            <w:vAlign w:val="center"/>
          </w:tcPr>
          <w:p w14:paraId="692AEE06">
            <w:pPr>
              <w:widowControl/>
              <w:jc w:val="center"/>
              <w:rPr>
                <w:kern w:val="0"/>
                <w:sz w:val="15"/>
                <w:szCs w:val="15"/>
              </w:rPr>
            </w:pPr>
            <w:r>
              <w:rPr>
                <w:rFonts w:hint="eastAsia"/>
                <w:kern w:val="0"/>
                <w:sz w:val="15"/>
                <w:szCs w:val="15"/>
              </w:rPr>
              <w:t>凡士林纱布、凡士林纱布条、油纱布、羊毛脂醇油纱、水胶体油纱、聚硅酮敷料</w:t>
            </w:r>
          </w:p>
        </w:tc>
        <w:tc>
          <w:tcPr>
            <w:tcW w:w="208" w:type="pct"/>
            <w:vAlign w:val="center"/>
          </w:tcPr>
          <w:p w14:paraId="2800E1E6">
            <w:pPr>
              <w:widowControl/>
              <w:jc w:val="center"/>
              <w:rPr>
                <w:kern w:val="0"/>
                <w:sz w:val="15"/>
                <w:szCs w:val="15"/>
              </w:rPr>
            </w:pPr>
            <w:r>
              <w:rPr>
                <w:rFonts w:hint="eastAsia" w:cs="宋体"/>
                <w:kern w:val="0"/>
                <w:sz w:val="15"/>
                <w:szCs w:val="15"/>
              </w:rPr>
              <w:t>Ⅲ</w:t>
            </w:r>
          </w:p>
        </w:tc>
      </w:tr>
      <w:tr w14:paraId="79C6EC3E">
        <w:trPr>
          <w:cantSplit/>
          <w:jc w:val="center"/>
        </w:trPr>
        <w:tc>
          <w:tcPr>
            <w:tcW w:w="227" w:type="pct"/>
            <w:vMerge w:val="continue"/>
            <w:vAlign w:val="center"/>
          </w:tcPr>
          <w:p w14:paraId="56CA8266">
            <w:pPr>
              <w:jc w:val="center"/>
              <w:rPr>
                <w:kern w:val="0"/>
                <w:sz w:val="15"/>
                <w:szCs w:val="15"/>
              </w:rPr>
            </w:pPr>
          </w:p>
        </w:tc>
        <w:tc>
          <w:tcPr>
            <w:tcW w:w="315" w:type="pct"/>
            <w:vMerge w:val="continue"/>
            <w:vAlign w:val="center"/>
          </w:tcPr>
          <w:p w14:paraId="35944542">
            <w:pPr>
              <w:jc w:val="center"/>
              <w:rPr>
                <w:kern w:val="0"/>
                <w:sz w:val="15"/>
                <w:szCs w:val="15"/>
              </w:rPr>
            </w:pPr>
          </w:p>
        </w:tc>
        <w:tc>
          <w:tcPr>
            <w:tcW w:w="315" w:type="pct"/>
            <w:vAlign w:val="center"/>
          </w:tcPr>
          <w:p w14:paraId="04A7FB1B">
            <w:pPr>
              <w:widowControl/>
              <w:jc w:val="center"/>
              <w:rPr>
                <w:kern w:val="0"/>
                <w:sz w:val="15"/>
                <w:szCs w:val="15"/>
              </w:rPr>
            </w:pPr>
            <w:r>
              <w:rPr>
                <w:kern w:val="0"/>
                <w:sz w:val="15"/>
                <w:szCs w:val="15"/>
              </w:rPr>
              <w:t>10</w:t>
            </w:r>
            <w:r>
              <w:rPr>
                <w:rFonts w:hint="eastAsia"/>
                <w:kern w:val="0"/>
                <w:sz w:val="15"/>
                <w:szCs w:val="15"/>
              </w:rPr>
              <w:t>生物敷料</w:t>
            </w:r>
          </w:p>
        </w:tc>
        <w:tc>
          <w:tcPr>
            <w:tcW w:w="1450" w:type="pct"/>
            <w:vAlign w:val="center"/>
          </w:tcPr>
          <w:p w14:paraId="27EB52ED">
            <w:pPr>
              <w:widowControl/>
              <w:jc w:val="center"/>
              <w:rPr>
                <w:kern w:val="0"/>
                <w:sz w:val="15"/>
                <w:szCs w:val="15"/>
              </w:rPr>
            </w:pPr>
            <w:r>
              <w:rPr>
                <w:rFonts w:hint="eastAsia"/>
                <w:kern w:val="0"/>
                <w:sz w:val="15"/>
                <w:szCs w:val="15"/>
              </w:rPr>
              <w:t>主要成分为可被人体吸收的胶原蛋白。通过覆盖在创面上，物理屏障创面。不含活细胞。无菌提供，一次性使用。</w:t>
            </w:r>
          </w:p>
        </w:tc>
        <w:tc>
          <w:tcPr>
            <w:tcW w:w="1242" w:type="pct"/>
            <w:vAlign w:val="center"/>
          </w:tcPr>
          <w:p w14:paraId="4994181C">
            <w:pPr>
              <w:widowControl/>
              <w:jc w:val="center"/>
              <w:rPr>
                <w:kern w:val="0"/>
                <w:sz w:val="15"/>
                <w:szCs w:val="15"/>
              </w:rPr>
            </w:pPr>
            <w:r>
              <w:rPr>
                <w:rFonts w:hint="eastAsia"/>
                <w:kern w:val="0"/>
                <w:sz w:val="15"/>
                <w:szCs w:val="15"/>
              </w:rPr>
              <w:t>用于烧烫伤及创伤、皮肤缺损及所致深层创面（采用手术及非手术医治时）覆盖创面。</w:t>
            </w:r>
          </w:p>
        </w:tc>
        <w:tc>
          <w:tcPr>
            <w:tcW w:w="1242" w:type="pct"/>
            <w:vAlign w:val="center"/>
          </w:tcPr>
          <w:p w14:paraId="1127899D">
            <w:pPr>
              <w:widowControl/>
              <w:jc w:val="center"/>
              <w:rPr>
                <w:kern w:val="0"/>
                <w:sz w:val="15"/>
                <w:szCs w:val="15"/>
              </w:rPr>
            </w:pPr>
            <w:r>
              <w:rPr>
                <w:rFonts w:hint="eastAsia"/>
                <w:kern w:val="0"/>
                <w:sz w:val="15"/>
                <w:szCs w:val="15"/>
              </w:rPr>
              <w:t>生物敷料、猪皮生物敷料、无菌生物护创膜、异种脱细胞真皮基质敷料</w:t>
            </w:r>
          </w:p>
        </w:tc>
        <w:tc>
          <w:tcPr>
            <w:tcW w:w="208" w:type="pct"/>
            <w:vAlign w:val="center"/>
          </w:tcPr>
          <w:p w14:paraId="4B3516FF">
            <w:pPr>
              <w:widowControl/>
              <w:jc w:val="center"/>
              <w:rPr>
                <w:kern w:val="0"/>
                <w:sz w:val="15"/>
                <w:szCs w:val="15"/>
              </w:rPr>
            </w:pPr>
            <w:r>
              <w:rPr>
                <w:rFonts w:hint="eastAsia" w:cs="宋体"/>
                <w:kern w:val="0"/>
                <w:sz w:val="15"/>
                <w:szCs w:val="15"/>
              </w:rPr>
              <w:t>Ⅲ</w:t>
            </w:r>
          </w:p>
        </w:tc>
      </w:tr>
      <w:tr w14:paraId="1B7798BF">
        <w:trPr>
          <w:cantSplit/>
          <w:jc w:val="center"/>
        </w:trPr>
        <w:tc>
          <w:tcPr>
            <w:tcW w:w="227" w:type="pct"/>
            <w:vMerge w:val="continue"/>
            <w:vAlign w:val="center"/>
          </w:tcPr>
          <w:p w14:paraId="2B2DE728">
            <w:pPr>
              <w:jc w:val="center"/>
              <w:rPr>
                <w:kern w:val="0"/>
                <w:sz w:val="15"/>
                <w:szCs w:val="15"/>
              </w:rPr>
            </w:pPr>
          </w:p>
        </w:tc>
        <w:tc>
          <w:tcPr>
            <w:tcW w:w="315" w:type="pct"/>
            <w:vMerge w:val="continue"/>
            <w:vAlign w:val="center"/>
          </w:tcPr>
          <w:p w14:paraId="1E27CFD5">
            <w:pPr>
              <w:jc w:val="center"/>
              <w:rPr>
                <w:kern w:val="0"/>
                <w:sz w:val="15"/>
                <w:szCs w:val="15"/>
              </w:rPr>
            </w:pPr>
          </w:p>
        </w:tc>
        <w:tc>
          <w:tcPr>
            <w:tcW w:w="315" w:type="pct"/>
            <w:vMerge w:val="restart"/>
            <w:vAlign w:val="center"/>
          </w:tcPr>
          <w:p w14:paraId="0B62A7B5">
            <w:pPr>
              <w:widowControl/>
              <w:jc w:val="center"/>
              <w:rPr>
                <w:kern w:val="0"/>
                <w:sz w:val="15"/>
                <w:szCs w:val="15"/>
              </w:rPr>
            </w:pPr>
            <w:r>
              <w:rPr>
                <w:kern w:val="0"/>
                <w:sz w:val="15"/>
                <w:szCs w:val="15"/>
              </w:rPr>
              <w:t>11</w:t>
            </w:r>
            <w:r>
              <w:rPr>
                <w:rFonts w:hint="eastAsia"/>
                <w:kern w:val="0"/>
                <w:sz w:val="15"/>
                <w:szCs w:val="15"/>
              </w:rPr>
              <w:t>碳纤维和活性炭敷料</w:t>
            </w:r>
          </w:p>
        </w:tc>
        <w:tc>
          <w:tcPr>
            <w:tcW w:w="1450" w:type="pct"/>
            <w:vAlign w:val="center"/>
          </w:tcPr>
          <w:p w14:paraId="7FEC84EE">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通常为采用碳纤维、活性炭、无纺布等原材料制成的医用敷料。通过碳纤维、活性炭的吸附功能，吸收创面渗出液和气味。无菌提供，一次性使用。</w:t>
            </w:r>
          </w:p>
        </w:tc>
        <w:tc>
          <w:tcPr>
            <w:tcW w:w="1242" w:type="pct"/>
            <w:vAlign w:val="center"/>
          </w:tcPr>
          <w:p w14:paraId="2F80FDAE">
            <w:pPr>
              <w:widowControl/>
              <w:jc w:val="center"/>
              <w:rPr>
                <w:kern w:val="0"/>
                <w:sz w:val="15"/>
                <w:szCs w:val="15"/>
              </w:rPr>
            </w:pPr>
            <w:r>
              <w:rPr>
                <w:rFonts w:hint="eastAsia"/>
                <w:kern w:val="0"/>
                <w:sz w:val="15"/>
                <w:szCs w:val="15"/>
              </w:rPr>
              <w:t>用于慢性创面的覆盖和护理。</w:t>
            </w:r>
          </w:p>
        </w:tc>
        <w:tc>
          <w:tcPr>
            <w:tcW w:w="1242" w:type="pct"/>
            <w:vAlign w:val="center"/>
          </w:tcPr>
          <w:p w14:paraId="2221C273">
            <w:pPr>
              <w:widowControl/>
              <w:jc w:val="center"/>
              <w:rPr>
                <w:kern w:val="0"/>
                <w:sz w:val="15"/>
                <w:szCs w:val="15"/>
              </w:rPr>
            </w:pPr>
            <w:r>
              <w:rPr>
                <w:rFonts w:hint="eastAsia"/>
                <w:kern w:val="0"/>
                <w:sz w:val="15"/>
                <w:szCs w:val="15"/>
              </w:rPr>
              <w:t>活性炭敷料、碳纤维敷料</w:t>
            </w:r>
          </w:p>
        </w:tc>
        <w:tc>
          <w:tcPr>
            <w:tcW w:w="208" w:type="pct"/>
            <w:vAlign w:val="center"/>
          </w:tcPr>
          <w:p w14:paraId="3A3D3897">
            <w:pPr>
              <w:widowControl/>
              <w:jc w:val="center"/>
              <w:rPr>
                <w:kern w:val="0"/>
                <w:sz w:val="15"/>
                <w:szCs w:val="15"/>
              </w:rPr>
            </w:pPr>
            <w:r>
              <w:rPr>
                <w:rFonts w:hint="eastAsia" w:cs="宋体"/>
                <w:kern w:val="0"/>
                <w:sz w:val="15"/>
                <w:szCs w:val="15"/>
              </w:rPr>
              <w:t>Ⅲ</w:t>
            </w:r>
          </w:p>
        </w:tc>
      </w:tr>
      <w:tr w14:paraId="0B9824F4">
        <w:trPr>
          <w:cantSplit/>
          <w:jc w:val="center"/>
        </w:trPr>
        <w:tc>
          <w:tcPr>
            <w:tcW w:w="227" w:type="pct"/>
            <w:vMerge w:val="continue"/>
            <w:vAlign w:val="center"/>
          </w:tcPr>
          <w:p w14:paraId="3BEA3B5D">
            <w:pPr>
              <w:jc w:val="center"/>
              <w:rPr>
                <w:kern w:val="0"/>
                <w:sz w:val="15"/>
                <w:szCs w:val="15"/>
              </w:rPr>
            </w:pPr>
          </w:p>
        </w:tc>
        <w:tc>
          <w:tcPr>
            <w:tcW w:w="315" w:type="pct"/>
            <w:vMerge w:val="continue"/>
            <w:vAlign w:val="center"/>
          </w:tcPr>
          <w:p w14:paraId="44840A17">
            <w:pPr>
              <w:jc w:val="center"/>
              <w:rPr>
                <w:kern w:val="0"/>
                <w:sz w:val="15"/>
                <w:szCs w:val="15"/>
              </w:rPr>
            </w:pPr>
          </w:p>
        </w:tc>
        <w:tc>
          <w:tcPr>
            <w:tcW w:w="315" w:type="pct"/>
            <w:vMerge w:val="continue"/>
            <w:vAlign w:val="center"/>
          </w:tcPr>
          <w:p w14:paraId="09824B83">
            <w:pPr>
              <w:widowControl/>
              <w:jc w:val="center"/>
              <w:rPr>
                <w:kern w:val="0"/>
                <w:sz w:val="15"/>
                <w:szCs w:val="15"/>
              </w:rPr>
            </w:pPr>
          </w:p>
        </w:tc>
        <w:tc>
          <w:tcPr>
            <w:tcW w:w="1450" w:type="pct"/>
            <w:vAlign w:val="center"/>
          </w:tcPr>
          <w:p w14:paraId="60A5A09E">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1242" w:type="pct"/>
            <w:vAlign w:val="center"/>
          </w:tcPr>
          <w:p w14:paraId="716DDA5B">
            <w:pPr>
              <w:widowControl/>
              <w:jc w:val="center"/>
              <w:rPr>
                <w:kern w:val="0"/>
                <w:sz w:val="15"/>
                <w:szCs w:val="15"/>
              </w:rPr>
            </w:pPr>
            <w:r>
              <w:rPr>
                <w:rFonts w:hint="eastAsia"/>
                <w:kern w:val="0"/>
                <w:sz w:val="15"/>
                <w:szCs w:val="15"/>
              </w:rPr>
              <w:t>用于手术后缝合创面、机械创伤等非慢性创面的快速干燥、覆盖和护理。</w:t>
            </w:r>
          </w:p>
        </w:tc>
        <w:tc>
          <w:tcPr>
            <w:tcW w:w="1242" w:type="pct"/>
            <w:vAlign w:val="center"/>
          </w:tcPr>
          <w:p w14:paraId="2544915B">
            <w:pPr>
              <w:widowControl/>
              <w:jc w:val="center"/>
              <w:rPr>
                <w:kern w:val="0"/>
                <w:sz w:val="15"/>
                <w:szCs w:val="15"/>
              </w:rPr>
            </w:pPr>
            <w:r>
              <w:rPr>
                <w:rFonts w:hint="eastAsia"/>
                <w:kern w:val="0"/>
                <w:sz w:val="15"/>
                <w:szCs w:val="15"/>
              </w:rPr>
              <w:t>活性炭敷料、碳纤维敷料</w:t>
            </w:r>
          </w:p>
        </w:tc>
        <w:tc>
          <w:tcPr>
            <w:tcW w:w="208" w:type="pct"/>
            <w:vAlign w:val="center"/>
          </w:tcPr>
          <w:p w14:paraId="7A3ABDEE">
            <w:pPr>
              <w:widowControl/>
              <w:jc w:val="center"/>
              <w:rPr>
                <w:kern w:val="0"/>
                <w:sz w:val="15"/>
                <w:szCs w:val="15"/>
              </w:rPr>
            </w:pPr>
            <w:r>
              <w:rPr>
                <w:rFonts w:hint="eastAsia" w:cs="宋体"/>
                <w:kern w:val="0"/>
                <w:sz w:val="15"/>
                <w:szCs w:val="15"/>
              </w:rPr>
              <w:t>Ⅱ</w:t>
            </w:r>
          </w:p>
        </w:tc>
      </w:tr>
      <w:tr w14:paraId="220814C4">
        <w:trPr>
          <w:cantSplit/>
          <w:jc w:val="center"/>
        </w:trPr>
        <w:tc>
          <w:tcPr>
            <w:tcW w:w="227" w:type="pct"/>
            <w:vMerge w:val="continue"/>
            <w:vAlign w:val="center"/>
          </w:tcPr>
          <w:p w14:paraId="30F718B3">
            <w:pPr>
              <w:jc w:val="center"/>
              <w:rPr>
                <w:kern w:val="0"/>
                <w:sz w:val="15"/>
                <w:szCs w:val="15"/>
              </w:rPr>
            </w:pPr>
          </w:p>
        </w:tc>
        <w:tc>
          <w:tcPr>
            <w:tcW w:w="315" w:type="pct"/>
            <w:vMerge w:val="continue"/>
            <w:vAlign w:val="center"/>
          </w:tcPr>
          <w:p w14:paraId="52698ADB">
            <w:pPr>
              <w:jc w:val="center"/>
              <w:rPr>
                <w:kern w:val="0"/>
                <w:sz w:val="15"/>
                <w:szCs w:val="15"/>
              </w:rPr>
            </w:pPr>
          </w:p>
        </w:tc>
        <w:tc>
          <w:tcPr>
            <w:tcW w:w="315" w:type="pct"/>
            <w:vMerge w:val="restart"/>
            <w:vAlign w:val="center"/>
          </w:tcPr>
          <w:p w14:paraId="28CDE2E3">
            <w:pPr>
              <w:widowControl/>
              <w:jc w:val="center"/>
              <w:rPr>
                <w:kern w:val="0"/>
                <w:sz w:val="15"/>
                <w:szCs w:val="15"/>
              </w:rPr>
            </w:pPr>
            <w:r>
              <w:rPr>
                <w:kern w:val="0"/>
                <w:sz w:val="15"/>
                <w:szCs w:val="15"/>
              </w:rPr>
              <w:t>12</w:t>
            </w:r>
            <w:r>
              <w:rPr>
                <w:rFonts w:hint="eastAsia"/>
                <w:kern w:val="0"/>
                <w:sz w:val="15"/>
                <w:szCs w:val="15"/>
              </w:rPr>
              <w:t>含壳聚糖敷料</w:t>
            </w:r>
          </w:p>
        </w:tc>
        <w:tc>
          <w:tcPr>
            <w:tcW w:w="1450" w:type="pct"/>
            <w:vAlign w:val="center"/>
          </w:tcPr>
          <w:p w14:paraId="5715A8FE">
            <w:pPr>
              <w:widowControl/>
              <w:jc w:val="center"/>
              <w:rPr>
                <w:kern w:val="0"/>
                <w:sz w:val="15"/>
                <w:szCs w:val="15"/>
              </w:rPr>
            </w:pPr>
            <w:r>
              <w:rPr>
                <w:rFonts w:hint="eastAsia"/>
                <w:kern w:val="0"/>
                <w:sz w:val="15"/>
                <w:szCs w:val="15"/>
              </w:rPr>
              <w:t>含有壳聚糖的固体敷料。无菌提供，一次性使用。</w:t>
            </w:r>
          </w:p>
        </w:tc>
        <w:tc>
          <w:tcPr>
            <w:tcW w:w="1242" w:type="pct"/>
            <w:vAlign w:val="center"/>
          </w:tcPr>
          <w:p w14:paraId="7324F379">
            <w:pPr>
              <w:widowControl/>
              <w:jc w:val="center"/>
              <w:rPr>
                <w:kern w:val="0"/>
                <w:sz w:val="15"/>
                <w:szCs w:val="15"/>
              </w:rPr>
            </w:pPr>
            <w:r>
              <w:rPr>
                <w:rFonts w:hint="eastAsia"/>
                <w:kern w:val="0"/>
                <w:sz w:val="15"/>
                <w:szCs w:val="15"/>
              </w:rPr>
              <w:t>主要通过在创面表面形成保护层，起物理屏障作用。用于慢性创面的覆盖和护理。</w:t>
            </w:r>
          </w:p>
        </w:tc>
        <w:tc>
          <w:tcPr>
            <w:tcW w:w="1242" w:type="pct"/>
            <w:vAlign w:val="center"/>
          </w:tcPr>
          <w:p w14:paraId="65A3AA81">
            <w:pPr>
              <w:widowControl/>
              <w:jc w:val="center"/>
              <w:rPr>
                <w:kern w:val="0"/>
                <w:sz w:val="15"/>
                <w:szCs w:val="15"/>
              </w:rPr>
            </w:pPr>
            <w:r>
              <w:rPr>
                <w:rFonts w:hint="eastAsia"/>
                <w:kern w:val="0"/>
                <w:sz w:val="15"/>
                <w:szCs w:val="15"/>
              </w:rPr>
              <w:t>含壳聚糖敷贴、含壳聚糖纤维敷料</w:t>
            </w:r>
          </w:p>
        </w:tc>
        <w:tc>
          <w:tcPr>
            <w:tcW w:w="208" w:type="pct"/>
            <w:vAlign w:val="center"/>
          </w:tcPr>
          <w:p w14:paraId="6CC89280">
            <w:pPr>
              <w:widowControl/>
              <w:jc w:val="center"/>
              <w:rPr>
                <w:kern w:val="0"/>
                <w:sz w:val="15"/>
                <w:szCs w:val="15"/>
              </w:rPr>
            </w:pPr>
            <w:r>
              <w:rPr>
                <w:rFonts w:hint="eastAsia" w:cs="宋体"/>
                <w:kern w:val="0"/>
                <w:sz w:val="15"/>
                <w:szCs w:val="15"/>
              </w:rPr>
              <w:t>Ⅲ</w:t>
            </w:r>
          </w:p>
        </w:tc>
      </w:tr>
      <w:tr w14:paraId="6A7F8D3E">
        <w:trPr>
          <w:cantSplit/>
          <w:jc w:val="center"/>
        </w:trPr>
        <w:tc>
          <w:tcPr>
            <w:tcW w:w="227" w:type="pct"/>
            <w:vMerge w:val="continue"/>
            <w:vAlign w:val="center"/>
          </w:tcPr>
          <w:p w14:paraId="57DF3ADF">
            <w:pPr>
              <w:jc w:val="center"/>
              <w:rPr>
                <w:kern w:val="0"/>
                <w:sz w:val="15"/>
                <w:szCs w:val="15"/>
              </w:rPr>
            </w:pPr>
          </w:p>
        </w:tc>
        <w:tc>
          <w:tcPr>
            <w:tcW w:w="315" w:type="pct"/>
            <w:vMerge w:val="continue"/>
            <w:vAlign w:val="center"/>
          </w:tcPr>
          <w:p w14:paraId="78FA7081">
            <w:pPr>
              <w:jc w:val="center"/>
              <w:rPr>
                <w:kern w:val="0"/>
                <w:sz w:val="15"/>
                <w:szCs w:val="15"/>
              </w:rPr>
            </w:pPr>
          </w:p>
        </w:tc>
        <w:tc>
          <w:tcPr>
            <w:tcW w:w="315" w:type="pct"/>
            <w:vMerge w:val="continue"/>
            <w:vAlign w:val="center"/>
          </w:tcPr>
          <w:p w14:paraId="2B615048">
            <w:pPr>
              <w:widowControl/>
              <w:jc w:val="center"/>
              <w:rPr>
                <w:kern w:val="0"/>
                <w:sz w:val="15"/>
                <w:szCs w:val="15"/>
              </w:rPr>
            </w:pPr>
          </w:p>
        </w:tc>
        <w:tc>
          <w:tcPr>
            <w:tcW w:w="1450" w:type="pct"/>
            <w:vAlign w:val="center"/>
          </w:tcPr>
          <w:p w14:paraId="4A0E39AE">
            <w:pPr>
              <w:widowControl/>
              <w:jc w:val="center"/>
              <w:rPr>
                <w:kern w:val="0"/>
                <w:sz w:val="15"/>
                <w:szCs w:val="15"/>
              </w:rPr>
            </w:pPr>
            <w:r>
              <w:rPr>
                <w:rFonts w:hint="eastAsia"/>
                <w:kern w:val="0"/>
                <w:sz w:val="15"/>
                <w:szCs w:val="15"/>
              </w:rPr>
              <w:t>含有壳聚糖的固体敷料。无菌提供，一次性使用。所含成分不可被人体吸收。</w:t>
            </w:r>
          </w:p>
        </w:tc>
        <w:tc>
          <w:tcPr>
            <w:tcW w:w="1242" w:type="pct"/>
            <w:vAlign w:val="center"/>
          </w:tcPr>
          <w:p w14:paraId="3EF55ED4">
            <w:pPr>
              <w:widowControl/>
              <w:jc w:val="center"/>
              <w:rPr>
                <w:kern w:val="0"/>
                <w:sz w:val="15"/>
                <w:szCs w:val="15"/>
              </w:rPr>
            </w:pPr>
            <w:r>
              <w:rPr>
                <w:rFonts w:hint="eastAsia"/>
                <w:kern w:val="0"/>
                <w:sz w:val="15"/>
                <w:szCs w:val="15"/>
              </w:rPr>
              <w:t>主要通过在创面表面形成保护层，起物理屏障作用。用于非慢性创面的覆盖和护理。</w:t>
            </w:r>
          </w:p>
        </w:tc>
        <w:tc>
          <w:tcPr>
            <w:tcW w:w="1242" w:type="pct"/>
            <w:vAlign w:val="center"/>
          </w:tcPr>
          <w:p w14:paraId="4F0E4334">
            <w:pPr>
              <w:widowControl/>
              <w:jc w:val="center"/>
              <w:rPr>
                <w:kern w:val="0"/>
                <w:sz w:val="15"/>
                <w:szCs w:val="15"/>
              </w:rPr>
            </w:pPr>
            <w:r>
              <w:rPr>
                <w:rFonts w:hint="eastAsia"/>
                <w:kern w:val="0"/>
                <w:sz w:val="15"/>
                <w:szCs w:val="15"/>
              </w:rPr>
              <w:t>含壳聚糖敷贴、含壳聚糖纤维敷料</w:t>
            </w:r>
          </w:p>
        </w:tc>
        <w:tc>
          <w:tcPr>
            <w:tcW w:w="208" w:type="pct"/>
            <w:vAlign w:val="center"/>
          </w:tcPr>
          <w:p w14:paraId="0FAFEF60">
            <w:pPr>
              <w:widowControl/>
              <w:jc w:val="center"/>
              <w:rPr>
                <w:kern w:val="0"/>
                <w:sz w:val="15"/>
                <w:szCs w:val="15"/>
              </w:rPr>
            </w:pPr>
            <w:r>
              <w:rPr>
                <w:rFonts w:hint="eastAsia" w:cs="宋体"/>
                <w:kern w:val="0"/>
                <w:sz w:val="15"/>
                <w:szCs w:val="15"/>
              </w:rPr>
              <w:t>Ⅱ</w:t>
            </w:r>
          </w:p>
        </w:tc>
      </w:tr>
      <w:tr w14:paraId="7B6734A6">
        <w:trPr>
          <w:cantSplit/>
          <w:jc w:val="center"/>
        </w:trPr>
        <w:tc>
          <w:tcPr>
            <w:tcW w:w="227" w:type="pct"/>
            <w:vMerge w:val="continue"/>
            <w:vAlign w:val="center"/>
          </w:tcPr>
          <w:p w14:paraId="6073363F">
            <w:pPr>
              <w:jc w:val="center"/>
              <w:rPr>
                <w:kern w:val="0"/>
                <w:sz w:val="15"/>
                <w:szCs w:val="15"/>
              </w:rPr>
            </w:pPr>
          </w:p>
        </w:tc>
        <w:tc>
          <w:tcPr>
            <w:tcW w:w="315" w:type="pct"/>
            <w:vMerge w:val="continue"/>
            <w:vAlign w:val="center"/>
          </w:tcPr>
          <w:p w14:paraId="3DD2FF3A">
            <w:pPr>
              <w:jc w:val="center"/>
              <w:rPr>
                <w:kern w:val="0"/>
                <w:sz w:val="15"/>
                <w:szCs w:val="15"/>
              </w:rPr>
            </w:pPr>
          </w:p>
        </w:tc>
        <w:tc>
          <w:tcPr>
            <w:tcW w:w="315" w:type="pct"/>
            <w:vAlign w:val="center"/>
          </w:tcPr>
          <w:p w14:paraId="2BCAB002">
            <w:pPr>
              <w:widowControl/>
              <w:jc w:val="center"/>
              <w:rPr>
                <w:kern w:val="0"/>
                <w:sz w:val="15"/>
                <w:szCs w:val="15"/>
              </w:rPr>
            </w:pPr>
            <w:r>
              <w:rPr>
                <w:kern w:val="0"/>
                <w:sz w:val="15"/>
                <w:szCs w:val="15"/>
              </w:rPr>
              <w:t>13</w:t>
            </w:r>
            <w:r>
              <w:rPr>
                <w:rFonts w:hint="eastAsia"/>
                <w:kern w:val="0"/>
                <w:sz w:val="15"/>
                <w:szCs w:val="15"/>
              </w:rPr>
              <w:t>含银敷料</w:t>
            </w:r>
          </w:p>
        </w:tc>
        <w:tc>
          <w:tcPr>
            <w:tcW w:w="1450" w:type="pct"/>
            <w:vAlign w:val="center"/>
          </w:tcPr>
          <w:p w14:paraId="48DDCC42">
            <w:pPr>
              <w:widowControl/>
              <w:jc w:val="center"/>
              <w:rPr>
                <w:kern w:val="0"/>
                <w:sz w:val="15"/>
                <w:szCs w:val="15"/>
              </w:rPr>
            </w:pPr>
            <w:r>
              <w:rPr>
                <w:rFonts w:hint="eastAsia"/>
                <w:kern w:val="0"/>
                <w:sz w:val="15"/>
                <w:szCs w:val="15"/>
              </w:rPr>
              <w:t>通常为在纱布、无纺布、水胶体、藻酸盐纤维等非液体（非凝胶）主体材料中加入硝酸银等抗菌成分的敷料。</w:t>
            </w:r>
          </w:p>
        </w:tc>
        <w:tc>
          <w:tcPr>
            <w:tcW w:w="1242" w:type="pct"/>
            <w:vAlign w:val="center"/>
          </w:tcPr>
          <w:p w14:paraId="7C63714A">
            <w:pPr>
              <w:widowControl/>
              <w:jc w:val="center"/>
              <w:rPr>
                <w:kern w:val="0"/>
                <w:sz w:val="15"/>
                <w:szCs w:val="15"/>
              </w:rPr>
            </w:pPr>
            <w:r>
              <w:rPr>
                <w:rFonts w:hint="eastAsia"/>
                <w:kern w:val="0"/>
                <w:sz w:val="15"/>
                <w:szCs w:val="15"/>
              </w:rPr>
              <w:t>用于创面护理，如感染创面、下肢溃疡、糖尿病足溃疡、压疮、烧烫伤、手术切口等，同时利用银的抗菌机理起到减少创面感染的辅助作用。</w:t>
            </w:r>
          </w:p>
        </w:tc>
        <w:tc>
          <w:tcPr>
            <w:tcW w:w="1242" w:type="pct"/>
            <w:vAlign w:val="center"/>
          </w:tcPr>
          <w:p w14:paraId="0BF436B1">
            <w:pPr>
              <w:widowControl/>
              <w:jc w:val="center"/>
              <w:rPr>
                <w:kern w:val="0"/>
                <w:sz w:val="15"/>
                <w:szCs w:val="15"/>
              </w:rPr>
            </w:pPr>
            <w:r>
              <w:rPr>
                <w:rFonts w:hint="eastAsia"/>
                <w:kern w:val="0"/>
                <w:sz w:val="15"/>
                <w:szCs w:val="15"/>
              </w:rPr>
              <w:t>藻酸银敷料、亲水性纤维含银敷料、自粘性软聚硅酮银离子有边型泡沫敷料</w:t>
            </w:r>
          </w:p>
        </w:tc>
        <w:tc>
          <w:tcPr>
            <w:tcW w:w="208" w:type="pct"/>
            <w:vAlign w:val="center"/>
          </w:tcPr>
          <w:p w14:paraId="359F0E2D">
            <w:pPr>
              <w:widowControl/>
              <w:jc w:val="center"/>
              <w:rPr>
                <w:kern w:val="0"/>
                <w:sz w:val="15"/>
                <w:szCs w:val="15"/>
              </w:rPr>
            </w:pPr>
            <w:r>
              <w:rPr>
                <w:rFonts w:hint="eastAsia" w:cs="宋体"/>
                <w:kern w:val="0"/>
                <w:sz w:val="15"/>
                <w:szCs w:val="15"/>
              </w:rPr>
              <w:t>Ⅲ</w:t>
            </w:r>
          </w:p>
        </w:tc>
      </w:tr>
      <w:tr w14:paraId="1021FA7B">
        <w:trPr>
          <w:cantSplit/>
          <w:jc w:val="center"/>
        </w:trPr>
        <w:tc>
          <w:tcPr>
            <w:tcW w:w="227" w:type="pct"/>
            <w:vMerge w:val="continue"/>
            <w:vAlign w:val="center"/>
          </w:tcPr>
          <w:p w14:paraId="31D2DBB4">
            <w:pPr>
              <w:widowControl/>
              <w:jc w:val="center"/>
              <w:rPr>
                <w:kern w:val="0"/>
                <w:sz w:val="15"/>
                <w:szCs w:val="15"/>
              </w:rPr>
            </w:pPr>
          </w:p>
        </w:tc>
        <w:tc>
          <w:tcPr>
            <w:tcW w:w="315" w:type="pct"/>
            <w:vMerge w:val="continue"/>
            <w:vAlign w:val="center"/>
          </w:tcPr>
          <w:p w14:paraId="5888C6EC">
            <w:pPr>
              <w:widowControl/>
              <w:jc w:val="center"/>
              <w:rPr>
                <w:kern w:val="0"/>
                <w:sz w:val="15"/>
                <w:szCs w:val="15"/>
              </w:rPr>
            </w:pPr>
          </w:p>
        </w:tc>
        <w:tc>
          <w:tcPr>
            <w:tcW w:w="315" w:type="pct"/>
            <w:vAlign w:val="center"/>
          </w:tcPr>
          <w:p w14:paraId="49E8B164">
            <w:pPr>
              <w:widowControl/>
              <w:jc w:val="center"/>
              <w:rPr>
                <w:kern w:val="0"/>
                <w:sz w:val="15"/>
                <w:szCs w:val="15"/>
              </w:rPr>
            </w:pPr>
            <w:r>
              <w:rPr>
                <w:kern w:val="0"/>
                <w:sz w:val="15"/>
                <w:szCs w:val="15"/>
              </w:rPr>
              <w:t xml:space="preserve">14 </w:t>
            </w:r>
            <w:r>
              <w:rPr>
                <w:rFonts w:hint="eastAsia"/>
                <w:kern w:val="0"/>
                <w:sz w:val="15"/>
                <w:szCs w:val="15"/>
              </w:rPr>
              <w:t>胶原贴敷料</w:t>
            </w:r>
          </w:p>
        </w:tc>
        <w:tc>
          <w:tcPr>
            <w:tcW w:w="1450" w:type="pct"/>
            <w:vAlign w:val="center"/>
          </w:tcPr>
          <w:p w14:paraId="06DD05D5">
            <w:pPr>
              <w:widowControl/>
              <w:jc w:val="center"/>
              <w:rPr>
                <w:kern w:val="0"/>
                <w:sz w:val="15"/>
                <w:szCs w:val="15"/>
              </w:rPr>
            </w:pPr>
            <w:r>
              <w:rPr>
                <w:rFonts w:hint="eastAsia"/>
                <w:kern w:val="0"/>
                <w:sz w:val="15"/>
                <w:szCs w:val="15"/>
              </w:rPr>
              <w:t>通常由胶原蛋白原液（含胶原蛋白、去离子水、甘油、医用防腐剂）和无纺布组成。所含成分不具有药理学作用。</w:t>
            </w:r>
          </w:p>
        </w:tc>
        <w:tc>
          <w:tcPr>
            <w:tcW w:w="1242" w:type="pct"/>
            <w:vAlign w:val="center"/>
          </w:tcPr>
          <w:p w14:paraId="75FAC652">
            <w:pPr>
              <w:widowControl/>
              <w:jc w:val="center"/>
              <w:rPr>
                <w:kern w:val="0"/>
                <w:sz w:val="15"/>
                <w:szCs w:val="15"/>
              </w:rPr>
            </w:pPr>
            <w:r>
              <w:rPr>
                <w:rFonts w:hint="eastAsia"/>
                <w:kern w:val="0"/>
                <w:sz w:val="15"/>
                <w:szCs w:val="15"/>
              </w:rPr>
              <w:t>用于提供皮肤过敏、激光、光子术后创面的愈合环境。</w:t>
            </w:r>
          </w:p>
        </w:tc>
        <w:tc>
          <w:tcPr>
            <w:tcW w:w="1242" w:type="pct"/>
            <w:vAlign w:val="center"/>
          </w:tcPr>
          <w:p w14:paraId="239EFFBD">
            <w:pPr>
              <w:widowControl/>
              <w:jc w:val="center"/>
              <w:rPr>
                <w:kern w:val="0"/>
                <w:sz w:val="15"/>
                <w:szCs w:val="15"/>
              </w:rPr>
            </w:pPr>
            <w:r>
              <w:rPr>
                <w:rFonts w:hint="eastAsia"/>
                <w:kern w:val="0"/>
                <w:sz w:val="15"/>
                <w:szCs w:val="15"/>
              </w:rPr>
              <w:t>胶原贴敷料</w:t>
            </w:r>
          </w:p>
        </w:tc>
        <w:tc>
          <w:tcPr>
            <w:tcW w:w="208" w:type="pct"/>
            <w:vAlign w:val="center"/>
          </w:tcPr>
          <w:p w14:paraId="5D8736E2">
            <w:pPr>
              <w:widowControl/>
              <w:jc w:val="center"/>
              <w:rPr>
                <w:kern w:val="0"/>
                <w:sz w:val="15"/>
                <w:szCs w:val="15"/>
              </w:rPr>
            </w:pPr>
            <w:r>
              <w:rPr>
                <w:rFonts w:hint="eastAsia" w:cs="宋体"/>
                <w:kern w:val="0"/>
                <w:sz w:val="15"/>
                <w:szCs w:val="15"/>
              </w:rPr>
              <w:t>Ⅲ</w:t>
            </w:r>
          </w:p>
        </w:tc>
      </w:tr>
      <w:tr w14:paraId="6F4790EB">
        <w:trPr>
          <w:cantSplit/>
          <w:jc w:val="center"/>
        </w:trPr>
        <w:tc>
          <w:tcPr>
            <w:tcW w:w="227" w:type="pct"/>
            <w:vMerge w:val="restart"/>
            <w:vAlign w:val="center"/>
          </w:tcPr>
          <w:p w14:paraId="48F43A84">
            <w:pPr>
              <w:widowControl/>
              <w:jc w:val="center"/>
              <w:rPr>
                <w:kern w:val="0"/>
                <w:sz w:val="15"/>
                <w:szCs w:val="15"/>
              </w:rPr>
            </w:pPr>
            <w:r>
              <w:rPr>
                <w:kern w:val="0"/>
                <w:sz w:val="15"/>
                <w:szCs w:val="15"/>
              </w:rPr>
              <w:t>11</w:t>
            </w:r>
          </w:p>
        </w:tc>
        <w:tc>
          <w:tcPr>
            <w:tcW w:w="315" w:type="pct"/>
            <w:vMerge w:val="restart"/>
            <w:vAlign w:val="center"/>
          </w:tcPr>
          <w:p w14:paraId="15656F6E">
            <w:pPr>
              <w:widowControl/>
              <w:jc w:val="center"/>
              <w:rPr>
                <w:kern w:val="0"/>
                <w:sz w:val="15"/>
                <w:szCs w:val="15"/>
              </w:rPr>
            </w:pPr>
            <w:r>
              <w:rPr>
                <w:rFonts w:hint="eastAsia"/>
                <w:kern w:val="0"/>
                <w:sz w:val="15"/>
                <w:szCs w:val="15"/>
              </w:rPr>
              <w:t>包扎敷料</w:t>
            </w:r>
          </w:p>
        </w:tc>
        <w:tc>
          <w:tcPr>
            <w:tcW w:w="315" w:type="pct"/>
            <w:vMerge w:val="restart"/>
            <w:vAlign w:val="center"/>
          </w:tcPr>
          <w:p w14:paraId="55DBE724">
            <w:pPr>
              <w:widowControl/>
              <w:jc w:val="center"/>
              <w:rPr>
                <w:kern w:val="0"/>
                <w:sz w:val="15"/>
                <w:szCs w:val="15"/>
              </w:rPr>
            </w:pPr>
            <w:r>
              <w:rPr>
                <w:kern w:val="0"/>
                <w:sz w:val="15"/>
                <w:szCs w:val="15"/>
              </w:rPr>
              <w:t>01</w:t>
            </w:r>
            <w:r>
              <w:rPr>
                <w:rFonts w:hint="eastAsia"/>
                <w:kern w:val="0"/>
                <w:sz w:val="15"/>
                <w:szCs w:val="15"/>
              </w:rPr>
              <w:t>绷带</w:t>
            </w:r>
          </w:p>
        </w:tc>
        <w:tc>
          <w:tcPr>
            <w:tcW w:w="1450" w:type="pct"/>
            <w:vAlign w:val="center"/>
          </w:tcPr>
          <w:p w14:paraId="1000BAC4">
            <w:pPr>
              <w:widowControl/>
              <w:jc w:val="center"/>
              <w:rPr>
                <w:kern w:val="0"/>
                <w:sz w:val="15"/>
                <w:szCs w:val="15"/>
              </w:rPr>
            </w:pPr>
            <w:r>
              <w:rPr>
                <w:rFonts w:hint="eastAsia"/>
                <w:kern w:val="0"/>
                <w:sz w:val="15"/>
                <w:szCs w:val="15"/>
              </w:rPr>
              <w:t>通常为纺织加工而成的卷状、管状、三角形的材料。部分具有弹力或自粘等特性。与创面直接接触。</w:t>
            </w:r>
          </w:p>
        </w:tc>
        <w:tc>
          <w:tcPr>
            <w:tcW w:w="1242" w:type="pct"/>
            <w:vAlign w:val="center"/>
          </w:tcPr>
          <w:p w14:paraId="1324FA62">
            <w:pPr>
              <w:widowControl/>
              <w:jc w:val="center"/>
              <w:rPr>
                <w:kern w:val="0"/>
                <w:sz w:val="15"/>
                <w:szCs w:val="15"/>
              </w:rPr>
            </w:pPr>
            <w:r>
              <w:rPr>
                <w:rFonts w:hint="eastAsia"/>
                <w:kern w:val="0"/>
                <w:sz w:val="15"/>
                <w:szCs w:val="15"/>
              </w:rPr>
              <w:t>用于非慢性创面的护理，或用于对创面敷料或肢体提供束缚力，以起到包扎、固定作用。</w:t>
            </w:r>
          </w:p>
        </w:tc>
        <w:tc>
          <w:tcPr>
            <w:tcW w:w="1242" w:type="pct"/>
            <w:vAlign w:val="center"/>
          </w:tcPr>
          <w:p w14:paraId="357C3A7D">
            <w:pPr>
              <w:widowControl/>
              <w:jc w:val="center"/>
              <w:rPr>
                <w:kern w:val="0"/>
                <w:sz w:val="15"/>
                <w:szCs w:val="15"/>
              </w:rPr>
            </w:pPr>
            <w:r>
              <w:rPr>
                <w:rFonts w:hint="eastAsia"/>
                <w:kern w:val="0"/>
                <w:sz w:val="15"/>
                <w:szCs w:val="15"/>
              </w:rPr>
              <w:t>急救止血绷带、带敷贴绷带</w:t>
            </w:r>
          </w:p>
        </w:tc>
        <w:tc>
          <w:tcPr>
            <w:tcW w:w="208" w:type="pct"/>
            <w:vAlign w:val="center"/>
          </w:tcPr>
          <w:p w14:paraId="6EB2C06A">
            <w:pPr>
              <w:widowControl/>
              <w:jc w:val="center"/>
              <w:rPr>
                <w:kern w:val="0"/>
                <w:sz w:val="15"/>
                <w:szCs w:val="15"/>
              </w:rPr>
            </w:pPr>
            <w:r>
              <w:rPr>
                <w:rFonts w:hint="eastAsia" w:cs="宋体"/>
                <w:kern w:val="0"/>
                <w:sz w:val="15"/>
                <w:szCs w:val="15"/>
              </w:rPr>
              <w:t>Ⅱ</w:t>
            </w:r>
          </w:p>
        </w:tc>
      </w:tr>
      <w:tr w14:paraId="0BC419BD">
        <w:trPr>
          <w:cantSplit/>
          <w:jc w:val="center"/>
        </w:trPr>
        <w:tc>
          <w:tcPr>
            <w:tcW w:w="227" w:type="pct"/>
            <w:vMerge w:val="continue"/>
            <w:vAlign w:val="center"/>
          </w:tcPr>
          <w:p w14:paraId="7B844353">
            <w:pPr>
              <w:widowControl/>
              <w:jc w:val="center"/>
              <w:rPr>
                <w:kern w:val="0"/>
                <w:sz w:val="15"/>
                <w:szCs w:val="15"/>
              </w:rPr>
            </w:pPr>
          </w:p>
        </w:tc>
        <w:tc>
          <w:tcPr>
            <w:tcW w:w="315" w:type="pct"/>
            <w:vMerge w:val="continue"/>
            <w:vAlign w:val="center"/>
          </w:tcPr>
          <w:p w14:paraId="31C6FB84">
            <w:pPr>
              <w:widowControl/>
              <w:jc w:val="center"/>
              <w:rPr>
                <w:kern w:val="0"/>
                <w:sz w:val="15"/>
                <w:szCs w:val="15"/>
              </w:rPr>
            </w:pPr>
          </w:p>
        </w:tc>
        <w:tc>
          <w:tcPr>
            <w:tcW w:w="315" w:type="pct"/>
            <w:vMerge w:val="continue"/>
            <w:vAlign w:val="center"/>
          </w:tcPr>
          <w:p w14:paraId="3417B9E4">
            <w:pPr>
              <w:widowControl/>
              <w:jc w:val="center"/>
              <w:rPr>
                <w:kern w:val="0"/>
                <w:sz w:val="15"/>
                <w:szCs w:val="15"/>
              </w:rPr>
            </w:pPr>
          </w:p>
        </w:tc>
        <w:tc>
          <w:tcPr>
            <w:tcW w:w="1450" w:type="pct"/>
            <w:vAlign w:val="center"/>
          </w:tcPr>
          <w:p w14:paraId="1B5FCBF0">
            <w:pPr>
              <w:widowControl/>
              <w:jc w:val="center"/>
              <w:rPr>
                <w:kern w:val="0"/>
                <w:sz w:val="15"/>
                <w:szCs w:val="15"/>
              </w:rPr>
            </w:pPr>
            <w:r>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42" w:type="pct"/>
            <w:vAlign w:val="center"/>
          </w:tcPr>
          <w:p w14:paraId="1FD89182">
            <w:pPr>
              <w:widowControl/>
              <w:jc w:val="center"/>
              <w:rPr>
                <w:kern w:val="0"/>
                <w:sz w:val="15"/>
                <w:szCs w:val="15"/>
              </w:rPr>
            </w:pPr>
            <w:r>
              <w:rPr>
                <w:rFonts w:hint="eastAsia"/>
                <w:kern w:val="0"/>
                <w:sz w:val="15"/>
                <w:szCs w:val="15"/>
              </w:rPr>
              <w:t>用于对创面敷料或肢体提供束缚力，以起到包扎、固定作用。</w:t>
            </w:r>
          </w:p>
        </w:tc>
        <w:tc>
          <w:tcPr>
            <w:tcW w:w="1242" w:type="pct"/>
            <w:vAlign w:val="center"/>
          </w:tcPr>
          <w:p w14:paraId="4E38D2A1">
            <w:pPr>
              <w:widowControl/>
              <w:jc w:val="center"/>
              <w:rPr>
                <w:kern w:val="0"/>
                <w:sz w:val="15"/>
                <w:szCs w:val="15"/>
              </w:rPr>
            </w:pPr>
            <w:r>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208" w:type="pct"/>
            <w:vAlign w:val="center"/>
          </w:tcPr>
          <w:p w14:paraId="52CD18A5">
            <w:pPr>
              <w:widowControl/>
              <w:jc w:val="center"/>
              <w:rPr>
                <w:kern w:val="0"/>
                <w:sz w:val="15"/>
                <w:szCs w:val="15"/>
              </w:rPr>
            </w:pPr>
            <w:r>
              <w:rPr>
                <w:rFonts w:hint="eastAsia" w:cs="宋体"/>
                <w:kern w:val="0"/>
                <w:sz w:val="15"/>
                <w:szCs w:val="15"/>
              </w:rPr>
              <w:t>Ⅰ</w:t>
            </w:r>
          </w:p>
        </w:tc>
      </w:tr>
      <w:tr w14:paraId="09AB6B8B">
        <w:trPr>
          <w:cantSplit/>
          <w:jc w:val="center"/>
        </w:trPr>
        <w:tc>
          <w:tcPr>
            <w:tcW w:w="227" w:type="pct"/>
            <w:vMerge w:val="continue"/>
            <w:vAlign w:val="center"/>
          </w:tcPr>
          <w:p w14:paraId="4041E6E6">
            <w:pPr>
              <w:widowControl/>
              <w:jc w:val="center"/>
              <w:rPr>
                <w:kern w:val="0"/>
                <w:sz w:val="15"/>
                <w:szCs w:val="15"/>
              </w:rPr>
            </w:pPr>
          </w:p>
        </w:tc>
        <w:tc>
          <w:tcPr>
            <w:tcW w:w="315" w:type="pct"/>
            <w:vMerge w:val="continue"/>
            <w:vAlign w:val="center"/>
          </w:tcPr>
          <w:p w14:paraId="01BACDCE">
            <w:pPr>
              <w:widowControl/>
              <w:jc w:val="center"/>
              <w:rPr>
                <w:kern w:val="0"/>
                <w:sz w:val="15"/>
                <w:szCs w:val="15"/>
              </w:rPr>
            </w:pPr>
          </w:p>
        </w:tc>
        <w:tc>
          <w:tcPr>
            <w:tcW w:w="315" w:type="pct"/>
            <w:vAlign w:val="center"/>
          </w:tcPr>
          <w:p w14:paraId="3DFDB3A7">
            <w:pPr>
              <w:widowControl/>
              <w:jc w:val="center"/>
              <w:rPr>
                <w:kern w:val="0"/>
                <w:sz w:val="15"/>
                <w:szCs w:val="15"/>
              </w:rPr>
            </w:pPr>
            <w:r>
              <w:rPr>
                <w:kern w:val="0"/>
                <w:sz w:val="15"/>
                <w:szCs w:val="15"/>
              </w:rPr>
              <w:t>02</w:t>
            </w:r>
            <w:r>
              <w:rPr>
                <w:rFonts w:hint="eastAsia"/>
                <w:kern w:val="0"/>
                <w:sz w:val="15"/>
                <w:szCs w:val="15"/>
              </w:rPr>
              <w:t>胶带</w:t>
            </w:r>
          </w:p>
        </w:tc>
        <w:tc>
          <w:tcPr>
            <w:tcW w:w="1450" w:type="pct"/>
            <w:vAlign w:val="center"/>
          </w:tcPr>
          <w:p w14:paraId="00D2AF92">
            <w:pPr>
              <w:widowControl/>
              <w:jc w:val="center"/>
              <w:rPr>
                <w:kern w:val="0"/>
                <w:sz w:val="15"/>
                <w:szCs w:val="15"/>
              </w:rPr>
            </w:pPr>
            <w:r>
              <w:rPr>
                <w:rFonts w:hint="eastAsia"/>
                <w:kern w:val="0"/>
                <w:sz w:val="15"/>
                <w:szCs w:val="15"/>
              </w:rPr>
              <w:t>通常为背材上涂有具有自粘特性的胶粘剂的胶带。部分胶带涂胶面有保护层。非无菌提供，一次性使用。不与创面直接接触。粘贴部位为完好皮肤。</w:t>
            </w:r>
          </w:p>
        </w:tc>
        <w:tc>
          <w:tcPr>
            <w:tcW w:w="1242" w:type="pct"/>
            <w:vAlign w:val="center"/>
          </w:tcPr>
          <w:p w14:paraId="2562002B">
            <w:pPr>
              <w:widowControl/>
              <w:jc w:val="center"/>
              <w:rPr>
                <w:kern w:val="0"/>
                <w:sz w:val="15"/>
                <w:szCs w:val="15"/>
              </w:rPr>
            </w:pPr>
            <w:r>
              <w:rPr>
                <w:rFonts w:hint="eastAsia"/>
                <w:kern w:val="0"/>
                <w:sz w:val="15"/>
                <w:szCs w:val="15"/>
              </w:rPr>
              <w:t>用于将敷料粘贴固定于创面或将其他医疗器械固定到人体的特定部位。</w:t>
            </w:r>
          </w:p>
        </w:tc>
        <w:tc>
          <w:tcPr>
            <w:tcW w:w="1242" w:type="pct"/>
            <w:vAlign w:val="center"/>
          </w:tcPr>
          <w:p w14:paraId="12ECB155">
            <w:pPr>
              <w:widowControl/>
              <w:jc w:val="center"/>
              <w:rPr>
                <w:kern w:val="0"/>
                <w:sz w:val="15"/>
                <w:szCs w:val="15"/>
              </w:rPr>
            </w:pPr>
            <w:r>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208" w:type="pct"/>
            <w:vAlign w:val="center"/>
          </w:tcPr>
          <w:p w14:paraId="6D392ED5">
            <w:pPr>
              <w:widowControl/>
              <w:jc w:val="center"/>
              <w:rPr>
                <w:kern w:val="0"/>
                <w:sz w:val="15"/>
                <w:szCs w:val="15"/>
              </w:rPr>
            </w:pPr>
            <w:r>
              <w:rPr>
                <w:rFonts w:hint="eastAsia" w:cs="宋体"/>
                <w:kern w:val="0"/>
                <w:sz w:val="15"/>
                <w:szCs w:val="15"/>
              </w:rPr>
              <w:t>Ⅰ</w:t>
            </w:r>
          </w:p>
        </w:tc>
      </w:tr>
      <w:tr w14:paraId="400B1392">
        <w:trPr>
          <w:cantSplit/>
          <w:jc w:val="center"/>
        </w:trPr>
        <w:tc>
          <w:tcPr>
            <w:tcW w:w="227" w:type="pct"/>
            <w:vMerge w:val="restart"/>
            <w:vAlign w:val="center"/>
          </w:tcPr>
          <w:p w14:paraId="6419CB20">
            <w:pPr>
              <w:widowControl/>
              <w:jc w:val="center"/>
              <w:rPr>
                <w:kern w:val="0"/>
                <w:sz w:val="15"/>
                <w:szCs w:val="15"/>
              </w:rPr>
            </w:pPr>
            <w:r>
              <w:rPr>
                <w:kern w:val="0"/>
                <w:sz w:val="15"/>
                <w:szCs w:val="15"/>
              </w:rPr>
              <w:t>12</w:t>
            </w:r>
          </w:p>
        </w:tc>
        <w:tc>
          <w:tcPr>
            <w:tcW w:w="315" w:type="pct"/>
            <w:vMerge w:val="restart"/>
            <w:vAlign w:val="center"/>
          </w:tcPr>
          <w:p w14:paraId="777183ED">
            <w:pPr>
              <w:widowControl/>
              <w:jc w:val="center"/>
              <w:rPr>
                <w:kern w:val="0"/>
                <w:sz w:val="15"/>
                <w:szCs w:val="15"/>
              </w:rPr>
            </w:pPr>
            <w:r>
              <w:rPr>
                <w:rFonts w:hint="eastAsia"/>
                <w:kern w:val="0"/>
                <w:sz w:val="15"/>
                <w:szCs w:val="15"/>
              </w:rPr>
              <w:t>造口、</w:t>
            </w:r>
          </w:p>
          <w:p w14:paraId="4DEB5EC3">
            <w:pPr>
              <w:widowControl/>
              <w:jc w:val="center"/>
              <w:rPr>
                <w:kern w:val="0"/>
                <w:sz w:val="15"/>
                <w:szCs w:val="15"/>
              </w:rPr>
            </w:pPr>
            <w:r>
              <w:rPr>
                <w:rFonts w:hint="eastAsia"/>
                <w:kern w:val="0"/>
                <w:sz w:val="15"/>
                <w:szCs w:val="15"/>
              </w:rPr>
              <w:t>疤痕护理用品</w:t>
            </w:r>
          </w:p>
        </w:tc>
        <w:tc>
          <w:tcPr>
            <w:tcW w:w="315" w:type="pct"/>
            <w:vAlign w:val="center"/>
          </w:tcPr>
          <w:p w14:paraId="06344B16">
            <w:pPr>
              <w:widowControl/>
              <w:jc w:val="center"/>
              <w:rPr>
                <w:kern w:val="0"/>
                <w:sz w:val="15"/>
                <w:szCs w:val="15"/>
              </w:rPr>
            </w:pPr>
            <w:r>
              <w:rPr>
                <w:kern w:val="0"/>
                <w:sz w:val="15"/>
                <w:szCs w:val="15"/>
              </w:rPr>
              <w:t>01</w:t>
            </w:r>
            <w:r>
              <w:rPr>
                <w:rFonts w:hint="eastAsia"/>
                <w:kern w:val="0"/>
                <w:sz w:val="15"/>
                <w:szCs w:val="15"/>
              </w:rPr>
              <w:t>造口护理及辅助器械</w:t>
            </w:r>
          </w:p>
        </w:tc>
        <w:tc>
          <w:tcPr>
            <w:tcW w:w="1450" w:type="pct"/>
            <w:vAlign w:val="center"/>
          </w:tcPr>
          <w:p w14:paraId="1D02F121">
            <w:pPr>
              <w:widowControl/>
              <w:jc w:val="center"/>
              <w:rPr>
                <w:kern w:val="0"/>
                <w:sz w:val="15"/>
                <w:szCs w:val="15"/>
              </w:rPr>
            </w:pPr>
            <w:r>
              <w:rPr>
                <w:rFonts w:hint="eastAsia"/>
                <w:kern w:val="0"/>
                <w:sz w:val="15"/>
                <w:szCs w:val="15"/>
              </w:rPr>
              <w:t>通常为回肠、结肠、直肠或尿道造口的护理器械。产品接触完好皮肤和肠内腔。非无菌提供。</w:t>
            </w:r>
          </w:p>
        </w:tc>
        <w:tc>
          <w:tcPr>
            <w:tcW w:w="1242" w:type="pct"/>
            <w:vAlign w:val="center"/>
          </w:tcPr>
          <w:p w14:paraId="705B3D19">
            <w:pPr>
              <w:widowControl/>
              <w:jc w:val="center"/>
              <w:rPr>
                <w:kern w:val="0"/>
                <w:sz w:val="15"/>
                <w:szCs w:val="15"/>
              </w:rPr>
            </w:pPr>
            <w:r>
              <w:rPr>
                <w:rFonts w:hint="eastAsia"/>
                <w:kern w:val="0"/>
                <w:sz w:val="15"/>
                <w:szCs w:val="15"/>
              </w:rPr>
              <w:t>用于造口清洗、护理和排泄物的收集及造口周围皮肤护理。</w:t>
            </w:r>
          </w:p>
        </w:tc>
        <w:tc>
          <w:tcPr>
            <w:tcW w:w="1242" w:type="pct"/>
            <w:vAlign w:val="center"/>
          </w:tcPr>
          <w:p w14:paraId="5128B01B">
            <w:pPr>
              <w:widowControl/>
              <w:jc w:val="center"/>
              <w:rPr>
                <w:kern w:val="0"/>
                <w:sz w:val="15"/>
                <w:szCs w:val="15"/>
              </w:rPr>
            </w:pPr>
            <w:r>
              <w:rPr>
                <w:rFonts w:hint="eastAsia"/>
                <w:kern w:val="0"/>
                <w:sz w:val="15"/>
                <w:szCs w:val="15"/>
              </w:rPr>
              <w:t>造口袋、造口灌洗器、造口减压环、造口凸面嵌圈、造口护理用品、造口底盘、造口栓、防漏膏、造口护肤粉、造口皮肤保护剂</w:t>
            </w:r>
          </w:p>
        </w:tc>
        <w:tc>
          <w:tcPr>
            <w:tcW w:w="208" w:type="pct"/>
            <w:vAlign w:val="center"/>
          </w:tcPr>
          <w:p w14:paraId="33C3080C">
            <w:pPr>
              <w:widowControl/>
              <w:jc w:val="center"/>
              <w:rPr>
                <w:kern w:val="0"/>
                <w:sz w:val="15"/>
                <w:szCs w:val="15"/>
              </w:rPr>
            </w:pPr>
            <w:r>
              <w:rPr>
                <w:rFonts w:hint="eastAsia" w:cs="宋体"/>
                <w:kern w:val="0"/>
                <w:sz w:val="15"/>
                <w:szCs w:val="15"/>
              </w:rPr>
              <w:t>Ⅰ</w:t>
            </w:r>
          </w:p>
        </w:tc>
      </w:tr>
      <w:tr w14:paraId="460D75DB">
        <w:trPr>
          <w:cantSplit/>
          <w:jc w:val="center"/>
        </w:trPr>
        <w:tc>
          <w:tcPr>
            <w:tcW w:w="227" w:type="pct"/>
            <w:vMerge w:val="continue"/>
            <w:vAlign w:val="center"/>
          </w:tcPr>
          <w:p w14:paraId="41EDCCCE">
            <w:pPr>
              <w:widowControl/>
              <w:jc w:val="center"/>
              <w:rPr>
                <w:kern w:val="0"/>
                <w:sz w:val="15"/>
                <w:szCs w:val="15"/>
              </w:rPr>
            </w:pPr>
          </w:p>
        </w:tc>
        <w:tc>
          <w:tcPr>
            <w:tcW w:w="315" w:type="pct"/>
            <w:vMerge w:val="continue"/>
            <w:vAlign w:val="center"/>
          </w:tcPr>
          <w:p w14:paraId="65DBCA4F">
            <w:pPr>
              <w:widowControl/>
              <w:jc w:val="center"/>
              <w:rPr>
                <w:kern w:val="0"/>
                <w:sz w:val="15"/>
                <w:szCs w:val="15"/>
              </w:rPr>
            </w:pPr>
          </w:p>
        </w:tc>
        <w:tc>
          <w:tcPr>
            <w:tcW w:w="315" w:type="pct"/>
            <w:vAlign w:val="center"/>
          </w:tcPr>
          <w:p w14:paraId="23384FB3">
            <w:pPr>
              <w:widowControl/>
              <w:jc w:val="center"/>
              <w:rPr>
                <w:kern w:val="0"/>
                <w:sz w:val="15"/>
                <w:szCs w:val="15"/>
              </w:rPr>
            </w:pPr>
            <w:r>
              <w:rPr>
                <w:kern w:val="0"/>
                <w:sz w:val="15"/>
                <w:szCs w:val="15"/>
              </w:rPr>
              <w:t>02</w:t>
            </w:r>
            <w:r>
              <w:rPr>
                <w:rFonts w:hint="eastAsia"/>
                <w:kern w:val="0"/>
                <w:sz w:val="15"/>
                <w:szCs w:val="15"/>
              </w:rPr>
              <w:t>疤痕修复材料</w:t>
            </w:r>
          </w:p>
        </w:tc>
        <w:tc>
          <w:tcPr>
            <w:tcW w:w="1450" w:type="pct"/>
            <w:vAlign w:val="center"/>
          </w:tcPr>
          <w:p w14:paraId="1A7BE6B8">
            <w:pPr>
              <w:widowControl/>
              <w:jc w:val="center"/>
              <w:rPr>
                <w:kern w:val="0"/>
                <w:sz w:val="15"/>
                <w:szCs w:val="15"/>
              </w:rPr>
            </w:pPr>
            <w:r>
              <w:rPr>
                <w:rFonts w:hint="eastAsia"/>
                <w:kern w:val="0"/>
                <w:sz w:val="15"/>
                <w:szCs w:val="15"/>
              </w:rPr>
              <w:t>通常为含聚二甲基硅氧烷的凝胶、液体或敷贴。所含成分不具有药理学作用。</w:t>
            </w:r>
          </w:p>
        </w:tc>
        <w:tc>
          <w:tcPr>
            <w:tcW w:w="1242" w:type="pct"/>
            <w:vAlign w:val="center"/>
          </w:tcPr>
          <w:p w14:paraId="030D9485">
            <w:pPr>
              <w:widowControl/>
              <w:jc w:val="center"/>
              <w:rPr>
                <w:kern w:val="0"/>
                <w:sz w:val="15"/>
                <w:szCs w:val="15"/>
              </w:rPr>
            </w:pPr>
            <w:r>
              <w:rPr>
                <w:rFonts w:hint="eastAsia"/>
                <w:kern w:val="0"/>
                <w:sz w:val="15"/>
                <w:szCs w:val="15"/>
              </w:rPr>
              <w:t>用于辅助改善皮肤病理性疤痕，辅助预防皮肤病理性疤痕的形成，不用于未愈合的伤口。</w:t>
            </w:r>
          </w:p>
        </w:tc>
        <w:tc>
          <w:tcPr>
            <w:tcW w:w="1242" w:type="pct"/>
            <w:vAlign w:val="center"/>
          </w:tcPr>
          <w:p w14:paraId="086C79AD">
            <w:pPr>
              <w:widowControl/>
              <w:jc w:val="center"/>
              <w:rPr>
                <w:kern w:val="0"/>
                <w:sz w:val="15"/>
                <w:szCs w:val="15"/>
              </w:rPr>
            </w:pPr>
            <w:r>
              <w:rPr>
                <w:rFonts w:hint="eastAsia"/>
                <w:kern w:val="0"/>
                <w:sz w:val="15"/>
                <w:szCs w:val="15"/>
              </w:rPr>
              <w:t>硅凝胶疤痕修复贴、疤痕修复贴、疤痕贴硅凝胶疤痕修复液、疤痕软膏</w:t>
            </w:r>
          </w:p>
        </w:tc>
        <w:tc>
          <w:tcPr>
            <w:tcW w:w="208" w:type="pct"/>
            <w:vAlign w:val="center"/>
          </w:tcPr>
          <w:p w14:paraId="63A64BE6">
            <w:pPr>
              <w:widowControl/>
              <w:jc w:val="center"/>
              <w:rPr>
                <w:kern w:val="0"/>
                <w:sz w:val="15"/>
                <w:szCs w:val="15"/>
              </w:rPr>
            </w:pPr>
            <w:r>
              <w:rPr>
                <w:rFonts w:hint="eastAsia" w:cs="宋体"/>
                <w:kern w:val="0"/>
                <w:sz w:val="15"/>
                <w:szCs w:val="15"/>
              </w:rPr>
              <w:t>Ⅱ</w:t>
            </w:r>
          </w:p>
        </w:tc>
      </w:tr>
      <w:tr w14:paraId="31EC8EF9">
        <w:trPr>
          <w:cantSplit/>
          <w:jc w:val="center"/>
        </w:trPr>
        <w:tc>
          <w:tcPr>
            <w:tcW w:w="227" w:type="pct"/>
            <w:vMerge w:val="restart"/>
            <w:vAlign w:val="center"/>
          </w:tcPr>
          <w:p w14:paraId="2FB0F69A">
            <w:pPr>
              <w:widowControl/>
              <w:jc w:val="center"/>
              <w:rPr>
                <w:kern w:val="0"/>
                <w:sz w:val="15"/>
                <w:szCs w:val="15"/>
              </w:rPr>
            </w:pPr>
            <w:r>
              <w:rPr>
                <w:kern w:val="0"/>
                <w:sz w:val="15"/>
                <w:szCs w:val="15"/>
              </w:rPr>
              <w:t>13</w:t>
            </w:r>
          </w:p>
        </w:tc>
        <w:tc>
          <w:tcPr>
            <w:tcW w:w="315" w:type="pct"/>
            <w:vMerge w:val="restart"/>
            <w:vAlign w:val="center"/>
          </w:tcPr>
          <w:p w14:paraId="526D930C">
            <w:pPr>
              <w:widowControl/>
              <w:jc w:val="center"/>
              <w:rPr>
                <w:kern w:val="0"/>
                <w:sz w:val="15"/>
                <w:szCs w:val="15"/>
              </w:rPr>
            </w:pPr>
            <w:r>
              <w:rPr>
                <w:rFonts w:hint="eastAsia"/>
                <w:kern w:val="0"/>
                <w:sz w:val="15"/>
                <w:szCs w:val="15"/>
              </w:rPr>
              <w:t>手术室感染控制用品</w:t>
            </w:r>
          </w:p>
        </w:tc>
        <w:tc>
          <w:tcPr>
            <w:tcW w:w="315" w:type="pct"/>
            <w:vAlign w:val="center"/>
          </w:tcPr>
          <w:p w14:paraId="5FD04DEC">
            <w:pPr>
              <w:widowControl/>
              <w:jc w:val="center"/>
              <w:rPr>
                <w:kern w:val="0"/>
                <w:sz w:val="15"/>
                <w:szCs w:val="15"/>
              </w:rPr>
            </w:pPr>
            <w:r>
              <w:rPr>
                <w:kern w:val="0"/>
                <w:sz w:val="15"/>
                <w:szCs w:val="15"/>
              </w:rPr>
              <w:t>01</w:t>
            </w:r>
            <w:r>
              <w:rPr>
                <w:rFonts w:hint="eastAsia"/>
                <w:kern w:val="0"/>
                <w:sz w:val="15"/>
                <w:szCs w:val="15"/>
              </w:rPr>
              <w:t>手术单</w:t>
            </w:r>
          </w:p>
        </w:tc>
        <w:tc>
          <w:tcPr>
            <w:tcW w:w="1450" w:type="pct"/>
            <w:vAlign w:val="center"/>
          </w:tcPr>
          <w:p w14:paraId="65E6D4AE">
            <w:pPr>
              <w:widowControl/>
              <w:jc w:val="center"/>
              <w:rPr>
                <w:kern w:val="0"/>
                <w:sz w:val="15"/>
                <w:szCs w:val="15"/>
              </w:rPr>
            </w:pPr>
            <w:r>
              <w:rPr>
                <w:rFonts w:hint="eastAsia"/>
                <w:kern w:val="0"/>
                <w:sz w:val="15"/>
                <w:szCs w:val="15"/>
              </w:rPr>
              <w:t>通常由基材、阻水层、液体控制材料等组成的面状材料。基材主要由非织造布或纺织布制造，阻水层为阻水性的材料，液体控制材料为液体吸收性材料和</w:t>
            </w:r>
            <w:r>
              <w:rPr>
                <w:kern w:val="0"/>
                <w:sz w:val="15"/>
                <w:szCs w:val="15"/>
              </w:rPr>
              <w:t>/</w:t>
            </w:r>
            <w:r>
              <w:rPr>
                <w:rFonts w:hint="eastAsia"/>
                <w:kern w:val="0"/>
                <w:sz w:val="15"/>
                <w:szCs w:val="15"/>
              </w:rPr>
              <w:t>或塑料膜。可利用多种材料的组合实现对微生物进行阻隔和控制。</w:t>
            </w:r>
          </w:p>
        </w:tc>
        <w:tc>
          <w:tcPr>
            <w:tcW w:w="1242" w:type="pct"/>
            <w:vAlign w:val="center"/>
          </w:tcPr>
          <w:p w14:paraId="3B90D774">
            <w:pPr>
              <w:widowControl/>
              <w:jc w:val="center"/>
              <w:rPr>
                <w:kern w:val="0"/>
                <w:sz w:val="15"/>
                <w:szCs w:val="15"/>
              </w:rPr>
            </w:pPr>
            <w:r>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1242" w:type="pct"/>
            <w:vAlign w:val="center"/>
          </w:tcPr>
          <w:p w14:paraId="7D6E46E7">
            <w:pPr>
              <w:widowControl/>
              <w:jc w:val="center"/>
              <w:rPr>
                <w:kern w:val="0"/>
                <w:sz w:val="15"/>
                <w:szCs w:val="15"/>
              </w:rPr>
            </w:pPr>
            <w:r>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208" w:type="pct"/>
            <w:vAlign w:val="center"/>
          </w:tcPr>
          <w:p w14:paraId="697937A5">
            <w:pPr>
              <w:widowControl/>
              <w:jc w:val="center"/>
              <w:rPr>
                <w:kern w:val="0"/>
                <w:sz w:val="15"/>
                <w:szCs w:val="15"/>
              </w:rPr>
            </w:pPr>
            <w:r>
              <w:rPr>
                <w:rFonts w:hint="eastAsia" w:cs="宋体"/>
                <w:kern w:val="0"/>
                <w:sz w:val="15"/>
                <w:szCs w:val="15"/>
              </w:rPr>
              <w:t>Ⅱ</w:t>
            </w:r>
          </w:p>
        </w:tc>
      </w:tr>
      <w:tr w14:paraId="47F769D7">
        <w:trPr>
          <w:cantSplit/>
          <w:jc w:val="center"/>
        </w:trPr>
        <w:tc>
          <w:tcPr>
            <w:tcW w:w="227" w:type="pct"/>
            <w:vMerge w:val="continue"/>
            <w:vAlign w:val="center"/>
          </w:tcPr>
          <w:p w14:paraId="0A42E033">
            <w:pPr>
              <w:widowControl/>
              <w:jc w:val="center"/>
              <w:rPr>
                <w:kern w:val="0"/>
                <w:sz w:val="15"/>
                <w:szCs w:val="15"/>
              </w:rPr>
            </w:pPr>
          </w:p>
        </w:tc>
        <w:tc>
          <w:tcPr>
            <w:tcW w:w="315" w:type="pct"/>
            <w:vMerge w:val="continue"/>
            <w:vAlign w:val="center"/>
          </w:tcPr>
          <w:p w14:paraId="7D3995D7">
            <w:pPr>
              <w:widowControl/>
              <w:jc w:val="center"/>
              <w:rPr>
                <w:kern w:val="0"/>
                <w:sz w:val="15"/>
                <w:szCs w:val="15"/>
              </w:rPr>
            </w:pPr>
          </w:p>
        </w:tc>
        <w:tc>
          <w:tcPr>
            <w:tcW w:w="315" w:type="pct"/>
            <w:vMerge w:val="restart"/>
            <w:vAlign w:val="center"/>
          </w:tcPr>
          <w:p w14:paraId="436D9CC0">
            <w:pPr>
              <w:widowControl/>
              <w:jc w:val="center"/>
              <w:rPr>
                <w:kern w:val="0"/>
                <w:sz w:val="15"/>
                <w:szCs w:val="15"/>
              </w:rPr>
            </w:pPr>
            <w:r>
              <w:rPr>
                <w:kern w:val="0"/>
                <w:sz w:val="15"/>
                <w:szCs w:val="15"/>
              </w:rPr>
              <w:t>02</w:t>
            </w:r>
            <w:r>
              <w:rPr>
                <w:rFonts w:hint="eastAsia"/>
                <w:kern w:val="0"/>
                <w:sz w:val="15"/>
                <w:szCs w:val="15"/>
              </w:rPr>
              <w:t>手术膜</w:t>
            </w:r>
          </w:p>
        </w:tc>
        <w:tc>
          <w:tcPr>
            <w:tcW w:w="1450" w:type="pct"/>
            <w:vAlign w:val="center"/>
          </w:tcPr>
          <w:p w14:paraId="171CB4DD">
            <w:pPr>
              <w:widowControl/>
              <w:jc w:val="center"/>
              <w:rPr>
                <w:kern w:val="0"/>
                <w:sz w:val="15"/>
                <w:szCs w:val="15"/>
              </w:rPr>
            </w:pPr>
            <w:r>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14:paraId="5470015D">
            <w:pPr>
              <w:widowControl/>
              <w:jc w:val="center"/>
              <w:rPr>
                <w:kern w:val="0"/>
                <w:sz w:val="15"/>
                <w:szCs w:val="15"/>
              </w:rPr>
            </w:pPr>
            <w:r>
              <w:rPr>
                <w:rFonts w:hint="eastAsia"/>
                <w:kern w:val="0"/>
                <w:sz w:val="15"/>
                <w:szCs w:val="15"/>
              </w:rPr>
              <w:t>用于手术中贴于手术部位，以防止手术创面受到感染。</w:t>
            </w:r>
          </w:p>
        </w:tc>
        <w:tc>
          <w:tcPr>
            <w:tcW w:w="1242" w:type="pct"/>
            <w:vAlign w:val="center"/>
          </w:tcPr>
          <w:p w14:paraId="7916BF3A">
            <w:pPr>
              <w:widowControl/>
              <w:jc w:val="center"/>
              <w:rPr>
                <w:kern w:val="0"/>
                <w:sz w:val="15"/>
                <w:szCs w:val="15"/>
              </w:rPr>
            </w:pPr>
            <w:r>
              <w:rPr>
                <w:rFonts w:hint="eastAsia"/>
                <w:kern w:val="0"/>
                <w:sz w:val="15"/>
                <w:szCs w:val="15"/>
              </w:rPr>
              <w:t>含碘手术薄膜、</w:t>
            </w:r>
            <w:bookmarkStart w:id="80" w:name="OLE_LINK23"/>
            <w:bookmarkStart w:id="81" w:name="OLE_LINK29"/>
            <w:r>
              <w:rPr>
                <w:rFonts w:hint="eastAsia"/>
                <w:kern w:val="0"/>
                <w:sz w:val="15"/>
                <w:szCs w:val="15"/>
              </w:rPr>
              <w:t>碘伏医用手术薄</w:t>
            </w:r>
            <w:bookmarkEnd w:id="80"/>
            <w:r>
              <w:rPr>
                <w:rFonts w:hint="eastAsia"/>
                <w:kern w:val="0"/>
                <w:sz w:val="15"/>
                <w:szCs w:val="15"/>
              </w:rPr>
              <w:t>膜</w:t>
            </w:r>
            <w:bookmarkEnd w:id="81"/>
          </w:p>
        </w:tc>
        <w:tc>
          <w:tcPr>
            <w:tcW w:w="208" w:type="pct"/>
            <w:vAlign w:val="center"/>
          </w:tcPr>
          <w:p w14:paraId="312056EA">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3AEE7C5C">
        <w:trPr>
          <w:cantSplit/>
          <w:jc w:val="center"/>
        </w:trPr>
        <w:tc>
          <w:tcPr>
            <w:tcW w:w="227" w:type="pct"/>
            <w:vMerge w:val="continue"/>
            <w:vAlign w:val="center"/>
          </w:tcPr>
          <w:p w14:paraId="232609C7">
            <w:pPr>
              <w:widowControl/>
              <w:jc w:val="center"/>
              <w:rPr>
                <w:kern w:val="0"/>
                <w:sz w:val="15"/>
                <w:szCs w:val="15"/>
              </w:rPr>
            </w:pPr>
          </w:p>
        </w:tc>
        <w:tc>
          <w:tcPr>
            <w:tcW w:w="315" w:type="pct"/>
            <w:vMerge w:val="continue"/>
            <w:vAlign w:val="center"/>
          </w:tcPr>
          <w:p w14:paraId="35F5EE59">
            <w:pPr>
              <w:widowControl/>
              <w:jc w:val="center"/>
              <w:rPr>
                <w:kern w:val="0"/>
                <w:sz w:val="15"/>
                <w:szCs w:val="15"/>
              </w:rPr>
            </w:pPr>
          </w:p>
        </w:tc>
        <w:tc>
          <w:tcPr>
            <w:tcW w:w="315" w:type="pct"/>
            <w:vMerge w:val="continue"/>
            <w:vAlign w:val="center"/>
          </w:tcPr>
          <w:p w14:paraId="26968A84">
            <w:pPr>
              <w:widowControl/>
              <w:jc w:val="center"/>
              <w:rPr>
                <w:kern w:val="0"/>
                <w:sz w:val="15"/>
                <w:szCs w:val="15"/>
              </w:rPr>
            </w:pPr>
          </w:p>
        </w:tc>
        <w:tc>
          <w:tcPr>
            <w:tcW w:w="1450" w:type="pct"/>
            <w:vAlign w:val="center"/>
          </w:tcPr>
          <w:p w14:paraId="05942B79">
            <w:pPr>
              <w:widowControl/>
              <w:jc w:val="center"/>
              <w:rPr>
                <w:kern w:val="0"/>
                <w:sz w:val="15"/>
                <w:szCs w:val="15"/>
              </w:rPr>
            </w:pPr>
            <w:r>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14:paraId="2C787BDF">
            <w:pPr>
              <w:widowControl/>
              <w:jc w:val="center"/>
              <w:rPr>
                <w:kern w:val="0"/>
                <w:sz w:val="15"/>
                <w:szCs w:val="15"/>
              </w:rPr>
            </w:pPr>
            <w:r>
              <w:rPr>
                <w:rFonts w:hint="eastAsia"/>
                <w:kern w:val="0"/>
                <w:sz w:val="15"/>
                <w:szCs w:val="15"/>
              </w:rPr>
              <w:t>用于手术中贴于手术部位，以防止手术创面受到感染。</w:t>
            </w:r>
          </w:p>
        </w:tc>
        <w:tc>
          <w:tcPr>
            <w:tcW w:w="1242" w:type="pct"/>
            <w:vAlign w:val="center"/>
          </w:tcPr>
          <w:p w14:paraId="2158BAB2">
            <w:pPr>
              <w:widowControl/>
              <w:jc w:val="center"/>
              <w:rPr>
                <w:kern w:val="0"/>
                <w:sz w:val="15"/>
                <w:szCs w:val="15"/>
              </w:rPr>
            </w:pPr>
            <w:r>
              <w:rPr>
                <w:rFonts w:hint="eastAsia"/>
                <w:kern w:val="0"/>
                <w:sz w:val="15"/>
                <w:szCs w:val="15"/>
              </w:rPr>
              <w:t>腹部手术胶乳防护膜、手术膜、手术贴膜、医用手术薄膜巾、手术薄膜、医用手术护膜</w:t>
            </w:r>
          </w:p>
        </w:tc>
        <w:tc>
          <w:tcPr>
            <w:tcW w:w="208" w:type="pct"/>
            <w:vAlign w:val="center"/>
          </w:tcPr>
          <w:p w14:paraId="0CD992C8">
            <w:pPr>
              <w:widowControl/>
              <w:jc w:val="center"/>
              <w:rPr>
                <w:kern w:val="0"/>
                <w:sz w:val="15"/>
                <w:szCs w:val="15"/>
              </w:rPr>
            </w:pPr>
            <w:r>
              <w:rPr>
                <w:rFonts w:hint="eastAsia" w:cs="宋体"/>
                <w:kern w:val="0"/>
                <w:sz w:val="15"/>
                <w:szCs w:val="15"/>
              </w:rPr>
              <w:t>Ⅱ</w:t>
            </w:r>
          </w:p>
        </w:tc>
      </w:tr>
      <w:tr w14:paraId="14F22DC2">
        <w:trPr>
          <w:cantSplit/>
          <w:jc w:val="center"/>
        </w:trPr>
        <w:tc>
          <w:tcPr>
            <w:tcW w:w="227" w:type="pct"/>
            <w:vMerge w:val="continue"/>
            <w:vAlign w:val="center"/>
          </w:tcPr>
          <w:p w14:paraId="68BED693">
            <w:pPr>
              <w:widowControl/>
              <w:jc w:val="center"/>
              <w:rPr>
                <w:kern w:val="0"/>
                <w:sz w:val="15"/>
                <w:szCs w:val="15"/>
              </w:rPr>
            </w:pPr>
          </w:p>
        </w:tc>
        <w:tc>
          <w:tcPr>
            <w:tcW w:w="315" w:type="pct"/>
            <w:vMerge w:val="continue"/>
            <w:vAlign w:val="center"/>
          </w:tcPr>
          <w:p w14:paraId="4A8397FA">
            <w:pPr>
              <w:widowControl/>
              <w:jc w:val="center"/>
              <w:rPr>
                <w:kern w:val="0"/>
                <w:sz w:val="15"/>
                <w:szCs w:val="15"/>
              </w:rPr>
            </w:pPr>
          </w:p>
        </w:tc>
        <w:tc>
          <w:tcPr>
            <w:tcW w:w="315" w:type="pct"/>
            <w:vAlign w:val="center"/>
          </w:tcPr>
          <w:p w14:paraId="24E59C01">
            <w:pPr>
              <w:widowControl/>
              <w:jc w:val="center"/>
              <w:rPr>
                <w:kern w:val="0"/>
                <w:sz w:val="15"/>
                <w:szCs w:val="15"/>
              </w:rPr>
            </w:pPr>
            <w:r>
              <w:rPr>
                <w:kern w:val="0"/>
                <w:sz w:val="15"/>
                <w:szCs w:val="15"/>
              </w:rPr>
              <w:t>03</w:t>
            </w:r>
            <w:r>
              <w:rPr>
                <w:rFonts w:hint="eastAsia"/>
                <w:kern w:val="0"/>
                <w:sz w:val="15"/>
                <w:szCs w:val="15"/>
              </w:rPr>
              <w:t>外科手套</w:t>
            </w:r>
          </w:p>
        </w:tc>
        <w:tc>
          <w:tcPr>
            <w:tcW w:w="1450" w:type="pct"/>
            <w:vAlign w:val="center"/>
          </w:tcPr>
          <w:p w14:paraId="379EA8C7">
            <w:pPr>
              <w:widowControl/>
              <w:jc w:val="center"/>
              <w:rPr>
                <w:kern w:val="0"/>
                <w:sz w:val="15"/>
                <w:szCs w:val="15"/>
              </w:rPr>
            </w:pPr>
            <w:r>
              <w:rPr>
                <w:rFonts w:hint="eastAsia"/>
                <w:kern w:val="0"/>
                <w:sz w:val="15"/>
                <w:szCs w:val="15"/>
              </w:rPr>
              <w:t>一般由高分子材料制成，对微生物、皮屑、体液等起阻隔作用的手套。无菌提供，一次性使用。</w:t>
            </w:r>
          </w:p>
        </w:tc>
        <w:tc>
          <w:tcPr>
            <w:tcW w:w="1242" w:type="pct"/>
            <w:vAlign w:val="center"/>
          </w:tcPr>
          <w:p w14:paraId="77749ADD">
            <w:pPr>
              <w:widowControl/>
              <w:jc w:val="center"/>
              <w:rPr>
                <w:kern w:val="0"/>
                <w:sz w:val="15"/>
                <w:szCs w:val="15"/>
              </w:rPr>
            </w:pPr>
            <w:r>
              <w:rPr>
                <w:rFonts w:hint="eastAsia"/>
                <w:kern w:val="0"/>
                <w:sz w:val="15"/>
                <w:szCs w:val="15"/>
              </w:rPr>
              <w:t>用于戴在手术人员手上，以防止皮屑、细菌传播到开放的手术创面，并阻止手术病人的体液向医务人员传播，起到双向生物防护的作用。</w:t>
            </w:r>
          </w:p>
        </w:tc>
        <w:tc>
          <w:tcPr>
            <w:tcW w:w="1242" w:type="pct"/>
            <w:vAlign w:val="center"/>
          </w:tcPr>
          <w:p w14:paraId="459C77D8">
            <w:pPr>
              <w:widowControl/>
              <w:jc w:val="center"/>
              <w:rPr>
                <w:kern w:val="0"/>
                <w:sz w:val="15"/>
                <w:szCs w:val="15"/>
              </w:rPr>
            </w:pPr>
            <w:r>
              <w:rPr>
                <w:rFonts w:hint="eastAsia"/>
                <w:kern w:val="0"/>
                <w:sz w:val="15"/>
                <w:szCs w:val="15"/>
              </w:rPr>
              <w:t>无菌橡胶外科手套、灭菌橡胶外科手套</w:t>
            </w:r>
          </w:p>
        </w:tc>
        <w:tc>
          <w:tcPr>
            <w:tcW w:w="208" w:type="pct"/>
            <w:vAlign w:val="center"/>
          </w:tcPr>
          <w:p w14:paraId="2E159386">
            <w:pPr>
              <w:widowControl/>
              <w:jc w:val="center"/>
              <w:rPr>
                <w:kern w:val="0"/>
                <w:sz w:val="15"/>
                <w:szCs w:val="15"/>
              </w:rPr>
            </w:pPr>
            <w:r>
              <w:rPr>
                <w:rFonts w:hint="eastAsia" w:cs="宋体"/>
                <w:kern w:val="0"/>
                <w:sz w:val="15"/>
                <w:szCs w:val="15"/>
              </w:rPr>
              <w:t>Ⅱ</w:t>
            </w:r>
          </w:p>
        </w:tc>
      </w:tr>
      <w:tr w14:paraId="3F7BB823">
        <w:trPr>
          <w:cantSplit/>
          <w:jc w:val="center"/>
        </w:trPr>
        <w:tc>
          <w:tcPr>
            <w:tcW w:w="227" w:type="pct"/>
            <w:vMerge w:val="continue"/>
            <w:vAlign w:val="center"/>
          </w:tcPr>
          <w:p w14:paraId="42DFE124">
            <w:pPr>
              <w:widowControl/>
              <w:jc w:val="center"/>
              <w:rPr>
                <w:kern w:val="0"/>
                <w:sz w:val="15"/>
                <w:szCs w:val="15"/>
              </w:rPr>
            </w:pPr>
          </w:p>
        </w:tc>
        <w:tc>
          <w:tcPr>
            <w:tcW w:w="315" w:type="pct"/>
            <w:vMerge w:val="continue"/>
            <w:vAlign w:val="center"/>
          </w:tcPr>
          <w:p w14:paraId="714AE9E9">
            <w:pPr>
              <w:widowControl/>
              <w:jc w:val="center"/>
              <w:rPr>
                <w:kern w:val="0"/>
                <w:sz w:val="15"/>
                <w:szCs w:val="15"/>
              </w:rPr>
            </w:pPr>
          </w:p>
        </w:tc>
        <w:tc>
          <w:tcPr>
            <w:tcW w:w="315" w:type="pct"/>
            <w:vAlign w:val="center"/>
          </w:tcPr>
          <w:p w14:paraId="45137635">
            <w:pPr>
              <w:widowControl/>
              <w:jc w:val="center"/>
              <w:rPr>
                <w:kern w:val="0"/>
                <w:sz w:val="15"/>
                <w:szCs w:val="15"/>
              </w:rPr>
            </w:pPr>
            <w:r>
              <w:rPr>
                <w:kern w:val="0"/>
                <w:sz w:val="15"/>
                <w:szCs w:val="15"/>
              </w:rPr>
              <w:t>04</w:t>
            </w:r>
            <w:r>
              <w:rPr>
                <w:rFonts w:hint="eastAsia"/>
                <w:kern w:val="0"/>
                <w:sz w:val="15"/>
                <w:szCs w:val="15"/>
              </w:rPr>
              <w:t>外科口罩</w:t>
            </w:r>
          </w:p>
        </w:tc>
        <w:tc>
          <w:tcPr>
            <w:tcW w:w="1450" w:type="pct"/>
            <w:vAlign w:val="center"/>
          </w:tcPr>
          <w:p w14:paraId="781D2935">
            <w:pPr>
              <w:widowControl/>
              <w:jc w:val="center"/>
              <w:rPr>
                <w:kern w:val="0"/>
                <w:sz w:val="15"/>
                <w:szCs w:val="15"/>
              </w:rPr>
            </w:pPr>
            <w:r>
              <w:rPr>
                <w:rFonts w:hint="eastAsia"/>
                <w:kern w:val="0"/>
                <w:sz w:val="15"/>
                <w:szCs w:val="15"/>
              </w:rPr>
              <w:t>通常由面罩、定形件、束带等组件加工而成，一般由非织造布材料制造而成。通过过滤起到隔离作用。</w:t>
            </w:r>
          </w:p>
        </w:tc>
        <w:tc>
          <w:tcPr>
            <w:tcW w:w="1242" w:type="pct"/>
            <w:vAlign w:val="center"/>
          </w:tcPr>
          <w:p w14:paraId="72648E01">
            <w:pPr>
              <w:widowControl/>
              <w:jc w:val="center"/>
              <w:rPr>
                <w:kern w:val="0"/>
                <w:sz w:val="15"/>
                <w:szCs w:val="15"/>
              </w:rPr>
            </w:pPr>
            <w:r>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1242" w:type="pct"/>
            <w:vAlign w:val="center"/>
          </w:tcPr>
          <w:p w14:paraId="58F8C0AB">
            <w:pPr>
              <w:widowControl/>
              <w:jc w:val="center"/>
              <w:rPr>
                <w:kern w:val="0"/>
                <w:sz w:val="15"/>
                <w:szCs w:val="15"/>
              </w:rPr>
            </w:pPr>
            <w:r>
              <w:rPr>
                <w:rFonts w:hint="eastAsia"/>
                <w:kern w:val="0"/>
                <w:sz w:val="15"/>
                <w:szCs w:val="15"/>
              </w:rPr>
              <w:t>外科口罩</w:t>
            </w:r>
          </w:p>
        </w:tc>
        <w:tc>
          <w:tcPr>
            <w:tcW w:w="208" w:type="pct"/>
            <w:vAlign w:val="center"/>
          </w:tcPr>
          <w:p w14:paraId="2955388D">
            <w:pPr>
              <w:widowControl/>
              <w:jc w:val="center"/>
              <w:rPr>
                <w:kern w:val="0"/>
                <w:sz w:val="15"/>
                <w:szCs w:val="15"/>
              </w:rPr>
            </w:pPr>
            <w:r>
              <w:rPr>
                <w:rFonts w:hint="eastAsia" w:cs="宋体"/>
                <w:kern w:val="0"/>
                <w:sz w:val="15"/>
                <w:szCs w:val="15"/>
              </w:rPr>
              <w:t>Ⅱ</w:t>
            </w:r>
          </w:p>
        </w:tc>
      </w:tr>
      <w:tr w14:paraId="440B88EC">
        <w:trPr>
          <w:cantSplit/>
          <w:jc w:val="center"/>
        </w:trPr>
        <w:tc>
          <w:tcPr>
            <w:tcW w:w="227" w:type="pct"/>
            <w:vMerge w:val="continue"/>
            <w:vAlign w:val="center"/>
          </w:tcPr>
          <w:p w14:paraId="1AA49FD5">
            <w:pPr>
              <w:widowControl/>
              <w:jc w:val="center"/>
              <w:rPr>
                <w:kern w:val="0"/>
                <w:sz w:val="15"/>
                <w:szCs w:val="15"/>
              </w:rPr>
            </w:pPr>
          </w:p>
        </w:tc>
        <w:tc>
          <w:tcPr>
            <w:tcW w:w="315" w:type="pct"/>
            <w:vMerge w:val="continue"/>
            <w:vAlign w:val="center"/>
          </w:tcPr>
          <w:p w14:paraId="0EC5DBC4">
            <w:pPr>
              <w:widowControl/>
              <w:jc w:val="center"/>
              <w:rPr>
                <w:kern w:val="0"/>
                <w:sz w:val="15"/>
                <w:szCs w:val="15"/>
              </w:rPr>
            </w:pPr>
          </w:p>
        </w:tc>
        <w:tc>
          <w:tcPr>
            <w:tcW w:w="315" w:type="pct"/>
            <w:vMerge w:val="restart"/>
            <w:vAlign w:val="center"/>
          </w:tcPr>
          <w:p w14:paraId="2D270F98">
            <w:pPr>
              <w:widowControl/>
              <w:jc w:val="center"/>
              <w:rPr>
                <w:kern w:val="0"/>
                <w:sz w:val="15"/>
                <w:szCs w:val="15"/>
              </w:rPr>
            </w:pPr>
            <w:r>
              <w:rPr>
                <w:kern w:val="0"/>
                <w:sz w:val="15"/>
                <w:szCs w:val="15"/>
              </w:rPr>
              <w:t>05</w:t>
            </w:r>
            <w:r>
              <w:rPr>
                <w:rFonts w:hint="eastAsia"/>
                <w:kern w:val="0"/>
                <w:sz w:val="15"/>
                <w:szCs w:val="15"/>
              </w:rPr>
              <w:t>手术室用衣帽</w:t>
            </w:r>
          </w:p>
        </w:tc>
        <w:tc>
          <w:tcPr>
            <w:tcW w:w="1450" w:type="pct"/>
            <w:vAlign w:val="center"/>
          </w:tcPr>
          <w:p w14:paraId="7965EBB8">
            <w:pPr>
              <w:widowControl/>
              <w:jc w:val="center"/>
              <w:rPr>
                <w:kern w:val="0"/>
                <w:sz w:val="15"/>
                <w:szCs w:val="15"/>
              </w:rPr>
            </w:pPr>
            <w:r>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1242" w:type="pct"/>
            <w:vAlign w:val="center"/>
          </w:tcPr>
          <w:p w14:paraId="57676A18">
            <w:pPr>
              <w:widowControl/>
              <w:jc w:val="center"/>
              <w:rPr>
                <w:kern w:val="0"/>
                <w:sz w:val="15"/>
                <w:szCs w:val="15"/>
              </w:rPr>
            </w:pPr>
            <w:r>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1242" w:type="pct"/>
            <w:vAlign w:val="center"/>
          </w:tcPr>
          <w:p w14:paraId="68FA15FC">
            <w:pPr>
              <w:widowControl/>
              <w:jc w:val="center"/>
              <w:rPr>
                <w:kern w:val="0"/>
                <w:sz w:val="15"/>
                <w:szCs w:val="15"/>
              </w:rPr>
            </w:pPr>
            <w:r>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208" w:type="pct"/>
            <w:vAlign w:val="center"/>
          </w:tcPr>
          <w:p w14:paraId="2FF8C69F">
            <w:pPr>
              <w:widowControl/>
              <w:jc w:val="center"/>
              <w:rPr>
                <w:kern w:val="0"/>
                <w:sz w:val="15"/>
                <w:szCs w:val="15"/>
              </w:rPr>
            </w:pPr>
            <w:r>
              <w:rPr>
                <w:rFonts w:hint="eastAsia" w:cs="宋体"/>
                <w:kern w:val="0"/>
                <w:sz w:val="15"/>
                <w:szCs w:val="15"/>
              </w:rPr>
              <w:t>Ⅱ</w:t>
            </w:r>
          </w:p>
        </w:tc>
      </w:tr>
      <w:tr w14:paraId="70C4F784">
        <w:trPr>
          <w:cantSplit/>
          <w:jc w:val="center"/>
        </w:trPr>
        <w:tc>
          <w:tcPr>
            <w:tcW w:w="227" w:type="pct"/>
            <w:vMerge w:val="continue"/>
            <w:vAlign w:val="center"/>
          </w:tcPr>
          <w:p w14:paraId="05C73A30">
            <w:pPr>
              <w:widowControl/>
              <w:jc w:val="center"/>
              <w:rPr>
                <w:kern w:val="0"/>
                <w:sz w:val="15"/>
                <w:szCs w:val="15"/>
              </w:rPr>
            </w:pPr>
          </w:p>
        </w:tc>
        <w:tc>
          <w:tcPr>
            <w:tcW w:w="315" w:type="pct"/>
            <w:vMerge w:val="continue"/>
            <w:vAlign w:val="center"/>
          </w:tcPr>
          <w:p w14:paraId="58A8F6CF">
            <w:pPr>
              <w:widowControl/>
              <w:jc w:val="center"/>
              <w:rPr>
                <w:kern w:val="0"/>
                <w:sz w:val="15"/>
                <w:szCs w:val="15"/>
              </w:rPr>
            </w:pPr>
          </w:p>
        </w:tc>
        <w:tc>
          <w:tcPr>
            <w:tcW w:w="315" w:type="pct"/>
            <w:vMerge w:val="continue"/>
            <w:vAlign w:val="center"/>
          </w:tcPr>
          <w:p w14:paraId="3A0B7E52">
            <w:pPr>
              <w:widowControl/>
              <w:jc w:val="center"/>
              <w:rPr>
                <w:kern w:val="0"/>
                <w:sz w:val="15"/>
                <w:szCs w:val="15"/>
              </w:rPr>
            </w:pPr>
          </w:p>
        </w:tc>
        <w:tc>
          <w:tcPr>
            <w:tcW w:w="1450" w:type="pct"/>
            <w:vAlign w:val="center"/>
          </w:tcPr>
          <w:p w14:paraId="62B816CB">
            <w:pPr>
              <w:widowControl/>
              <w:jc w:val="center"/>
              <w:rPr>
                <w:kern w:val="0"/>
                <w:sz w:val="15"/>
                <w:szCs w:val="15"/>
              </w:rPr>
            </w:pPr>
            <w:r>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1242" w:type="pct"/>
            <w:vAlign w:val="center"/>
          </w:tcPr>
          <w:p w14:paraId="029F11AA">
            <w:pPr>
              <w:widowControl/>
              <w:jc w:val="center"/>
              <w:rPr>
                <w:kern w:val="0"/>
                <w:sz w:val="15"/>
                <w:szCs w:val="15"/>
              </w:rPr>
            </w:pPr>
            <w:r>
              <w:rPr>
                <w:rFonts w:hint="eastAsia"/>
                <w:kern w:val="0"/>
                <w:sz w:val="15"/>
                <w:szCs w:val="15"/>
              </w:rPr>
              <w:t>用于穿戴在手术室内的麻醉师、巡回护士等人的身上，使手术室净化环境免受室内人员的污染。</w:t>
            </w:r>
          </w:p>
        </w:tc>
        <w:tc>
          <w:tcPr>
            <w:tcW w:w="1242" w:type="pct"/>
            <w:vAlign w:val="center"/>
          </w:tcPr>
          <w:p w14:paraId="3013121A">
            <w:pPr>
              <w:widowControl/>
              <w:jc w:val="center"/>
              <w:rPr>
                <w:kern w:val="0"/>
                <w:sz w:val="15"/>
                <w:szCs w:val="15"/>
              </w:rPr>
            </w:pPr>
            <w:r>
              <w:rPr>
                <w:rFonts w:hint="eastAsia"/>
                <w:kern w:val="0"/>
                <w:sz w:val="15"/>
                <w:szCs w:val="15"/>
              </w:rPr>
              <w:t>手术帽、刷手服、洁净服、洗手衣</w:t>
            </w:r>
          </w:p>
        </w:tc>
        <w:tc>
          <w:tcPr>
            <w:tcW w:w="208" w:type="pct"/>
            <w:vAlign w:val="center"/>
          </w:tcPr>
          <w:p w14:paraId="6ABF3871">
            <w:pPr>
              <w:widowControl/>
              <w:jc w:val="center"/>
              <w:rPr>
                <w:kern w:val="0"/>
                <w:sz w:val="15"/>
                <w:szCs w:val="15"/>
              </w:rPr>
            </w:pPr>
            <w:r>
              <w:rPr>
                <w:rFonts w:hint="eastAsia" w:cs="宋体"/>
                <w:kern w:val="0"/>
                <w:sz w:val="15"/>
                <w:szCs w:val="15"/>
              </w:rPr>
              <w:t>Ⅰ</w:t>
            </w:r>
          </w:p>
        </w:tc>
      </w:tr>
      <w:tr w14:paraId="480B34D3">
        <w:trPr>
          <w:cantSplit/>
          <w:jc w:val="center"/>
        </w:trPr>
        <w:tc>
          <w:tcPr>
            <w:tcW w:w="227" w:type="pct"/>
            <w:vMerge w:val="restart"/>
            <w:vAlign w:val="center"/>
          </w:tcPr>
          <w:p w14:paraId="0CF7050A">
            <w:pPr>
              <w:widowControl/>
              <w:jc w:val="center"/>
              <w:rPr>
                <w:kern w:val="0"/>
                <w:sz w:val="15"/>
                <w:szCs w:val="15"/>
              </w:rPr>
            </w:pPr>
            <w:bookmarkStart w:id="82" w:name="OLE_LINK24" w:colFirst="0" w:colLast="1"/>
            <w:r>
              <w:rPr>
                <w:kern w:val="0"/>
                <w:sz w:val="15"/>
                <w:szCs w:val="15"/>
              </w:rPr>
              <w:t>14</w:t>
            </w:r>
          </w:p>
        </w:tc>
        <w:tc>
          <w:tcPr>
            <w:tcW w:w="315" w:type="pct"/>
            <w:vMerge w:val="restart"/>
            <w:vAlign w:val="center"/>
          </w:tcPr>
          <w:p w14:paraId="746B0D2A">
            <w:pPr>
              <w:widowControl/>
              <w:jc w:val="center"/>
              <w:rPr>
                <w:kern w:val="0"/>
                <w:sz w:val="15"/>
                <w:szCs w:val="15"/>
              </w:rPr>
            </w:pPr>
            <w:r>
              <w:rPr>
                <w:rFonts w:hint="eastAsia"/>
                <w:kern w:val="0"/>
                <w:sz w:val="15"/>
                <w:szCs w:val="15"/>
              </w:rPr>
              <w:t>医护人员防护用品</w:t>
            </w:r>
          </w:p>
        </w:tc>
        <w:tc>
          <w:tcPr>
            <w:tcW w:w="315" w:type="pct"/>
            <w:vAlign w:val="center"/>
          </w:tcPr>
          <w:p w14:paraId="3330A430">
            <w:pPr>
              <w:widowControl/>
              <w:jc w:val="center"/>
              <w:rPr>
                <w:kern w:val="0"/>
                <w:sz w:val="15"/>
                <w:szCs w:val="15"/>
              </w:rPr>
            </w:pPr>
            <w:r>
              <w:rPr>
                <w:kern w:val="0"/>
                <w:sz w:val="15"/>
                <w:szCs w:val="15"/>
              </w:rPr>
              <w:t>01</w:t>
            </w:r>
            <w:r>
              <w:rPr>
                <w:rFonts w:hint="eastAsia"/>
                <w:kern w:val="0"/>
                <w:sz w:val="15"/>
                <w:szCs w:val="15"/>
              </w:rPr>
              <w:t>防护口罩</w:t>
            </w:r>
          </w:p>
        </w:tc>
        <w:tc>
          <w:tcPr>
            <w:tcW w:w="1450" w:type="pct"/>
            <w:vAlign w:val="center"/>
          </w:tcPr>
          <w:p w14:paraId="37A6C3B2">
            <w:pPr>
              <w:widowControl/>
              <w:jc w:val="center"/>
              <w:rPr>
                <w:kern w:val="0"/>
                <w:sz w:val="15"/>
                <w:szCs w:val="15"/>
              </w:rPr>
            </w:pPr>
            <w:r>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1242" w:type="pct"/>
            <w:vAlign w:val="center"/>
          </w:tcPr>
          <w:p w14:paraId="706B2E6B">
            <w:pPr>
              <w:widowControl/>
              <w:jc w:val="center"/>
              <w:rPr>
                <w:kern w:val="0"/>
                <w:sz w:val="15"/>
                <w:szCs w:val="15"/>
              </w:rPr>
            </w:pPr>
            <w:r>
              <w:rPr>
                <w:rFonts w:hint="eastAsia"/>
                <w:kern w:val="0"/>
                <w:sz w:val="15"/>
                <w:szCs w:val="15"/>
              </w:rPr>
              <w:t>戴在医疗机构与病毒物料接触的人员面部，用于防止来自患者的病毒向医务人员传播。</w:t>
            </w:r>
          </w:p>
        </w:tc>
        <w:tc>
          <w:tcPr>
            <w:tcW w:w="1242" w:type="pct"/>
            <w:vAlign w:val="center"/>
          </w:tcPr>
          <w:p w14:paraId="3CFA5C30">
            <w:pPr>
              <w:widowControl/>
              <w:jc w:val="center"/>
              <w:rPr>
                <w:kern w:val="0"/>
                <w:sz w:val="15"/>
                <w:szCs w:val="15"/>
              </w:rPr>
            </w:pPr>
            <w:r>
              <w:rPr>
                <w:rFonts w:hint="eastAsia"/>
                <w:kern w:val="0"/>
                <w:sz w:val="15"/>
                <w:szCs w:val="15"/>
              </w:rPr>
              <w:t>医用防护口罩</w:t>
            </w:r>
          </w:p>
        </w:tc>
        <w:tc>
          <w:tcPr>
            <w:tcW w:w="208" w:type="pct"/>
            <w:vAlign w:val="center"/>
          </w:tcPr>
          <w:p w14:paraId="7267A792">
            <w:pPr>
              <w:widowControl/>
              <w:jc w:val="center"/>
              <w:rPr>
                <w:kern w:val="0"/>
                <w:sz w:val="15"/>
                <w:szCs w:val="15"/>
              </w:rPr>
            </w:pPr>
            <w:r>
              <w:rPr>
                <w:rFonts w:hint="eastAsia" w:cs="宋体"/>
                <w:kern w:val="0"/>
                <w:sz w:val="15"/>
                <w:szCs w:val="15"/>
              </w:rPr>
              <w:t>Ⅱ</w:t>
            </w:r>
          </w:p>
        </w:tc>
      </w:tr>
      <w:bookmarkEnd w:id="82"/>
      <w:tr w14:paraId="4A90FC60">
        <w:trPr>
          <w:cantSplit/>
          <w:jc w:val="center"/>
        </w:trPr>
        <w:tc>
          <w:tcPr>
            <w:tcW w:w="227" w:type="pct"/>
            <w:vMerge w:val="continue"/>
            <w:vAlign w:val="center"/>
          </w:tcPr>
          <w:p w14:paraId="3503A6E7">
            <w:pPr>
              <w:widowControl/>
              <w:jc w:val="center"/>
              <w:rPr>
                <w:kern w:val="0"/>
                <w:sz w:val="15"/>
                <w:szCs w:val="15"/>
              </w:rPr>
            </w:pPr>
          </w:p>
        </w:tc>
        <w:tc>
          <w:tcPr>
            <w:tcW w:w="315" w:type="pct"/>
            <w:vMerge w:val="continue"/>
            <w:vAlign w:val="center"/>
          </w:tcPr>
          <w:p w14:paraId="509008FB">
            <w:pPr>
              <w:widowControl/>
              <w:jc w:val="center"/>
              <w:rPr>
                <w:kern w:val="0"/>
                <w:sz w:val="15"/>
                <w:szCs w:val="15"/>
              </w:rPr>
            </w:pPr>
          </w:p>
        </w:tc>
        <w:tc>
          <w:tcPr>
            <w:tcW w:w="315" w:type="pct"/>
            <w:vAlign w:val="center"/>
          </w:tcPr>
          <w:p w14:paraId="476FE308">
            <w:pPr>
              <w:widowControl/>
              <w:jc w:val="center"/>
              <w:rPr>
                <w:kern w:val="0"/>
                <w:sz w:val="15"/>
                <w:szCs w:val="15"/>
              </w:rPr>
            </w:pPr>
            <w:r>
              <w:rPr>
                <w:kern w:val="0"/>
                <w:sz w:val="15"/>
                <w:szCs w:val="15"/>
              </w:rPr>
              <w:t>02</w:t>
            </w:r>
            <w:r>
              <w:rPr>
                <w:rFonts w:hint="eastAsia"/>
                <w:kern w:val="0"/>
                <w:sz w:val="15"/>
                <w:szCs w:val="15"/>
              </w:rPr>
              <w:t>防护服</w:t>
            </w:r>
          </w:p>
        </w:tc>
        <w:tc>
          <w:tcPr>
            <w:tcW w:w="1450" w:type="pct"/>
            <w:vAlign w:val="center"/>
          </w:tcPr>
          <w:p w14:paraId="6CB4DC2A">
            <w:pPr>
              <w:widowControl/>
              <w:jc w:val="center"/>
              <w:rPr>
                <w:kern w:val="0"/>
                <w:sz w:val="15"/>
                <w:szCs w:val="15"/>
              </w:rPr>
            </w:pPr>
            <w:r>
              <w:rPr>
                <w:rFonts w:hint="eastAsia"/>
                <w:kern w:val="0"/>
                <w:sz w:val="15"/>
                <w:szCs w:val="15"/>
              </w:rPr>
              <w:t>由一种或多种对病毒气溶胶、含病毒液体等具有隔离作用的面料加工而成的衣服。脱下时，防护衣的外表面不与人体接触。</w:t>
            </w:r>
          </w:p>
        </w:tc>
        <w:tc>
          <w:tcPr>
            <w:tcW w:w="1242" w:type="pct"/>
            <w:vAlign w:val="center"/>
          </w:tcPr>
          <w:p w14:paraId="2A187E0E">
            <w:pPr>
              <w:widowControl/>
              <w:jc w:val="center"/>
              <w:rPr>
                <w:kern w:val="0"/>
                <w:sz w:val="15"/>
                <w:szCs w:val="15"/>
              </w:rPr>
            </w:pPr>
            <w:r>
              <w:rPr>
                <w:rFonts w:hint="eastAsia"/>
                <w:kern w:val="0"/>
                <w:sz w:val="15"/>
                <w:szCs w:val="15"/>
              </w:rPr>
              <w:t>用于医疗机构医护人员穿的职业防护衣。阻止来自患者的病毒随空气或液体向医务人员传播。</w:t>
            </w:r>
          </w:p>
        </w:tc>
        <w:tc>
          <w:tcPr>
            <w:tcW w:w="1242" w:type="pct"/>
            <w:vAlign w:val="center"/>
          </w:tcPr>
          <w:p w14:paraId="4B1E6EEA">
            <w:pPr>
              <w:widowControl/>
              <w:jc w:val="center"/>
              <w:rPr>
                <w:kern w:val="0"/>
                <w:sz w:val="15"/>
                <w:szCs w:val="15"/>
              </w:rPr>
            </w:pPr>
            <w:r>
              <w:rPr>
                <w:rFonts w:hint="eastAsia"/>
                <w:kern w:val="0"/>
                <w:sz w:val="15"/>
                <w:szCs w:val="15"/>
              </w:rPr>
              <w:t>医用防护服、一次性医用防护服</w:t>
            </w:r>
          </w:p>
        </w:tc>
        <w:tc>
          <w:tcPr>
            <w:tcW w:w="208" w:type="pct"/>
            <w:vAlign w:val="center"/>
          </w:tcPr>
          <w:p w14:paraId="05F72243">
            <w:pPr>
              <w:widowControl/>
              <w:jc w:val="center"/>
              <w:rPr>
                <w:kern w:val="0"/>
                <w:sz w:val="15"/>
                <w:szCs w:val="15"/>
              </w:rPr>
            </w:pPr>
            <w:r>
              <w:rPr>
                <w:rFonts w:hint="eastAsia" w:cs="宋体"/>
                <w:kern w:val="0"/>
                <w:sz w:val="15"/>
                <w:szCs w:val="15"/>
              </w:rPr>
              <w:t>Ⅱ</w:t>
            </w:r>
          </w:p>
        </w:tc>
      </w:tr>
      <w:tr w14:paraId="08867976">
        <w:trPr>
          <w:cantSplit/>
          <w:jc w:val="center"/>
        </w:trPr>
        <w:tc>
          <w:tcPr>
            <w:tcW w:w="227" w:type="pct"/>
            <w:vMerge w:val="continue"/>
            <w:vAlign w:val="center"/>
          </w:tcPr>
          <w:p w14:paraId="0008384C">
            <w:pPr>
              <w:widowControl/>
              <w:jc w:val="center"/>
              <w:rPr>
                <w:kern w:val="0"/>
                <w:sz w:val="15"/>
                <w:szCs w:val="15"/>
              </w:rPr>
            </w:pPr>
          </w:p>
        </w:tc>
        <w:tc>
          <w:tcPr>
            <w:tcW w:w="315" w:type="pct"/>
            <w:vMerge w:val="continue"/>
            <w:vAlign w:val="center"/>
          </w:tcPr>
          <w:p w14:paraId="0ACC5F18">
            <w:pPr>
              <w:widowControl/>
              <w:jc w:val="center"/>
              <w:rPr>
                <w:kern w:val="0"/>
                <w:sz w:val="15"/>
                <w:szCs w:val="15"/>
              </w:rPr>
            </w:pPr>
          </w:p>
        </w:tc>
        <w:tc>
          <w:tcPr>
            <w:tcW w:w="315" w:type="pct"/>
            <w:vAlign w:val="center"/>
          </w:tcPr>
          <w:p w14:paraId="4B5575D9">
            <w:pPr>
              <w:widowControl/>
              <w:jc w:val="center"/>
              <w:rPr>
                <w:kern w:val="0"/>
                <w:sz w:val="15"/>
                <w:szCs w:val="15"/>
              </w:rPr>
            </w:pPr>
            <w:r>
              <w:rPr>
                <w:kern w:val="0"/>
                <w:sz w:val="15"/>
                <w:szCs w:val="15"/>
              </w:rPr>
              <w:t>03</w:t>
            </w:r>
            <w:r>
              <w:rPr>
                <w:rFonts w:hint="eastAsia"/>
                <w:kern w:val="0"/>
                <w:sz w:val="15"/>
                <w:szCs w:val="15"/>
              </w:rPr>
              <w:t>隔离衣帽</w:t>
            </w:r>
          </w:p>
        </w:tc>
        <w:tc>
          <w:tcPr>
            <w:tcW w:w="1450" w:type="pct"/>
            <w:vAlign w:val="center"/>
          </w:tcPr>
          <w:p w14:paraId="3EB52D81">
            <w:pPr>
              <w:widowControl/>
              <w:jc w:val="center"/>
              <w:rPr>
                <w:kern w:val="0"/>
                <w:sz w:val="15"/>
                <w:szCs w:val="15"/>
              </w:rPr>
            </w:pPr>
            <w:r>
              <w:rPr>
                <w:rFonts w:hint="eastAsia"/>
                <w:kern w:val="0"/>
                <w:sz w:val="15"/>
                <w:szCs w:val="15"/>
              </w:rPr>
              <w:t>通常采用非织造布为主要原料，经裁剪、缝纫制成。非无菌提供，一次性使用。</w:t>
            </w:r>
          </w:p>
        </w:tc>
        <w:tc>
          <w:tcPr>
            <w:tcW w:w="1242" w:type="pct"/>
            <w:vAlign w:val="center"/>
          </w:tcPr>
          <w:p w14:paraId="1269CF30">
            <w:pPr>
              <w:widowControl/>
              <w:jc w:val="center"/>
              <w:rPr>
                <w:kern w:val="0"/>
                <w:sz w:val="15"/>
                <w:szCs w:val="15"/>
              </w:rPr>
            </w:pPr>
            <w:r>
              <w:rPr>
                <w:rFonts w:hint="eastAsia"/>
                <w:kern w:val="0"/>
                <w:sz w:val="15"/>
                <w:szCs w:val="15"/>
              </w:rPr>
              <w:t>用于医疗机构门诊、病房、检验室等作普通隔离。</w:t>
            </w:r>
          </w:p>
        </w:tc>
        <w:tc>
          <w:tcPr>
            <w:tcW w:w="1242" w:type="pct"/>
            <w:vAlign w:val="center"/>
          </w:tcPr>
          <w:p w14:paraId="11DC43D2">
            <w:pPr>
              <w:widowControl/>
              <w:jc w:val="center"/>
              <w:rPr>
                <w:kern w:val="0"/>
                <w:sz w:val="15"/>
                <w:szCs w:val="15"/>
              </w:rPr>
            </w:pPr>
            <w:r>
              <w:rPr>
                <w:rFonts w:hint="eastAsia"/>
                <w:kern w:val="0"/>
                <w:sz w:val="15"/>
                <w:szCs w:val="15"/>
              </w:rPr>
              <w:t>隔离衣、医用帽</w:t>
            </w:r>
          </w:p>
        </w:tc>
        <w:tc>
          <w:tcPr>
            <w:tcW w:w="208" w:type="pct"/>
            <w:vAlign w:val="center"/>
          </w:tcPr>
          <w:p w14:paraId="30E4D010">
            <w:pPr>
              <w:widowControl/>
              <w:jc w:val="center"/>
              <w:rPr>
                <w:kern w:val="0"/>
                <w:sz w:val="15"/>
                <w:szCs w:val="15"/>
              </w:rPr>
            </w:pPr>
            <w:r>
              <w:rPr>
                <w:rFonts w:hint="eastAsia" w:cs="宋体"/>
                <w:kern w:val="0"/>
                <w:sz w:val="15"/>
                <w:szCs w:val="15"/>
              </w:rPr>
              <w:t>Ⅰ</w:t>
            </w:r>
          </w:p>
        </w:tc>
      </w:tr>
      <w:tr w14:paraId="03DA02D0">
        <w:trPr>
          <w:cantSplit/>
          <w:jc w:val="center"/>
        </w:trPr>
        <w:tc>
          <w:tcPr>
            <w:tcW w:w="227" w:type="pct"/>
            <w:vMerge w:val="continue"/>
            <w:vAlign w:val="center"/>
          </w:tcPr>
          <w:p w14:paraId="56B14D5D">
            <w:pPr>
              <w:widowControl/>
              <w:jc w:val="center"/>
              <w:rPr>
                <w:kern w:val="0"/>
                <w:sz w:val="15"/>
                <w:szCs w:val="15"/>
              </w:rPr>
            </w:pPr>
          </w:p>
        </w:tc>
        <w:tc>
          <w:tcPr>
            <w:tcW w:w="315" w:type="pct"/>
            <w:vMerge w:val="continue"/>
            <w:vAlign w:val="center"/>
          </w:tcPr>
          <w:p w14:paraId="4AA9374E">
            <w:pPr>
              <w:widowControl/>
              <w:jc w:val="center"/>
              <w:rPr>
                <w:kern w:val="0"/>
                <w:sz w:val="15"/>
                <w:szCs w:val="15"/>
              </w:rPr>
            </w:pPr>
          </w:p>
        </w:tc>
        <w:tc>
          <w:tcPr>
            <w:tcW w:w="315" w:type="pct"/>
            <w:vMerge w:val="restart"/>
            <w:vAlign w:val="center"/>
          </w:tcPr>
          <w:p w14:paraId="6D807607">
            <w:pPr>
              <w:widowControl/>
              <w:jc w:val="center"/>
              <w:rPr>
                <w:kern w:val="0"/>
                <w:sz w:val="15"/>
                <w:szCs w:val="15"/>
              </w:rPr>
            </w:pPr>
            <w:r>
              <w:rPr>
                <w:kern w:val="0"/>
                <w:sz w:val="15"/>
                <w:szCs w:val="15"/>
              </w:rPr>
              <w:t>04</w:t>
            </w:r>
            <w:r>
              <w:rPr>
                <w:rFonts w:hint="eastAsia"/>
                <w:kern w:val="0"/>
                <w:sz w:val="15"/>
                <w:szCs w:val="15"/>
              </w:rPr>
              <w:t>手部防护用品</w:t>
            </w:r>
          </w:p>
        </w:tc>
        <w:tc>
          <w:tcPr>
            <w:tcW w:w="1450" w:type="pct"/>
            <w:vAlign w:val="center"/>
          </w:tcPr>
          <w:p w14:paraId="31761B72">
            <w:pPr>
              <w:widowControl/>
              <w:jc w:val="center"/>
              <w:rPr>
                <w:kern w:val="0"/>
                <w:sz w:val="15"/>
                <w:szCs w:val="15"/>
              </w:rPr>
            </w:pPr>
            <w:r>
              <w:rPr>
                <w:rFonts w:hint="eastAsia"/>
                <w:kern w:val="0"/>
                <w:sz w:val="15"/>
                <w:szCs w:val="15"/>
              </w:rPr>
              <w:t>通常采用聚氯乙烯、橡胶或不锈钢等材料制造。有足够的强度和阻隔性能。无菌提供，一次性使用。</w:t>
            </w:r>
          </w:p>
        </w:tc>
        <w:tc>
          <w:tcPr>
            <w:tcW w:w="1242" w:type="pct"/>
            <w:vAlign w:val="center"/>
          </w:tcPr>
          <w:p w14:paraId="18A5E159">
            <w:pPr>
              <w:widowControl/>
              <w:jc w:val="center"/>
              <w:rPr>
                <w:kern w:val="0"/>
                <w:sz w:val="15"/>
                <w:szCs w:val="15"/>
              </w:rPr>
            </w:pPr>
            <w:r>
              <w:rPr>
                <w:rFonts w:hint="eastAsia"/>
                <w:kern w:val="0"/>
                <w:sz w:val="15"/>
                <w:szCs w:val="15"/>
              </w:rPr>
              <w:t>用于戴在医生手上或手指上对患者病情进行检查或触检，或用于防止医生手部被咬伤。</w:t>
            </w:r>
          </w:p>
        </w:tc>
        <w:tc>
          <w:tcPr>
            <w:tcW w:w="1242" w:type="pct"/>
            <w:vAlign w:val="center"/>
          </w:tcPr>
          <w:p w14:paraId="6E051095">
            <w:pPr>
              <w:widowControl/>
              <w:jc w:val="center"/>
              <w:rPr>
                <w:kern w:val="0"/>
                <w:sz w:val="15"/>
                <w:szCs w:val="15"/>
              </w:rPr>
            </w:pPr>
            <w:r>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208" w:type="pct"/>
            <w:vAlign w:val="center"/>
          </w:tcPr>
          <w:p w14:paraId="04EA83CE">
            <w:pPr>
              <w:widowControl/>
              <w:jc w:val="center"/>
              <w:rPr>
                <w:kern w:val="0"/>
                <w:sz w:val="15"/>
                <w:szCs w:val="15"/>
              </w:rPr>
            </w:pPr>
            <w:r>
              <w:rPr>
                <w:rFonts w:hint="eastAsia" w:cs="宋体"/>
                <w:kern w:val="0"/>
                <w:sz w:val="15"/>
                <w:szCs w:val="15"/>
              </w:rPr>
              <w:t>Ⅱ</w:t>
            </w:r>
          </w:p>
        </w:tc>
      </w:tr>
      <w:tr w14:paraId="325E826C">
        <w:trPr>
          <w:cantSplit/>
          <w:jc w:val="center"/>
        </w:trPr>
        <w:tc>
          <w:tcPr>
            <w:tcW w:w="227" w:type="pct"/>
            <w:vMerge w:val="continue"/>
            <w:vAlign w:val="center"/>
          </w:tcPr>
          <w:p w14:paraId="3B0B555A">
            <w:pPr>
              <w:widowControl/>
              <w:jc w:val="center"/>
              <w:rPr>
                <w:kern w:val="0"/>
                <w:sz w:val="15"/>
                <w:szCs w:val="15"/>
              </w:rPr>
            </w:pPr>
          </w:p>
        </w:tc>
        <w:tc>
          <w:tcPr>
            <w:tcW w:w="315" w:type="pct"/>
            <w:vMerge w:val="continue"/>
            <w:vAlign w:val="center"/>
          </w:tcPr>
          <w:p w14:paraId="113EE759">
            <w:pPr>
              <w:widowControl/>
              <w:jc w:val="center"/>
              <w:rPr>
                <w:kern w:val="0"/>
                <w:sz w:val="15"/>
                <w:szCs w:val="15"/>
              </w:rPr>
            </w:pPr>
          </w:p>
        </w:tc>
        <w:tc>
          <w:tcPr>
            <w:tcW w:w="315" w:type="pct"/>
            <w:vMerge w:val="continue"/>
            <w:vAlign w:val="center"/>
          </w:tcPr>
          <w:p w14:paraId="20E2E421">
            <w:pPr>
              <w:widowControl/>
              <w:jc w:val="center"/>
              <w:rPr>
                <w:kern w:val="0"/>
                <w:sz w:val="15"/>
                <w:szCs w:val="15"/>
              </w:rPr>
            </w:pPr>
          </w:p>
        </w:tc>
        <w:tc>
          <w:tcPr>
            <w:tcW w:w="1450" w:type="pct"/>
            <w:vAlign w:val="center"/>
          </w:tcPr>
          <w:p w14:paraId="15AE179F">
            <w:pPr>
              <w:widowControl/>
              <w:jc w:val="center"/>
              <w:rPr>
                <w:kern w:val="0"/>
                <w:sz w:val="15"/>
                <w:szCs w:val="15"/>
              </w:rPr>
            </w:pPr>
            <w:r>
              <w:rPr>
                <w:rFonts w:hint="eastAsia"/>
                <w:kern w:val="0"/>
                <w:sz w:val="15"/>
                <w:szCs w:val="15"/>
              </w:rPr>
              <w:t>通常采用聚氯乙烯、橡胶等材料制造。有足够的强度和阻隔性能。非无菌提供，一次性使用。</w:t>
            </w:r>
          </w:p>
        </w:tc>
        <w:tc>
          <w:tcPr>
            <w:tcW w:w="1242" w:type="pct"/>
            <w:vAlign w:val="center"/>
          </w:tcPr>
          <w:p w14:paraId="0C661655">
            <w:pPr>
              <w:widowControl/>
              <w:jc w:val="center"/>
              <w:rPr>
                <w:kern w:val="0"/>
                <w:sz w:val="15"/>
                <w:szCs w:val="15"/>
              </w:rPr>
            </w:pPr>
            <w:r>
              <w:rPr>
                <w:rFonts w:hint="eastAsia"/>
                <w:kern w:val="0"/>
                <w:sz w:val="15"/>
                <w:szCs w:val="15"/>
              </w:rPr>
              <w:t>用于戴在医生手上或手指上对患者病情进行检查或触检。</w:t>
            </w:r>
          </w:p>
        </w:tc>
        <w:tc>
          <w:tcPr>
            <w:tcW w:w="1242" w:type="pct"/>
            <w:vAlign w:val="center"/>
          </w:tcPr>
          <w:p w14:paraId="4B3DFC48">
            <w:pPr>
              <w:widowControl/>
              <w:jc w:val="center"/>
              <w:rPr>
                <w:kern w:val="0"/>
                <w:sz w:val="15"/>
                <w:szCs w:val="15"/>
              </w:rPr>
            </w:pPr>
            <w:r>
              <w:rPr>
                <w:rFonts w:hint="eastAsia"/>
                <w:kern w:val="0"/>
                <w:sz w:val="15"/>
                <w:szCs w:val="15"/>
              </w:rPr>
              <w:t>医用橡胶手套、医用薄膜手套、给药指套、检查指套、橡胶检查手套、医用检查手套、医用橡胶检查手套、检查用乳胶手套</w:t>
            </w:r>
          </w:p>
        </w:tc>
        <w:tc>
          <w:tcPr>
            <w:tcW w:w="208" w:type="pct"/>
            <w:vAlign w:val="center"/>
          </w:tcPr>
          <w:p w14:paraId="218F26EE">
            <w:pPr>
              <w:widowControl/>
              <w:jc w:val="center"/>
              <w:rPr>
                <w:kern w:val="0"/>
                <w:sz w:val="15"/>
                <w:szCs w:val="15"/>
              </w:rPr>
            </w:pPr>
            <w:r>
              <w:rPr>
                <w:rFonts w:hint="eastAsia" w:cs="宋体"/>
                <w:kern w:val="0"/>
                <w:sz w:val="15"/>
                <w:szCs w:val="15"/>
              </w:rPr>
              <w:t>Ⅰ</w:t>
            </w:r>
          </w:p>
        </w:tc>
      </w:tr>
    </w:tbl>
    <w:p w14:paraId="0CEF8268">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67E0F3AD">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5457469">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0AE4C54">
            <w:pPr>
              <w:widowControl/>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C0DD010">
            <w:pPr>
              <w:widowControl/>
              <w:jc w:val="center"/>
              <w:rPr>
                <w:b/>
                <w:bCs/>
                <w:kern w:val="0"/>
                <w:sz w:val="15"/>
                <w:szCs w:val="15"/>
              </w:rPr>
            </w:pPr>
            <w:r>
              <w:rPr>
                <w:rFonts w:hint="eastAsia"/>
                <w:b/>
                <w:bCs/>
                <w:kern w:val="0"/>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335664B0">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32091A76">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0875BC90">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0C95840E">
            <w:pPr>
              <w:widowControl/>
              <w:jc w:val="center"/>
              <w:rPr>
                <w:rFonts w:cs="宋体"/>
                <w:b/>
                <w:bCs/>
                <w:kern w:val="0"/>
                <w:sz w:val="15"/>
                <w:szCs w:val="15"/>
              </w:rPr>
            </w:pPr>
            <w:r>
              <w:rPr>
                <w:rFonts w:hint="eastAsia" w:cs="宋体"/>
                <w:b/>
                <w:bCs/>
                <w:kern w:val="0"/>
                <w:sz w:val="15"/>
                <w:szCs w:val="15"/>
              </w:rPr>
              <w:t>管理类别</w:t>
            </w:r>
          </w:p>
        </w:tc>
      </w:tr>
      <w:tr w14:paraId="26B6CA62">
        <w:trPr>
          <w:cantSplit/>
          <w:jc w:val="center"/>
        </w:trPr>
        <w:tc>
          <w:tcPr>
            <w:tcW w:w="227" w:type="pct"/>
            <w:vMerge w:val="restart"/>
            <w:vAlign w:val="center"/>
          </w:tcPr>
          <w:p w14:paraId="74788906">
            <w:pPr>
              <w:widowControl/>
              <w:jc w:val="center"/>
              <w:rPr>
                <w:kern w:val="0"/>
                <w:sz w:val="15"/>
                <w:szCs w:val="15"/>
              </w:rPr>
            </w:pPr>
            <w:r>
              <w:rPr>
                <w:kern w:val="0"/>
                <w:sz w:val="15"/>
                <w:szCs w:val="15"/>
              </w:rPr>
              <w:t>14</w:t>
            </w:r>
          </w:p>
        </w:tc>
        <w:tc>
          <w:tcPr>
            <w:tcW w:w="315" w:type="pct"/>
            <w:vMerge w:val="restart"/>
            <w:vAlign w:val="center"/>
          </w:tcPr>
          <w:p w14:paraId="27B79B76">
            <w:pPr>
              <w:widowControl/>
              <w:jc w:val="center"/>
              <w:rPr>
                <w:kern w:val="0"/>
                <w:sz w:val="15"/>
                <w:szCs w:val="15"/>
              </w:rPr>
            </w:pPr>
            <w:r>
              <w:rPr>
                <w:rFonts w:hint="eastAsia"/>
                <w:kern w:val="0"/>
                <w:sz w:val="15"/>
                <w:szCs w:val="15"/>
              </w:rPr>
              <w:t>医护人员防护用品</w:t>
            </w:r>
          </w:p>
        </w:tc>
        <w:tc>
          <w:tcPr>
            <w:tcW w:w="315" w:type="pct"/>
            <w:vAlign w:val="center"/>
          </w:tcPr>
          <w:p w14:paraId="38F65855">
            <w:pPr>
              <w:widowControl/>
              <w:jc w:val="center"/>
              <w:rPr>
                <w:kern w:val="0"/>
                <w:sz w:val="15"/>
                <w:szCs w:val="15"/>
              </w:rPr>
            </w:pPr>
            <w:r>
              <w:rPr>
                <w:kern w:val="0"/>
                <w:sz w:val="15"/>
                <w:szCs w:val="15"/>
              </w:rPr>
              <w:t>05</w:t>
            </w:r>
            <w:r>
              <w:rPr>
                <w:rFonts w:hint="eastAsia"/>
                <w:kern w:val="0"/>
                <w:sz w:val="15"/>
                <w:szCs w:val="15"/>
              </w:rPr>
              <w:t>足部隔离用品</w:t>
            </w:r>
          </w:p>
        </w:tc>
        <w:tc>
          <w:tcPr>
            <w:tcW w:w="1450" w:type="pct"/>
            <w:vAlign w:val="center"/>
          </w:tcPr>
          <w:p w14:paraId="79FDC985">
            <w:pPr>
              <w:widowControl/>
              <w:jc w:val="center"/>
              <w:rPr>
                <w:kern w:val="0"/>
                <w:sz w:val="15"/>
                <w:szCs w:val="15"/>
              </w:rPr>
            </w:pPr>
            <w:r>
              <w:rPr>
                <w:rFonts w:hint="eastAsia"/>
                <w:kern w:val="0"/>
                <w:sz w:val="15"/>
                <w:szCs w:val="15"/>
              </w:rPr>
              <w:t>采用适宜材料制成，有足够的强度和阻隔性能。非无菌提供。</w:t>
            </w:r>
          </w:p>
        </w:tc>
        <w:tc>
          <w:tcPr>
            <w:tcW w:w="1242" w:type="pct"/>
            <w:vAlign w:val="center"/>
          </w:tcPr>
          <w:p w14:paraId="769C1B2C">
            <w:pPr>
              <w:widowControl/>
              <w:jc w:val="center"/>
              <w:rPr>
                <w:kern w:val="0"/>
                <w:sz w:val="15"/>
                <w:szCs w:val="15"/>
              </w:rPr>
            </w:pPr>
            <w:r>
              <w:rPr>
                <w:rFonts w:hint="eastAsia"/>
                <w:kern w:val="0"/>
                <w:sz w:val="15"/>
                <w:szCs w:val="15"/>
              </w:rPr>
              <w:t>医务人员在医疗机构中使用，防止接触到具有潜在感染性的患者血液、体液、分泌物等，起阻隔、防护作用。</w:t>
            </w:r>
          </w:p>
        </w:tc>
        <w:tc>
          <w:tcPr>
            <w:tcW w:w="1242" w:type="pct"/>
            <w:vAlign w:val="center"/>
          </w:tcPr>
          <w:p w14:paraId="369C2C7D">
            <w:pPr>
              <w:widowControl/>
              <w:jc w:val="center"/>
              <w:rPr>
                <w:kern w:val="0"/>
                <w:sz w:val="15"/>
                <w:szCs w:val="15"/>
              </w:rPr>
            </w:pPr>
            <w:r>
              <w:rPr>
                <w:rFonts w:hint="eastAsia"/>
                <w:kern w:val="0"/>
                <w:sz w:val="15"/>
                <w:szCs w:val="15"/>
              </w:rPr>
              <w:t>医用隔离鞋、医用隔离鞋套</w:t>
            </w:r>
          </w:p>
        </w:tc>
        <w:tc>
          <w:tcPr>
            <w:tcW w:w="208" w:type="pct"/>
            <w:vAlign w:val="center"/>
          </w:tcPr>
          <w:p w14:paraId="0B91D90A">
            <w:pPr>
              <w:widowControl/>
              <w:jc w:val="center"/>
              <w:rPr>
                <w:kern w:val="0"/>
                <w:sz w:val="15"/>
                <w:szCs w:val="15"/>
              </w:rPr>
            </w:pPr>
            <w:r>
              <w:rPr>
                <w:rFonts w:hint="eastAsia" w:cs="宋体"/>
                <w:kern w:val="0"/>
                <w:sz w:val="15"/>
                <w:szCs w:val="15"/>
              </w:rPr>
              <w:t>Ⅰ</w:t>
            </w:r>
          </w:p>
        </w:tc>
      </w:tr>
      <w:tr w14:paraId="0B6DC691">
        <w:trPr>
          <w:cantSplit/>
          <w:jc w:val="center"/>
        </w:trPr>
        <w:tc>
          <w:tcPr>
            <w:tcW w:w="227" w:type="pct"/>
            <w:vMerge w:val="continue"/>
            <w:vAlign w:val="center"/>
          </w:tcPr>
          <w:p w14:paraId="69512C86">
            <w:pPr>
              <w:widowControl/>
              <w:jc w:val="center"/>
              <w:rPr>
                <w:kern w:val="0"/>
                <w:sz w:val="15"/>
                <w:szCs w:val="15"/>
              </w:rPr>
            </w:pPr>
          </w:p>
        </w:tc>
        <w:tc>
          <w:tcPr>
            <w:tcW w:w="315" w:type="pct"/>
            <w:vMerge w:val="continue"/>
            <w:vAlign w:val="center"/>
          </w:tcPr>
          <w:p w14:paraId="4CA55B54">
            <w:pPr>
              <w:widowControl/>
              <w:jc w:val="center"/>
              <w:rPr>
                <w:kern w:val="0"/>
                <w:sz w:val="15"/>
                <w:szCs w:val="15"/>
              </w:rPr>
            </w:pPr>
          </w:p>
        </w:tc>
        <w:tc>
          <w:tcPr>
            <w:tcW w:w="315" w:type="pct"/>
            <w:vAlign w:val="center"/>
          </w:tcPr>
          <w:p w14:paraId="79EAC8AD">
            <w:pPr>
              <w:widowControl/>
              <w:jc w:val="center"/>
              <w:rPr>
                <w:kern w:val="0"/>
                <w:sz w:val="15"/>
                <w:szCs w:val="15"/>
              </w:rPr>
            </w:pPr>
            <w:r>
              <w:rPr>
                <w:kern w:val="0"/>
                <w:sz w:val="15"/>
                <w:szCs w:val="15"/>
              </w:rPr>
              <w:t>06</w:t>
            </w:r>
            <w:r>
              <w:rPr>
                <w:rFonts w:hint="eastAsia"/>
                <w:kern w:val="0"/>
                <w:sz w:val="15"/>
                <w:szCs w:val="15"/>
              </w:rPr>
              <w:t>隔离护罩</w:t>
            </w:r>
          </w:p>
        </w:tc>
        <w:tc>
          <w:tcPr>
            <w:tcW w:w="1450" w:type="pct"/>
            <w:vAlign w:val="center"/>
          </w:tcPr>
          <w:p w14:paraId="6A1BD71C">
            <w:pPr>
              <w:widowControl/>
              <w:jc w:val="center"/>
              <w:rPr>
                <w:kern w:val="0"/>
                <w:sz w:val="15"/>
                <w:szCs w:val="15"/>
              </w:rPr>
            </w:pPr>
            <w:r>
              <w:rPr>
                <w:rFonts w:hint="eastAsia"/>
                <w:kern w:val="0"/>
                <w:sz w:val="15"/>
                <w:szCs w:val="15"/>
              </w:rPr>
              <w:t>通常由高分子材料制成的防护罩、泡沫条和固定装置组成。非无菌提供，一次性使用。</w:t>
            </w:r>
          </w:p>
        </w:tc>
        <w:tc>
          <w:tcPr>
            <w:tcW w:w="1242" w:type="pct"/>
            <w:vAlign w:val="center"/>
          </w:tcPr>
          <w:p w14:paraId="591B7003">
            <w:pPr>
              <w:widowControl/>
              <w:jc w:val="center"/>
              <w:rPr>
                <w:kern w:val="0"/>
                <w:sz w:val="15"/>
                <w:szCs w:val="15"/>
              </w:rPr>
            </w:pPr>
            <w:r>
              <w:rPr>
                <w:rFonts w:hint="eastAsia"/>
                <w:kern w:val="0"/>
                <w:sz w:val="15"/>
                <w:szCs w:val="15"/>
              </w:rPr>
              <w:t>用于医疗机构中检查治疗时起防护作用，阻隔体液、血液飞溅或泼溅。</w:t>
            </w:r>
          </w:p>
        </w:tc>
        <w:tc>
          <w:tcPr>
            <w:tcW w:w="1242" w:type="pct"/>
            <w:vAlign w:val="center"/>
          </w:tcPr>
          <w:p w14:paraId="4B551116">
            <w:pPr>
              <w:widowControl/>
              <w:jc w:val="center"/>
              <w:rPr>
                <w:kern w:val="0"/>
                <w:sz w:val="15"/>
                <w:szCs w:val="15"/>
              </w:rPr>
            </w:pPr>
            <w:r>
              <w:rPr>
                <w:rFonts w:hint="eastAsia"/>
                <w:kern w:val="0"/>
                <w:sz w:val="15"/>
                <w:szCs w:val="15"/>
              </w:rPr>
              <w:t>医用隔离面罩、医用隔离眼罩</w:t>
            </w:r>
          </w:p>
        </w:tc>
        <w:tc>
          <w:tcPr>
            <w:tcW w:w="208" w:type="pct"/>
            <w:vAlign w:val="center"/>
          </w:tcPr>
          <w:p w14:paraId="2FDB7EFF">
            <w:pPr>
              <w:widowControl/>
              <w:jc w:val="center"/>
              <w:rPr>
                <w:kern w:val="0"/>
                <w:sz w:val="15"/>
                <w:szCs w:val="15"/>
              </w:rPr>
            </w:pPr>
            <w:r>
              <w:rPr>
                <w:rFonts w:hint="eastAsia" w:cs="宋体"/>
                <w:kern w:val="0"/>
                <w:sz w:val="15"/>
                <w:szCs w:val="15"/>
              </w:rPr>
              <w:t>Ⅰ</w:t>
            </w:r>
          </w:p>
        </w:tc>
      </w:tr>
      <w:tr w14:paraId="64CFC14F">
        <w:trPr>
          <w:cantSplit/>
          <w:jc w:val="center"/>
        </w:trPr>
        <w:tc>
          <w:tcPr>
            <w:tcW w:w="227" w:type="pct"/>
            <w:vMerge w:val="restart"/>
            <w:vAlign w:val="center"/>
          </w:tcPr>
          <w:p w14:paraId="2CEDBFCA">
            <w:pPr>
              <w:jc w:val="center"/>
              <w:rPr>
                <w:kern w:val="0"/>
                <w:sz w:val="15"/>
                <w:szCs w:val="15"/>
              </w:rPr>
            </w:pPr>
            <w:bookmarkStart w:id="83" w:name="OLE_LINK25" w:colFirst="0" w:colLast="1"/>
            <w:r>
              <w:rPr>
                <w:kern w:val="0"/>
                <w:sz w:val="15"/>
                <w:szCs w:val="15"/>
              </w:rPr>
              <w:t>15</w:t>
            </w:r>
          </w:p>
        </w:tc>
        <w:tc>
          <w:tcPr>
            <w:tcW w:w="315" w:type="pct"/>
            <w:vMerge w:val="restart"/>
            <w:vAlign w:val="center"/>
          </w:tcPr>
          <w:p w14:paraId="61E1DBFC">
            <w:pPr>
              <w:jc w:val="center"/>
              <w:rPr>
                <w:kern w:val="0"/>
                <w:sz w:val="15"/>
                <w:szCs w:val="15"/>
              </w:rPr>
            </w:pPr>
            <w:r>
              <w:rPr>
                <w:rFonts w:hint="eastAsia"/>
                <w:kern w:val="0"/>
                <w:sz w:val="15"/>
                <w:szCs w:val="15"/>
              </w:rPr>
              <w:t>病人护理防护用品</w:t>
            </w:r>
          </w:p>
        </w:tc>
        <w:tc>
          <w:tcPr>
            <w:tcW w:w="315" w:type="pct"/>
            <w:vAlign w:val="center"/>
          </w:tcPr>
          <w:p w14:paraId="7CF9CEEC">
            <w:pPr>
              <w:widowControl/>
              <w:jc w:val="center"/>
              <w:rPr>
                <w:kern w:val="0"/>
                <w:sz w:val="15"/>
                <w:szCs w:val="15"/>
              </w:rPr>
            </w:pPr>
          </w:p>
          <w:p w14:paraId="4EE136F9">
            <w:pPr>
              <w:widowControl/>
              <w:jc w:val="center"/>
              <w:rPr>
                <w:kern w:val="0"/>
                <w:sz w:val="15"/>
                <w:szCs w:val="15"/>
              </w:rPr>
            </w:pPr>
            <w:r>
              <w:rPr>
                <w:kern w:val="0"/>
                <w:sz w:val="15"/>
                <w:szCs w:val="15"/>
              </w:rPr>
              <w:t>01</w:t>
            </w:r>
            <w:r>
              <w:rPr>
                <w:rFonts w:hint="eastAsia"/>
                <w:kern w:val="0"/>
                <w:sz w:val="15"/>
                <w:szCs w:val="15"/>
              </w:rPr>
              <w:t>婴儿光疗防护眼罩</w:t>
            </w:r>
          </w:p>
        </w:tc>
        <w:tc>
          <w:tcPr>
            <w:tcW w:w="1450" w:type="pct"/>
            <w:vAlign w:val="center"/>
          </w:tcPr>
          <w:p w14:paraId="132043C9">
            <w:pPr>
              <w:widowControl/>
              <w:jc w:val="center"/>
              <w:rPr>
                <w:kern w:val="0"/>
                <w:sz w:val="15"/>
                <w:szCs w:val="15"/>
              </w:rPr>
            </w:pPr>
            <w:r>
              <w:rPr>
                <w:rFonts w:hint="eastAsia"/>
                <w:kern w:val="0"/>
                <w:sz w:val="15"/>
                <w:szCs w:val="15"/>
              </w:rPr>
              <w:t>通常由弹力绷带、优质无纺布、蓝黑物理复合布等组成。</w:t>
            </w:r>
          </w:p>
        </w:tc>
        <w:tc>
          <w:tcPr>
            <w:tcW w:w="1242" w:type="pct"/>
            <w:vAlign w:val="center"/>
          </w:tcPr>
          <w:p w14:paraId="25D90A7E">
            <w:pPr>
              <w:widowControl/>
              <w:jc w:val="center"/>
              <w:rPr>
                <w:kern w:val="0"/>
                <w:sz w:val="15"/>
                <w:szCs w:val="15"/>
              </w:rPr>
            </w:pPr>
            <w:r>
              <w:rPr>
                <w:rFonts w:hint="eastAsia"/>
                <w:kern w:val="0"/>
                <w:sz w:val="15"/>
                <w:szCs w:val="15"/>
              </w:rPr>
              <w:t>用于婴儿蓝光照射治疗时的眼部防护。</w:t>
            </w:r>
          </w:p>
        </w:tc>
        <w:tc>
          <w:tcPr>
            <w:tcW w:w="1242" w:type="pct"/>
            <w:vAlign w:val="center"/>
          </w:tcPr>
          <w:p w14:paraId="23672873">
            <w:pPr>
              <w:widowControl/>
              <w:jc w:val="center"/>
              <w:rPr>
                <w:kern w:val="0"/>
                <w:sz w:val="15"/>
                <w:szCs w:val="15"/>
              </w:rPr>
            </w:pPr>
            <w:r>
              <w:rPr>
                <w:rFonts w:hint="eastAsia"/>
                <w:kern w:val="0"/>
                <w:sz w:val="15"/>
                <w:szCs w:val="15"/>
              </w:rPr>
              <w:t>婴儿光疗防护眼罩、新生儿光疗防护眼罩</w:t>
            </w:r>
          </w:p>
        </w:tc>
        <w:tc>
          <w:tcPr>
            <w:tcW w:w="208" w:type="pct"/>
            <w:vAlign w:val="center"/>
          </w:tcPr>
          <w:p w14:paraId="4B20E030">
            <w:pPr>
              <w:widowControl/>
              <w:jc w:val="center"/>
              <w:rPr>
                <w:kern w:val="0"/>
                <w:sz w:val="15"/>
                <w:szCs w:val="15"/>
              </w:rPr>
            </w:pPr>
            <w:r>
              <w:rPr>
                <w:rFonts w:hint="eastAsia" w:cs="宋体"/>
                <w:kern w:val="0"/>
                <w:sz w:val="15"/>
                <w:szCs w:val="15"/>
              </w:rPr>
              <w:t>Ⅱ</w:t>
            </w:r>
          </w:p>
        </w:tc>
      </w:tr>
      <w:bookmarkEnd w:id="83"/>
      <w:tr w14:paraId="08A4155F">
        <w:trPr>
          <w:cantSplit/>
          <w:jc w:val="center"/>
        </w:trPr>
        <w:tc>
          <w:tcPr>
            <w:tcW w:w="227" w:type="pct"/>
            <w:vMerge w:val="continue"/>
            <w:vAlign w:val="center"/>
          </w:tcPr>
          <w:p w14:paraId="2EFD7694">
            <w:pPr>
              <w:jc w:val="center"/>
              <w:rPr>
                <w:kern w:val="0"/>
                <w:sz w:val="15"/>
                <w:szCs w:val="15"/>
              </w:rPr>
            </w:pPr>
          </w:p>
        </w:tc>
        <w:tc>
          <w:tcPr>
            <w:tcW w:w="315" w:type="pct"/>
            <w:vMerge w:val="continue"/>
            <w:vAlign w:val="center"/>
          </w:tcPr>
          <w:p w14:paraId="672BA565">
            <w:pPr>
              <w:jc w:val="center"/>
              <w:rPr>
                <w:kern w:val="0"/>
                <w:sz w:val="15"/>
                <w:szCs w:val="15"/>
              </w:rPr>
            </w:pPr>
          </w:p>
        </w:tc>
        <w:tc>
          <w:tcPr>
            <w:tcW w:w="315" w:type="pct"/>
            <w:vAlign w:val="center"/>
          </w:tcPr>
          <w:p w14:paraId="2BFC994F">
            <w:pPr>
              <w:widowControl/>
              <w:jc w:val="center"/>
              <w:rPr>
                <w:kern w:val="0"/>
                <w:sz w:val="15"/>
                <w:szCs w:val="15"/>
              </w:rPr>
            </w:pPr>
            <w:r>
              <w:rPr>
                <w:kern w:val="0"/>
                <w:sz w:val="15"/>
                <w:szCs w:val="15"/>
              </w:rPr>
              <w:t>02</w:t>
            </w:r>
            <w:r>
              <w:rPr>
                <w:rFonts w:hint="eastAsia"/>
                <w:kern w:val="0"/>
                <w:sz w:val="15"/>
                <w:szCs w:val="15"/>
              </w:rPr>
              <w:t>眼贴</w:t>
            </w:r>
          </w:p>
        </w:tc>
        <w:tc>
          <w:tcPr>
            <w:tcW w:w="1450" w:type="pct"/>
            <w:vAlign w:val="center"/>
          </w:tcPr>
          <w:p w14:paraId="25306850">
            <w:pPr>
              <w:widowControl/>
              <w:jc w:val="center"/>
              <w:rPr>
                <w:kern w:val="0"/>
                <w:sz w:val="15"/>
                <w:szCs w:val="15"/>
              </w:rPr>
            </w:pPr>
            <w:r>
              <w:rPr>
                <w:rFonts w:hint="eastAsia"/>
                <w:kern w:val="0"/>
                <w:sz w:val="15"/>
                <w:szCs w:val="15"/>
              </w:rPr>
              <w:t>通常由医用胶带和医用水凝胶组成，其中医用胶带由表面涂医用热熔胶的聚氨酯材料构成，医用水凝胶由医用聚乙烯醇材料构成。</w:t>
            </w:r>
          </w:p>
        </w:tc>
        <w:tc>
          <w:tcPr>
            <w:tcW w:w="1242" w:type="pct"/>
            <w:vAlign w:val="center"/>
          </w:tcPr>
          <w:p w14:paraId="21DA5667">
            <w:pPr>
              <w:widowControl/>
              <w:jc w:val="center"/>
              <w:rPr>
                <w:kern w:val="0"/>
                <w:sz w:val="15"/>
                <w:szCs w:val="15"/>
              </w:rPr>
            </w:pPr>
            <w:r>
              <w:rPr>
                <w:rFonts w:hint="eastAsia"/>
                <w:kern w:val="0"/>
                <w:sz w:val="15"/>
                <w:szCs w:val="15"/>
              </w:rPr>
              <w:t>用于贴敷全麻手术病人或深度昏迷病人的眼外部，给病人提供相对密闭的潮湿环境，预防暴露性角膜炎。</w:t>
            </w:r>
          </w:p>
        </w:tc>
        <w:tc>
          <w:tcPr>
            <w:tcW w:w="1242" w:type="pct"/>
            <w:vAlign w:val="center"/>
          </w:tcPr>
          <w:p w14:paraId="3185BEE2">
            <w:pPr>
              <w:widowControl/>
              <w:jc w:val="center"/>
              <w:rPr>
                <w:kern w:val="0"/>
                <w:sz w:val="15"/>
                <w:szCs w:val="15"/>
              </w:rPr>
            </w:pPr>
            <w:r>
              <w:rPr>
                <w:rFonts w:hint="eastAsia"/>
                <w:kern w:val="0"/>
                <w:sz w:val="15"/>
                <w:szCs w:val="15"/>
              </w:rPr>
              <w:t>水凝胶眼贴、一次性医用水凝胶眼贴、医用护眼贴、医用水凝胶护眼贴</w:t>
            </w:r>
          </w:p>
        </w:tc>
        <w:tc>
          <w:tcPr>
            <w:tcW w:w="208" w:type="pct"/>
            <w:vAlign w:val="center"/>
          </w:tcPr>
          <w:p w14:paraId="0E6ADBD8">
            <w:pPr>
              <w:widowControl/>
              <w:jc w:val="center"/>
              <w:rPr>
                <w:kern w:val="0"/>
                <w:sz w:val="15"/>
                <w:szCs w:val="15"/>
              </w:rPr>
            </w:pPr>
            <w:r>
              <w:rPr>
                <w:rFonts w:hint="eastAsia" w:cs="宋体"/>
                <w:kern w:val="0"/>
                <w:sz w:val="15"/>
                <w:szCs w:val="15"/>
              </w:rPr>
              <w:t>Ⅱ</w:t>
            </w:r>
          </w:p>
        </w:tc>
      </w:tr>
      <w:tr w14:paraId="3D54B24F">
        <w:trPr>
          <w:cantSplit/>
          <w:jc w:val="center"/>
        </w:trPr>
        <w:tc>
          <w:tcPr>
            <w:tcW w:w="227" w:type="pct"/>
            <w:vMerge w:val="continue"/>
            <w:vAlign w:val="center"/>
          </w:tcPr>
          <w:p w14:paraId="0BAFEE63">
            <w:pPr>
              <w:jc w:val="center"/>
              <w:rPr>
                <w:kern w:val="0"/>
                <w:sz w:val="15"/>
                <w:szCs w:val="15"/>
              </w:rPr>
            </w:pPr>
          </w:p>
        </w:tc>
        <w:tc>
          <w:tcPr>
            <w:tcW w:w="315" w:type="pct"/>
            <w:vMerge w:val="continue"/>
            <w:vAlign w:val="center"/>
          </w:tcPr>
          <w:p w14:paraId="5DFEEF1D">
            <w:pPr>
              <w:jc w:val="center"/>
              <w:rPr>
                <w:kern w:val="0"/>
                <w:sz w:val="15"/>
                <w:szCs w:val="15"/>
              </w:rPr>
            </w:pPr>
          </w:p>
        </w:tc>
        <w:tc>
          <w:tcPr>
            <w:tcW w:w="315" w:type="pct"/>
            <w:vAlign w:val="center"/>
          </w:tcPr>
          <w:p w14:paraId="74D3CF73">
            <w:pPr>
              <w:widowControl/>
              <w:jc w:val="center"/>
              <w:rPr>
                <w:kern w:val="0"/>
                <w:sz w:val="15"/>
                <w:szCs w:val="15"/>
              </w:rPr>
            </w:pPr>
            <w:r>
              <w:rPr>
                <w:kern w:val="0"/>
                <w:sz w:val="15"/>
                <w:szCs w:val="15"/>
              </w:rPr>
              <w:t>03</w:t>
            </w:r>
            <w:r>
              <w:rPr>
                <w:rFonts w:hint="eastAsia"/>
                <w:kern w:val="0"/>
                <w:sz w:val="15"/>
                <w:szCs w:val="15"/>
              </w:rPr>
              <w:t>鼻部护理器械</w:t>
            </w:r>
          </w:p>
        </w:tc>
        <w:tc>
          <w:tcPr>
            <w:tcW w:w="1450" w:type="pct"/>
            <w:vAlign w:val="center"/>
          </w:tcPr>
          <w:p w14:paraId="4381C15C">
            <w:pPr>
              <w:widowControl/>
              <w:jc w:val="center"/>
              <w:rPr>
                <w:kern w:val="0"/>
                <w:sz w:val="15"/>
                <w:szCs w:val="15"/>
              </w:rPr>
            </w:pPr>
            <w:r>
              <w:rPr>
                <w:rFonts w:hint="eastAsia"/>
                <w:kern w:val="0"/>
                <w:sz w:val="15"/>
                <w:szCs w:val="15"/>
              </w:rPr>
              <w:t>通常采用不同的结构设计实现不同预期用途。不包括鼻部给药和冲洗器械。</w:t>
            </w:r>
          </w:p>
        </w:tc>
        <w:tc>
          <w:tcPr>
            <w:tcW w:w="1242" w:type="pct"/>
            <w:vAlign w:val="center"/>
          </w:tcPr>
          <w:p w14:paraId="734301F7">
            <w:pPr>
              <w:widowControl/>
              <w:jc w:val="center"/>
              <w:rPr>
                <w:kern w:val="0"/>
                <w:sz w:val="15"/>
                <w:szCs w:val="15"/>
              </w:rPr>
            </w:pPr>
            <w:r>
              <w:rPr>
                <w:rFonts w:hint="eastAsia"/>
                <w:kern w:val="0"/>
                <w:sz w:val="15"/>
                <w:szCs w:val="15"/>
              </w:rPr>
              <w:t>用于鼻部护理，如清理鼻腔分泌物、抑制鼻腔出血、防止鼻腔粘膜粘连等。</w:t>
            </w:r>
          </w:p>
        </w:tc>
        <w:tc>
          <w:tcPr>
            <w:tcW w:w="1242" w:type="pct"/>
            <w:vAlign w:val="center"/>
          </w:tcPr>
          <w:p w14:paraId="50986B6A">
            <w:pPr>
              <w:widowControl/>
              <w:jc w:val="center"/>
              <w:rPr>
                <w:kern w:val="0"/>
                <w:sz w:val="15"/>
                <w:szCs w:val="15"/>
              </w:rPr>
            </w:pPr>
            <w:r>
              <w:rPr>
                <w:rFonts w:hint="eastAsia"/>
                <w:kern w:val="0"/>
                <w:sz w:val="15"/>
                <w:szCs w:val="15"/>
              </w:rPr>
              <w:t>鼻腔分泌物电动吸引器、鼻腔止血导管、鼻腔止血器</w:t>
            </w:r>
          </w:p>
        </w:tc>
        <w:tc>
          <w:tcPr>
            <w:tcW w:w="208" w:type="pct"/>
            <w:vAlign w:val="center"/>
          </w:tcPr>
          <w:p w14:paraId="241DFE79">
            <w:pPr>
              <w:widowControl/>
              <w:jc w:val="center"/>
              <w:rPr>
                <w:kern w:val="0"/>
                <w:sz w:val="15"/>
                <w:szCs w:val="15"/>
              </w:rPr>
            </w:pPr>
            <w:r>
              <w:rPr>
                <w:rFonts w:hint="eastAsia" w:cs="宋体"/>
                <w:kern w:val="0"/>
                <w:sz w:val="15"/>
                <w:szCs w:val="15"/>
              </w:rPr>
              <w:t>Ⅱ</w:t>
            </w:r>
          </w:p>
        </w:tc>
      </w:tr>
      <w:tr w14:paraId="2A9C764B">
        <w:trPr>
          <w:cantSplit/>
          <w:jc w:val="center"/>
        </w:trPr>
        <w:tc>
          <w:tcPr>
            <w:tcW w:w="227" w:type="pct"/>
            <w:vMerge w:val="continue"/>
            <w:vAlign w:val="center"/>
          </w:tcPr>
          <w:p w14:paraId="6C8831F6">
            <w:pPr>
              <w:jc w:val="center"/>
              <w:rPr>
                <w:kern w:val="0"/>
                <w:sz w:val="15"/>
                <w:szCs w:val="15"/>
              </w:rPr>
            </w:pPr>
          </w:p>
        </w:tc>
        <w:tc>
          <w:tcPr>
            <w:tcW w:w="315" w:type="pct"/>
            <w:vMerge w:val="continue"/>
            <w:vAlign w:val="center"/>
          </w:tcPr>
          <w:p w14:paraId="47495C5C">
            <w:pPr>
              <w:jc w:val="center"/>
              <w:rPr>
                <w:kern w:val="0"/>
                <w:sz w:val="15"/>
                <w:szCs w:val="15"/>
              </w:rPr>
            </w:pPr>
          </w:p>
        </w:tc>
        <w:tc>
          <w:tcPr>
            <w:tcW w:w="315" w:type="pct"/>
            <w:vAlign w:val="center"/>
          </w:tcPr>
          <w:p w14:paraId="3201B2D4">
            <w:pPr>
              <w:widowControl/>
              <w:jc w:val="center"/>
              <w:rPr>
                <w:kern w:val="0"/>
                <w:sz w:val="15"/>
                <w:szCs w:val="15"/>
              </w:rPr>
            </w:pPr>
            <w:r>
              <w:rPr>
                <w:kern w:val="0"/>
                <w:sz w:val="15"/>
                <w:szCs w:val="15"/>
              </w:rPr>
              <w:t>04</w:t>
            </w:r>
            <w:bookmarkStart w:id="84" w:name="OLE_LINK36"/>
            <w:r>
              <w:rPr>
                <w:rFonts w:hint="eastAsia"/>
                <w:kern w:val="0"/>
                <w:sz w:val="15"/>
                <w:szCs w:val="15"/>
              </w:rPr>
              <w:t>海水鼻腔清洗液</w:t>
            </w:r>
            <w:bookmarkEnd w:id="84"/>
          </w:p>
        </w:tc>
        <w:tc>
          <w:tcPr>
            <w:tcW w:w="1450" w:type="pct"/>
            <w:vAlign w:val="center"/>
          </w:tcPr>
          <w:p w14:paraId="278798F0">
            <w:pPr>
              <w:widowControl/>
              <w:jc w:val="center"/>
              <w:rPr>
                <w:kern w:val="0"/>
                <w:sz w:val="15"/>
                <w:szCs w:val="15"/>
              </w:rPr>
            </w:pPr>
            <w:bookmarkStart w:id="85" w:name="OLE_LINK37"/>
            <w:r>
              <w:rPr>
                <w:rFonts w:hint="eastAsia"/>
                <w:kern w:val="0"/>
                <w:sz w:val="15"/>
                <w:szCs w:val="15"/>
              </w:rPr>
              <w:t>通常由喷雾器和喷雾液构成。喷雾液由纯净水和海水组成。</w:t>
            </w:r>
            <w:bookmarkEnd w:id="85"/>
          </w:p>
        </w:tc>
        <w:tc>
          <w:tcPr>
            <w:tcW w:w="1242" w:type="pct"/>
            <w:vAlign w:val="center"/>
          </w:tcPr>
          <w:p w14:paraId="6F43031D">
            <w:pPr>
              <w:widowControl/>
              <w:jc w:val="center"/>
              <w:rPr>
                <w:kern w:val="0"/>
                <w:sz w:val="15"/>
                <w:szCs w:val="15"/>
              </w:rPr>
            </w:pPr>
            <w:bookmarkStart w:id="86" w:name="OLE_LINK38"/>
            <w:r>
              <w:rPr>
                <w:rFonts w:hint="eastAsia"/>
                <w:kern w:val="0"/>
                <w:sz w:val="15"/>
                <w:szCs w:val="15"/>
              </w:rPr>
              <w:t>用于急慢性鼻炎、过敏性鼻炎、鼻息肉、鼻窦炎等鼻腔疾病患者的鼻腔清洗，也用于鼻炎手术后及化疗后的鼻腔清洗。</w:t>
            </w:r>
            <w:bookmarkEnd w:id="86"/>
          </w:p>
        </w:tc>
        <w:tc>
          <w:tcPr>
            <w:tcW w:w="1242" w:type="pct"/>
            <w:vAlign w:val="center"/>
          </w:tcPr>
          <w:p w14:paraId="0DC2E9D9">
            <w:pPr>
              <w:widowControl/>
              <w:jc w:val="center"/>
              <w:rPr>
                <w:kern w:val="0"/>
                <w:sz w:val="15"/>
                <w:szCs w:val="15"/>
              </w:rPr>
            </w:pPr>
            <w:r>
              <w:rPr>
                <w:rFonts w:hint="eastAsia"/>
                <w:kern w:val="0"/>
                <w:sz w:val="15"/>
                <w:szCs w:val="15"/>
              </w:rPr>
              <w:t>生理性海水鼻腔清洗液、生理性海水鼻腔喷雾、生理性海水鼻部粘膜清洗液、生理性海水鼻部护理液</w:t>
            </w:r>
          </w:p>
        </w:tc>
        <w:tc>
          <w:tcPr>
            <w:tcW w:w="208" w:type="pct"/>
            <w:vAlign w:val="center"/>
          </w:tcPr>
          <w:p w14:paraId="61BC2174">
            <w:pPr>
              <w:widowControl/>
              <w:jc w:val="center"/>
              <w:rPr>
                <w:kern w:val="0"/>
                <w:sz w:val="15"/>
                <w:szCs w:val="15"/>
              </w:rPr>
            </w:pPr>
            <w:r>
              <w:rPr>
                <w:rFonts w:hint="eastAsia" w:cs="宋体"/>
                <w:kern w:val="0"/>
                <w:sz w:val="15"/>
                <w:szCs w:val="15"/>
              </w:rPr>
              <w:t>Ⅱ</w:t>
            </w:r>
          </w:p>
        </w:tc>
      </w:tr>
      <w:tr w14:paraId="716FF4C8">
        <w:trPr>
          <w:cantSplit/>
          <w:jc w:val="center"/>
        </w:trPr>
        <w:tc>
          <w:tcPr>
            <w:tcW w:w="227" w:type="pct"/>
            <w:vMerge w:val="continue"/>
            <w:vAlign w:val="center"/>
          </w:tcPr>
          <w:p w14:paraId="0C6ABF19">
            <w:pPr>
              <w:jc w:val="center"/>
              <w:rPr>
                <w:kern w:val="0"/>
                <w:sz w:val="15"/>
                <w:szCs w:val="15"/>
              </w:rPr>
            </w:pPr>
          </w:p>
        </w:tc>
        <w:tc>
          <w:tcPr>
            <w:tcW w:w="315" w:type="pct"/>
            <w:vMerge w:val="continue"/>
            <w:vAlign w:val="center"/>
          </w:tcPr>
          <w:p w14:paraId="6BE6351B">
            <w:pPr>
              <w:jc w:val="center"/>
              <w:rPr>
                <w:kern w:val="0"/>
                <w:sz w:val="15"/>
                <w:szCs w:val="15"/>
              </w:rPr>
            </w:pPr>
          </w:p>
        </w:tc>
        <w:tc>
          <w:tcPr>
            <w:tcW w:w="315" w:type="pct"/>
            <w:vMerge w:val="restart"/>
            <w:vAlign w:val="center"/>
          </w:tcPr>
          <w:p w14:paraId="1CF0B821">
            <w:pPr>
              <w:jc w:val="center"/>
              <w:rPr>
                <w:kern w:val="0"/>
                <w:sz w:val="15"/>
                <w:szCs w:val="15"/>
              </w:rPr>
            </w:pPr>
            <w:r>
              <w:rPr>
                <w:kern w:val="0"/>
                <w:sz w:val="15"/>
                <w:szCs w:val="15"/>
              </w:rPr>
              <w:t>05</w:t>
            </w:r>
            <w:r>
              <w:rPr>
                <w:rFonts w:hint="eastAsia"/>
                <w:kern w:val="0"/>
                <w:sz w:val="15"/>
                <w:szCs w:val="15"/>
              </w:rPr>
              <w:t>垫单</w:t>
            </w:r>
          </w:p>
        </w:tc>
        <w:tc>
          <w:tcPr>
            <w:tcW w:w="1450" w:type="pct"/>
            <w:vAlign w:val="center"/>
          </w:tcPr>
          <w:p w14:paraId="291D8506">
            <w:pPr>
              <w:widowControl/>
              <w:jc w:val="center"/>
              <w:rPr>
                <w:kern w:val="0"/>
                <w:sz w:val="15"/>
                <w:szCs w:val="15"/>
              </w:rPr>
            </w:pPr>
            <w:r>
              <w:rPr>
                <w:rFonts w:hint="eastAsia"/>
                <w:kern w:val="0"/>
                <w:sz w:val="15"/>
                <w:szCs w:val="15"/>
              </w:rPr>
              <w:t>通常由非织造布和塑料膜复合或缝制而成。无菌提供，一次性使用。</w:t>
            </w:r>
          </w:p>
        </w:tc>
        <w:tc>
          <w:tcPr>
            <w:tcW w:w="1242" w:type="pct"/>
            <w:vAlign w:val="center"/>
          </w:tcPr>
          <w:p w14:paraId="7B7496E2">
            <w:pPr>
              <w:widowControl/>
              <w:jc w:val="center"/>
              <w:rPr>
                <w:kern w:val="0"/>
                <w:sz w:val="15"/>
                <w:szCs w:val="15"/>
              </w:rPr>
            </w:pPr>
            <w:r>
              <w:rPr>
                <w:rFonts w:hint="eastAsia"/>
                <w:kern w:val="0"/>
                <w:sz w:val="15"/>
                <w:szCs w:val="15"/>
              </w:rPr>
              <w:t>病床或检查床上用的卫生护理用品。</w:t>
            </w:r>
          </w:p>
        </w:tc>
        <w:tc>
          <w:tcPr>
            <w:tcW w:w="1242" w:type="pct"/>
            <w:vAlign w:val="center"/>
          </w:tcPr>
          <w:p w14:paraId="5C38BD74">
            <w:pPr>
              <w:widowControl/>
              <w:jc w:val="center"/>
              <w:rPr>
                <w:kern w:val="0"/>
                <w:sz w:val="15"/>
                <w:szCs w:val="15"/>
              </w:rPr>
            </w:pPr>
            <w:r>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208" w:type="pct"/>
            <w:vAlign w:val="center"/>
          </w:tcPr>
          <w:p w14:paraId="1E8316FC">
            <w:pPr>
              <w:widowControl/>
              <w:jc w:val="center"/>
              <w:rPr>
                <w:kern w:val="0"/>
                <w:sz w:val="15"/>
                <w:szCs w:val="15"/>
              </w:rPr>
            </w:pPr>
            <w:r>
              <w:rPr>
                <w:rFonts w:hint="eastAsia" w:cs="宋体"/>
                <w:kern w:val="0"/>
                <w:sz w:val="15"/>
                <w:szCs w:val="15"/>
              </w:rPr>
              <w:t>Ⅱ</w:t>
            </w:r>
          </w:p>
        </w:tc>
      </w:tr>
      <w:tr w14:paraId="624554DA">
        <w:trPr>
          <w:cantSplit/>
          <w:jc w:val="center"/>
        </w:trPr>
        <w:tc>
          <w:tcPr>
            <w:tcW w:w="227" w:type="pct"/>
            <w:vMerge w:val="continue"/>
            <w:vAlign w:val="center"/>
          </w:tcPr>
          <w:p w14:paraId="5FC50636">
            <w:pPr>
              <w:widowControl/>
              <w:jc w:val="center"/>
              <w:rPr>
                <w:kern w:val="0"/>
                <w:sz w:val="15"/>
                <w:szCs w:val="15"/>
              </w:rPr>
            </w:pPr>
          </w:p>
        </w:tc>
        <w:tc>
          <w:tcPr>
            <w:tcW w:w="315" w:type="pct"/>
            <w:vMerge w:val="continue"/>
            <w:vAlign w:val="center"/>
          </w:tcPr>
          <w:p w14:paraId="3A0BE489">
            <w:pPr>
              <w:widowControl/>
              <w:jc w:val="center"/>
              <w:rPr>
                <w:kern w:val="0"/>
                <w:sz w:val="15"/>
                <w:szCs w:val="15"/>
              </w:rPr>
            </w:pPr>
          </w:p>
        </w:tc>
        <w:tc>
          <w:tcPr>
            <w:tcW w:w="315" w:type="pct"/>
            <w:vMerge w:val="continue"/>
            <w:vAlign w:val="center"/>
          </w:tcPr>
          <w:p w14:paraId="13A5E2DC">
            <w:pPr>
              <w:widowControl/>
              <w:jc w:val="center"/>
              <w:rPr>
                <w:kern w:val="0"/>
                <w:sz w:val="15"/>
                <w:szCs w:val="15"/>
              </w:rPr>
            </w:pPr>
          </w:p>
        </w:tc>
        <w:tc>
          <w:tcPr>
            <w:tcW w:w="1450" w:type="pct"/>
            <w:vAlign w:val="center"/>
          </w:tcPr>
          <w:p w14:paraId="554F123B">
            <w:pPr>
              <w:widowControl/>
              <w:jc w:val="center"/>
              <w:rPr>
                <w:kern w:val="0"/>
                <w:sz w:val="15"/>
                <w:szCs w:val="15"/>
              </w:rPr>
            </w:pPr>
            <w:r>
              <w:rPr>
                <w:rFonts w:hint="eastAsia"/>
                <w:kern w:val="0"/>
                <w:sz w:val="15"/>
                <w:szCs w:val="15"/>
              </w:rPr>
              <w:t>通常由非织造布和塑料膜复合或缝制而成。非无菌提供，一次性使用。</w:t>
            </w:r>
          </w:p>
        </w:tc>
        <w:tc>
          <w:tcPr>
            <w:tcW w:w="1242" w:type="pct"/>
            <w:vAlign w:val="center"/>
          </w:tcPr>
          <w:p w14:paraId="64E2377E">
            <w:pPr>
              <w:widowControl/>
              <w:jc w:val="center"/>
              <w:rPr>
                <w:kern w:val="0"/>
                <w:sz w:val="15"/>
                <w:szCs w:val="15"/>
              </w:rPr>
            </w:pPr>
            <w:r>
              <w:rPr>
                <w:rFonts w:hint="eastAsia"/>
                <w:kern w:val="0"/>
                <w:sz w:val="15"/>
                <w:szCs w:val="15"/>
              </w:rPr>
              <w:t>病床或检查床上用的卫生护理用品。</w:t>
            </w:r>
          </w:p>
        </w:tc>
        <w:tc>
          <w:tcPr>
            <w:tcW w:w="1242" w:type="pct"/>
            <w:vAlign w:val="center"/>
          </w:tcPr>
          <w:p w14:paraId="7791DE54">
            <w:pPr>
              <w:widowControl/>
              <w:jc w:val="center"/>
              <w:rPr>
                <w:kern w:val="0"/>
                <w:sz w:val="15"/>
                <w:szCs w:val="15"/>
              </w:rPr>
            </w:pPr>
            <w:r>
              <w:rPr>
                <w:rFonts w:hint="eastAsia"/>
                <w:kern w:val="0"/>
                <w:sz w:val="15"/>
                <w:szCs w:val="15"/>
              </w:rPr>
              <w:t>体位垫护罩、医用垫单、护理垫单、检查垫单、隔离垫单、非织造布垫单、医用垫巾、检查巾、检查用复膜垫单、无纺布垫单</w:t>
            </w:r>
          </w:p>
        </w:tc>
        <w:tc>
          <w:tcPr>
            <w:tcW w:w="208" w:type="pct"/>
            <w:vAlign w:val="center"/>
          </w:tcPr>
          <w:p w14:paraId="5BAE6536">
            <w:pPr>
              <w:widowControl/>
              <w:jc w:val="center"/>
              <w:rPr>
                <w:kern w:val="0"/>
                <w:sz w:val="15"/>
                <w:szCs w:val="15"/>
              </w:rPr>
            </w:pPr>
            <w:r>
              <w:rPr>
                <w:rFonts w:hint="eastAsia" w:cs="宋体"/>
                <w:kern w:val="0"/>
                <w:sz w:val="15"/>
                <w:szCs w:val="15"/>
              </w:rPr>
              <w:t>Ⅰ</w:t>
            </w:r>
          </w:p>
          <w:p w14:paraId="445BF925">
            <w:pPr>
              <w:widowControl/>
              <w:jc w:val="center"/>
              <w:rPr>
                <w:kern w:val="0"/>
                <w:sz w:val="15"/>
                <w:szCs w:val="15"/>
              </w:rPr>
            </w:pPr>
          </w:p>
        </w:tc>
      </w:tr>
      <w:tr w14:paraId="22FB50B8">
        <w:trPr>
          <w:cantSplit/>
          <w:jc w:val="center"/>
        </w:trPr>
        <w:tc>
          <w:tcPr>
            <w:tcW w:w="227" w:type="pct"/>
            <w:vMerge w:val="continue"/>
            <w:vAlign w:val="center"/>
          </w:tcPr>
          <w:p w14:paraId="0817C21F">
            <w:pPr>
              <w:widowControl/>
              <w:jc w:val="center"/>
              <w:rPr>
                <w:kern w:val="0"/>
                <w:sz w:val="15"/>
                <w:szCs w:val="15"/>
              </w:rPr>
            </w:pPr>
          </w:p>
        </w:tc>
        <w:tc>
          <w:tcPr>
            <w:tcW w:w="315" w:type="pct"/>
            <w:vMerge w:val="continue"/>
            <w:vAlign w:val="center"/>
          </w:tcPr>
          <w:p w14:paraId="28F7FBA8">
            <w:pPr>
              <w:widowControl/>
              <w:jc w:val="center"/>
              <w:rPr>
                <w:kern w:val="0"/>
                <w:sz w:val="15"/>
                <w:szCs w:val="15"/>
              </w:rPr>
            </w:pPr>
          </w:p>
        </w:tc>
        <w:tc>
          <w:tcPr>
            <w:tcW w:w="315" w:type="pct"/>
            <w:vAlign w:val="center"/>
          </w:tcPr>
          <w:p w14:paraId="165774E9">
            <w:pPr>
              <w:widowControl/>
              <w:jc w:val="center"/>
              <w:rPr>
                <w:kern w:val="0"/>
                <w:sz w:val="15"/>
                <w:szCs w:val="15"/>
              </w:rPr>
            </w:pPr>
            <w:r>
              <w:rPr>
                <w:kern w:val="0"/>
                <w:sz w:val="15"/>
                <w:szCs w:val="15"/>
              </w:rPr>
              <w:t>06</w:t>
            </w:r>
            <w:r>
              <w:rPr>
                <w:rFonts w:hint="eastAsia"/>
                <w:kern w:val="0"/>
                <w:sz w:val="15"/>
                <w:szCs w:val="15"/>
              </w:rPr>
              <w:t>医用防护衬垫</w:t>
            </w:r>
          </w:p>
        </w:tc>
        <w:tc>
          <w:tcPr>
            <w:tcW w:w="1450" w:type="pct"/>
            <w:vAlign w:val="center"/>
          </w:tcPr>
          <w:p w14:paraId="2F2D8AC5">
            <w:pPr>
              <w:widowControl/>
              <w:jc w:val="center"/>
              <w:rPr>
                <w:kern w:val="0"/>
                <w:sz w:val="15"/>
                <w:szCs w:val="15"/>
              </w:rPr>
            </w:pPr>
            <w:r>
              <w:rPr>
                <w:rFonts w:hint="eastAsia"/>
                <w:kern w:val="0"/>
                <w:sz w:val="15"/>
                <w:szCs w:val="15"/>
              </w:rPr>
              <w:t>在治疗过程中对病人进行一般性防护的用品或材料。</w:t>
            </w:r>
          </w:p>
        </w:tc>
        <w:tc>
          <w:tcPr>
            <w:tcW w:w="1242" w:type="pct"/>
            <w:vAlign w:val="center"/>
          </w:tcPr>
          <w:p w14:paraId="70009A5C">
            <w:pPr>
              <w:widowControl/>
              <w:jc w:val="center"/>
              <w:rPr>
                <w:kern w:val="0"/>
                <w:sz w:val="15"/>
                <w:szCs w:val="15"/>
              </w:rPr>
            </w:pPr>
            <w:r>
              <w:rPr>
                <w:rFonts w:hint="eastAsia"/>
                <w:kern w:val="0"/>
                <w:sz w:val="15"/>
                <w:szCs w:val="15"/>
              </w:rPr>
              <w:t>用于对病人提供一般性防护，以免受其他器械或外界的伤害。</w:t>
            </w:r>
          </w:p>
        </w:tc>
        <w:tc>
          <w:tcPr>
            <w:tcW w:w="1242" w:type="pct"/>
            <w:vAlign w:val="center"/>
          </w:tcPr>
          <w:p w14:paraId="7AF89832">
            <w:pPr>
              <w:widowControl/>
              <w:jc w:val="center"/>
              <w:rPr>
                <w:kern w:val="0"/>
                <w:sz w:val="15"/>
                <w:szCs w:val="15"/>
              </w:rPr>
            </w:pPr>
            <w:r>
              <w:rPr>
                <w:rFonts w:hint="eastAsia"/>
                <w:kern w:val="0"/>
                <w:sz w:val="15"/>
                <w:szCs w:val="15"/>
              </w:rPr>
              <w:t>聚酯衬垫、医用隔离垫</w:t>
            </w:r>
          </w:p>
        </w:tc>
        <w:tc>
          <w:tcPr>
            <w:tcW w:w="208" w:type="pct"/>
            <w:vAlign w:val="center"/>
          </w:tcPr>
          <w:p w14:paraId="1FB6D3FE">
            <w:pPr>
              <w:widowControl/>
              <w:jc w:val="center"/>
              <w:rPr>
                <w:kern w:val="0"/>
                <w:sz w:val="15"/>
                <w:szCs w:val="15"/>
              </w:rPr>
            </w:pPr>
            <w:r>
              <w:rPr>
                <w:rFonts w:hint="eastAsia" w:cs="宋体"/>
                <w:kern w:val="0"/>
                <w:sz w:val="15"/>
                <w:szCs w:val="15"/>
              </w:rPr>
              <w:t>Ⅰ</w:t>
            </w:r>
          </w:p>
        </w:tc>
      </w:tr>
      <w:tr w14:paraId="4EF4983E">
        <w:trPr>
          <w:cantSplit/>
          <w:jc w:val="center"/>
        </w:trPr>
        <w:tc>
          <w:tcPr>
            <w:tcW w:w="227" w:type="pct"/>
            <w:vMerge w:val="restart"/>
            <w:vAlign w:val="center"/>
          </w:tcPr>
          <w:p w14:paraId="2FDFF37A">
            <w:pPr>
              <w:widowControl/>
              <w:jc w:val="center"/>
              <w:rPr>
                <w:kern w:val="0"/>
                <w:sz w:val="15"/>
                <w:szCs w:val="15"/>
              </w:rPr>
            </w:pPr>
            <w:r>
              <w:rPr>
                <w:kern w:val="0"/>
                <w:sz w:val="15"/>
                <w:szCs w:val="15"/>
              </w:rPr>
              <w:t>16</w:t>
            </w:r>
          </w:p>
        </w:tc>
        <w:tc>
          <w:tcPr>
            <w:tcW w:w="315" w:type="pct"/>
            <w:vMerge w:val="restart"/>
            <w:vAlign w:val="center"/>
          </w:tcPr>
          <w:p w14:paraId="7DFD26F2">
            <w:pPr>
              <w:widowControl/>
              <w:jc w:val="center"/>
              <w:rPr>
                <w:kern w:val="0"/>
                <w:sz w:val="15"/>
                <w:szCs w:val="15"/>
              </w:rPr>
            </w:pPr>
            <w:r>
              <w:rPr>
                <w:rFonts w:hint="eastAsia"/>
                <w:kern w:val="0"/>
                <w:sz w:val="15"/>
                <w:szCs w:val="15"/>
              </w:rPr>
              <w:t>其它器械</w:t>
            </w:r>
          </w:p>
        </w:tc>
        <w:tc>
          <w:tcPr>
            <w:tcW w:w="315" w:type="pct"/>
            <w:vAlign w:val="center"/>
          </w:tcPr>
          <w:p w14:paraId="5A6D8D0C">
            <w:pPr>
              <w:widowControl/>
              <w:jc w:val="center"/>
              <w:rPr>
                <w:kern w:val="0"/>
                <w:sz w:val="15"/>
                <w:szCs w:val="15"/>
              </w:rPr>
            </w:pPr>
            <w:r>
              <w:rPr>
                <w:kern w:val="0"/>
                <w:sz w:val="15"/>
                <w:szCs w:val="15"/>
              </w:rPr>
              <w:t>01</w:t>
            </w:r>
            <w:r>
              <w:rPr>
                <w:rFonts w:hint="eastAsia"/>
                <w:kern w:val="0"/>
                <w:sz w:val="15"/>
                <w:szCs w:val="15"/>
              </w:rPr>
              <w:t>洁净屏</w:t>
            </w:r>
          </w:p>
        </w:tc>
        <w:tc>
          <w:tcPr>
            <w:tcW w:w="1450" w:type="pct"/>
            <w:vAlign w:val="center"/>
          </w:tcPr>
          <w:p w14:paraId="24AFBB01">
            <w:pPr>
              <w:widowControl/>
              <w:jc w:val="center"/>
              <w:rPr>
                <w:kern w:val="0"/>
                <w:sz w:val="15"/>
                <w:szCs w:val="15"/>
              </w:rPr>
            </w:pPr>
            <w:r>
              <w:rPr>
                <w:rFonts w:hint="eastAsia"/>
                <w:kern w:val="0"/>
                <w:sz w:val="15"/>
                <w:szCs w:val="15"/>
              </w:rPr>
              <w:t>通常由箱体、风机组、过滤器、电气控制器等组成。</w:t>
            </w:r>
          </w:p>
        </w:tc>
        <w:tc>
          <w:tcPr>
            <w:tcW w:w="1242" w:type="pct"/>
            <w:vAlign w:val="center"/>
          </w:tcPr>
          <w:p w14:paraId="7FE8CAEA">
            <w:pPr>
              <w:widowControl/>
              <w:jc w:val="center"/>
              <w:rPr>
                <w:kern w:val="0"/>
                <w:sz w:val="15"/>
                <w:szCs w:val="15"/>
              </w:rPr>
            </w:pPr>
            <w:r>
              <w:rPr>
                <w:rFonts w:hint="eastAsia"/>
                <w:kern w:val="0"/>
                <w:sz w:val="15"/>
                <w:szCs w:val="15"/>
              </w:rPr>
              <w:t>用于手术过程中患者手术部位局部环境空气的净化，以防止感染。</w:t>
            </w:r>
          </w:p>
        </w:tc>
        <w:tc>
          <w:tcPr>
            <w:tcW w:w="1242" w:type="pct"/>
            <w:vAlign w:val="center"/>
          </w:tcPr>
          <w:p w14:paraId="74550744">
            <w:pPr>
              <w:widowControl/>
              <w:jc w:val="center"/>
              <w:rPr>
                <w:kern w:val="0"/>
                <w:sz w:val="15"/>
                <w:szCs w:val="15"/>
              </w:rPr>
            </w:pPr>
            <w:r>
              <w:rPr>
                <w:rFonts w:hint="eastAsia"/>
                <w:kern w:val="0"/>
                <w:sz w:val="15"/>
                <w:szCs w:val="15"/>
              </w:rPr>
              <w:t>洁净屏、空气净化屏、气溶胶吸附器</w:t>
            </w:r>
          </w:p>
        </w:tc>
        <w:tc>
          <w:tcPr>
            <w:tcW w:w="208" w:type="pct"/>
            <w:vAlign w:val="center"/>
          </w:tcPr>
          <w:p w14:paraId="6B79B745">
            <w:pPr>
              <w:widowControl/>
              <w:jc w:val="center"/>
              <w:rPr>
                <w:kern w:val="0"/>
                <w:sz w:val="15"/>
                <w:szCs w:val="15"/>
              </w:rPr>
            </w:pPr>
            <w:r>
              <w:rPr>
                <w:rFonts w:hint="eastAsia" w:cs="宋体"/>
                <w:kern w:val="0"/>
                <w:sz w:val="15"/>
                <w:szCs w:val="15"/>
              </w:rPr>
              <w:t>Ⅱ</w:t>
            </w:r>
          </w:p>
        </w:tc>
      </w:tr>
      <w:tr w14:paraId="16DDD135">
        <w:trPr>
          <w:cantSplit/>
          <w:jc w:val="center"/>
        </w:trPr>
        <w:tc>
          <w:tcPr>
            <w:tcW w:w="227" w:type="pct"/>
            <w:vMerge w:val="continue"/>
            <w:vAlign w:val="center"/>
          </w:tcPr>
          <w:p w14:paraId="59E926AD">
            <w:pPr>
              <w:jc w:val="center"/>
              <w:rPr>
                <w:kern w:val="0"/>
                <w:sz w:val="15"/>
                <w:szCs w:val="15"/>
              </w:rPr>
            </w:pPr>
          </w:p>
        </w:tc>
        <w:tc>
          <w:tcPr>
            <w:tcW w:w="315" w:type="pct"/>
            <w:vMerge w:val="continue"/>
            <w:vAlign w:val="center"/>
          </w:tcPr>
          <w:p w14:paraId="57AD2059">
            <w:pPr>
              <w:widowControl/>
              <w:jc w:val="center"/>
              <w:rPr>
                <w:kern w:val="0"/>
                <w:sz w:val="15"/>
                <w:szCs w:val="15"/>
              </w:rPr>
            </w:pPr>
          </w:p>
        </w:tc>
        <w:tc>
          <w:tcPr>
            <w:tcW w:w="315" w:type="pct"/>
            <w:vMerge w:val="restart"/>
            <w:vAlign w:val="center"/>
          </w:tcPr>
          <w:p w14:paraId="3753209E">
            <w:pPr>
              <w:widowControl/>
              <w:jc w:val="center"/>
              <w:rPr>
                <w:kern w:val="0"/>
                <w:sz w:val="15"/>
                <w:szCs w:val="15"/>
              </w:rPr>
            </w:pPr>
            <w:r>
              <w:rPr>
                <w:kern w:val="0"/>
                <w:sz w:val="15"/>
                <w:szCs w:val="15"/>
              </w:rPr>
              <w:t>02</w:t>
            </w:r>
            <w:r>
              <w:rPr>
                <w:rFonts w:hint="eastAsia"/>
                <w:kern w:val="0"/>
                <w:sz w:val="15"/>
                <w:szCs w:val="15"/>
              </w:rPr>
              <w:t>血管显像设备</w:t>
            </w:r>
          </w:p>
        </w:tc>
        <w:tc>
          <w:tcPr>
            <w:tcW w:w="1450" w:type="pct"/>
            <w:vAlign w:val="center"/>
          </w:tcPr>
          <w:p w14:paraId="74FA3C48">
            <w:pPr>
              <w:widowControl/>
              <w:jc w:val="center"/>
              <w:rPr>
                <w:kern w:val="0"/>
                <w:sz w:val="15"/>
                <w:szCs w:val="15"/>
              </w:rPr>
            </w:pPr>
            <w:r>
              <w:rPr>
                <w:rFonts w:hint="eastAsia"/>
                <w:kern w:val="0"/>
                <w:sz w:val="15"/>
                <w:szCs w:val="15"/>
              </w:rPr>
              <w:t>由超声波发生器、超声探头、电源部件、穿刺架组成。</w:t>
            </w:r>
          </w:p>
        </w:tc>
        <w:tc>
          <w:tcPr>
            <w:tcW w:w="1242" w:type="pct"/>
            <w:vAlign w:val="center"/>
          </w:tcPr>
          <w:p w14:paraId="292D357E">
            <w:pPr>
              <w:widowControl/>
              <w:jc w:val="center"/>
              <w:rPr>
                <w:kern w:val="0"/>
                <w:sz w:val="15"/>
                <w:szCs w:val="15"/>
              </w:rPr>
            </w:pPr>
            <w:r>
              <w:rPr>
                <w:rFonts w:hint="eastAsia"/>
                <w:kern w:val="0"/>
                <w:sz w:val="15"/>
                <w:szCs w:val="15"/>
              </w:rPr>
              <w:t>用于提供超声图像，辅助外周血管穿刺。</w:t>
            </w:r>
          </w:p>
        </w:tc>
        <w:tc>
          <w:tcPr>
            <w:tcW w:w="1242" w:type="pct"/>
            <w:vAlign w:val="center"/>
          </w:tcPr>
          <w:p w14:paraId="7FF19F9C">
            <w:pPr>
              <w:widowControl/>
              <w:jc w:val="center"/>
              <w:rPr>
                <w:kern w:val="0"/>
                <w:sz w:val="15"/>
                <w:szCs w:val="15"/>
              </w:rPr>
            </w:pPr>
            <w:r>
              <w:rPr>
                <w:rFonts w:hint="eastAsia"/>
                <w:kern w:val="0"/>
                <w:sz w:val="15"/>
                <w:szCs w:val="15"/>
              </w:rPr>
              <w:t>血管穿刺用超声显像设备</w:t>
            </w:r>
          </w:p>
        </w:tc>
        <w:tc>
          <w:tcPr>
            <w:tcW w:w="208" w:type="pct"/>
            <w:vAlign w:val="center"/>
          </w:tcPr>
          <w:p w14:paraId="2665DD2F">
            <w:pPr>
              <w:widowControl/>
              <w:jc w:val="center"/>
              <w:rPr>
                <w:kern w:val="0"/>
                <w:sz w:val="15"/>
                <w:szCs w:val="15"/>
              </w:rPr>
            </w:pPr>
            <w:r>
              <w:rPr>
                <w:rFonts w:hint="eastAsia" w:cs="宋体"/>
                <w:kern w:val="0"/>
                <w:sz w:val="15"/>
                <w:szCs w:val="15"/>
              </w:rPr>
              <w:t>Ⅱ</w:t>
            </w:r>
          </w:p>
        </w:tc>
      </w:tr>
      <w:tr w14:paraId="2FDF1333">
        <w:trPr>
          <w:cantSplit/>
          <w:jc w:val="center"/>
        </w:trPr>
        <w:tc>
          <w:tcPr>
            <w:tcW w:w="227" w:type="pct"/>
            <w:vMerge w:val="continue"/>
            <w:vAlign w:val="center"/>
          </w:tcPr>
          <w:p w14:paraId="2B9C0CDD">
            <w:pPr>
              <w:jc w:val="center"/>
              <w:rPr>
                <w:kern w:val="0"/>
                <w:sz w:val="15"/>
                <w:szCs w:val="15"/>
              </w:rPr>
            </w:pPr>
          </w:p>
        </w:tc>
        <w:tc>
          <w:tcPr>
            <w:tcW w:w="315" w:type="pct"/>
            <w:vMerge w:val="continue"/>
            <w:vAlign w:val="center"/>
          </w:tcPr>
          <w:p w14:paraId="66958578">
            <w:pPr>
              <w:widowControl/>
              <w:jc w:val="center"/>
              <w:rPr>
                <w:kern w:val="0"/>
                <w:sz w:val="15"/>
                <w:szCs w:val="15"/>
              </w:rPr>
            </w:pPr>
          </w:p>
        </w:tc>
        <w:tc>
          <w:tcPr>
            <w:tcW w:w="315" w:type="pct"/>
            <w:vMerge w:val="continue"/>
            <w:vAlign w:val="center"/>
          </w:tcPr>
          <w:p w14:paraId="0CBBF468">
            <w:pPr>
              <w:widowControl/>
              <w:jc w:val="center"/>
              <w:rPr>
                <w:kern w:val="0"/>
                <w:sz w:val="15"/>
                <w:szCs w:val="15"/>
              </w:rPr>
            </w:pPr>
          </w:p>
        </w:tc>
        <w:tc>
          <w:tcPr>
            <w:tcW w:w="1450" w:type="pct"/>
            <w:vAlign w:val="center"/>
          </w:tcPr>
          <w:p w14:paraId="05A09A91">
            <w:pPr>
              <w:widowControl/>
              <w:jc w:val="center"/>
              <w:rPr>
                <w:kern w:val="0"/>
                <w:sz w:val="15"/>
                <w:szCs w:val="15"/>
              </w:rPr>
            </w:pPr>
            <w:r>
              <w:rPr>
                <w:rFonts w:hint="eastAsia"/>
                <w:kern w:val="0"/>
                <w:sz w:val="15"/>
                <w:szCs w:val="15"/>
              </w:rPr>
              <w:t>通常由光源、电源、支架等组成。使用过程中会接触患者。</w:t>
            </w:r>
          </w:p>
        </w:tc>
        <w:tc>
          <w:tcPr>
            <w:tcW w:w="1242" w:type="pct"/>
            <w:vAlign w:val="center"/>
          </w:tcPr>
          <w:p w14:paraId="1689555B">
            <w:pPr>
              <w:widowControl/>
              <w:jc w:val="center"/>
              <w:rPr>
                <w:kern w:val="0"/>
                <w:sz w:val="15"/>
                <w:szCs w:val="15"/>
              </w:rPr>
            </w:pPr>
            <w:r>
              <w:rPr>
                <w:rFonts w:hint="eastAsia"/>
                <w:kern w:val="0"/>
                <w:sz w:val="15"/>
                <w:szCs w:val="15"/>
              </w:rPr>
              <w:t>用于观测皮下浅表静脉血管，辅助静脉穿刺。</w:t>
            </w:r>
          </w:p>
        </w:tc>
        <w:tc>
          <w:tcPr>
            <w:tcW w:w="1242" w:type="pct"/>
            <w:vAlign w:val="center"/>
          </w:tcPr>
          <w:p w14:paraId="5AEC77C3">
            <w:pPr>
              <w:widowControl/>
              <w:jc w:val="center"/>
              <w:rPr>
                <w:kern w:val="0"/>
                <w:sz w:val="15"/>
                <w:szCs w:val="15"/>
              </w:rPr>
            </w:pPr>
            <w:r>
              <w:rPr>
                <w:rFonts w:hint="eastAsia"/>
                <w:kern w:val="0"/>
                <w:sz w:val="15"/>
                <w:szCs w:val="15"/>
              </w:rPr>
              <w:t>静脉显像仪</w:t>
            </w:r>
          </w:p>
        </w:tc>
        <w:tc>
          <w:tcPr>
            <w:tcW w:w="208" w:type="pct"/>
            <w:vAlign w:val="center"/>
          </w:tcPr>
          <w:p w14:paraId="0C88E2A6">
            <w:pPr>
              <w:widowControl/>
              <w:jc w:val="center"/>
              <w:rPr>
                <w:kern w:val="0"/>
                <w:sz w:val="15"/>
                <w:szCs w:val="15"/>
              </w:rPr>
            </w:pPr>
            <w:r>
              <w:rPr>
                <w:rFonts w:hint="eastAsia" w:cs="宋体"/>
                <w:kern w:val="0"/>
                <w:sz w:val="15"/>
                <w:szCs w:val="15"/>
              </w:rPr>
              <w:t>Ⅱ</w:t>
            </w:r>
          </w:p>
        </w:tc>
      </w:tr>
      <w:tr w14:paraId="496AAC4D">
        <w:trPr>
          <w:cantSplit/>
          <w:jc w:val="center"/>
        </w:trPr>
        <w:tc>
          <w:tcPr>
            <w:tcW w:w="227" w:type="pct"/>
            <w:vMerge w:val="continue"/>
            <w:vAlign w:val="center"/>
          </w:tcPr>
          <w:p w14:paraId="71F37DEE">
            <w:pPr>
              <w:jc w:val="center"/>
              <w:rPr>
                <w:kern w:val="0"/>
                <w:sz w:val="15"/>
                <w:szCs w:val="15"/>
              </w:rPr>
            </w:pPr>
          </w:p>
        </w:tc>
        <w:tc>
          <w:tcPr>
            <w:tcW w:w="315" w:type="pct"/>
            <w:vMerge w:val="continue"/>
            <w:vAlign w:val="center"/>
          </w:tcPr>
          <w:p w14:paraId="12CFF3E1">
            <w:pPr>
              <w:widowControl/>
              <w:jc w:val="center"/>
              <w:rPr>
                <w:kern w:val="0"/>
                <w:sz w:val="15"/>
                <w:szCs w:val="15"/>
              </w:rPr>
            </w:pPr>
          </w:p>
        </w:tc>
        <w:tc>
          <w:tcPr>
            <w:tcW w:w="315" w:type="pct"/>
            <w:vMerge w:val="continue"/>
            <w:vAlign w:val="center"/>
          </w:tcPr>
          <w:p w14:paraId="12AE9013">
            <w:pPr>
              <w:widowControl/>
              <w:jc w:val="center"/>
              <w:rPr>
                <w:kern w:val="0"/>
                <w:sz w:val="15"/>
                <w:szCs w:val="15"/>
              </w:rPr>
            </w:pPr>
          </w:p>
        </w:tc>
        <w:tc>
          <w:tcPr>
            <w:tcW w:w="1450" w:type="pct"/>
            <w:vAlign w:val="center"/>
          </w:tcPr>
          <w:p w14:paraId="1229ACE3">
            <w:pPr>
              <w:widowControl/>
              <w:jc w:val="center"/>
              <w:rPr>
                <w:kern w:val="0"/>
                <w:sz w:val="15"/>
                <w:szCs w:val="15"/>
              </w:rPr>
            </w:pPr>
            <w:r>
              <w:rPr>
                <w:rFonts w:hint="eastAsia"/>
                <w:kern w:val="0"/>
                <w:sz w:val="15"/>
                <w:szCs w:val="15"/>
              </w:rPr>
              <w:t>通常由光源、电源、支架等组成。使用过程中不会接触患者。</w:t>
            </w:r>
          </w:p>
        </w:tc>
        <w:tc>
          <w:tcPr>
            <w:tcW w:w="1242" w:type="pct"/>
            <w:vAlign w:val="center"/>
          </w:tcPr>
          <w:p w14:paraId="6204F416">
            <w:pPr>
              <w:widowControl/>
              <w:jc w:val="center"/>
              <w:rPr>
                <w:kern w:val="0"/>
                <w:sz w:val="15"/>
                <w:szCs w:val="15"/>
              </w:rPr>
            </w:pPr>
            <w:r>
              <w:rPr>
                <w:rFonts w:hint="eastAsia"/>
                <w:kern w:val="0"/>
                <w:sz w:val="15"/>
                <w:szCs w:val="15"/>
              </w:rPr>
              <w:t>用于观测皮下浅表静脉血管，辅助静脉穿刺。</w:t>
            </w:r>
          </w:p>
        </w:tc>
        <w:tc>
          <w:tcPr>
            <w:tcW w:w="1242" w:type="pct"/>
            <w:vAlign w:val="center"/>
          </w:tcPr>
          <w:p w14:paraId="66DCDFDA">
            <w:pPr>
              <w:widowControl/>
              <w:jc w:val="center"/>
              <w:rPr>
                <w:kern w:val="0"/>
                <w:sz w:val="15"/>
                <w:szCs w:val="15"/>
              </w:rPr>
            </w:pPr>
            <w:r>
              <w:rPr>
                <w:rFonts w:hint="eastAsia"/>
                <w:kern w:val="0"/>
                <w:sz w:val="15"/>
                <w:szCs w:val="15"/>
              </w:rPr>
              <w:t>静脉显像仪</w:t>
            </w:r>
          </w:p>
        </w:tc>
        <w:tc>
          <w:tcPr>
            <w:tcW w:w="208" w:type="pct"/>
            <w:vAlign w:val="center"/>
          </w:tcPr>
          <w:p w14:paraId="6482075F">
            <w:pPr>
              <w:widowControl/>
              <w:jc w:val="center"/>
              <w:rPr>
                <w:kern w:val="0"/>
                <w:sz w:val="15"/>
                <w:szCs w:val="15"/>
              </w:rPr>
            </w:pPr>
            <w:r>
              <w:rPr>
                <w:kern w:val="0"/>
                <w:sz w:val="15"/>
                <w:szCs w:val="15"/>
              </w:rPr>
              <w:t>I</w:t>
            </w:r>
          </w:p>
        </w:tc>
      </w:tr>
      <w:tr w14:paraId="3033C772">
        <w:trPr>
          <w:cantSplit/>
          <w:jc w:val="center"/>
        </w:trPr>
        <w:tc>
          <w:tcPr>
            <w:tcW w:w="227" w:type="pct"/>
            <w:vMerge w:val="continue"/>
            <w:vAlign w:val="center"/>
          </w:tcPr>
          <w:p w14:paraId="6CB35CE5">
            <w:pPr>
              <w:jc w:val="center"/>
              <w:rPr>
                <w:kern w:val="0"/>
                <w:sz w:val="15"/>
                <w:szCs w:val="15"/>
              </w:rPr>
            </w:pPr>
          </w:p>
        </w:tc>
        <w:tc>
          <w:tcPr>
            <w:tcW w:w="315" w:type="pct"/>
            <w:vMerge w:val="continue"/>
            <w:vAlign w:val="center"/>
          </w:tcPr>
          <w:p w14:paraId="65D73755">
            <w:pPr>
              <w:widowControl/>
              <w:jc w:val="center"/>
              <w:rPr>
                <w:kern w:val="0"/>
                <w:sz w:val="15"/>
                <w:szCs w:val="15"/>
              </w:rPr>
            </w:pPr>
          </w:p>
        </w:tc>
        <w:tc>
          <w:tcPr>
            <w:tcW w:w="315" w:type="pct"/>
            <w:vAlign w:val="center"/>
          </w:tcPr>
          <w:p w14:paraId="0ABABCD3">
            <w:pPr>
              <w:widowControl/>
              <w:jc w:val="center"/>
              <w:rPr>
                <w:kern w:val="0"/>
                <w:sz w:val="15"/>
                <w:szCs w:val="15"/>
              </w:rPr>
            </w:pPr>
            <w:r>
              <w:rPr>
                <w:kern w:val="0"/>
                <w:sz w:val="15"/>
                <w:szCs w:val="15"/>
              </w:rPr>
              <w:t>03</w:t>
            </w:r>
            <w:bookmarkStart w:id="87" w:name="OLE_LINK39"/>
            <w:r>
              <w:rPr>
                <w:rFonts w:hint="eastAsia"/>
                <w:kern w:val="0"/>
                <w:sz w:val="15"/>
                <w:szCs w:val="15"/>
              </w:rPr>
              <w:t>预充式导管冲洗器</w:t>
            </w:r>
            <w:bookmarkEnd w:id="87"/>
          </w:p>
        </w:tc>
        <w:tc>
          <w:tcPr>
            <w:tcW w:w="1450" w:type="pct"/>
            <w:vAlign w:val="center"/>
          </w:tcPr>
          <w:p w14:paraId="6117F5AF">
            <w:pPr>
              <w:widowControl/>
              <w:jc w:val="center"/>
              <w:rPr>
                <w:kern w:val="0"/>
                <w:sz w:val="15"/>
                <w:szCs w:val="15"/>
              </w:rPr>
            </w:pPr>
            <w:bookmarkStart w:id="88" w:name="OLE_LINK41"/>
            <w:r>
              <w:rPr>
                <w:rFonts w:hint="eastAsia"/>
                <w:kern w:val="0"/>
                <w:sz w:val="15"/>
                <w:szCs w:val="15"/>
              </w:rPr>
              <w:t>通常由</w:t>
            </w:r>
            <w:r>
              <w:rPr>
                <w:kern w:val="0"/>
                <w:sz w:val="15"/>
                <w:szCs w:val="15"/>
              </w:rPr>
              <w:t>0.9%</w:t>
            </w:r>
            <w:r>
              <w:rPr>
                <w:rFonts w:hint="eastAsia"/>
                <w:kern w:val="0"/>
                <w:sz w:val="15"/>
                <w:szCs w:val="15"/>
              </w:rPr>
              <w:t>氯化钠注射液、外套、芯杆、橡胶活塞组成。</w:t>
            </w:r>
            <w:bookmarkEnd w:id="88"/>
          </w:p>
        </w:tc>
        <w:tc>
          <w:tcPr>
            <w:tcW w:w="1242" w:type="pct"/>
            <w:vAlign w:val="center"/>
          </w:tcPr>
          <w:p w14:paraId="3EA7794D">
            <w:pPr>
              <w:widowControl/>
              <w:jc w:val="center"/>
              <w:rPr>
                <w:kern w:val="0"/>
                <w:sz w:val="15"/>
                <w:szCs w:val="15"/>
              </w:rPr>
            </w:pPr>
            <w:bookmarkStart w:id="89" w:name="OLE_LINK40"/>
            <w:r>
              <w:rPr>
                <w:rFonts w:hint="eastAsia"/>
                <w:kern w:val="0"/>
                <w:sz w:val="15"/>
                <w:szCs w:val="15"/>
              </w:rPr>
              <w:t>用于不同药物治疗的间隙，封闭、冲洗导管的管路末端。</w:t>
            </w:r>
            <w:bookmarkEnd w:id="89"/>
          </w:p>
        </w:tc>
        <w:tc>
          <w:tcPr>
            <w:tcW w:w="1242" w:type="pct"/>
            <w:vAlign w:val="center"/>
          </w:tcPr>
          <w:p w14:paraId="74E5353A">
            <w:pPr>
              <w:widowControl/>
              <w:jc w:val="center"/>
              <w:rPr>
                <w:kern w:val="0"/>
                <w:sz w:val="15"/>
                <w:szCs w:val="15"/>
              </w:rPr>
            </w:pPr>
            <w:r>
              <w:rPr>
                <w:rFonts w:hint="eastAsia"/>
                <w:kern w:val="0"/>
                <w:sz w:val="15"/>
                <w:szCs w:val="15"/>
              </w:rPr>
              <w:t>预充式导管冲洗器、预冲式冲管注射器</w:t>
            </w:r>
          </w:p>
        </w:tc>
        <w:tc>
          <w:tcPr>
            <w:tcW w:w="208" w:type="pct"/>
            <w:vAlign w:val="center"/>
          </w:tcPr>
          <w:p w14:paraId="2B5A233D">
            <w:pPr>
              <w:widowControl/>
              <w:jc w:val="center"/>
              <w:rPr>
                <w:kern w:val="0"/>
                <w:sz w:val="15"/>
                <w:szCs w:val="15"/>
              </w:rPr>
            </w:pPr>
            <w:r>
              <w:rPr>
                <w:rFonts w:hint="eastAsia" w:cs="宋体"/>
                <w:kern w:val="0"/>
                <w:sz w:val="15"/>
                <w:szCs w:val="15"/>
              </w:rPr>
              <w:t>Ⅲ</w:t>
            </w:r>
          </w:p>
        </w:tc>
      </w:tr>
      <w:tr w14:paraId="1B97ABA9">
        <w:trPr>
          <w:cantSplit/>
          <w:jc w:val="center"/>
        </w:trPr>
        <w:tc>
          <w:tcPr>
            <w:tcW w:w="227" w:type="pct"/>
            <w:vMerge w:val="continue"/>
            <w:vAlign w:val="center"/>
          </w:tcPr>
          <w:p w14:paraId="0D020A4C">
            <w:pPr>
              <w:jc w:val="center"/>
              <w:rPr>
                <w:kern w:val="0"/>
                <w:sz w:val="15"/>
                <w:szCs w:val="15"/>
              </w:rPr>
            </w:pPr>
          </w:p>
        </w:tc>
        <w:tc>
          <w:tcPr>
            <w:tcW w:w="315" w:type="pct"/>
            <w:vMerge w:val="continue"/>
            <w:vAlign w:val="center"/>
          </w:tcPr>
          <w:p w14:paraId="684D11B0">
            <w:pPr>
              <w:widowControl/>
              <w:jc w:val="center"/>
              <w:rPr>
                <w:kern w:val="0"/>
                <w:sz w:val="15"/>
                <w:szCs w:val="15"/>
              </w:rPr>
            </w:pPr>
          </w:p>
        </w:tc>
        <w:tc>
          <w:tcPr>
            <w:tcW w:w="315" w:type="pct"/>
            <w:vAlign w:val="center"/>
          </w:tcPr>
          <w:p w14:paraId="41CB4B23">
            <w:pPr>
              <w:widowControl/>
              <w:jc w:val="center"/>
              <w:rPr>
                <w:kern w:val="0"/>
                <w:sz w:val="15"/>
                <w:szCs w:val="15"/>
              </w:rPr>
            </w:pPr>
            <w:r>
              <w:rPr>
                <w:kern w:val="0"/>
                <w:sz w:val="15"/>
                <w:szCs w:val="15"/>
              </w:rPr>
              <w:t>04</w:t>
            </w:r>
            <w:r>
              <w:rPr>
                <w:rFonts w:hint="eastAsia"/>
                <w:kern w:val="0"/>
                <w:sz w:val="15"/>
                <w:szCs w:val="15"/>
              </w:rPr>
              <w:t>抗鼻腔过敏凝胶（不含药）</w:t>
            </w:r>
          </w:p>
        </w:tc>
        <w:tc>
          <w:tcPr>
            <w:tcW w:w="1450" w:type="pct"/>
            <w:vAlign w:val="center"/>
          </w:tcPr>
          <w:p w14:paraId="6E4ACCA8">
            <w:pPr>
              <w:widowControl/>
              <w:jc w:val="center"/>
              <w:rPr>
                <w:kern w:val="0"/>
                <w:sz w:val="15"/>
                <w:szCs w:val="15"/>
              </w:rPr>
            </w:pPr>
            <w:r>
              <w:rPr>
                <w:rFonts w:hint="eastAsia"/>
                <w:kern w:val="0"/>
                <w:sz w:val="15"/>
                <w:szCs w:val="15"/>
              </w:rPr>
              <w:t>凝胶状。所含成分不具有药理学作用。</w:t>
            </w:r>
          </w:p>
        </w:tc>
        <w:tc>
          <w:tcPr>
            <w:tcW w:w="1242" w:type="pct"/>
            <w:vAlign w:val="center"/>
          </w:tcPr>
          <w:p w14:paraId="3054EFDD">
            <w:pPr>
              <w:widowControl/>
              <w:jc w:val="center"/>
              <w:rPr>
                <w:kern w:val="0"/>
                <w:sz w:val="15"/>
                <w:szCs w:val="15"/>
              </w:rPr>
            </w:pPr>
            <w:r>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1242" w:type="pct"/>
            <w:vAlign w:val="center"/>
          </w:tcPr>
          <w:p w14:paraId="124ED0C1">
            <w:pPr>
              <w:widowControl/>
              <w:jc w:val="center"/>
              <w:rPr>
                <w:kern w:val="0"/>
                <w:sz w:val="15"/>
                <w:szCs w:val="15"/>
              </w:rPr>
            </w:pPr>
            <w:r>
              <w:rPr>
                <w:rFonts w:hint="eastAsia"/>
                <w:kern w:val="0"/>
                <w:sz w:val="15"/>
                <w:szCs w:val="15"/>
              </w:rPr>
              <w:t>抗鼻腔过敏凝胶（不含药）</w:t>
            </w:r>
          </w:p>
        </w:tc>
        <w:tc>
          <w:tcPr>
            <w:tcW w:w="208" w:type="pct"/>
            <w:vAlign w:val="center"/>
          </w:tcPr>
          <w:p w14:paraId="258350C7">
            <w:pPr>
              <w:widowControl/>
              <w:jc w:val="center"/>
              <w:rPr>
                <w:kern w:val="0"/>
                <w:sz w:val="15"/>
                <w:szCs w:val="15"/>
              </w:rPr>
            </w:pPr>
            <w:r>
              <w:rPr>
                <w:rFonts w:hint="eastAsia" w:cs="宋体"/>
                <w:kern w:val="0"/>
                <w:sz w:val="15"/>
                <w:szCs w:val="15"/>
              </w:rPr>
              <w:t>Ⅱ</w:t>
            </w:r>
          </w:p>
        </w:tc>
      </w:tr>
      <w:tr w14:paraId="5A4D9D21">
        <w:trPr>
          <w:cantSplit/>
          <w:jc w:val="center"/>
        </w:trPr>
        <w:tc>
          <w:tcPr>
            <w:tcW w:w="227" w:type="pct"/>
            <w:vMerge w:val="continue"/>
            <w:vAlign w:val="center"/>
          </w:tcPr>
          <w:p w14:paraId="5B3990E8">
            <w:pPr>
              <w:jc w:val="center"/>
              <w:rPr>
                <w:kern w:val="0"/>
                <w:sz w:val="15"/>
                <w:szCs w:val="15"/>
              </w:rPr>
            </w:pPr>
          </w:p>
        </w:tc>
        <w:tc>
          <w:tcPr>
            <w:tcW w:w="315" w:type="pct"/>
            <w:vMerge w:val="continue"/>
            <w:vAlign w:val="center"/>
          </w:tcPr>
          <w:p w14:paraId="26DD16DE">
            <w:pPr>
              <w:widowControl/>
              <w:jc w:val="center"/>
              <w:rPr>
                <w:kern w:val="0"/>
                <w:sz w:val="15"/>
                <w:szCs w:val="15"/>
              </w:rPr>
            </w:pPr>
          </w:p>
        </w:tc>
        <w:tc>
          <w:tcPr>
            <w:tcW w:w="315" w:type="pct"/>
            <w:vMerge w:val="restart"/>
            <w:vAlign w:val="center"/>
          </w:tcPr>
          <w:p w14:paraId="1DF3F8A2">
            <w:pPr>
              <w:widowControl/>
              <w:jc w:val="center"/>
              <w:rPr>
                <w:kern w:val="0"/>
                <w:sz w:val="15"/>
                <w:szCs w:val="15"/>
              </w:rPr>
            </w:pPr>
            <w:r>
              <w:rPr>
                <w:kern w:val="0"/>
                <w:sz w:val="15"/>
                <w:szCs w:val="15"/>
              </w:rPr>
              <w:t>05</w:t>
            </w:r>
            <w:r>
              <w:rPr>
                <w:rFonts w:hint="eastAsia"/>
                <w:kern w:val="0"/>
                <w:sz w:val="15"/>
                <w:szCs w:val="15"/>
              </w:rPr>
              <w:t>通气辅</w:t>
            </w:r>
          </w:p>
          <w:p w14:paraId="3E4DA15A">
            <w:pPr>
              <w:widowControl/>
              <w:jc w:val="center"/>
              <w:rPr>
                <w:kern w:val="0"/>
                <w:sz w:val="15"/>
                <w:szCs w:val="15"/>
              </w:rPr>
            </w:pPr>
            <w:r>
              <w:rPr>
                <w:rFonts w:hint="eastAsia"/>
                <w:kern w:val="0"/>
                <w:sz w:val="15"/>
                <w:szCs w:val="15"/>
              </w:rPr>
              <w:t>助器械</w:t>
            </w:r>
          </w:p>
        </w:tc>
        <w:tc>
          <w:tcPr>
            <w:tcW w:w="1450" w:type="pct"/>
            <w:vAlign w:val="center"/>
          </w:tcPr>
          <w:p w14:paraId="6499D766">
            <w:pPr>
              <w:widowControl/>
              <w:jc w:val="center"/>
              <w:rPr>
                <w:kern w:val="0"/>
                <w:sz w:val="15"/>
                <w:szCs w:val="15"/>
              </w:rPr>
            </w:pPr>
            <w:r>
              <w:rPr>
                <w:rFonts w:hint="eastAsia"/>
                <w:kern w:val="0"/>
                <w:sz w:val="15"/>
                <w:szCs w:val="15"/>
              </w:rPr>
              <w:t>通过扩张鼻腔、上下颌或对其进行矫正，达到改善打鼾状况或扩张鼻孔的装置。接触人体时间小于</w:t>
            </w:r>
            <w:r>
              <w:rPr>
                <w:kern w:val="0"/>
                <w:sz w:val="15"/>
                <w:szCs w:val="15"/>
              </w:rPr>
              <w:t>30</w:t>
            </w:r>
            <w:r>
              <w:rPr>
                <w:rFonts w:hint="eastAsia"/>
                <w:kern w:val="0"/>
                <w:sz w:val="15"/>
                <w:szCs w:val="15"/>
              </w:rPr>
              <w:t>天。</w:t>
            </w:r>
          </w:p>
        </w:tc>
        <w:tc>
          <w:tcPr>
            <w:tcW w:w="1242" w:type="pct"/>
            <w:vAlign w:val="center"/>
          </w:tcPr>
          <w:p w14:paraId="4DFC02B0">
            <w:pPr>
              <w:widowControl/>
              <w:jc w:val="center"/>
              <w:rPr>
                <w:kern w:val="0"/>
                <w:sz w:val="15"/>
                <w:szCs w:val="15"/>
              </w:rPr>
            </w:pPr>
            <w:r>
              <w:rPr>
                <w:rFonts w:hint="eastAsia"/>
                <w:kern w:val="0"/>
                <w:sz w:val="15"/>
                <w:szCs w:val="15"/>
              </w:rPr>
              <w:t>用于睡眠打鼾或堵塞式呼吸暂停的辅助治疗，或用于扩张鼻孔，缓解鼻塞用。</w:t>
            </w:r>
          </w:p>
        </w:tc>
        <w:tc>
          <w:tcPr>
            <w:tcW w:w="1242" w:type="pct"/>
            <w:vAlign w:val="center"/>
          </w:tcPr>
          <w:p w14:paraId="46B75FE4">
            <w:pPr>
              <w:widowControl/>
              <w:jc w:val="center"/>
              <w:rPr>
                <w:kern w:val="0"/>
                <w:sz w:val="15"/>
                <w:szCs w:val="15"/>
              </w:rPr>
            </w:pPr>
            <w:r>
              <w:rPr>
                <w:rFonts w:hint="eastAsia"/>
                <w:kern w:val="0"/>
                <w:sz w:val="15"/>
                <w:szCs w:val="15"/>
              </w:rPr>
              <w:t>简易式阻鼾器、非植入式止鼾器、止鼾器、简易防打鼾器、唇颊型止鼾器、防打鼾器、通气鼻贴、鼻翼支撑架</w:t>
            </w:r>
          </w:p>
        </w:tc>
        <w:tc>
          <w:tcPr>
            <w:tcW w:w="208" w:type="pct"/>
            <w:vAlign w:val="center"/>
          </w:tcPr>
          <w:p w14:paraId="3E0BA589">
            <w:pPr>
              <w:widowControl/>
              <w:jc w:val="center"/>
              <w:rPr>
                <w:kern w:val="0"/>
                <w:sz w:val="15"/>
                <w:szCs w:val="15"/>
              </w:rPr>
            </w:pPr>
            <w:r>
              <w:rPr>
                <w:rFonts w:hint="eastAsia" w:cs="宋体"/>
                <w:kern w:val="0"/>
                <w:sz w:val="15"/>
                <w:szCs w:val="15"/>
              </w:rPr>
              <w:t>Ⅱ</w:t>
            </w:r>
          </w:p>
        </w:tc>
      </w:tr>
      <w:tr w14:paraId="632AA8B3">
        <w:trPr>
          <w:cantSplit/>
          <w:jc w:val="center"/>
        </w:trPr>
        <w:tc>
          <w:tcPr>
            <w:tcW w:w="227" w:type="pct"/>
            <w:vMerge w:val="continue"/>
            <w:vAlign w:val="center"/>
          </w:tcPr>
          <w:p w14:paraId="4D0080BF">
            <w:pPr>
              <w:jc w:val="center"/>
              <w:rPr>
                <w:kern w:val="0"/>
                <w:sz w:val="15"/>
                <w:szCs w:val="15"/>
              </w:rPr>
            </w:pPr>
          </w:p>
        </w:tc>
        <w:tc>
          <w:tcPr>
            <w:tcW w:w="315" w:type="pct"/>
            <w:vMerge w:val="continue"/>
            <w:vAlign w:val="center"/>
          </w:tcPr>
          <w:p w14:paraId="4D70BCEF">
            <w:pPr>
              <w:widowControl/>
              <w:jc w:val="center"/>
              <w:rPr>
                <w:kern w:val="0"/>
                <w:sz w:val="15"/>
                <w:szCs w:val="15"/>
              </w:rPr>
            </w:pPr>
          </w:p>
        </w:tc>
        <w:tc>
          <w:tcPr>
            <w:tcW w:w="315" w:type="pct"/>
            <w:vMerge w:val="continue"/>
            <w:vAlign w:val="center"/>
          </w:tcPr>
          <w:p w14:paraId="2A867920">
            <w:pPr>
              <w:widowControl/>
              <w:jc w:val="center"/>
              <w:rPr>
                <w:kern w:val="0"/>
                <w:sz w:val="15"/>
                <w:szCs w:val="15"/>
              </w:rPr>
            </w:pPr>
          </w:p>
        </w:tc>
        <w:tc>
          <w:tcPr>
            <w:tcW w:w="1450" w:type="pct"/>
            <w:vAlign w:val="center"/>
          </w:tcPr>
          <w:p w14:paraId="4A2B6682">
            <w:pPr>
              <w:widowControl/>
              <w:jc w:val="center"/>
              <w:rPr>
                <w:kern w:val="0"/>
                <w:sz w:val="15"/>
                <w:szCs w:val="15"/>
              </w:rPr>
            </w:pPr>
            <w:r>
              <w:rPr>
                <w:rFonts w:hint="eastAsia"/>
                <w:kern w:val="0"/>
                <w:sz w:val="15"/>
                <w:szCs w:val="15"/>
              </w:rPr>
              <w:t>通常由聚山梨醇酯</w:t>
            </w:r>
            <w:r>
              <w:rPr>
                <w:kern w:val="0"/>
                <w:sz w:val="15"/>
                <w:szCs w:val="15"/>
              </w:rPr>
              <w:t>80</w:t>
            </w:r>
            <w:r>
              <w:rPr>
                <w:rFonts w:hint="eastAsia"/>
                <w:kern w:val="0"/>
                <w:sz w:val="15"/>
                <w:szCs w:val="15"/>
              </w:rPr>
              <w:t>、甘油、氯化钠、依地酸钠、山梨酸钾和纯净水组成。所含成分不具有药理学作用。</w:t>
            </w:r>
          </w:p>
        </w:tc>
        <w:tc>
          <w:tcPr>
            <w:tcW w:w="1242" w:type="pct"/>
            <w:vAlign w:val="center"/>
          </w:tcPr>
          <w:p w14:paraId="49F09523">
            <w:pPr>
              <w:widowControl/>
              <w:jc w:val="center"/>
              <w:rPr>
                <w:kern w:val="0"/>
                <w:sz w:val="15"/>
                <w:szCs w:val="15"/>
              </w:rPr>
            </w:pPr>
            <w:r>
              <w:rPr>
                <w:rFonts w:hint="eastAsia"/>
                <w:kern w:val="0"/>
                <w:sz w:val="15"/>
                <w:szCs w:val="15"/>
              </w:rPr>
              <w:t>通过润滑和软化咽部粘膜，保持粘膜湿润，降低上呼吸道阻力，以改善呼吸受阻状况，减轻或消除打鼾症状。</w:t>
            </w:r>
          </w:p>
        </w:tc>
        <w:tc>
          <w:tcPr>
            <w:tcW w:w="1242" w:type="pct"/>
            <w:vAlign w:val="center"/>
          </w:tcPr>
          <w:p w14:paraId="3AFCD704">
            <w:pPr>
              <w:widowControl/>
              <w:jc w:val="center"/>
              <w:rPr>
                <w:kern w:val="0"/>
                <w:sz w:val="15"/>
                <w:szCs w:val="15"/>
              </w:rPr>
            </w:pPr>
            <w:r>
              <w:rPr>
                <w:rFonts w:hint="eastAsia"/>
                <w:kern w:val="0"/>
                <w:sz w:val="15"/>
                <w:szCs w:val="15"/>
              </w:rPr>
              <w:t>液体止鼾器</w:t>
            </w:r>
          </w:p>
        </w:tc>
        <w:tc>
          <w:tcPr>
            <w:tcW w:w="208" w:type="pct"/>
            <w:vAlign w:val="center"/>
          </w:tcPr>
          <w:p w14:paraId="529DEC1F">
            <w:pPr>
              <w:widowControl/>
              <w:jc w:val="center"/>
              <w:rPr>
                <w:kern w:val="0"/>
                <w:sz w:val="15"/>
                <w:szCs w:val="15"/>
              </w:rPr>
            </w:pPr>
            <w:r>
              <w:rPr>
                <w:rFonts w:hint="eastAsia" w:cs="宋体"/>
                <w:kern w:val="0"/>
                <w:sz w:val="15"/>
                <w:szCs w:val="15"/>
              </w:rPr>
              <w:t>Ⅱ</w:t>
            </w:r>
          </w:p>
        </w:tc>
      </w:tr>
    </w:tbl>
    <w:p w14:paraId="43D6137D">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6E9910A1">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239D2248">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3491706F">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5CF08E0">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2DB81E6A">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53742DF7">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4C0DEB8E">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68102EBB">
            <w:pPr>
              <w:widowControl/>
              <w:jc w:val="center"/>
              <w:rPr>
                <w:rFonts w:cs="宋体"/>
                <w:b/>
                <w:bCs/>
                <w:kern w:val="0"/>
                <w:sz w:val="15"/>
                <w:szCs w:val="15"/>
              </w:rPr>
            </w:pPr>
            <w:r>
              <w:rPr>
                <w:rFonts w:hint="eastAsia" w:cs="宋体"/>
                <w:b/>
                <w:bCs/>
                <w:kern w:val="0"/>
                <w:sz w:val="15"/>
                <w:szCs w:val="15"/>
              </w:rPr>
              <w:t>管理类别</w:t>
            </w:r>
          </w:p>
        </w:tc>
      </w:tr>
      <w:tr w14:paraId="3FA57E56">
        <w:trPr>
          <w:cantSplit/>
          <w:jc w:val="center"/>
        </w:trPr>
        <w:tc>
          <w:tcPr>
            <w:tcW w:w="211" w:type="pct"/>
            <w:vMerge w:val="restart"/>
            <w:vAlign w:val="center"/>
          </w:tcPr>
          <w:p w14:paraId="1CC1456B">
            <w:pPr>
              <w:jc w:val="center"/>
              <w:rPr>
                <w:kern w:val="0"/>
                <w:sz w:val="15"/>
                <w:szCs w:val="15"/>
              </w:rPr>
            </w:pPr>
            <w:r>
              <w:rPr>
                <w:kern w:val="0"/>
                <w:sz w:val="15"/>
                <w:szCs w:val="15"/>
              </w:rPr>
              <w:t>16</w:t>
            </w:r>
          </w:p>
        </w:tc>
        <w:tc>
          <w:tcPr>
            <w:tcW w:w="318" w:type="pct"/>
            <w:vMerge w:val="restart"/>
            <w:vAlign w:val="center"/>
          </w:tcPr>
          <w:p w14:paraId="131F2521">
            <w:pPr>
              <w:jc w:val="center"/>
              <w:rPr>
                <w:kern w:val="0"/>
                <w:sz w:val="15"/>
                <w:szCs w:val="15"/>
              </w:rPr>
            </w:pPr>
            <w:r>
              <w:rPr>
                <w:rFonts w:hint="eastAsia"/>
                <w:kern w:val="0"/>
                <w:sz w:val="15"/>
                <w:szCs w:val="15"/>
              </w:rPr>
              <w:t>其它器械</w:t>
            </w:r>
          </w:p>
        </w:tc>
        <w:tc>
          <w:tcPr>
            <w:tcW w:w="318" w:type="pct"/>
            <w:vMerge w:val="restart"/>
            <w:vAlign w:val="center"/>
          </w:tcPr>
          <w:p w14:paraId="16678CE4">
            <w:pPr>
              <w:widowControl/>
              <w:jc w:val="center"/>
              <w:rPr>
                <w:kern w:val="0"/>
                <w:sz w:val="15"/>
                <w:szCs w:val="15"/>
              </w:rPr>
            </w:pPr>
            <w:r>
              <w:rPr>
                <w:kern w:val="0"/>
                <w:sz w:val="15"/>
                <w:szCs w:val="15"/>
              </w:rPr>
              <w:t>06</w:t>
            </w:r>
            <w:r>
              <w:rPr>
                <w:rFonts w:hint="eastAsia"/>
                <w:kern w:val="0"/>
                <w:sz w:val="15"/>
                <w:szCs w:val="15"/>
              </w:rPr>
              <w:t>咬口</w:t>
            </w:r>
          </w:p>
        </w:tc>
        <w:tc>
          <w:tcPr>
            <w:tcW w:w="1452" w:type="pct"/>
            <w:vAlign w:val="center"/>
          </w:tcPr>
          <w:p w14:paraId="7334F0CF">
            <w:pPr>
              <w:widowControl/>
              <w:jc w:val="center"/>
              <w:rPr>
                <w:kern w:val="0"/>
                <w:sz w:val="15"/>
                <w:szCs w:val="15"/>
              </w:rPr>
            </w:pPr>
            <w:r>
              <w:rPr>
                <w:rFonts w:hint="eastAsia"/>
                <w:kern w:val="0"/>
                <w:sz w:val="15"/>
                <w:szCs w:val="15"/>
              </w:rPr>
              <w:t>手术或检查时患者开口的辅助器械，一般由聚乙烯等高分子材料制成。无菌提供。</w:t>
            </w:r>
          </w:p>
        </w:tc>
        <w:tc>
          <w:tcPr>
            <w:tcW w:w="1245" w:type="pct"/>
            <w:vAlign w:val="center"/>
          </w:tcPr>
          <w:p w14:paraId="00A76E02">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1245" w:type="pct"/>
            <w:vAlign w:val="center"/>
          </w:tcPr>
          <w:p w14:paraId="360D24BB">
            <w:pPr>
              <w:widowControl/>
              <w:jc w:val="center"/>
              <w:rPr>
                <w:kern w:val="0"/>
                <w:sz w:val="15"/>
                <w:szCs w:val="15"/>
              </w:rPr>
            </w:pPr>
            <w:r>
              <w:rPr>
                <w:rFonts w:hint="eastAsia"/>
                <w:kern w:val="0"/>
                <w:sz w:val="15"/>
                <w:szCs w:val="15"/>
              </w:rPr>
              <w:t>无菌咬口、无菌咬嘴、无菌口垫、无菌牙垫、</w:t>
            </w:r>
            <w:bookmarkStart w:id="90" w:name="OLE_LINK42"/>
            <w:r>
              <w:rPr>
                <w:rFonts w:hint="eastAsia"/>
                <w:kern w:val="0"/>
                <w:sz w:val="15"/>
                <w:szCs w:val="15"/>
              </w:rPr>
              <w:t>无菌气管插管固定器</w:t>
            </w:r>
            <w:bookmarkEnd w:id="90"/>
          </w:p>
        </w:tc>
        <w:tc>
          <w:tcPr>
            <w:tcW w:w="211" w:type="pct"/>
            <w:vAlign w:val="center"/>
          </w:tcPr>
          <w:p w14:paraId="4224E817">
            <w:pPr>
              <w:widowControl/>
              <w:jc w:val="center"/>
              <w:rPr>
                <w:kern w:val="0"/>
                <w:sz w:val="15"/>
                <w:szCs w:val="15"/>
              </w:rPr>
            </w:pPr>
            <w:r>
              <w:rPr>
                <w:rFonts w:hint="eastAsia" w:cs="宋体"/>
                <w:kern w:val="0"/>
                <w:sz w:val="15"/>
                <w:szCs w:val="15"/>
              </w:rPr>
              <w:t>Ⅱ</w:t>
            </w:r>
          </w:p>
        </w:tc>
      </w:tr>
      <w:tr w14:paraId="4AC75CAA">
        <w:trPr>
          <w:cantSplit/>
          <w:jc w:val="center"/>
        </w:trPr>
        <w:tc>
          <w:tcPr>
            <w:tcW w:w="211" w:type="pct"/>
            <w:vMerge w:val="continue"/>
            <w:vAlign w:val="center"/>
          </w:tcPr>
          <w:p w14:paraId="2C8508AF">
            <w:pPr>
              <w:jc w:val="center"/>
              <w:rPr>
                <w:kern w:val="0"/>
                <w:sz w:val="15"/>
                <w:szCs w:val="15"/>
              </w:rPr>
            </w:pPr>
          </w:p>
        </w:tc>
        <w:tc>
          <w:tcPr>
            <w:tcW w:w="318" w:type="pct"/>
            <w:vMerge w:val="continue"/>
            <w:vAlign w:val="center"/>
          </w:tcPr>
          <w:p w14:paraId="45B34AEE">
            <w:pPr>
              <w:jc w:val="center"/>
              <w:rPr>
                <w:kern w:val="0"/>
                <w:sz w:val="15"/>
                <w:szCs w:val="15"/>
              </w:rPr>
            </w:pPr>
          </w:p>
        </w:tc>
        <w:tc>
          <w:tcPr>
            <w:tcW w:w="318" w:type="pct"/>
            <w:vMerge w:val="continue"/>
            <w:vAlign w:val="center"/>
          </w:tcPr>
          <w:p w14:paraId="1688ACF0">
            <w:pPr>
              <w:widowControl/>
              <w:jc w:val="center"/>
              <w:rPr>
                <w:kern w:val="0"/>
                <w:sz w:val="15"/>
                <w:szCs w:val="15"/>
              </w:rPr>
            </w:pPr>
          </w:p>
        </w:tc>
        <w:tc>
          <w:tcPr>
            <w:tcW w:w="1452" w:type="pct"/>
            <w:vAlign w:val="center"/>
          </w:tcPr>
          <w:p w14:paraId="2D235720">
            <w:pPr>
              <w:widowControl/>
              <w:jc w:val="center"/>
              <w:rPr>
                <w:kern w:val="0"/>
                <w:sz w:val="15"/>
                <w:szCs w:val="15"/>
              </w:rPr>
            </w:pPr>
            <w:r>
              <w:rPr>
                <w:rFonts w:hint="eastAsia"/>
                <w:kern w:val="0"/>
                <w:sz w:val="15"/>
                <w:szCs w:val="15"/>
              </w:rPr>
              <w:t>手术或检查时患者开口的辅助器械，一般由聚乙烯等高分子材料制成。非无菌提供。</w:t>
            </w:r>
          </w:p>
        </w:tc>
        <w:tc>
          <w:tcPr>
            <w:tcW w:w="1245" w:type="pct"/>
            <w:vAlign w:val="center"/>
          </w:tcPr>
          <w:p w14:paraId="23B325CF">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1245" w:type="pct"/>
            <w:vAlign w:val="center"/>
          </w:tcPr>
          <w:p w14:paraId="31D06056">
            <w:pPr>
              <w:widowControl/>
              <w:jc w:val="center"/>
              <w:rPr>
                <w:kern w:val="0"/>
                <w:sz w:val="15"/>
                <w:szCs w:val="15"/>
              </w:rPr>
            </w:pPr>
            <w:r>
              <w:rPr>
                <w:rFonts w:hint="eastAsia"/>
                <w:kern w:val="0"/>
                <w:sz w:val="15"/>
                <w:szCs w:val="15"/>
              </w:rPr>
              <w:t>咬嘴、口垫、牙垫、气管插管固定器</w:t>
            </w:r>
          </w:p>
        </w:tc>
        <w:tc>
          <w:tcPr>
            <w:tcW w:w="211" w:type="pct"/>
            <w:vAlign w:val="center"/>
          </w:tcPr>
          <w:p w14:paraId="24622BBE">
            <w:pPr>
              <w:widowControl/>
              <w:jc w:val="center"/>
              <w:rPr>
                <w:kern w:val="0"/>
                <w:sz w:val="15"/>
                <w:szCs w:val="15"/>
              </w:rPr>
            </w:pPr>
            <w:r>
              <w:rPr>
                <w:rFonts w:hint="eastAsia" w:cs="宋体"/>
                <w:kern w:val="0"/>
                <w:sz w:val="15"/>
                <w:szCs w:val="15"/>
              </w:rPr>
              <w:t>Ⅰ</w:t>
            </w:r>
          </w:p>
        </w:tc>
      </w:tr>
      <w:tr w14:paraId="5878BABB">
        <w:trPr>
          <w:cantSplit/>
          <w:jc w:val="center"/>
        </w:trPr>
        <w:tc>
          <w:tcPr>
            <w:tcW w:w="211" w:type="pct"/>
            <w:vMerge w:val="continue"/>
            <w:vAlign w:val="center"/>
          </w:tcPr>
          <w:p w14:paraId="1B337512">
            <w:pPr>
              <w:jc w:val="center"/>
              <w:rPr>
                <w:kern w:val="0"/>
                <w:sz w:val="15"/>
                <w:szCs w:val="15"/>
              </w:rPr>
            </w:pPr>
          </w:p>
        </w:tc>
        <w:tc>
          <w:tcPr>
            <w:tcW w:w="318" w:type="pct"/>
            <w:vMerge w:val="continue"/>
            <w:vAlign w:val="center"/>
          </w:tcPr>
          <w:p w14:paraId="7F5C260A">
            <w:pPr>
              <w:jc w:val="center"/>
              <w:rPr>
                <w:kern w:val="0"/>
                <w:sz w:val="15"/>
                <w:szCs w:val="15"/>
              </w:rPr>
            </w:pPr>
          </w:p>
        </w:tc>
        <w:tc>
          <w:tcPr>
            <w:tcW w:w="318" w:type="pct"/>
            <w:vAlign w:val="center"/>
          </w:tcPr>
          <w:p w14:paraId="10BA0AB6">
            <w:pPr>
              <w:widowControl/>
              <w:jc w:val="center"/>
              <w:rPr>
                <w:kern w:val="0"/>
                <w:sz w:val="15"/>
                <w:szCs w:val="15"/>
              </w:rPr>
            </w:pPr>
            <w:r>
              <w:rPr>
                <w:kern w:val="0"/>
                <w:sz w:val="15"/>
                <w:szCs w:val="15"/>
              </w:rPr>
              <w:t>07</w:t>
            </w:r>
            <w:r>
              <w:rPr>
                <w:rFonts w:hint="eastAsia"/>
                <w:kern w:val="0"/>
                <w:sz w:val="15"/>
                <w:szCs w:val="15"/>
              </w:rPr>
              <w:t>急救毯</w:t>
            </w:r>
          </w:p>
        </w:tc>
        <w:tc>
          <w:tcPr>
            <w:tcW w:w="1452" w:type="pct"/>
            <w:vAlign w:val="center"/>
          </w:tcPr>
          <w:p w14:paraId="7CF51585">
            <w:pPr>
              <w:widowControl/>
              <w:jc w:val="center"/>
              <w:rPr>
                <w:kern w:val="0"/>
                <w:sz w:val="15"/>
                <w:szCs w:val="15"/>
              </w:rPr>
            </w:pPr>
            <w:r>
              <w:rPr>
                <w:rFonts w:hint="eastAsia"/>
                <w:kern w:val="0"/>
                <w:sz w:val="15"/>
                <w:szCs w:val="15"/>
              </w:rPr>
              <w:t>通常为带有反光涂层的透气塑料膜，对光辐射和热辐射具有反射功能。常作为急救包组件中的一件。非无菌提供，一次性使用。</w:t>
            </w:r>
          </w:p>
        </w:tc>
        <w:tc>
          <w:tcPr>
            <w:tcW w:w="1245" w:type="pct"/>
            <w:vAlign w:val="center"/>
          </w:tcPr>
          <w:p w14:paraId="0847A201">
            <w:pPr>
              <w:widowControl/>
              <w:jc w:val="center"/>
              <w:rPr>
                <w:kern w:val="0"/>
                <w:sz w:val="15"/>
                <w:szCs w:val="15"/>
              </w:rPr>
            </w:pPr>
            <w:r>
              <w:rPr>
                <w:rFonts w:hint="eastAsia"/>
                <w:kern w:val="0"/>
                <w:sz w:val="15"/>
                <w:szCs w:val="15"/>
              </w:rPr>
              <w:t>用于裹在野外伤员肢体上起保温作用或隔热作用。</w:t>
            </w:r>
          </w:p>
        </w:tc>
        <w:tc>
          <w:tcPr>
            <w:tcW w:w="1245" w:type="pct"/>
            <w:vAlign w:val="center"/>
          </w:tcPr>
          <w:p w14:paraId="7355A2C8">
            <w:pPr>
              <w:widowControl/>
              <w:jc w:val="center"/>
              <w:rPr>
                <w:kern w:val="0"/>
                <w:sz w:val="15"/>
                <w:szCs w:val="15"/>
              </w:rPr>
            </w:pPr>
            <w:r>
              <w:rPr>
                <w:rFonts w:hint="eastAsia"/>
                <w:kern w:val="0"/>
                <w:sz w:val="15"/>
                <w:szCs w:val="15"/>
              </w:rPr>
              <w:t>急救毯</w:t>
            </w:r>
          </w:p>
        </w:tc>
        <w:tc>
          <w:tcPr>
            <w:tcW w:w="211" w:type="pct"/>
            <w:vAlign w:val="center"/>
          </w:tcPr>
          <w:p w14:paraId="18C3CE06">
            <w:pPr>
              <w:widowControl/>
              <w:jc w:val="center"/>
              <w:rPr>
                <w:kern w:val="0"/>
                <w:sz w:val="15"/>
                <w:szCs w:val="15"/>
              </w:rPr>
            </w:pPr>
            <w:r>
              <w:rPr>
                <w:rFonts w:hint="eastAsia" w:cs="宋体"/>
                <w:kern w:val="0"/>
                <w:sz w:val="15"/>
                <w:szCs w:val="15"/>
              </w:rPr>
              <w:t>Ⅰ</w:t>
            </w:r>
          </w:p>
        </w:tc>
      </w:tr>
      <w:tr w14:paraId="0A7707B3">
        <w:trPr>
          <w:cantSplit/>
          <w:jc w:val="center"/>
        </w:trPr>
        <w:tc>
          <w:tcPr>
            <w:tcW w:w="211" w:type="pct"/>
            <w:vMerge w:val="continue"/>
            <w:vAlign w:val="center"/>
          </w:tcPr>
          <w:p w14:paraId="0AF8AAE9">
            <w:pPr>
              <w:jc w:val="center"/>
              <w:rPr>
                <w:kern w:val="0"/>
                <w:sz w:val="15"/>
                <w:szCs w:val="15"/>
              </w:rPr>
            </w:pPr>
          </w:p>
        </w:tc>
        <w:tc>
          <w:tcPr>
            <w:tcW w:w="318" w:type="pct"/>
            <w:vMerge w:val="continue"/>
            <w:vAlign w:val="center"/>
          </w:tcPr>
          <w:p w14:paraId="153BA0BB">
            <w:pPr>
              <w:jc w:val="center"/>
              <w:rPr>
                <w:kern w:val="0"/>
                <w:sz w:val="15"/>
                <w:szCs w:val="15"/>
              </w:rPr>
            </w:pPr>
          </w:p>
        </w:tc>
        <w:tc>
          <w:tcPr>
            <w:tcW w:w="318" w:type="pct"/>
            <w:vAlign w:val="center"/>
          </w:tcPr>
          <w:p w14:paraId="689CA1D3">
            <w:pPr>
              <w:widowControl/>
              <w:jc w:val="center"/>
              <w:rPr>
                <w:kern w:val="0"/>
                <w:sz w:val="15"/>
                <w:szCs w:val="15"/>
              </w:rPr>
            </w:pPr>
            <w:r>
              <w:rPr>
                <w:kern w:val="0"/>
                <w:sz w:val="15"/>
                <w:szCs w:val="15"/>
              </w:rPr>
              <w:t>08</w:t>
            </w:r>
            <w:r>
              <w:rPr>
                <w:rFonts w:hint="eastAsia"/>
                <w:kern w:val="0"/>
                <w:sz w:val="15"/>
                <w:szCs w:val="15"/>
              </w:rPr>
              <w:t>体表器械固定装置</w:t>
            </w:r>
          </w:p>
        </w:tc>
        <w:tc>
          <w:tcPr>
            <w:tcW w:w="1452" w:type="pct"/>
            <w:vAlign w:val="center"/>
          </w:tcPr>
          <w:p w14:paraId="7DF14447">
            <w:pPr>
              <w:widowControl/>
              <w:jc w:val="center"/>
              <w:rPr>
                <w:kern w:val="0"/>
                <w:sz w:val="15"/>
                <w:szCs w:val="15"/>
              </w:rPr>
            </w:pPr>
            <w:r>
              <w:rPr>
                <w:rFonts w:hint="eastAsia"/>
                <w:kern w:val="0"/>
                <w:sz w:val="15"/>
                <w:szCs w:val="15"/>
              </w:rPr>
              <w:t>通常是能专门为某一种或某一类器械的使用提供固定的装置。与创口接触。无菌提供，一次性使用。</w:t>
            </w:r>
          </w:p>
        </w:tc>
        <w:tc>
          <w:tcPr>
            <w:tcW w:w="1245" w:type="pct"/>
            <w:vAlign w:val="center"/>
          </w:tcPr>
          <w:p w14:paraId="5F9B8072">
            <w:pPr>
              <w:widowControl/>
              <w:jc w:val="center"/>
              <w:rPr>
                <w:kern w:val="0"/>
                <w:sz w:val="15"/>
                <w:szCs w:val="15"/>
              </w:rPr>
            </w:pPr>
            <w:r>
              <w:rPr>
                <w:rFonts w:hint="eastAsia"/>
                <w:kern w:val="0"/>
                <w:sz w:val="15"/>
                <w:szCs w:val="15"/>
              </w:rPr>
              <w:t>用于固定使用过程中的医疗器械。</w:t>
            </w:r>
          </w:p>
        </w:tc>
        <w:tc>
          <w:tcPr>
            <w:tcW w:w="1245" w:type="pct"/>
            <w:vAlign w:val="center"/>
          </w:tcPr>
          <w:p w14:paraId="6AE13CE2">
            <w:pPr>
              <w:widowControl/>
              <w:jc w:val="center"/>
              <w:rPr>
                <w:kern w:val="0"/>
                <w:sz w:val="15"/>
                <w:szCs w:val="15"/>
              </w:rPr>
            </w:pPr>
            <w:r>
              <w:rPr>
                <w:rFonts w:hint="eastAsia"/>
                <w:kern w:val="0"/>
                <w:sz w:val="15"/>
                <w:szCs w:val="15"/>
              </w:rPr>
              <w:t>一次性无菌引流管固定装置、一次性导管固定器</w:t>
            </w:r>
          </w:p>
        </w:tc>
        <w:tc>
          <w:tcPr>
            <w:tcW w:w="211" w:type="pct"/>
            <w:vAlign w:val="center"/>
          </w:tcPr>
          <w:p w14:paraId="29B64E41">
            <w:pPr>
              <w:widowControl/>
              <w:jc w:val="center"/>
              <w:rPr>
                <w:kern w:val="0"/>
                <w:sz w:val="15"/>
                <w:szCs w:val="15"/>
              </w:rPr>
            </w:pPr>
            <w:r>
              <w:rPr>
                <w:rFonts w:hint="eastAsia" w:cs="宋体"/>
                <w:kern w:val="0"/>
                <w:sz w:val="15"/>
                <w:szCs w:val="15"/>
              </w:rPr>
              <w:t>Ⅱ</w:t>
            </w:r>
          </w:p>
        </w:tc>
      </w:tr>
      <w:tr w14:paraId="1D3E82B6">
        <w:trPr>
          <w:cantSplit/>
          <w:jc w:val="center"/>
        </w:trPr>
        <w:tc>
          <w:tcPr>
            <w:tcW w:w="211" w:type="pct"/>
            <w:vMerge w:val="continue"/>
            <w:vAlign w:val="center"/>
          </w:tcPr>
          <w:p w14:paraId="47F5A795">
            <w:pPr>
              <w:widowControl/>
              <w:jc w:val="center"/>
              <w:rPr>
                <w:kern w:val="0"/>
                <w:sz w:val="15"/>
                <w:szCs w:val="15"/>
              </w:rPr>
            </w:pPr>
          </w:p>
        </w:tc>
        <w:tc>
          <w:tcPr>
            <w:tcW w:w="318" w:type="pct"/>
            <w:vMerge w:val="continue"/>
            <w:vAlign w:val="center"/>
          </w:tcPr>
          <w:p w14:paraId="2D409958">
            <w:pPr>
              <w:widowControl/>
              <w:jc w:val="center"/>
              <w:rPr>
                <w:kern w:val="0"/>
                <w:sz w:val="15"/>
                <w:szCs w:val="15"/>
              </w:rPr>
            </w:pPr>
          </w:p>
        </w:tc>
        <w:tc>
          <w:tcPr>
            <w:tcW w:w="318" w:type="pct"/>
            <w:vMerge w:val="restart"/>
            <w:vAlign w:val="center"/>
          </w:tcPr>
          <w:p w14:paraId="3EFB074D">
            <w:pPr>
              <w:widowControl/>
              <w:jc w:val="center"/>
              <w:rPr>
                <w:kern w:val="0"/>
                <w:sz w:val="15"/>
                <w:szCs w:val="15"/>
              </w:rPr>
            </w:pPr>
            <w:r>
              <w:rPr>
                <w:kern w:val="0"/>
                <w:sz w:val="15"/>
                <w:szCs w:val="15"/>
              </w:rPr>
              <w:t>09</w:t>
            </w:r>
            <w:r>
              <w:rPr>
                <w:rFonts w:hint="eastAsia"/>
                <w:kern w:val="0"/>
                <w:sz w:val="15"/>
                <w:szCs w:val="15"/>
              </w:rPr>
              <w:t>润滑剂及载体</w:t>
            </w:r>
          </w:p>
        </w:tc>
        <w:tc>
          <w:tcPr>
            <w:tcW w:w="1452" w:type="pct"/>
            <w:vAlign w:val="center"/>
          </w:tcPr>
          <w:p w14:paraId="69ECB8FE">
            <w:pPr>
              <w:widowControl/>
              <w:jc w:val="center"/>
              <w:rPr>
                <w:kern w:val="0"/>
                <w:sz w:val="15"/>
                <w:szCs w:val="15"/>
              </w:rPr>
            </w:pPr>
            <w:r>
              <w:rPr>
                <w:rFonts w:hint="eastAsia"/>
                <w:kern w:val="0"/>
                <w:sz w:val="15"/>
                <w:szCs w:val="15"/>
              </w:rPr>
              <w:t>通常由甘油、</w:t>
            </w:r>
            <w:bookmarkStart w:id="91" w:name="OLE_LINK33"/>
            <w:r>
              <w:rPr>
                <w:rFonts w:hint="eastAsia"/>
                <w:kern w:val="0"/>
                <w:sz w:val="15"/>
                <w:szCs w:val="15"/>
              </w:rPr>
              <w:t>黄原胶</w:t>
            </w:r>
            <w:bookmarkEnd w:id="91"/>
            <w:r>
              <w:rPr>
                <w:rFonts w:hint="eastAsia"/>
                <w:kern w:val="0"/>
                <w:sz w:val="15"/>
                <w:szCs w:val="15"/>
              </w:rPr>
              <w:t>、</w:t>
            </w:r>
            <w:bookmarkStart w:id="92" w:name="OLE_LINK32"/>
            <w:r>
              <w:rPr>
                <w:rFonts w:hint="eastAsia"/>
                <w:kern w:val="0"/>
                <w:sz w:val="15"/>
                <w:szCs w:val="15"/>
              </w:rPr>
              <w:t>二甲基硅油</w:t>
            </w:r>
            <w:bookmarkEnd w:id="92"/>
            <w:r>
              <w:rPr>
                <w:rFonts w:hint="eastAsia"/>
                <w:kern w:val="0"/>
                <w:sz w:val="15"/>
                <w:szCs w:val="15"/>
              </w:rPr>
              <w:t>等成分组成。含药物成分。</w:t>
            </w:r>
          </w:p>
        </w:tc>
        <w:tc>
          <w:tcPr>
            <w:tcW w:w="1245" w:type="pct"/>
            <w:vAlign w:val="center"/>
          </w:tcPr>
          <w:p w14:paraId="56EDFACF">
            <w:pPr>
              <w:widowControl/>
              <w:jc w:val="center"/>
              <w:rPr>
                <w:kern w:val="0"/>
                <w:sz w:val="15"/>
                <w:szCs w:val="15"/>
              </w:rPr>
            </w:pPr>
            <w:r>
              <w:rPr>
                <w:rFonts w:hint="eastAsia"/>
                <w:kern w:val="0"/>
                <w:sz w:val="15"/>
                <w:szCs w:val="15"/>
              </w:rPr>
              <w:t>临床上用于器械进入人体自然腔道时的润滑。</w:t>
            </w:r>
          </w:p>
        </w:tc>
        <w:tc>
          <w:tcPr>
            <w:tcW w:w="1245" w:type="pct"/>
            <w:vAlign w:val="center"/>
          </w:tcPr>
          <w:p w14:paraId="055602E1">
            <w:pPr>
              <w:widowControl/>
              <w:jc w:val="center"/>
              <w:rPr>
                <w:kern w:val="0"/>
                <w:sz w:val="15"/>
                <w:szCs w:val="15"/>
              </w:rPr>
            </w:pPr>
            <w:bookmarkStart w:id="93" w:name="OLE_LINK30"/>
            <w:r>
              <w:rPr>
                <w:rFonts w:hint="eastAsia"/>
                <w:kern w:val="0"/>
                <w:sz w:val="15"/>
                <w:szCs w:val="15"/>
              </w:rPr>
              <w:t>体腔器械导入润滑剂（含药）</w:t>
            </w:r>
            <w:bookmarkEnd w:id="93"/>
          </w:p>
        </w:tc>
        <w:tc>
          <w:tcPr>
            <w:tcW w:w="211" w:type="pct"/>
            <w:vAlign w:val="center"/>
          </w:tcPr>
          <w:p w14:paraId="11AE0E30">
            <w:pPr>
              <w:widowControl/>
              <w:jc w:val="center"/>
              <w:rPr>
                <w:kern w:val="0"/>
                <w:sz w:val="15"/>
                <w:szCs w:val="15"/>
              </w:rPr>
            </w:pPr>
            <w:bookmarkStart w:id="94" w:name="OLE_LINK31"/>
            <w:r>
              <w:rPr>
                <w:rFonts w:hint="eastAsia" w:cs="宋体"/>
                <w:kern w:val="0"/>
                <w:sz w:val="15"/>
                <w:szCs w:val="15"/>
              </w:rPr>
              <w:t>Ⅲ</w:t>
            </w:r>
            <w:r>
              <w:rPr>
                <w:rFonts w:hint="eastAsia"/>
                <w:kern w:val="0"/>
                <w:sz w:val="15"/>
                <w:szCs w:val="15"/>
              </w:rPr>
              <w:t>（药械组合产品）</w:t>
            </w:r>
            <w:bookmarkEnd w:id="94"/>
          </w:p>
        </w:tc>
      </w:tr>
      <w:tr w14:paraId="17E0E38C">
        <w:trPr>
          <w:cantSplit/>
          <w:jc w:val="center"/>
        </w:trPr>
        <w:tc>
          <w:tcPr>
            <w:tcW w:w="211" w:type="pct"/>
            <w:vMerge w:val="continue"/>
            <w:vAlign w:val="center"/>
          </w:tcPr>
          <w:p w14:paraId="18E1A33E">
            <w:pPr>
              <w:widowControl/>
              <w:jc w:val="center"/>
              <w:rPr>
                <w:kern w:val="0"/>
                <w:sz w:val="15"/>
                <w:szCs w:val="15"/>
              </w:rPr>
            </w:pPr>
          </w:p>
        </w:tc>
        <w:tc>
          <w:tcPr>
            <w:tcW w:w="318" w:type="pct"/>
            <w:vMerge w:val="continue"/>
            <w:vAlign w:val="center"/>
          </w:tcPr>
          <w:p w14:paraId="003B327C">
            <w:pPr>
              <w:widowControl/>
              <w:jc w:val="center"/>
              <w:rPr>
                <w:kern w:val="0"/>
                <w:sz w:val="15"/>
                <w:szCs w:val="15"/>
              </w:rPr>
            </w:pPr>
          </w:p>
        </w:tc>
        <w:tc>
          <w:tcPr>
            <w:tcW w:w="318" w:type="pct"/>
            <w:vMerge w:val="continue"/>
            <w:vAlign w:val="center"/>
          </w:tcPr>
          <w:p w14:paraId="482CEE58">
            <w:pPr>
              <w:widowControl/>
              <w:jc w:val="center"/>
              <w:rPr>
                <w:kern w:val="0"/>
                <w:sz w:val="15"/>
                <w:szCs w:val="15"/>
              </w:rPr>
            </w:pPr>
          </w:p>
        </w:tc>
        <w:tc>
          <w:tcPr>
            <w:tcW w:w="1452" w:type="pct"/>
            <w:vAlign w:val="center"/>
          </w:tcPr>
          <w:p w14:paraId="1862FC23">
            <w:pPr>
              <w:widowControl/>
              <w:jc w:val="center"/>
              <w:rPr>
                <w:kern w:val="0"/>
                <w:sz w:val="15"/>
                <w:szCs w:val="15"/>
              </w:rPr>
            </w:pPr>
            <w:r>
              <w:rPr>
                <w:rFonts w:hint="eastAsia"/>
                <w:kern w:val="0"/>
                <w:sz w:val="15"/>
                <w:szCs w:val="15"/>
              </w:rPr>
              <w:t>通常由甘油、黄原胶等成分组成。不含药物成分。</w:t>
            </w:r>
          </w:p>
        </w:tc>
        <w:tc>
          <w:tcPr>
            <w:tcW w:w="1245" w:type="pct"/>
            <w:vAlign w:val="center"/>
          </w:tcPr>
          <w:p w14:paraId="22DA8DCC">
            <w:pPr>
              <w:widowControl/>
              <w:jc w:val="center"/>
              <w:rPr>
                <w:kern w:val="0"/>
                <w:sz w:val="15"/>
                <w:szCs w:val="15"/>
              </w:rPr>
            </w:pPr>
            <w:r>
              <w:rPr>
                <w:rFonts w:hint="eastAsia"/>
                <w:kern w:val="0"/>
                <w:sz w:val="15"/>
                <w:szCs w:val="15"/>
              </w:rPr>
              <w:t>临床上用于器械进入人体自然腔道时的润滑。</w:t>
            </w:r>
          </w:p>
        </w:tc>
        <w:tc>
          <w:tcPr>
            <w:tcW w:w="1245" w:type="pct"/>
            <w:vAlign w:val="center"/>
          </w:tcPr>
          <w:p w14:paraId="4B8D8881">
            <w:pPr>
              <w:widowControl/>
              <w:jc w:val="center"/>
              <w:rPr>
                <w:kern w:val="0"/>
                <w:sz w:val="15"/>
                <w:szCs w:val="15"/>
              </w:rPr>
            </w:pPr>
            <w:r>
              <w:rPr>
                <w:rFonts w:hint="eastAsia"/>
                <w:kern w:val="0"/>
                <w:sz w:val="15"/>
                <w:szCs w:val="15"/>
              </w:rPr>
              <w:t>体腔器械导入润滑剂</w:t>
            </w:r>
          </w:p>
        </w:tc>
        <w:tc>
          <w:tcPr>
            <w:tcW w:w="211" w:type="pct"/>
            <w:vAlign w:val="center"/>
          </w:tcPr>
          <w:p w14:paraId="20362357">
            <w:pPr>
              <w:widowControl/>
              <w:jc w:val="center"/>
              <w:rPr>
                <w:kern w:val="0"/>
                <w:sz w:val="15"/>
                <w:szCs w:val="15"/>
              </w:rPr>
            </w:pPr>
            <w:r>
              <w:rPr>
                <w:rFonts w:hint="eastAsia" w:cs="宋体"/>
                <w:kern w:val="0"/>
                <w:sz w:val="15"/>
                <w:szCs w:val="15"/>
              </w:rPr>
              <w:t>Ⅱ</w:t>
            </w:r>
          </w:p>
        </w:tc>
      </w:tr>
      <w:tr w14:paraId="224B7CA9">
        <w:trPr>
          <w:cantSplit/>
          <w:jc w:val="center"/>
        </w:trPr>
        <w:tc>
          <w:tcPr>
            <w:tcW w:w="211" w:type="pct"/>
            <w:vMerge w:val="continue"/>
            <w:vAlign w:val="center"/>
          </w:tcPr>
          <w:p w14:paraId="3F593863">
            <w:pPr>
              <w:widowControl/>
              <w:jc w:val="center"/>
              <w:rPr>
                <w:kern w:val="0"/>
                <w:sz w:val="15"/>
                <w:szCs w:val="15"/>
              </w:rPr>
            </w:pPr>
          </w:p>
        </w:tc>
        <w:tc>
          <w:tcPr>
            <w:tcW w:w="318" w:type="pct"/>
            <w:vMerge w:val="continue"/>
            <w:vAlign w:val="center"/>
          </w:tcPr>
          <w:p w14:paraId="7CF6BD78">
            <w:pPr>
              <w:widowControl/>
              <w:jc w:val="center"/>
              <w:rPr>
                <w:kern w:val="0"/>
                <w:sz w:val="15"/>
                <w:szCs w:val="15"/>
              </w:rPr>
            </w:pPr>
          </w:p>
        </w:tc>
        <w:tc>
          <w:tcPr>
            <w:tcW w:w="318" w:type="pct"/>
            <w:vMerge w:val="continue"/>
            <w:vAlign w:val="center"/>
          </w:tcPr>
          <w:p w14:paraId="0BCF941C">
            <w:pPr>
              <w:widowControl/>
              <w:jc w:val="center"/>
              <w:rPr>
                <w:kern w:val="0"/>
                <w:sz w:val="15"/>
                <w:szCs w:val="15"/>
              </w:rPr>
            </w:pPr>
          </w:p>
        </w:tc>
        <w:tc>
          <w:tcPr>
            <w:tcW w:w="1452" w:type="pct"/>
            <w:vAlign w:val="center"/>
          </w:tcPr>
          <w:p w14:paraId="388E880A">
            <w:pPr>
              <w:widowControl/>
              <w:jc w:val="center"/>
              <w:rPr>
                <w:kern w:val="0"/>
                <w:sz w:val="15"/>
                <w:szCs w:val="15"/>
              </w:rPr>
            </w:pPr>
            <w:r>
              <w:rPr>
                <w:rFonts w:hint="eastAsia"/>
                <w:kern w:val="0"/>
                <w:sz w:val="15"/>
                <w:szCs w:val="15"/>
              </w:rPr>
              <w:t>通常由液状润滑剂及其载体组成。无菌提供，一次性使用。</w:t>
            </w:r>
          </w:p>
        </w:tc>
        <w:tc>
          <w:tcPr>
            <w:tcW w:w="1245" w:type="pct"/>
            <w:vAlign w:val="center"/>
          </w:tcPr>
          <w:p w14:paraId="3B1EAB48">
            <w:pPr>
              <w:widowControl/>
              <w:jc w:val="center"/>
              <w:rPr>
                <w:kern w:val="0"/>
                <w:sz w:val="15"/>
                <w:szCs w:val="15"/>
              </w:rPr>
            </w:pPr>
            <w:r>
              <w:rPr>
                <w:rFonts w:hint="eastAsia"/>
                <w:kern w:val="0"/>
                <w:sz w:val="15"/>
                <w:szCs w:val="15"/>
              </w:rPr>
              <w:t>临床上用于医疗器械表面润滑。</w:t>
            </w:r>
          </w:p>
        </w:tc>
        <w:tc>
          <w:tcPr>
            <w:tcW w:w="1245" w:type="pct"/>
            <w:vAlign w:val="center"/>
          </w:tcPr>
          <w:p w14:paraId="7A60F306">
            <w:pPr>
              <w:widowControl/>
              <w:jc w:val="center"/>
              <w:rPr>
                <w:kern w:val="0"/>
                <w:sz w:val="15"/>
                <w:szCs w:val="15"/>
              </w:rPr>
            </w:pPr>
            <w:r>
              <w:rPr>
                <w:rFonts w:hint="eastAsia"/>
                <w:kern w:val="0"/>
                <w:sz w:val="15"/>
                <w:szCs w:val="15"/>
              </w:rPr>
              <w:t>医用石蜡棉球、医用无菌液体石蜡无纺布</w:t>
            </w:r>
          </w:p>
        </w:tc>
        <w:tc>
          <w:tcPr>
            <w:tcW w:w="211" w:type="pct"/>
            <w:vAlign w:val="center"/>
          </w:tcPr>
          <w:p w14:paraId="593BC9D8">
            <w:pPr>
              <w:widowControl/>
              <w:jc w:val="center"/>
              <w:rPr>
                <w:kern w:val="0"/>
                <w:sz w:val="15"/>
                <w:szCs w:val="15"/>
              </w:rPr>
            </w:pPr>
            <w:r>
              <w:rPr>
                <w:rFonts w:hint="eastAsia" w:cs="宋体"/>
                <w:kern w:val="0"/>
                <w:sz w:val="15"/>
                <w:szCs w:val="15"/>
              </w:rPr>
              <w:t>Ⅱ</w:t>
            </w:r>
          </w:p>
        </w:tc>
      </w:tr>
      <w:tr w14:paraId="1D28896F">
        <w:trPr>
          <w:cantSplit/>
          <w:jc w:val="center"/>
        </w:trPr>
        <w:tc>
          <w:tcPr>
            <w:tcW w:w="211" w:type="pct"/>
            <w:vMerge w:val="continue"/>
            <w:vAlign w:val="center"/>
          </w:tcPr>
          <w:p w14:paraId="20619A00">
            <w:pPr>
              <w:widowControl/>
              <w:jc w:val="center"/>
              <w:rPr>
                <w:kern w:val="0"/>
                <w:sz w:val="15"/>
                <w:szCs w:val="15"/>
              </w:rPr>
            </w:pPr>
          </w:p>
        </w:tc>
        <w:tc>
          <w:tcPr>
            <w:tcW w:w="318" w:type="pct"/>
            <w:vMerge w:val="continue"/>
            <w:vAlign w:val="center"/>
          </w:tcPr>
          <w:p w14:paraId="5EB6D9C4">
            <w:pPr>
              <w:widowControl/>
              <w:jc w:val="center"/>
              <w:rPr>
                <w:kern w:val="0"/>
                <w:sz w:val="15"/>
                <w:szCs w:val="15"/>
              </w:rPr>
            </w:pPr>
          </w:p>
        </w:tc>
        <w:tc>
          <w:tcPr>
            <w:tcW w:w="318" w:type="pct"/>
            <w:vMerge w:val="restart"/>
            <w:vAlign w:val="center"/>
          </w:tcPr>
          <w:p w14:paraId="63076365">
            <w:pPr>
              <w:widowControl/>
              <w:jc w:val="center"/>
              <w:rPr>
                <w:kern w:val="0"/>
                <w:sz w:val="15"/>
                <w:szCs w:val="15"/>
              </w:rPr>
            </w:pPr>
            <w:r>
              <w:rPr>
                <w:kern w:val="0"/>
                <w:sz w:val="15"/>
                <w:szCs w:val="15"/>
              </w:rPr>
              <w:t>10</w:t>
            </w:r>
            <w:bookmarkStart w:id="95" w:name="OLE_LINK43"/>
            <w:r>
              <w:rPr>
                <w:rFonts w:hint="eastAsia"/>
                <w:kern w:val="0"/>
                <w:sz w:val="15"/>
                <w:szCs w:val="15"/>
              </w:rPr>
              <w:t>涂抹及吸液材料</w:t>
            </w:r>
            <w:bookmarkEnd w:id="95"/>
          </w:p>
        </w:tc>
        <w:tc>
          <w:tcPr>
            <w:tcW w:w="1452" w:type="pct"/>
            <w:vAlign w:val="center"/>
          </w:tcPr>
          <w:p w14:paraId="59C65635">
            <w:pPr>
              <w:widowControl/>
              <w:jc w:val="center"/>
              <w:rPr>
                <w:kern w:val="0"/>
                <w:sz w:val="15"/>
                <w:szCs w:val="15"/>
              </w:rPr>
            </w:pPr>
            <w:bookmarkStart w:id="96" w:name="OLE_LINK44"/>
            <w:r>
              <w:rPr>
                <w:rFonts w:hint="eastAsia"/>
                <w:kern w:val="0"/>
                <w:sz w:val="15"/>
                <w:szCs w:val="15"/>
              </w:rPr>
              <w:t>通常由碘伏、碘酊或酒精和涂抹材料组成。为了方便使用，部分产品有供手持的组件。一次性使用。</w:t>
            </w:r>
            <w:bookmarkEnd w:id="96"/>
          </w:p>
        </w:tc>
        <w:tc>
          <w:tcPr>
            <w:tcW w:w="1245" w:type="pct"/>
            <w:vAlign w:val="center"/>
          </w:tcPr>
          <w:p w14:paraId="341CC272">
            <w:pPr>
              <w:widowControl/>
              <w:jc w:val="center"/>
              <w:rPr>
                <w:kern w:val="0"/>
                <w:sz w:val="15"/>
                <w:szCs w:val="15"/>
              </w:rPr>
            </w:pPr>
            <w:r>
              <w:rPr>
                <w:rFonts w:hint="eastAsia"/>
                <w:kern w:val="0"/>
                <w:sz w:val="15"/>
                <w:szCs w:val="15"/>
              </w:rPr>
              <w:t>用于临床上对完整皮肤消毒。</w:t>
            </w:r>
          </w:p>
        </w:tc>
        <w:tc>
          <w:tcPr>
            <w:tcW w:w="1245" w:type="pct"/>
            <w:vAlign w:val="center"/>
          </w:tcPr>
          <w:p w14:paraId="715FCCC2">
            <w:pPr>
              <w:widowControl/>
              <w:jc w:val="center"/>
              <w:rPr>
                <w:kern w:val="0"/>
                <w:sz w:val="15"/>
                <w:szCs w:val="15"/>
              </w:rPr>
            </w:pPr>
            <w:r>
              <w:rPr>
                <w:rFonts w:hint="eastAsia"/>
                <w:kern w:val="0"/>
                <w:sz w:val="15"/>
                <w:szCs w:val="15"/>
              </w:rPr>
              <w:t>碘伏棉球、酒精棉球、酒精擦片、碘伏棉签、酒精棉签、酒精消毒片、酒精棉棒、碘伏棉棒、酒精棉片、酒精无纺布片</w:t>
            </w:r>
          </w:p>
        </w:tc>
        <w:tc>
          <w:tcPr>
            <w:tcW w:w="211" w:type="pct"/>
            <w:vAlign w:val="center"/>
          </w:tcPr>
          <w:p w14:paraId="5A003015">
            <w:pPr>
              <w:widowControl/>
              <w:jc w:val="center"/>
              <w:rPr>
                <w:kern w:val="0"/>
                <w:sz w:val="15"/>
                <w:szCs w:val="15"/>
              </w:rPr>
            </w:pPr>
            <w:r>
              <w:rPr>
                <w:rFonts w:hint="eastAsia" w:cs="宋体"/>
                <w:kern w:val="0"/>
                <w:sz w:val="15"/>
                <w:szCs w:val="15"/>
              </w:rPr>
              <w:t>Ⅱ</w:t>
            </w:r>
          </w:p>
        </w:tc>
      </w:tr>
      <w:tr w14:paraId="02303B38">
        <w:trPr>
          <w:cantSplit/>
          <w:jc w:val="center"/>
        </w:trPr>
        <w:tc>
          <w:tcPr>
            <w:tcW w:w="211" w:type="pct"/>
            <w:vMerge w:val="continue"/>
            <w:vAlign w:val="center"/>
          </w:tcPr>
          <w:p w14:paraId="031F6832">
            <w:pPr>
              <w:widowControl/>
              <w:jc w:val="center"/>
              <w:rPr>
                <w:kern w:val="0"/>
                <w:sz w:val="15"/>
                <w:szCs w:val="15"/>
              </w:rPr>
            </w:pPr>
          </w:p>
        </w:tc>
        <w:tc>
          <w:tcPr>
            <w:tcW w:w="318" w:type="pct"/>
            <w:vMerge w:val="continue"/>
            <w:vAlign w:val="center"/>
          </w:tcPr>
          <w:p w14:paraId="5284D7F6">
            <w:pPr>
              <w:widowControl/>
              <w:jc w:val="center"/>
              <w:rPr>
                <w:kern w:val="0"/>
                <w:sz w:val="15"/>
                <w:szCs w:val="15"/>
              </w:rPr>
            </w:pPr>
          </w:p>
        </w:tc>
        <w:tc>
          <w:tcPr>
            <w:tcW w:w="318" w:type="pct"/>
            <w:vMerge w:val="continue"/>
            <w:vAlign w:val="center"/>
          </w:tcPr>
          <w:p w14:paraId="30835010">
            <w:pPr>
              <w:widowControl/>
              <w:jc w:val="center"/>
              <w:rPr>
                <w:kern w:val="0"/>
                <w:sz w:val="15"/>
                <w:szCs w:val="15"/>
              </w:rPr>
            </w:pPr>
          </w:p>
        </w:tc>
        <w:tc>
          <w:tcPr>
            <w:tcW w:w="1452" w:type="pct"/>
            <w:vAlign w:val="center"/>
          </w:tcPr>
          <w:p w14:paraId="659A1600">
            <w:pPr>
              <w:widowControl/>
              <w:jc w:val="center"/>
              <w:rPr>
                <w:kern w:val="0"/>
                <w:sz w:val="15"/>
                <w:szCs w:val="15"/>
              </w:rPr>
            </w:pPr>
            <w:r>
              <w:rPr>
                <w:rFonts w:hint="eastAsia"/>
                <w:kern w:val="0"/>
                <w:sz w:val="15"/>
                <w:szCs w:val="15"/>
              </w:rPr>
              <w:t>通常包括吸水性材料。为了方便使用，部分产品有供手持的组件。不含消毒剂。无菌提供，一次性使用。</w:t>
            </w:r>
          </w:p>
        </w:tc>
        <w:tc>
          <w:tcPr>
            <w:tcW w:w="1245" w:type="pct"/>
            <w:vAlign w:val="center"/>
          </w:tcPr>
          <w:p w14:paraId="2693DE86">
            <w:pPr>
              <w:widowControl/>
              <w:jc w:val="center"/>
              <w:rPr>
                <w:kern w:val="0"/>
                <w:sz w:val="15"/>
                <w:szCs w:val="15"/>
              </w:rPr>
            </w:pPr>
            <w:r>
              <w:rPr>
                <w:rFonts w:hint="eastAsia"/>
                <w:kern w:val="0"/>
                <w:sz w:val="15"/>
                <w:szCs w:val="15"/>
              </w:rPr>
              <w:t>用于对皮肤、创面进行清洁处理。</w:t>
            </w:r>
          </w:p>
        </w:tc>
        <w:tc>
          <w:tcPr>
            <w:tcW w:w="1245" w:type="pct"/>
            <w:vAlign w:val="center"/>
          </w:tcPr>
          <w:p w14:paraId="265B8751">
            <w:pPr>
              <w:widowControl/>
              <w:jc w:val="center"/>
              <w:rPr>
                <w:kern w:val="0"/>
                <w:sz w:val="15"/>
                <w:szCs w:val="15"/>
              </w:rPr>
            </w:pPr>
            <w:r>
              <w:rPr>
                <w:rFonts w:hint="eastAsia"/>
                <w:kern w:val="0"/>
                <w:sz w:val="15"/>
                <w:szCs w:val="15"/>
              </w:rPr>
              <w:t>无菌棉签、无菌棉球、无菌海绵刷、无菌棉棒、无菌医用脱脂棉、无菌脱脂棉条、无菌医用棉卷</w:t>
            </w:r>
          </w:p>
        </w:tc>
        <w:tc>
          <w:tcPr>
            <w:tcW w:w="211" w:type="pct"/>
            <w:vAlign w:val="center"/>
          </w:tcPr>
          <w:p w14:paraId="00FA4FE0">
            <w:pPr>
              <w:widowControl/>
              <w:jc w:val="center"/>
              <w:rPr>
                <w:kern w:val="0"/>
                <w:sz w:val="15"/>
                <w:szCs w:val="15"/>
              </w:rPr>
            </w:pPr>
            <w:r>
              <w:rPr>
                <w:rFonts w:hint="eastAsia" w:cs="宋体"/>
                <w:kern w:val="0"/>
                <w:sz w:val="15"/>
                <w:szCs w:val="15"/>
              </w:rPr>
              <w:t>Ⅱ</w:t>
            </w:r>
          </w:p>
        </w:tc>
      </w:tr>
      <w:tr w14:paraId="1A9491F1">
        <w:trPr>
          <w:cantSplit/>
          <w:jc w:val="center"/>
        </w:trPr>
        <w:tc>
          <w:tcPr>
            <w:tcW w:w="211" w:type="pct"/>
            <w:vMerge w:val="continue"/>
            <w:vAlign w:val="center"/>
          </w:tcPr>
          <w:p w14:paraId="67D92C74">
            <w:pPr>
              <w:widowControl/>
              <w:jc w:val="center"/>
              <w:rPr>
                <w:kern w:val="0"/>
                <w:sz w:val="15"/>
                <w:szCs w:val="15"/>
              </w:rPr>
            </w:pPr>
          </w:p>
        </w:tc>
        <w:tc>
          <w:tcPr>
            <w:tcW w:w="318" w:type="pct"/>
            <w:vMerge w:val="continue"/>
            <w:vAlign w:val="center"/>
          </w:tcPr>
          <w:p w14:paraId="13ADE816">
            <w:pPr>
              <w:widowControl/>
              <w:jc w:val="center"/>
              <w:rPr>
                <w:kern w:val="0"/>
                <w:sz w:val="15"/>
                <w:szCs w:val="15"/>
              </w:rPr>
            </w:pPr>
          </w:p>
        </w:tc>
        <w:tc>
          <w:tcPr>
            <w:tcW w:w="318" w:type="pct"/>
            <w:vMerge w:val="continue"/>
            <w:vAlign w:val="center"/>
          </w:tcPr>
          <w:p w14:paraId="52A66C2D">
            <w:pPr>
              <w:widowControl/>
              <w:jc w:val="center"/>
              <w:rPr>
                <w:kern w:val="0"/>
                <w:sz w:val="15"/>
                <w:szCs w:val="15"/>
              </w:rPr>
            </w:pPr>
          </w:p>
        </w:tc>
        <w:tc>
          <w:tcPr>
            <w:tcW w:w="1452" w:type="pct"/>
            <w:vAlign w:val="center"/>
          </w:tcPr>
          <w:p w14:paraId="44493725">
            <w:pPr>
              <w:widowControl/>
              <w:jc w:val="center"/>
              <w:rPr>
                <w:kern w:val="0"/>
                <w:sz w:val="15"/>
                <w:szCs w:val="15"/>
              </w:rPr>
            </w:pPr>
            <w:r>
              <w:rPr>
                <w:rFonts w:hint="eastAsia"/>
                <w:kern w:val="0"/>
                <w:sz w:val="15"/>
                <w:szCs w:val="15"/>
              </w:rPr>
              <w:t>通常包括吸水性材料。为了方便使用，部分产品有供手持的组件。不含消毒剂。非无菌提供，一次性使用。</w:t>
            </w:r>
          </w:p>
        </w:tc>
        <w:tc>
          <w:tcPr>
            <w:tcW w:w="1245" w:type="pct"/>
            <w:vAlign w:val="center"/>
          </w:tcPr>
          <w:p w14:paraId="1FD185E8">
            <w:pPr>
              <w:widowControl/>
              <w:jc w:val="center"/>
              <w:rPr>
                <w:kern w:val="0"/>
                <w:sz w:val="15"/>
                <w:szCs w:val="15"/>
              </w:rPr>
            </w:pPr>
            <w:r>
              <w:rPr>
                <w:rFonts w:hint="eastAsia"/>
                <w:kern w:val="0"/>
                <w:sz w:val="15"/>
                <w:szCs w:val="15"/>
              </w:rPr>
              <w:t>用于对皮肤、创面进行清洁处理。</w:t>
            </w:r>
          </w:p>
        </w:tc>
        <w:tc>
          <w:tcPr>
            <w:tcW w:w="1245" w:type="pct"/>
            <w:vAlign w:val="center"/>
          </w:tcPr>
          <w:p w14:paraId="69C263C8">
            <w:pPr>
              <w:widowControl/>
              <w:jc w:val="center"/>
              <w:rPr>
                <w:kern w:val="0"/>
                <w:sz w:val="15"/>
                <w:szCs w:val="15"/>
              </w:rPr>
            </w:pPr>
            <w:r>
              <w:rPr>
                <w:rFonts w:hint="eastAsia"/>
                <w:kern w:val="0"/>
                <w:sz w:val="15"/>
                <w:szCs w:val="15"/>
              </w:rPr>
              <w:t>棉签、棉棒、涂药棒、棉球、消毒刷、瘘管刷、搽剂棒、棉片、脱脂棉、棉卷、脱脂棉条</w:t>
            </w:r>
          </w:p>
        </w:tc>
        <w:tc>
          <w:tcPr>
            <w:tcW w:w="211" w:type="pct"/>
            <w:vAlign w:val="center"/>
          </w:tcPr>
          <w:p w14:paraId="0DFDF793">
            <w:pPr>
              <w:widowControl/>
              <w:jc w:val="center"/>
              <w:rPr>
                <w:kern w:val="0"/>
                <w:sz w:val="15"/>
                <w:szCs w:val="15"/>
              </w:rPr>
            </w:pPr>
            <w:r>
              <w:rPr>
                <w:rFonts w:hint="eastAsia" w:cs="宋体"/>
                <w:kern w:val="0"/>
                <w:sz w:val="15"/>
                <w:szCs w:val="15"/>
              </w:rPr>
              <w:t>Ⅰ</w:t>
            </w:r>
          </w:p>
        </w:tc>
      </w:tr>
      <w:tr w14:paraId="28E3D3CE">
        <w:trPr>
          <w:cantSplit/>
          <w:jc w:val="center"/>
        </w:trPr>
        <w:tc>
          <w:tcPr>
            <w:tcW w:w="211" w:type="pct"/>
            <w:vMerge w:val="continue"/>
            <w:vAlign w:val="center"/>
          </w:tcPr>
          <w:p w14:paraId="495A4945">
            <w:pPr>
              <w:widowControl/>
              <w:jc w:val="center"/>
              <w:rPr>
                <w:kern w:val="0"/>
                <w:sz w:val="15"/>
                <w:szCs w:val="15"/>
              </w:rPr>
            </w:pPr>
          </w:p>
        </w:tc>
        <w:tc>
          <w:tcPr>
            <w:tcW w:w="318" w:type="pct"/>
            <w:vMerge w:val="continue"/>
            <w:vAlign w:val="center"/>
          </w:tcPr>
          <w:p w14:paraId="51EE1BD1">
            <w:pPr>
              <w:widowControl/>
              <w:jc w:val="center"/>
              <w:rPr>
                <w:kern w:val="0"/>
                <w:sz w:val="15"/>
                <w:szCs w:val="15"/>
              </w:rPr>
            </w:pPr>
          </w:p>
        </w:tc>
        <w:tc>
          <w:tcPr>
            <w:tcW w:w="318" w:type="pct"/>
            <w:vAlign w:val="center"/>
          </w:tcPr>
          <w:p w14:paraId="1B61053D">
            <w:pPr>
              <w:widowControl/>
              <w:jc w:val="center"/>
              <w:rPr>
                <w:kern w:val="0"/>
                <w:sz w:val="15"/>
                <w:szCs w:val="15"/>
              </w:rPr>
            </w:pPr>
            <w:r>
              <w:rPr>
                <w:kern w:val="0"/>
                <w:sz w:val="15"/>
                <w:szCs w:val="15"/>
              </w:rPr>
              <w:t>11</w:t>
            </w:r>
            <w:r>
              <w:rPr>
                <w:rFonts w:hint="eastAsia"/>
                <w:kern w:val="0"/>
                <w:sz w:val="15"/>
                <w:szCs w:val="15"/>
              </w:rPr>
              <w:t>压力绷带</w:t>
            </w:r>
          </w:p>
        </w:tc>
        <w:tc>
          <w:tcPr>
            <w:tcW w:w="1452" w:type="pct"/>
            <w:vAlign w:val="center"/>
          </w:tcPr>
          <w:p w14:paraId="3D31133E">
            <w:pPr>
              <w:widowControl/>
              <w:jc w:val="center"/>
              <w:rPr>
                <w:kern w:val="0"/>
                <w:sz w:val="15"/>
                <w:szCs w:val="15"/>
              </w:rPr>
            </w:pPr>
            <w:r>
              <w:rPr>
                <w:rFonts w:hint="eastAsia"/>
                <w:kern w:val="0"/>
                <w:sz w:val="15"/>
                <w:szCs w:val="15"/>
              </w:rPr>
              <w:t>比一般弹性绷带的弹力更高，间接作用于创面，捆绑到病人某个部位，对其施加压缩力。非无菌提供，可重复使用。</w:t>
            </w:r>
          </w:p>
        </w:tc>
        <w:tc>
          <w:tcPr>
            <w:tcW w:w="1245" w:type="pct"/>
            <w:vAlign w:val="center"/>
          </w:tcPr>
          <w:p w14:paraId="4491BA61">
            <w:pPr>
              <w:widowControl/>
              <w:jc w:val="center"/>
              <w:rPr>
                <w:kern w:val="0"/>
                <w:sz w:val="15"/>
                <w:szCs w:val="15"/>
              </w:rPr>
            </w:pPr>
            <w:r>
              <w:rPr>
                <w:rFonts w:hint="eastAsia"/>
                <w:kern w:val="0"/>
                <w:sz w:val="15"/>
                <w:szCs w:val="15"/>
              </w:rPr>
              <w:t>通过捆绑在病人四肢或其他部位上，用于加压包扎，达到消除腔隙、临时止血（非动脉止血）、保护手术切口等作用。</w:t>
            </w:r>
          </w:p>
        </w:tc>
        <w:tc>
          <w:tcPr>
            <w:tcW w:w="1245" w:type="pct"/>
            <w:vAlign w:val="center"/>
          </w:tcPr>
          <w:p w14:paraId="68401527">
            <w:pPr>
              <w:widowControl/>
              <w:jc w:val="center"/>
              <w:rPr>
                <w:kern w:val="0"/>
                <w:sz w:val="15"/>
                <w:szCs w:val="15"/>
              </w:rPr>
            </w:pPr>
            <w:r>
              <w:rPr>
                <w:rFonts w:hint="eastAsia"/>
                <w:kern w:val="0"/>
                <w:sz w:val="15"/>
                <w:szCs w:val="15"/>
              </w:rPr>
              <w:t>可挤压式四肢压力带、腹股沟加压弹力绷带、弹力绷带、乳腺加压弹力绷带</w:t>
            </w:r>
          </w:p>
        </w:tc>
        <w:tc>
          <w:tcPr>
            <w:tcW w:w="211" w:type="pct"/>
            <w:vAlign w:val="center"/>
          </w:tcPr>
          <w:p w14:paraId="099917C2">
            <w:pPr>
              <w:widowControl/>
              <w:jc w:val="center"/>
              <w:rPr>
                <w:kern w:val="0"/>
                <w:sz w:val="15"/>
                <w:szCs w:val="15"/>
              </w:rPr>
            </w:pPr>
            <w:r>
              <w:rPr>
                <w:rFonts w:hint="eastAsia" w:cs="宋体"/>
                <w:kern w:val="0"/>
                <w:sz w:val="15"/>
                <w:szCs w:val="15"/>
              </w:rPr>
              <w:t>Ⅰ</w:t>
            </w:r>
          </w:p>
        </w:tc>
      </w:tr>
      <w:tr w14:paraId="30B3178A">
        <w:trPr>
          <w:cantSplit/>
          <w:jc w:val="center"/>
        </w:trPr>
        <w:tc>
          <w:tcPr>
            <w:tcW w:w="211" w:type="pct"/>
            <w:vMerge w:val="continue"/>
            <w:vAlign w:val="center"/>
          </w:tcPr>
          <w:p w14:paraId="4E3B6B4B">
            <w:pPr>
              <w:widowControl/>
              <w:jc w:val="center"/>
              <w:rPr>
                <w:kern w:val="0"/>
                <w:sz w:val="15"/>
                <w:szCs w:val="15"/>
              </w:rPr>
            </w:pPr>
          </w:p>
        </w:tc>
        <w:tc>
          <w:tcPr>
            <w:tcW w:w="318" w:type="pct"/>
            <w:vMerge w:val="continue"/>
            <w:vAlign w:val="center"/>
          </w:tcPr>
          <w:p w14:paraId="385D909F">
            <w:pPr>
              <w:widowControl/>
              <w:jc w:val="center"/>
              <w:rPr>
                <w:kern w:val="0"/>
                <w:sz w:val="15"/>
                <w:szCs w:val="15"/>
              </w:rPr>
            </w:pPr>
          </w:p>
        </w:tc>
        <w:tc>
          <w:tcPr>
            <w:tcW w:w="318" w:type="pct"/>
            <w:vAlign w:val="center"/>
          </w:tcPr>
          <w:p w14:paraId="4DA3E305">
            <w:pPr>
              <w:widowControl/>
              <w:jc w:val="center"/>
              <w:rPr>
                <w:kern w:val="0"/>
                <w:sz w:val="15"/>
                <w:szCs w:val="15"/>
              </w:rPr>
            </w:pPr>
            <w:r>
              <w:rPr>
                <w:kern w:val="0"/>
                <w:sz w:val="15"/>
                <w:szCs w:val="15"/>
              </w:rPr>
              <w:t>12</w:t>
            </w:r>
            <w:r>
              <w:rPr>
                <w:rFonts w:hint="eastAsia"/>
                <w:kern w:val="0"/>
                <w:sz w:val="15"/>
                <w:szCs w:val="15"/>
              </w:rPr>
              <w:t>医用导管夹</w:t>
            </w:r>
          </w:p>
        </w:tc>
        <w:tc>
          <w:tcPr>
            <w:tcW w:w="1452" w:type="pct"/>
            <w:vAlign w:val="center"/>
          </w:tcPr>
          <w:p w14:paraId="1DDE994B">
            <w:pPr>
              <w:widowControl/>
              <w:jc w:val="center"/>
              <w:rPr>
                <w:kern w:val="0"/>
                <w:sz w:val="15"/>
                <w:szCs w:val="15"/>
              </w:rPr>
            </w:pPr>
            <w:r>
              <w:rPr>
                <w:rFonts w:hint="eastAsia"/>
                <w:kern w:val="0"/>
                <w:sz w:val="15"/>
                <w:szCs w:val="15"/>
              </w:rPr>
              <w:t>一般由塑料材料制成。不与导管中液体接触。</w:t>
            </w:r>
          </w:p>
        </w:tc>
        <w:tc>
          <w:tcPr>
            <w:tcW w:w="1245" w:type="pct"/>
            <w:vAlign w:val="center"/>
          </w:tcPr>
          <w:p w14:paraId="19445F8B">
            <w:pPr>
              <w:widowControl/>
              <w:jc w:val="center"/>
              <w:rPr>
                <w:kern w:val="0"/>
                <w:sz w:val="15"/>
                <w:szCs w:val="15"/>
              </w:rPr>
            </w:pPr>
            <w:r>
              <w:rPr>
                <w:rFonts w:hint="eastAsia"/>
                <w:kern w:val="0"/>
                <w:sz w:val="15"/>
                <w:szCs w:val="15"/>
              </w:rPr>
              <w:t>用于夹住医用塑料导管，控制导管中液体的流动。</w:t>
            </w:r>
          </w:p>
        </w:tc>
        <w:tc>
          <w:tcPr>
            <w:tcW w:w="1245" w:type="pct"/>
            <w:vAlign w:val="center"/>
          </w:tcPr>
          <w:p w14:paraId="559A34F1">
            <w:pPr>
              <w:widowControl/>
              <w:jc w:val="center"/>
              <w:rPr>
                <w:kern w:val="0"/>
                <w:sz w:val="15"/>
                <w:szCs w:val="15"/>
              </w:rPr>
            </w:pPr>
            <w:r>
              <w:rPr>
                <w:rFonts w:hint="eastAsia"/>
                <w:kern w:val="0"/>
                <w:sz w:val="15"/>
                <w:szCs w:val="15"/>
              </w:rPr>
              <w:t>医用导管夹</w:t>
            </w:r>
          </w:p>
        </w:tc>
        <w:tc>
          <w:tcPr>
            <w:tcW w:w="211" w:type="pct"/>
            <w:vAlign w:val="center"/>
          </w:tcPr>
          <w:p w14:paraId="4C0586F6">
            <w:pPr>
              <w:widowControl/>
              <w:jc w:val="center"/>
              <w:rPr>
                <w:kern w:val="0"/>
                <w:sz w:val="15"/>
                <w:szCs w:val="15"/>
              </w:rPr>
            </w:pPr>
            <w:r>
              <w:rPr>
                <w:rFonts w:hint="eastAsia" w:cs="宋体"/>
                <w:kern w:val="0"/>
                <w:sz w:val="15"/>
                <w:szCs w:val="15"/>
              </w:rPr>
              <w:t>Ⅰ</w:t>
            </w:r>
          </w:p>
        </w:tc>
      </w:tr>
      <w:tr w14:paraId="006CCEE9">
        <w:trPr>
          <w:cantSplit/>
          <w:jc w:val="center"/>
        </w:trPr>
        <w:tc>
          <w:tcPr>
            <w:tcW w:w="211" w:type="pct"/>
            <w:vMerge w:val="continue"/>
            <w:vAlign w:val="center"/>
          </w:tcPr>
          <w:p w14:paraId="5D2BA37E">
            <w:pPr>
              <w:widowControl/>
              <w:jc w:val="center"/>
              <w:rPr>
                <w:kern w:val="0"/>
                <w:sz w:val="15"/>
                <w:szCs w:val="15"/>
              </w:rPr>
            </w:pPr>
          </w:p>
        </w:tc>
        <w:tc>
          <w:tcPr>
            <w:tcW w:w="318" w:type="pct"/>
            <w:vMerge w:val="continue"/>
            <w:vAlign w:val="center"/>
          </w:tcPr>
          <w:p w14:paraId="34E13B76">
            <w:pPr>
              <w:widowControl/>
              <w:jc w:val="center"/>
              <w:rPr>
                <w:kern w:val="0"/>
                <w:sz w:val="15"/>
                <w:szCs w:val="15"/>
              </w:rPr>
            </w:pPr>
          </w:p>
        </w:tc>
        <w:tc>
          <w:tcPr>
            <w:tcW w:w="318" w:type="pct"/>
            <w:vAlign w:val="center"/>
          </w:tcPr>
          <w:p w14:paraId="328C7AD4">
            <w:pPr>
              <w:widowControl/>
              <w:jc w:val="center"/>
              <w:rPr>
                <w:kern w:val="0"/>
                <w:sz w:val="15"/>
                <w:szCs w:val="15"/>
              </w:rPr>
            </w:pPr>
            <w:r>
              <w:rPr>
                <w:kern w:val="0"/>
                <w:sz w:val="15"/>
                <w:szCs w:val="15"/>
              </w:rPr>
              <w:t>13</w:t>
            </w:r>
            <w:r>
              <w:rPr>
                <w:rFonts w:hint="eastAsia"/>
                <w:kern w:val="0"/>
                <w:sz w:val="15"/>
                <w:szCs w:val="15"/>
              </w:rPr>
              <w:t>无菌接管机</w:t>
            </w:r>
          </w:p>
        </w:tc>
        <w:tc>
          <w:tcPr>
            <w:tcW w:w="1452" w:type="pct"/>
            <w:vAlign w:val="center"/>
          </w:tcPr>
          <w:p w14:paraId="6FAD9281">
            <w:pPr>
              <w:widowControl/>
              <w:jc w:val="center"/>
              <w:rPr>
                <w:kern w:val="0"/>
                <w:sz w:val="15"/>
                <w:szCs w:val="15"/>
              </w:rPr>
            </w:pPr>
            <w:r>
              <w:rPr>
                <w:rFonts w:hint="eastAsia"/>
                <w:kern w:val="0"/>
                <w:sz w:val="15"/>
                <w:szCs w:val="15"/>
              </w:rPr>
              <w:t>通常由主机、控制器、熔接装置、显示屏组成。</w:t>
            </w:r>
          </w:p>
        </w:tc>
        <w:tc>
          <w:tcPr>
            <w:tcW w:w="1245" w:type="pct"/>
            <w:vAlign w:val="center"/>
          </w:tcPr>
          <w:p w14:paraId="365C40F4">
            <w:pPr>
              <w:widowControl/>
              <w:jc w:val="center"/>
              <w:rPr>
                <w:kern w:val="0"/>
                <w:sz w:val="15"/>
                <w:szCs w:val="15"/>
              </w:rPr>
            </w:pPr>
            <w:r>
              <w:rPr>
                <w:rFonts w:hint="eastAsia"/>
                <w:kern w:val="0"/>
                <w:sz w:val="15"/>
                <w:szCs w:val="15"/>
              </w:rPr>
              <w:t>用于将两根医用管路无菌地接合在一起。</w:t>
            </w:r>
          </w:p>
        </w:tc>
        <w:tc>
          <w:tcPr>
            <w:tcW w:w="1245" w:type="pct"/>
            <w:vAlign w:val="center"/>
          </w:tcPr>
          <w:p w14:paraId="52A3921D">
            <w:pPr>
              <w:widowControl/>
              <w:jc w:val="center"/>
              <w:rPr>
                <w:kern w:val="0"/>
                <w:sz w:val="15"/>
                <w:szCs w:val="15"/>
              </w:rPr>
            </w:pPr>
            <w:r>
              <w:rPr>
                <w:rFonts w:hint="eastAsia"/>
                <w:kern w:val="0"/>
                <w:sz w:val="15"/>
                <w:szCs w:val="15"/>
              </w:rPr>
              <w:t>无菌接管机</w:t>
            </w:r>
          </w:p>
        </w:tc>
        <w:tc>
          <w:tcPr>
            <w:tcW w:w="211" w:type="pct"/>
            <w:vAlign w:val="center"/>
          </w:tcPr>
          <w:p w14:paraId="3536EE21">
            <w:pPr>
              <w:widowControl/>
              <w:jc w:val="center"/>
              <w:rPr>
                <w:kern w:val="0"/>
                <w:sz w:val="15"/>
                <w:szCs w:val="15"/>
              </w:rPr>
            </w:pPr>
            <w:r>
              <w:rPr>
                <w:rFonts w:hint="eastAsia" w:cs="宋体"/>
                <w:kern w:val="0"/>
                <w:sz w:val="15"/>
                <w:szCs w:val="15"/>
              </w:rPr>
              <w:t>Ⅱ</w:t>
            </w:r>
          </w:p>
        </w:tc>
      </w:tr>
    </w:tbl>
    <w:p w14:paraId="3745A706">
      <w:pPr>
        <w:rPr>
          <w:sz w:val="15"/>
          <w:szCs w:val="15"/>
        </w:rPr>
        <w:sectPr>
          <w:pgSz w:w="16840" w:h="11907" w:orient="landscape"/>
          <w:pgMar w:top="1134" w:right="1134" w:bottom="1134" w:left="1134" w:header="851" w:footer="680" w:gutter="0"/>
          <w:cols w:space="425" w:num="1"/>
          <w:docGrid w:linePitch="312" w:charSpace="0"/>
        </w:sectPr>
      </w:pPr>
    </w:p>
    <w:p w14:paraId="597B7419">
      <w:pPr>
        <w:spacing w:line="312" w:lineRule="auto"/>
        <w:jc w:val="center"/>
        <w:outlineLvl w:val="0"/>
        <w:rPr>
          <w:rFonts w:ascii="方正小标宋简体" w:eastAsia="方正小标宋简体"/>
          <w:bCs/>
          <w:sz w:val="30"/>
          <w:szCs w:val="30"/>
        </w:rPr>
      </w:pPr>
      <w:bookmarkStart w:id="97" w:name="_Toc460345259"/>
      <w:bookmarkStart w:id="98" w:name="_Toc470075255"/>
      <w:bookmarkStart w:id="99" w:name="_Toc483557215"/>
      <w:r>
        <w:rPr>
          <w:rFonts w:hint="eastAsia" w:ascii="方正小标宋简体" w:eastAsia="方正小标宋简体"/>
          <w:bCs/>
          <w:sz w:val="30"/>
          <w:szCs w:val="30"/>
        </w:rPr>
        <w:t>15患者承载</w:t>
      </w:r>
      <w:bookmarkEnd w:id="97"/>
      <w:r>
        <w:rPr>
          <w:rFonts w:hint="eastAsia" w:ascii="方正小标宋简体" w:eastAsia="方正小标宋简体"/>
          <w:bCs/>
          <w:sz w:val="30"/>
          <w:szCs w:val="30"/>
        </w:rPr>
        <w:t>器械说明</w:t>
      </w:r>
      <w:bookmarkEnd w:id="98"/>
      <w:bookmarkEnd w:id="99"/>
    </w:p>
    <w:p w14:paraId="79337F47">
      <w:pPr>
        <w:spacing w:line="360" w:lineRule="exact"/>
        <w:ind w:firstLine="480" w:firstLineChars="200"/>
        <w:rPr>
          <w:rFonts w:eastAsia="仿宋_GB2312"/>
          <w:sz w:val="24"/>
        </w:rPr>
      </w:pPr>
    </w:p>
    <w:p w14:paraId="298A81F6">
      <w:pPr>
        <w:spacing w:line="360" w:lineRule="exact"/>
        <w:ind w:firstLine="480" w:firstLineChars="200"/>
        <w:rPr>
          <w:rFonts w:ascii="黑体" w:hAnsi="黑体" w:eastAsia="黑体"/>
          <w:sz w:val="24"/>
        </w:rPr>
      </w:pPr>
      <w:r>
        <w:rPr>
          <w:rFonts w:ascii="黑体" w:hAnsi="黑体" w:eastAsia="黑体"/>
          <w:sz w:val="24"/>
        </w:rPr>
        <w:t>一、范围</w:t>
      </w:r>
    </w:p>
    <w:p w14:paraId="3FEEBA98">
      <w:pPr>
        <w:spacing w:line="360" w:lineRule="exact"/>
        <w:ind w:firstLine="480" w:firstLineChars="200"/>
        <w:rPr>
          <w:rFonts w:eastAsia="仿宋_GB2312"/>
          <w:sz w:val="24"/>
        </w:rPr>
      </w:pPr>
      <w:r>
        <w:rPr>
          <w:rFonts w:eastAsia="仿宋_GB2312"/>
          <w:sz w:val="24"/>
        </w:rPr>
        <w:t>本子目录包括具有患者承载和转运等功能的器械，不包括具有承载功能的专科器械，例如口腔科、妇产科、骨科、医用康复器械中的承载器械。</w:t>
      </w:r>
    </w:p>
    <w:p w14:paraId="619C76BA">
      <w:pPr>
        <w:spacing w:line="360" w:lineRule="exact"/>
        <w:ind w:firstLine="480" w:firstLineChars="200"/>
        <w:rPr>
          <w:rFonts w:ascii="黑体" w:hAnsi="黑体" w:eastAsia="黑体"/>
          <w:sz w:val="24"/>
        </w:rPr>
      </w:pPr>
      <w:r>
        <w:rPr>
          <w:rFonts w:ascii="黑体" w:hAnsi="黑体" w:eastAsia="黑体"/>
          <w:sz w:val="24"/>
        </w:rPr>
        <w:t>二、框架结构</w:t>
      </w:r>
    </w:p>
    <w:p w14:paraId="0ED4EF12">
      <w:pPr>
        <w:spacing w:line="360" w:lineRule="exact"/>
        <w:ind w:firstLine="480" w:firstLineChars="200"/>
        <w:rPr>
          <w:rFonts w:eastAsia="仿宋_GB2312"/>
          <w:sz w:val="24"/>
        </w:rPr>
      </w:pPr>
      <w:r>
        <w:rPr>
          <w:rFonts w:eastAsia="仿宋_GB2312"/>
          <w:sz w:val="24"/>
        </w:rPr>
        <w:t>本子目录分为6个一级产品类别，其中，3个为床类承载器械，1个为转运器械，2个为固定和承载器械附件。在一级产品类别下根据有源、无源、电动和手动等原则，分为17个二级产品类别，列举101个品名举例。</w:t>
      </w:r>
    </w:p>
    <w:p w14:paraId="0114E027">
      <w:pPr>
        <w:spacing w:line="360" w:lineRule="exact"/>
        <w:ind w:firstLine="480" w:firstLineChars="200"/>
        <w:rPr>
          <w:rFonts w:eastAsia="仿宋_GB2312"/>
          <w:sz w:val="24"/>
        </w:rPr>
      </w:pPr>
      <w:r>
        <w:rPr>
          <w:rFonts w:eastAsia="仿宋_GB2312"/>
          <w:sz w:val="24"/>
        </w:rPr>
        <w:t>本子目录包括2002版分类目录中的《〈6854手术室、急救室、诊疗室设备及器具〉（部分）》和《〈6856病房护理设备及器具〉（部分）》。</w:t>
      </w:r>
    </w:p>
    <w:p w14:paraId="42FC61CE">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50900CC1">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7A13814E">
        <w:trPr>
          <w:cantSplit/>
          <w:jc w:val="center"/>
        </w:trPr>
        <w:tc>
          <w:tcPr>
            <w:tcW w:w="833" w:type="pct"/>
            <w:vAlign w:val="center"/>
          </w:tcPr>
          <w:p w14:paraId="2D10DDA4">
            <w:pPr>
              <w:spacing w:line="240" w:lineRule="exact"/>
              <w:jc w:val="center"/>
              <w:rPr>
                <w:bCs/>
                <w:sz w:val="15"/>
                <w:szCs w:val="15"/>
              </w:rPr>
            </w:pPr>
            <w:r>
              <w:rPr>
                <w:rFonts w:hint="eastAsia"/>
                <w:bCs/>
                <w:sz w:val="15"/>
                <w:szCs w:val="15"/>
              </w:rPr>
              <w:t>一级产品类别</w:t>
            </w:r>
          </w:p>
        </w:tc>
        <w:tc>
          <w:tcPr>
            <w:tcW w:w="1666" w:type="pct"/>
            <w:vAlign w:val="center"/>
          </w:tcPr>
          <w:p w14:paraId="04A45393">
            <w:pPr>
              <w:spacing w:line="240" w:lineRule="exact"/>
              <w:jc w:val="center"/>
              <w:rPr>
                <w:bCs/>
                <w:sz w:val="15"/>
                <w:szCs w:val="15"/>
              </w:rPr>
            </w:pPr>
            <w:r>
              <w:rPr>
                <w:bCs/>
                <w:sz w:val="15"/>
                <w:szCs w:val="15"/>
              </w:rPr>
              <w:t>2002</w:t>
            </w:r>
            <w:r>
              <w:rPr>
                <w:rFonts w:hint="eastAsia"/>
                <w:bCs/>
                <w:sz w:val="15"/>
                <w:szCs w:val="15"/>
              </w:rPr>
              <w:t>版产品类别</w:t>
            </w:r>
          </w:p>
        </w:tc>
        <w:tc>
          <w:tcPr>
            <w:tcW w:w="833" w:type="pct"/>
            <w:vAlign w:val="center"/>
          </w:tcPr>
          <w:p w14:paraId="47BC6F62">
            <w:pPr>
              <w:spacing w:line="240" w:lineRule="exact"/>
              <w:jc w:val="center"/>
              <w:rPr>
                <w:bCs/>
                <w:sz w:val="15"/>
                <w:szCs w:val="15"/>
              </w:rPr>
            </w:pPr>
            <w:r>
              <w:rPr>
                <w:rFonts w:hint="eastAsia"/>
                <w:bCs/>
                <w:sz w:val="15"/>
                <w:szCs w:val="15"/>
              </w:rPr>
              <w:t>备注</w:t>
            </w:r>
          </w:p>
        </w:tc>
      </w:tr>
      <w:tr w14:paraId="0C8CB816">
        <w:trPr>
          <w:cantSplit/>
          <w:jc w:val="center"/>
        </w:trPr>
        <w:tc>
          <w:tcPr>
            <w:tcW w:w="833" w:type="pct"/>
            <w:vMerge w:val="restart"/>
            <w:vAlign w:val="center"/>
          </w:tcPr>
          <w:p w14:paraId="1ED00870">
            <w:pPr>
              <w:adjustRightInd w:val="0"/>
              <w:spacing w:line="240" w:lineRule="exact"/>
              <w:jc w:val="center"/>
              <w:rPr>
                <w:bCs/>
                <w:sz w:val="15"/>
                <w:szCs w:val="15"/>
              </w:rPr>
            </w:pPr>
            <w:r>
              <w:rPr>
                <w:bCs/>
                <w:sz w:val="15"/>
                <w:szCs w:val="15"/>
              </w:rPr>
              <w:t>15-01</w:t>
            </w:r>
            <w:r>
              <w:rPr>
                <w:rFonts w:hint="eastAsia"/>
                <w:bCs/>
                <w:sz w:val="15"/>
                <w:szCs w:val="15"/>
              </w:rPr>
              <w:t>手术台</w:t>
            </w:r>
          </w:p>
        </w:tc>
        <w:tc>
          <w:tcPr>
            <w:tcW w:w="1666" w:type="pct"/>
            <w:vAlign w:val="center"/>
          </w:tcPr>
          <w:p w14:paraId="288E6470">
            <w:pPr>
              <w:adjustRightInd w:val="0"/>
              <w:spacing w:line="240" w:lineRule="exact"/>
              <w:jc w:val="center"/>
              <w:rPr>
                <w:bCs/>
                <w:sz w:val="15"/>
                <w:szCs w:val="15"/>
              </w:rPr>
            </w:pPr>
            <w:r>
              <w:rPr>
                <w:bCs/>
                <w:sz w:val="15"/>
                <w:szCs w:val="15"/>
              </w:rPr>
              <w:t>6854-09</w:t>
            </w:r>
            <w:r>
              <w:rPr>
                <w:rFonts w:hint="eastAsia"/>
                <w:bCs/>
                <w:sz w:val="15"/>
                <w:szCs w:val="15"/>
              </w:rPr>
              <w:t>电动、液压手术台中的电动综合手术台、治疗手术床</w:t>
            </w:r>
          </w:p>
        </w:tc>
        <w:tc>
          <w:tcPr>
            <w:tcW w:w="833" w:type="pct"/>
            <w:vMerge w:val="restart"/>
            <w:vAlign w:val="center"/>
          </w:tcPr>
          <w:p w14:paraId="56FF1C25">
            <w:pPr>
              <w:adjustRightInd w:val="0"/>
              <w:spacing w:line="240" w:lineRule="exact"/>
              <w:jc w:val="center"/>
              <w:rPr>
                <w:bCs/>
                <w:sz w:val="15"/>
                <w:szCs w:val="15"/>
              </w:rPr>
            </w:pPr>
            <w:r>
              <w:rPr>
                <w:rFonts w:hint="eastAsia"/>
                <w:bCs/>
                <w:sz w:val="15"/>
                <w:szCs w:val="15"/>
              </w:rPr>
              <w:t>其中</w:t>
            </w:r>
            <w:r>
              <w:rPr>
                <w:bCs/>
                <w:sz w:val="15"/>
                <w:szCs w:val="15"/>
              </w:rPr>
              <w:t>2002</w:t>
            </w:r>
            <w:r>
              <w:rPr>
                <w:rFonts w:hint="eastAsia"/>
                <w:bCs/>
                <w:sz w:val="15"/>
                <w:szCs w:val="15"/>
              </w:rPr>
              <w:t>版分类目录电动间隙牵引床、骨科整形床不在本子目录</w:t>
            </w:r>
          </w:p>
        </w:tc>
      </w:tr>
      <w:tr w14:paraId="6DE3F3A6">
        <w:trPr>
          <w:cantSplit/>
          <w:jc w:val="center"/>
        </w:trPr>
        <w:tc>
          <w:tcPr>
            <w:tcW w:w="833" w:type="pct"/>
            <w:vMerge w:val="continue"/>
            <w:vAlign w:val="center"/>
          </w:tcPr>
          <w:p w14:paraId="6496897F">
            <w:pPr>
              <w:adjustRightInd w:val="0"/>
              <w:spacing w:line="240" w:lineRule="exact"/>
              <w:jc w:val="center"/>
              <w:rPr>
                <w:bCs/>
                <w:sz w:val="15"/>
                <w:szCs w:val="15"/>
              </w:rPr>
            </w:pPr>
          </w:p>
        </w:tc>
        <w:tc>
          <w:tcPr>
            <w:tcW w:w="1666" w:type="pct"/>
            <w:vAlign w:val="center"/>
          </w:tcPr>
          <w:p w14:paraId="2A8AFFEA">
            <w:pPr>
              <w:adjustRightInd w:val="0"/>
              <w:spacing w:line="240" w:lineRule="exact"/>
              <w:jc w:val="center"/>
              <w:rPr>
                <w:bCs/>
                <w:sz w:val="15"/>
                <w:szCs w:val="15"/>
              </w:rPr>
            </w:pPr>
            <w:r>
              <w:rPr>
                <w:bCs/>
                <w:sz w:val="15"/>
                <w:szCs w:val="15"/>
              </w:rPr>
              <w:t>6854-14</w:t>
            </w:r>
            <w:r>
              <w:rPr>
                <w:rFonts w:hint="eastAsia"/>
                <w:bCs/>
                <w:sz w:val="15"/>
                <w:szCs w:val="15"/>
              </w:rPr>
              <w:t>手动手术台床中的各种综合、普通、轻便、坐式床</w:t>
            </w:r>
          </w:p>
        </w:tc>
        <w:tc>
          <w:tcPr>
            <w:tcW w:w="833" w:type="pct"/>
            <w:vMerge w:val="continue"/>
            <w:vAlign w:val="center"/>
          </w:tcPr>
          <w:p w14:paraId="5825CFDB">
            <w:pPr>
              <w:adjustRightInd w:val="0"/>
              <w:spacing w:line="240" w:lineRule="exact"/>
              <w:jc w:val="center"/>
              <w:rPr>
                <w:bCs/>
                <w:sz w:val="15"/>
                <w:szCs w:val="15"/>
              </w:rPr>
            </w:pPr>
          </w:p>
        </w:tc>
      </w:tr>
      <w:tr w14:paraId="73B83597">
        <w:trPr>
          <w:cantSplit/>
          <w:jc w:val="center"/>
        </w:trPr>
        <w:tc>
          <w:tcPr>
            <w:tcW w:w="833" w:type="pct"/>
            <w:vAlign w:val="center"/>
          </w:tcPr>
          <w:p w14:paraId="26F05DAF">
            <w:pPr>
              <w:adjustRightInd w:val="0"/>
              <w:spacing w:line="240" w:lineRule="exact"/>
              <w:jc w:val="center"/>
              <w:rPr>
                <w:bCs/>
                <w:sz w:val="15"/>
                <w:szCs w:val="15"/>
              </w:rPr>
            </w:pPr>
            <w:r>
              <w:rPr>
                <w:bCs/>
                <w:sz w:val="15"/>
                <w:szCs w:val="15"/>
              </w:rPr>
              <w:t>15-02</w:t>
            </w:r>
            <w:r>
              <w:rPr>
                <w:rFonts w:hint="eastAsia"/>
                <w:bCs/>
                <w:sz w:val="15"/>
                <w:szCs w:val="15"/>
              </w:rPr>
              <w:t>诊疗台</w:t>
            </w:r>
          </w:p>
        </w:tc>
        <w:tc>
          <w:tcPr>
            <w:tcW w:w="1666" w:type="pct"/>
            <w:vAlign w:val="center"/>
          </w:tcPr>
          <w:p w14:paraId="1A805B13">
            <w:pPr>
              <w:adjustRightInd w:val="0"/>
              <w:spacing w:line="240" w:lineRule="exact"/>
              <w:jc w:val="center"/>
              <w:rPr>
                <w:bCs/>
                <w:sz w:val="15"/>
                <w:szCs w:val="15"/>
              </w:rPr>
            </w:pPr>
            <w:r>
              <w:rPr>
                <w:bCs/>
                <w:sz w:val="15"/>
                <w:szCs w:val="15"/>
              </w:rPr>
              <w:t>6854-11</w:t>
            </w:r>
            <w:r>
              <w:rPr>
                <w:rFonts w:hint="eastAsia"/>
                <w:bCs/>
                <w:sz w:val="15"/>
                <w:szCs w:val="15"/>
              </w:rPr>
              <w:t>诊察治疗设备</w:t>
            </w:r>
          </w:p>
        </w:tc>
        <w:tc>
          <w:tcPr>
            <w:tcW w:w="833" w:type="pct"/>
            <w:vAlign w:val="center"/>
          </w:tcPr>
          <w:p w14:paraId="4A81DA2A">
            <w:pPr>
              <w:adjustRightInd w:val="0"/>
              <w:spacing w:line="240" w:lineRule="exact"/>
              <w:jc w:val="center"/>
              <w:rPr>
                <w:bCs/>
                <w:sz w:val="15"/>
                <w:szCs w:val="15"/>
              </w:rPr>
            </w:pPr>
            <w:r>
              <w:rPr>
                <w:rFonts w:hint="eastAsia"/>
                <w:bCs/>
                <w:sz w:val="15"/>
                <w:szCs w:val="15"/>
              </w:rPr>
              <w:t>其中</w:t>
            </w:r>
            <w:r>
              <w:rPr>
                <w:bCs/>
                <w:sz w:val="15"/>
                <w:szCs w:val="15"/>
              </w:rPr>
              <w:t xml:space="preserve"> 2002</w:t>
            </w:r>
            <w:r>
              <w:rPr>
                <w:rFonts w:hint="eastAsia"/>
                <w:bCs/>
                <w:sz w:val="15"/>
                <w:szCs w:val="15"/>
              </w:rPr>
              <w:t>版分类目录耳鼻喉科检查治疗台不在本子目录。</w:t>
            </w:r>
          </w:p>
        </w:tc>
      </w:tr>
      <w:tr w14:paraId="6E68DF06">
        <w:trPr>
          <w:cantSplit/>
          <w:jc w:val="center"/>
        </w:trPr>
        <w:tc>
          <w:tcPr>
            <w:tcW w:w="833" w:type="pct"/>
            <w:vAlign w:val="center"/>
          </w:tcPr>
          <w:p w14:paraId="6A57445C">
            <w:pPr>
              <w:adjustRightInd w:val="0"/>
              <w:spacing w:line="240" w:lineRule="exact"/>
              <w:jc w:val="center"/>
              <w:rPr>
                <w:bCs/>
                <w:sz w:val="15"/>
                <w:szCs w:val="15"/>
              </w:rPr>
            </w:pPr>
            <w:r>
              <w:rPr>
                <w:bCs/>
                <w:sz w:val="15"/>
                <w:szCs w:val="15"/>
              </w:rPr>
              <w:t>15-03</w:t>
            </w:r>
            <w:r>
              <w:rPr>
                <w:rFonts w:hint="eastAsia"/>
                <w:bCs/>
                <w:sz w:val="15"/>
                <w:szCs w:val="15"/>
              </w:rPr>
              <w:t>医用病床</w:t>
            </w:r>
          </w:p>
        </w:tc>
        <w:tc>
          <w:tcPr>
            <w:tcW w:w="1666" w:type="pct"/>
            <w:vAlign w:val="center"/>
          </w:tcPr>
          <w:p w14:paraId="513BF10D">
            <w:pPr>
              <w:adjustRightInd w:val="0"/>
              <w:spacing w:line="240" w:lineRule="exact"/>
              <w:jc w:val="center"/>
              <w:rPr>
                <w:bCs/>
                <w:sz w:val="15"/>
                <w:szCs w:val="15"/>
              </w:rPr>
            </w:pPr>
            <w:r>
              <w:rPr>
                <w:bCs/>
                <w:sz w:val="15"/>
                <w:szCs w:val="15"/>
              </w:rPr>
              <w:t>6856-02</w:t>
            </w:r>
            <w:r>
              <w:rPr>
                <w:rFonts w:hint="eastAsia"/>
                <w:bCs/>
                <w:sz w:val="15"/>
                <w:szCs w:val="15"/>
              </w:rPr>
              <w:t>病床</w:t>
            </w:r>
          </w:p>
        </w:tc>
        <w:tc>
          <w:tcPr>
            <w:tcW w:w="833" w:type="pct"/>
            <w:vAlign w:val="center"/>
          </w:tcPr>
          <w:p w14:paraId="5A85221A">
            <w:pPr>
              <w:adjustRightInd w:val="0"/>
              <w:spacing w:line="240" w:lineRule="exact"/>
              <w:jc w:val="center"/>
              <w:rPr>
                <w:bCs/>
                <w:sz w:val="15"/>
                <w:szCs w:val="15"/>
              </w:rPr>
            </w:pPr>
            <w:r>
              <w:rPr>
                <w:bCs/>
                <w:sz w:val="15"/>
                <w:szCs w:val="15"/>
              </w:rPr>
              <w:t>/</w:t>
            </w:r>
          </w:p>
        </w:tc>
      </w:tr>
      <w:tr w14:paraId="00C4EBDC">
        <w:trPr>
          <w:cantSplit/>
          <w:jc w:val="center"/>
        </w:trPr>
        <w:tc>
          <w:tcPr>
            <w:tcW w:w="833" w:type="pct"/>
            <w:vAlign w:val="center"/>
          </w:tcPr>
          <w:p w14:paraId="2892B622">
            <w:pPr>
              <w:adjustRightInd w:val="0"/>
              <w:spacing w:line="240" w:lineRule="exact"/>
              <w:jc w:val="center"/>
              <w:rPr>
                <w:bCs/>
                <w:sz w:val="15"/>
                <w:szCs w:val="15"/>
              </w:rPr>
            </w:pPr>
            <w:r>
              <w:rPr>
                <w:bCs/>
                <w:sz w:val="15"/>
                <w:szCs w:val="15"/>
              </w:rPr>
              <w:t>15-04</w:t>
            </w:r>
            <w:r>
              <w:rPr>
                <w:rFonts w:hint="eastAsia"/>
                <w:bCs/>
                <w:sz w:val="15"/>
                <w:szCs w:val="15"/>
              </w:rPr>
              <w:t>患者位置固定辅助器械</w:t>
            </w:r>
          </w:p>
        </w:tc>
        <w:tc>
          <w:tcPr>
            <w:tcW w:w="1666" w:type="pct"/>
            <w:vAlign w:val="center"/>
          </w:tcPr>
          <w:p w14:paraId="0CD400EB">
            <w:pPr>
              <w:adjustRightInd w:val="0"/>
              <w:spacing w:line="240" w:lineRule="exact"/>
              <w:jc w:val="center"/>
              <w:rPr>
                <w:bCs/>
                <w:sz w:val="15"/>
                <w:szCs w:val="15"/>
              </w:rPr>
            </w:pPr>
            <w:r>
              <w:rPr>
                <w:bCs/>
                <w:sz w:val="15"/>
                <w:szCs w:val="15"/>
              </w:rPr>
              <w:t>/</w:t>
            </w:r>
          </w:p>
        </w:tc>
        <w:tc>
          <w:tcPr>
            <w:tcW w:w="833" w:type="pct"/>
            <w:vAlign w:val="center"/>
          </w:tcPr>
          <w:p w14:paraId="44B98972">
            <w:pPr>
              <w:adjustRightInd w:val="0"/>
              <w:spacing w:line="240" w:lineRule="exact"/>
              <w:jc w:val="center"/>
              <w:rPr>
                <w:bCs/>
                <w:sz w:val="15"/>
                <w:szCs w:val="15"/>
              </w:rPr>
            </w:pPr>
            <w:r>
              <w:rPr>
                <w:rFonts w:hint="eastAsia"/>
                <w:bCs/>
                <w:sz w:val="15"/>
                <w:szCs w:val="15"/>
              </w:rPr>
              <w:t>新增</w:t>
            </w:r>
          </w:p>
        </w:tc>
      </w:tr>
      <w:tr w14:paraId="47A43D86">
        <w:trPr>
          <w:cantSplit/>
          <w:jc w:val="center"/>
        </w:trPr>
        <w:tc>
          <w:tcPr>
            <w:tcW w:w="833" w:type="pct"/>
            <w:vAlign w:val="center"/>
          </w:tcPr>
          <w:p w14:paraId="15DBF302">
            <w:pPr>
              <w:adjustRightInd w:val="0"/>
              <w:spacing w:line="240" w:lineRule="exact"/>
              <w:jc w:val="center"/>
              <w:rPr>
                <w:bCs/>
                <w:sz w:val="15"/>
                <w:szCs w:val="15"/>
              </w:rPr>
            </w:pPr>
            <w:r>
              <w:rPr>
                <w:bCs/>
                <w:sz w:val="15"/>
                <w:szCs w:val="15"/>
              </w:rPr>
              <w:t>15-05</w:t>
            </w:r>
            <w:r>
              <w:rPr>
                <w:rFonts w:hint="eastAsia"/>
                <w:bCs/>
                <w:sz w:val="15"/>
                <w:szCs w:val="15"/>
              </w:rPr>
              <w:t>患者转运器械</w:t>
            </w:r>
          </w:p>
        </w:tc>
        <w:tc>
          <w:tcPr>
            <w:tcW w:w="1666" w:type="pct"/>
            <w:vAlign w:val="center"/>
          </w:tcPr>
          <w:p w14:paraId="09D9BFE0">
            <w:pPr>
              <w:adjustRightInd w:val="0"/>
              <w:spacing w:line="240" w:lineRule="exact"/>
              <w:jc w:val="center"/>
              <w:rPr>
                <w:bCs/>
                <w:sz w:val="15"/>
                <w:szCs w:val="15"/>
              </w:rPr>
            </w:pPr>
            <w:r>
              <w:rPr>
                <w:bCs/>
                <w:sz w:val="15"/>
                <w:szCs w:val="15"/>
              </w:rPr>
              <w:t>/</w:t>
            </w:r>
          </w:p>
        </w:tc>
        <w:tc>
          <w:tcPr>
            <w:tcW w:w="833" w:type="pct"/>
            <w:vAlign w:val="center"/>
          </w:tcPr>
          <w:p w14:paraId="4451F2DC">
            <w:pPr>
              <w:adjustRightInd w:val="0"/>
              <w:spacing w:line="240" w:lineRule="exact"/>
              <w:jc w:val="center"/>
              <w:rPr>
                <w:bCs/>
                <w:sz w:val="15"/>
                <w:szCs w:val="15"/>
              </w:rPr>
            </w:pPr>
            <w:r>
              <w:rPr>
                <w:rFonts w:hint="eastAsia"/>
                <w:bCs/>
                <w:sz w:val="15"/>
                <w:szCs w:val="15"/>
              </w:rPr>
              <w:t>新增</w:t>
            </w:r>
          </w:p>
        </w:tc>
      </w:tr>
      <w:tr w14:paraId="1D2FCC46">
        <w:trPr>
          <w:cantSplit/>
          <w:jc w:val="center"/>
        </w:trPr>
        <w:tc>
          <w:tcPr>
            <w:tcW w:w="833" w:type="pct"/>
            <w:vAlign w:val="center"/>
          </w:tcPr>
          <w:p w14:paraId="3A87C31B">
            <w:pPr>
              <w:adjustRightInd w:val="0"/>
              <w:spacing w:line="240" w:lineRule="exact"/>
              <w:jc w:val="center"/>
              <w:rPr>
                <w:bCs/>
                <w:sz w:val="15"/>
                <w:szCs w:val="15"/>
              </w:rPr>
            </w:pPr>
            <w:r>
              <w:rPr>
                <w:bCs/>
                <w:sz w:val="15"/>
                <w:szCs w:val="15"/>
              </w:rPr>
              <w:t>15-06</w:t>
            </w:r>
            <w:r>
              <w:rPr>
                <w:rFonts w:hint="eastAsia"/>
                <w:bCs/>
                <w:sz w:val="15"/>
                <w:szCs w:val="15"/>
              </w:rPr>
              <w:t>防压疮（褥疮）垫</w:t>
            </w:r>
          </w:p>
        </w:tc>
        <w:tc>
          <w:tcPr>
            <w:tcW w:w="1666" w:type="pct"/>
            <w:vAlign w:val="center"/>
          </w:tcPr>
          <w:p w14:paraId="3B05A329">
            <w:pPr>
              <w:adjustRightInd w:val="0"/>
              <w:spacing w:line="240" w:lineRule="exact"/>
              <w:jc w:val="center"/>
              <w:rPr>
                <w:bCs/>
                <w:sz w:val="15"/>
                <w:szCs w:val="15"/>
              </w:rPr>
            </w:pPr>
            <w:r>
              <w:rPr>
                <w:bCs/>
                <w:sz w:val="15"/>
                <w:szCs w:val="15"/>
              </w:rPr>
              <w:t>6856-02</w:t>
            </w:r>
            <w:r>
              <w:rPr>
                <w:rFonts w:hint="eastAsia"/>
                <w:bCs/>
                <w:sz w:val="15"/>
                <w:szCs w:val="15"/>
              </w:rPr>
              <w:t>病床中的电动防褥疮床垫、充气防褥疮床垫</w:t>
            </w:r>
          </w:p>
        </w:tc>
        <w:tc>
          <w:tcPr>
            <w:tcW w:w="833" w:type="pct"/>
            <w:vAlign w:val="center"/>
          </w:tcPr>
          <w:p w14:paraId="07EC90FF">
            <w:pPr>
              <w:adjustRightInd w:val="0"/>
              <w:spacing w:line="240" w:lineRule="exact"/>
              <w:jc w:val="center"/>
              <w:rPr>
                <w:bCs/>
                <w:sz w:val="15"/>
                <w:szCs w:val="15"/>
              </w:rPr>
            </w:pPr>
            <w:r>
              <w:rPr>
                <w:bCs/>
                <w:sz w:val="15"/>
                <w:szCs w:val="15"/>
              </w:rPr>
              <w:t>/</w:t>
            </w:r>
          </w:p>
        </w:tc>
      </w:tr>
    </w:tbl>
    <w:p w14:paraId="7B343F2E">
      <w:pPr>
        <w:spacing w:line="360" w:lineRule="exact"/>
        <w:ind w:firstLine="480" w:firstLineChars="200"/>
        <w:rPr>
          <w:rFonts w:ascii="黑体" w:hAnsi="黑体" w:eastAsia="黑体"/>
          <w:sz w:val="24"/>
        </w:rPr>
      </w:pPr>
      <w:r>
        <w:rPr>
          <w:rFonts w:ascii="黑体" w:hAnsi="黑体" w:eastAsia="黑体"/>
          <w:sz w:val="24"/>
        </w:rPr>
        <w:t>三、其他说明</w:t>
      </w:r>
    </w:p>
    <w:p w14:paraId="12D99BEB">
      <w:pPr>
        <w:spacing w:line="360" w:lineRule="exact"/>
        <w:ind w:firstLine="480" w:firstLineChars="200"/>
        <w:rPr>
          <w:rFonts w:eastAsia="仿宋_GB2312"/>
          <w:sz w:val="24"/>
        </w:rPr>
      </w:pPr>
      <w:r>
        <w:rPr>
          <w:rFonts w:eastAsia="仿宋_GB2312"/>
          <w:sz w:val="24"/>
        </w:rPr>
        <w:t>（一）考虑到液压传送装置有一定风险和不良事件报告，含液压功能的承载器械按照第二类医疗器械管理，不含液压功能按照第一类医疗器械管理。</w:t>
      </w:r>
    </w:p>
    <w:p w14:paraId="5087AA82">
      <w:pPr>
        <w:spacing w:line="360" w:lineRule="exact"/>
        <w:ind w:firstLine="480" w:firstLineChars="200"/>
        <w:rPr>
          <w:rFonts w:eastAsia="仿宋_GB2312"/>
          <w:sz w:val="24"/>
        </w:rPr>
      </w:pPr>
      <w:r>
        <w:rPr>
          <w:rFonts w:eastAsia="仿宋_GB2312"/>
          <w:sz w:val="24"/>
        </w:rPr>
        <w:t>（二）轮椅车、助行器、医用拐杖等设备归属于19医用康复器械。</w:t>
      </w:r>
    </w:p>
    <w:p w14:paraId="4A4582B1">
      <w:pPr>
        <w:spacing w:line="360" w:lineRule="auto"/>
        <w:ind w:firstLine="480" w:firstLineChars="200"/>
        <w:rPr>
          <w:kern w:val="0"/>
          <w:sz w:val="24"/>
        </w:rPr>
      </w:pPr>
    </w:p>
    <w:p w14:paraId="5701731D">
      <w:pPr>
        <w:spacing w:line="360" w:lineRule="auto"/>
        <w:ind w:firstLine="480" w:firstLineChars="200"/>
        <w:rPr>
          <w:kern w:val="0"/>
          <w:sz w:val="24"/>
        </w:rPr>
        <w:sectPr>
          <w:pgSz w:w="11907" w:h="16840"/>
          <w:pgMar w:top="1928" w:right="1531" w:bottom="1814" w:left="1531" w:header="851" w:footer="964" w:gutter="0"/>
          <w:cols w:space="425" w:num="1"/>
          <w:docGrid w:linePitch="312" w:charSpace="0"/>
        </w:sectPr>
      </w:pPr>
    </w:p>
    <w:p w14:paraId="6B780999">
      <w:pPr>
        <w:jc w:val="center"/>
        <w:rPr>
          <w:rFonts w:ascii="方正小标宋简体" w:eastAsia="方正小标宋简体"/>
          <w:bCs/>
          <w:sz w:val="30"/>
          <w:szCs w:val="30"/>
        </w:rPr>
      </w:pPr>
      <w:r>
        <w:rPr>
          <w:rFonts w:hint="eastAsia" w:ascii="方正小标宋简体" w:eastAsia="方正小标宋简体"/>
          <w:bCs/>
          <w:sz w:val="30"/>
          <w:szCs w:val="30"/>
        </w:rPr>
        <w:t>15患者承载器械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1160"/>
        <w:gridCol w:w="4062"/>
        <w:gridCol w:w="3673"/>
        <w:gridCol w:w="3673"/>
        <w:gridCol w:w="615"/>
      </w:tblGrid>
      <w:tr w14:paraId="430F54D5">
        <w:trPr>
          <w:cantSplit/>
          <w:tblHeader/>
          <w:jc w:val="center"/>
        </w:trPr>
        <w:tc>
          <w:tcPr>
            <w:tcW w:w="227" w:type="pct"/>
            <w:vAlign w:val="center"/>
          </w:tcPr>
          <w:p w14:paraId="16A5B941">
            <w:pPr>
              <w:widowControl/>
              <w:jc w:val="center"/>
              <w:rPr>
                <w:b/>
                <w:bCs/>
                <w:kern w:val="0"/>
                <w:sz w:val="15"/>
                <w:szCs w:val="15"/>
              </w:rPr>
            </w:pPr>
            <w:bookmarkStart w:id="100" w:name="_Hlk459027516"/>
            <w:r>
              <w:rPr>
                <w:rFonts w:hint="eastAsia"/>
                <w:b/>
                <w:bCs/>
                <w:kern w:val="0"/>
                <w:sz w:val="15"/>
                <w:szCs w:val="15"/>
              </w:rPr>
              <w:t>序号</w:t>
            </w:r>
          </w:p>
        </w:tc>
        <w:tc>
          <w:tcPr>
            <w:tcW w:w="315" w:type="pct"/>
            <w:vAlign w:val="center"/>
          </w:tcPr>
          <w:p w14:paraId="0F60614E">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92" w:type="pct"/>
            <w:vAlign w:val="center"/>
          </w:tcPr>
          <w:p w14:paraId="36CCDA1A">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372" w:type="pct"/>
            <w:vAlign w:val="center"/>
          </w:tcPr>
          <w:p w14:paraId="3834708B">
            <w:pPr>
              <w:widowControl/>
              <w:jc w:val="center"/>
              <w:rPr>
                <w:b/>
                <w:bCs/>
                <w:kern w:val="0"/>
                <w:sz w:val="15"/>
                <w:szCs w:val="15"/>
              </w:rPr>
            </w:pPr>
            <w:r>
              <w:rPr>
                <w:rFonts w:hint="eastAsia"/>
                <w:b/>
                <w:bCs/>
                <w:kern w:val="0"/>
                <w:sz w:val="15"/>
                <w:szCs w:val="15"/>
              </w:rPr>
              <w:t>产品描述</w:t>
            </w:r>
          </w:p>
        </w:tc>
        <w:tc>
          <w:tcPr>
            <w:tcW w:w="1242" w:type="pct"/>
            <w:vAlign w:val="center"/>
          </w:tcPr>
          <w:p w14:paraId="28CE63F0">
            <w:pPr>
              <w:widowControl/>
              <w:jc w:val="center"/>
              <w:rPr>
                <w:b/>
                <w:bCs/>
                <w:kern w:val="0"/>
                <w:sz w:val="15"/>
                <w:szCs w:val="15"/>
              </w:rPr>
            </w:pPr>
            <w:r>
              <w:rPr>
                <w:rFonts w:hint="eastAsia"/>
                <w:b/>
                <w:bCs/>
                <w:kern w:val="0"/>
                <w:sz w:val="15"/>
                <w:szCs w:val="15"/>
              </w:rPr>
              <w:t>预期用途</w:t>
            </w:r>
          </w:p>
        </w:tc>
        <w:tc>
          <w:tcPr>
            <w:tcW w:w="1242" w:type="pct"/>
            <w:vAlign w:val="center"/>
          </w:tcPr>
          <w:p w14:paraId="019B00AE">
            <w:pPr>
              <w:widowControl/>
              <w:jc w:val="center"/>
              <w:rPr>
                <w:b/>
                <w:bCs/>
                <w:kern w:val="0"/>
                <w:sz w:val="15"/>
                <w:szCs w:val="15"/>
              </w:rPr>
            </w:pPr>
            <w:r>
              <w:rPr>
                <w:rFonts w:hint="eastAsia"/>
                <w:b/>
                <w:bCs/>
                <w:kern w:val="0"/>
                <w:sz w:val="15"/>
                <w:szCs w:val="15"/>
              </w:rPr>
              <w:t>品名举例</w:t>
            </w:r>
          </w:p>
        </w:tc>
        <w:tc>
          <w:tcPr>
            <w:tcW w:w="208" w:type="pct"/>
            <w:vAlign w:val="center"/>
          </w:tcPr>
          <w:p w14:paraId="157A25CB">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bookmarkEnd w:id="100"/>
      <w:tr w14:paraId="7F19EA0B">
        <w:trPr>
          <w:cantSplit/>
          <w:jc w:val="center"/>
        </w:trPr>
        <w:tc>
          <w:tcPr>
            <w:tcW w:w="227" w:type="pct"/>
            <w:vMerge w:val="restart"/>
            <w:vAlign w:val="center"/>
          </w:tcPr>
          <w:p w14:paraId="1A34D73D">
            <w:pPr>
              <w:widowControl/>
              <w:jc w:val="center"/>
              <w:rPr>
                <w:kern w:val="0"/>
                <w:sz w:val="15"/>
                <w:szCs w:val="15"/>
              </w:rPr>
            </w:pPr>
            <w:r>
              <w:rPr>
                <w:kern w:val="0"/>
                <w:sz w:val="15"/>
                <w:szCs w:val="15"/>
              </w:rPr>
              <w:t>01</w:t>
            </w:r>
          </w:p>
        </w:tc>
        <w:tc>
          <w:tcPr>
            <w:tcW w:w="315" w:type="pct"/>
            <w:vMerge w:val="restart"/>
            <w:vAlign w:val="center"/>
          </w:tcPr>
          <w:p w14:paraId="537331E0">
            <w:pPr>
              <w:widowControl/>
              <w:jc w:val="center"/>
              <w:rPr>
                <w:kern w:val="0"/>
                <w:sz w:val="15"/>
                <w:szCs w:val="15"/>
              </w:rPr>
            </w:pPr>
            <w:r>
              <w:rPr>
                <w:rFonts w:hint="eastAsia"/>
                <w:kern w:val="0"/>
                <w:sz w:val="15"/>
                <w:szCs w:val="15"/>
              </w:rPr>
              <w:t>手术台</w:t>
            </w:r>
          </w:p>
        </w:tc>
        <w:tc>
          <w:tcPr>
            <w:tcW w:w="392" w:type="pct"/>
            <w:vAlign w:val="center"/>
          </w:tcPr>
          <w:p w14:paraId="254CF07C">
            <w:pPr>
              <w:widowControl/>
              <w:jc w:val="center"/>
              <w:rPr>
                <w:kern w:val="0"/>
                <w:sz w:val="15"/>
                <w:szCs w:val="15"/>
              </w:rPr>
            </w:pPr>
            <w:r>
              <w:rPr>
                <w:kern w:val="0"/>
                <w:sz w:val="15"/>
                <w:szCs w:val="15"/>
              </w:rPr>
              <w:t>01</w:t>
            </w:r>
            <w:r>
              <w:rPr>
                <w:rFonts w:hint="eastAsia"/>
                <w:kern w:val="0"/>
                <w:sz w:val="15"/>
                <w:szCs w:val="15"/>
              </w:rPr>
              <w:t>电动手术台（液压、机械、气动等）</w:t>
            </w:r>
          </w:p>
        </w:tc>
        <w:tc>
          <w:tcPr>
            <w:tcW w:w="1372" w:type="pct"/>
            <w:vAlign w:val="center"/>
          </w:tcPr>
          <w:p w14:paraId="0DFB3E17">
            <w:pPr>
              <w:widowControl/>
              <w:jc w:val="center"/>
              <w:rPr>
                <w:kern w:val="0"/>
                <w:sz w:val="15"/>
                <w:szCs w:val="15"/>
              </w:rPr>
            </w:pPr>
            <w:r>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1242" w:type="pct"/>
            <w:vAlign w:val="center"/>
          </w:tcPr>
          <w:p w14:paraId="6747129D">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49779971">
            <w:pPr>
              <w:widowControl/>
              <w:jc w:val="center"/>
              <w:rPr>
                <w:kern w:val="0"/>
                <w:sz w:val="15"/>
                <w:szCs w:val="15"/>
              </w:rPr>
            </w:pPr>
            <w:r>
              <w:rPr>
                <w:rFonts w:hint="eastAsia"/>
                <w:kern w:val="0"/>
                <w:sz w:val="15"/>
                <w:szCs w:val="15"/>
              </w:rPr>
              <w:t>电动手术床（台）、电动综合手术床（台）、电动机械手术床（台）、电动液压手术床（台）、电动液压外科手术床（台）、电动五官科手术床（台）</w:t>
            </w:r>
          </w:p>
        </w:tc>
        <w:tc>
          <w:tcPr>
            <w:tcW w:w="208" w:type="pct"/>
            <w:vAlign w:val="center"/>
          </w:tcPr>
          <w:p w14:paraId="157E4836">
            <w:pPr>
              <w:widowControl/>
              <w:jc w:val="center"/>
              <w:rPr>
                <w:kern w:val="0"/>
                <w:sz w:val="15"/>
                <w:szCs w:val="15"/>
              </w:rPr>
            </w:pPr>
            <w:r>
              <w:rPr>
                <w:rFonts w:hint="eastAsia" w:cs="宋体"/>
                <w:kern w:val="0"/>
                <w:sz w:val="15"/>
                <w:szCs w:val="15"/>
              </w:rPr>
              <w:t>Ⅱ</w:t>
            </w:r>
          </w:p>
        </w:tc>
      </w:tr>
      <w:tr w14:paraId="00233C6E">
        <w:trPr>
          <w:cantSplit/>
          <w:jc w:val="center"/>
        </w:trPr>
        <w:tc>
          <w:tcPr>
            <w:tcW w:w="227" w:type="pct"/>
            <w:vMerge w:val="continue"/>
            <w:vAlign w:val="center"/>
          </w:tcPr>
          <w:p w14:paraId="61CECA80">
            <w:pPr>
              <w:widowControl/>
              <w:jc w:val="center"/>
              <w:rPr>
                <w:kern w:val="0"/>
                <w:sz w:val="15"/>
                <w:szCs w:val="15"/>
              </w:rPr>
            </w:pPr>
          </w:p>
        </w:tc>
        <w:tc>
          <w:tcPr>
            <w:tcW w:w="315" w:type="pct"/>
            <w:vMerge w:val="continue"/>
            <w:vAlign w:val="center"/>
          </w:tcPr>
          <w:p w14:paraId="664736EC">
            <w:pPr>
              <w:widowControl/>
              <w:jc w:val="center"/>
              <w:rPr>
                <w:kern w:val="0"/>
                <w:sz w:val="15"/>
                <w:szCs w:val="15"/>
              </w:rPr>
            </w:pPr>
          </w:p>
        </w:tc>
        <w:tc>
          <w:tcPr>
            <w:tcW w:w="392" w:type="pct"/>
            <w:vAlign w:val="center"/>
          </w:tcPr>
          <w:p w14:paraId="67112764">
            <w:pPr>
              <w:widowControl/>
              <w:jc w:val="center"/>
              <w:rPr>
                <w:kern w:val="0"/>
                <w:sz w:val="15"/>
                <w:szCs w:val="15"/>
              </w:rPr>
            </w:pPr>
            <w:r>
              <w:rPr>
                <w:kern w:val="0"/>
                <w:sz w:val="15"/>
                <w:szCs w:val="15"/>
              </w:rPr>
              <w:t>02</w:t>
            </w:r>
            <w:r>
              <w:rPr>
                <w:rFonts w:hint="eastAsia"/>
                <w:kern w:val="0"/>
                <w:sz w:val="15"/>
                <w:szCs w:val="15"/>
              </w:rPr>
              <w:t>手动手术台（液压）</w:t>
            </w:r>
          </w:p>
        </w:tc>
        <w:tc>
          <w:tcPr>
            <w:tcW w:w="1372" w:type="pct"/>
            <w:vAlign w:val="center"/>
          </w:tcPr>
          <w:p w14:paraId="2D16ACEA">
            <w:pPr>
              <w:widowControl/>
              <w:jc w:val="center"/>
              <w:rPr>
                <w:kern w:val="0"/>
                <w:sz w:val="15"/>
                <w:szCs w:val="15"/>
              </w:rPr>
            </w:pPr>
            <w:r>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1242" w:type="pct"/>
            <w:vAlign w:val="center"/>
          </w:tcPr>
          <w:p w14:paraId="4F948572">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54DB8A32">
            <w:pPr>
              <w:widowControl/>
              <w:jc w:val="center"/>
              <w:rPr>
                <w:kern w:val="0"/>
                <w:sz w:val="15"/>
                <w:szCs w:val="15"/>
              </w:rPr>
            </w:pPr>
            <w:r>
              <w:rPr>
                <w:rFonts w:hint="eastAsia"/>
                <w:kern w:val="0"/>
                <w:sz w:val="15"/>
                <w:szCs w:val="15"/>
              </w:rPr>
              <w:t>液压手术床（台）、液压综合手术床（台）、手动液压手术床（台）、液压眼科手术床（台）</w:t>
            </w:r>
          </w:p>
        </w:tc>
        <w:tc>
          <w:tcPr>
            <w:tcW w:w="208" w:type="pct"/>
            <w:vAlign w:val="center"/>
          </w:tcPr>
          <w:p w14:paraId="327E07F0">
            <w:pPr>
              <w:widowControl/>
              <w:jc w:val="center"/>
              <w:rPr>
                <w:kern w:val="0"/>
                <w:sz w:val="15"/>
                <w:szCs w:val="15"/>
              </w:rPr>
            </w:pPr>
            <w:r>
              <w:rPr>
                <w:rFonts w:hint="eastAsia" w:cs="宋体"/>
                <w:kern w:val="0"/>
                <w:sz w:val="15"/>
                <w:szCs w:val="15"/>
              </w:rPr>
              <w:t>Ⅱ</w:t>
            </w:r>
          </w:p>
        </w:tc>
      </w:tr>
      <w:tr w14:paraId="7B52E306">
        <w:trPr>
          <w:cantSplit/>
          <w:jc w:val="center"/>
        </w:trPr>
        <w:tc>
          <w:tcPr>
            <w:tcW w:w="227" w:type="pct"/>
            <w:vMerge w:val="continue"/>
            <w:vAlign w:val="center"/>
          </w:tcPr>
          <w:p w14:paraId="1AEA5FD5">
            <w:pPr>
              <w:widowControl/>
              <w:jc w:val="center"/>
              <w:rPr>
                <w:kern w:val="0"/>
                <w:sz w:val="15"/>
                <w:szCs w:val="15"/>
              </w:rPr>
            </w:pPr>
          </w:p>
        </w:tc>
        <w:tc>
          <w:tcPr>
            <w:tcW w:w="315" w:type="pct"/>
            <w:vMerge w:val="continue"/>
            <w:vAlign w:val="center"/>
          </w:tcPr>
          <w:p w14:paraId="4E626D25">
            <w:pPr>
              <w:widowControl/>
              <w:jc w:val="center"/>
              <w:rPr>
                <w:kern w:val="0"/>
                <w:sz w:val="15"/>
                <w:szCs w:val="15"/>
              </w:rPr>
            </w:pPr>
          </w:p>
        </w:tc>
        <w:tc>
          <w:tcPr>
            <w:tcW w:w="392" w:type="pct"/>
            <w:vAlign w:val="center"/>
          </w:tcPr>
          <w:p w14:paraId="2CB02AD9">
            <w:pPr>
              <w:widowControl/>
              <w:jc w:val="center"/>
              <w:rPr>
                <w:kern w:val="0"/>
                <w:sz w:val="15"/>
                <w:szCs w:val="15"/>
              </w:rPr>
            </w:pPr>
            <w:r>
              <w:rPr>
                <w:kern w:val="0"/>
                <w:sz w:val="15"/>
                <w:szCs w:val="15"/>
              </w:rPr>
              <w:t>03</w:t>
            </w:r>
            <w:r>
              <w:rPr>
                <w:rFonts w:hint="eastAsia"/>
                <w:kern w:val="0"/>
                <w:sz w:val="15"/>
                <w:szCs w:val="15"/>
              </w:rPr>
              <w:t>手动手术台</w:t>
            </w:r>
            <w:r>
              <w:rPr>
                <w:kern w:val="0"/>
                <w:sz w:val="15"/>
                <w:szCs w:val="15"/>
              </w:rPr>
              <w:br w:type="textWrapping"/>
            </w:r>
            <w:r>
              <w:rPr>
                <w:rFonts w:hint="eastAsia"/>
                <w:kern w:val="0"/>
                <w:sz w:val="15"/>
                <w:szCs w:val="15"/>
              </w:rPr>
              <w:t>（机械）</w:t>
            </w:r>
          </w:p>
        </w:tc>
        <w:tc>
          <w:tcPr>
            <w:tcW w:w="1372" w:type="pct"/>
            <w:vAlign w:val="center"/>
          </w:tcPr>
          <w:p w14:paraId="1376FBCB">
            <w:pPr>
              <w:widowControl/>
              <w:jc w:val="center"/>
              <w:rPr>
                <w:kern w:val="0"/>
                <w:sz w:val="15"/>
                <w:szCs w:val="15"/>
              </w:rPr>
            </w:pPr>
            <w:r>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1242" w:type="pct"/>
            <w:vAlign w:val="center"/>
          </w:tcPr>
          <w:p w14:paraId="5EAC0BAC">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5DEE6273">
            <w:pPr>
              <w:widowControl/>
              <w:jc w:val="center"/>
              <w:rPr>
                <w:kern w:val="0"/>
                <w:sz w:val="15"/>
                <w:szCs w:val="15"/>
              </w:rPr>
            </w:pPr>
            <w:r>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208" w:type="pct"/>
            <w:vAlign w:val="center"/>
          </w:tcPr>
          <w:p w14:paraId="19819E8B">
            <w:pPr>
              <w:widowControl/>
              <w:jc w:val="center"/>
              <w:rPr>
                <w:kern w:val="0"/>
                <w:sz w:val="15"/>
                <w:szCs w:val="15"/>
              </w:rPr>
            </w:pPr>
            <w:r>
              <w:rPr>
                <w:rFonts w:hint="eastAsia" w:cs="宋体"/>
                <w:kern w:val="0"/>
                <w:sz w:val="15"/>
                <w:szCs w:val="15"/>
              </w:rPr>
              <w:t>Ⅰ</w:t>
            </w:r>
          </w:p>
        </w:tc>
      </w:tr>
      <w:tr w14:paraId="4B77DD77">
        <w:trPr>
          <w:cantSplit/>
          <w:jc w:val="center"/>
        </w:trPr>
        <w:tc>
          <w:tcPr>
            <w:tcW w:w="227" w:type="pct"/>
            <w:vMerge w:val="restart"/>
            <w:vAlign w:val="center"/>
          </w:tcPr>
          <w:p w14:paraId="42763D56">
            <w:pPr>
              <w:widowControl/>
              <w:jc w:val="center"/>
              <w:rPr>
                <w:kern w:val="0"/>
                <w:sz w:val="15"/>
                <w:szCs w:val="15"/>
              </w:rPr>
            </w:pPr>
            <w:r>
              <w:rPr>
                <w:kern w:val="0"/>
                <w:sz w:val="15"/>
                <w:szCs w:val="15"/>
              </w:rPr>
              <w:t>02</w:t>
            </w:r>
          </w:p>
        </w:tc>
        <w:tc>
          <w:tcPr>
            <w:tcW w:w="315" w:type="pct"/>
            <w:vMerge w:val="restart"/>
            <w:vAlign w:val="center"/>
          </w:tcPr>
          <w:p w14:paraId="3DC1A5DA">
            <w:pPr>
              <w:widowControl/>
              <w:jc w:val="center"/>
              <w:rPr>
                <w:kern w:val="0"/>
                <w:sz w:val="15"/>
                <w:szCs w:val="15"/>
              </w:rPr>
            </w:pPr>
            <w:r>
              <w:rPr>
                <w:rFonts w:hint="eastAsia"/>
                <w:kern w:val="0"/>
                <w:sz w:val="15"/>
                <w:szCs w:val="15"/>
              </w:rPr>
              <w:t>诊疗台</w:t>
            </w:r>
          </w:p>
        </w:tc>
        <w:tc>
          <w:tcPr>
            <w:tcW w:w="392" w:type="pct"/>
            <w:vAlign w:val="center"/>
          </w:tcPr>
          <w:p w14:paraId="30B2A9BA">
            <w:pPr>
              <w:widowControl/>
              <w:jc w:val="center"/>
              <w:rPr>
                <w:kern w:val="0"/>
                <w:sz w:val="15"/>
                <w:szCs w:val="15"/>
              </w:rPr>
            </w:pPr>
            <w:r>
              <w:rPr>
                <w:kern w:val="0"/>
                <w:sz w:val="15"/>
                <w:szCs w:val="15"/>
              </w:rPr>
              <w:t>01</w:t>
            </w:r>
            <w:r>
              <w:rPr>
                <w:rFonts w:hint="eastAsia"/>
                <w:kern w:val="0"/>
                <w:sz w:val="15"/>
                <w:szCs w:val="15"/>
              </w:rPr>
              <w:t>电动诊疗台及诊疗椅</w:t>
            </w:r>
          </w:p>
        </w:tc>
        <w:tc>
          <w:tcPr>
            <w:tcW w:w="1372" w:type="pct"/>
            <w:vAlign w:val="center"/>
          </w:tcPr>
          <w:p w14:paraId="5A11C23D">
            <w:pPr>
              <w:widowControl/>
              <w:jc w:val="center"/>
              <w:rPr>
                <w:kern w:val="0"/>
                <w:sz w:val="15"/>
                <w:szCs w:val="15"/>
              </w:rPr>
            </w:pPr>
            <w:r>
              <w:rPr>
                <w:rFonts w:hint="eastAsia"/>
                <w:kern w:val="0"/>
                <w:sz w:val="15"/>
                <w:szCs w:val="15"/>
              </w:rPr>
              <w:t>诊疗（查）台通常由床架、床面、枕头等组成。诊疗（查）椅通常由基座、背板、坐椅和搁脚架组成。有源产品。</w:t>
            </w:r>
          </w:p>
        </w:tc>
        <w:tc>
          <w:tcPr>
            <w:tcW w:w="1242" w:type="pct"/>
            <w:vAlign w:val="center"/>
          </w:tcPr>
          <w:p w14:paraId="046FC2F3">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14:paraId="16C4F943">
            <w:pPr>
              <w:widowControl/>
              <w:jc w:val="center"/>
              <w:rPr>
                <w:kern w:val="0"/>
                <w:sz w:val="15"/>
                <w:szCs w:val="15"/>
              </w:rPr>
            </w:pPr>
            <w:r>
              <w:rPr>
                <w:rFonts w:hint="eastAsia"/>
                <w:kern w:val="0"/>
                <w:sz w:val="15"/>
                <w:szCs w:val="15"/>
              </w:rPr>
              <w:t>电动检查床（台）、医用电动诊疗床（台）、电动综合检查床（台）、乳腺超声检查台、电动诊疗椅</w:t>
            </w:r>
          </w:p>
        </w:tc>
        <w:tc>
          <w:tcPr>
            <w:tcW w:w="208" w:type="pct"/>
            <w:vAlign w:val="center"/>
          </w:tcPr>
          <w:p w14:paraId="588833AD">
            <w:pPr>
              <w:widowControl/>
              <w:jc w:val="center"/>
              <w:rPr>
                <w:kern w:val="0"/>
                <w:sz w:val="15"/>
                <w:szCs w:val="15"/>
              </w:rPr>
            </w:pPr>
            <w:r>
              <w:rPr>
                <w:rFonts w:hint="eastAsia" w:cs="宋体"/>
                <w:kern w:val="0"/>
                <w:sz w:val="15"/>
                <w:szCs w:val="15"/>
              </w:rPr>
              <w:t>Ⅱ</w:t>
            </w:r>
          </w:p>
        </w:tc>
      </w:tr>
      <w:tr w14:paraId="66A811CA">
        <w:trPr>
          <w:cantSplit/>
          <w:jc w:val="center"/>
        </w:trPr>
        <w:tc>
          <w:tcPr>
            <w:tcW w:w="227" w:type="pct"/>
            <w:vMerge w:val="continue"/>
            <w:vAlign w:val="center"/>
          </w:tcPr>
          <w:p w14:paraId="63443BAD">
            <w:pPr>
              <w:widowControl/>
              <w:jc w:val="center"/>
              <w:rPr>
                <w:kern w:val="0"/>
                <w:sz w:val="15"/>
                <w:szCs w:val="15"/>
              </w:rPr>
            </w:pPr>
          </w:p>
        </w:tc>
        <w:tc>
          <w:tcPr>
            <w:tcW w:w="315" w:type="pct"/>
            <w:vMerge w:val="continue"/>
            <w:vAlign w:val="center"/>
          </w:tcPr>
          <w:p w14:paraId="3C9B01EA">
            <w:pPr>
              <w:widowControl/>
              <w:jc w:val="center"/>
              <w:rPr>
                <w:kern w:val="0"/>
                <w:sz w:val="15"/>
                <w:szCs w:val="15"/>
              </w:rPr>
            </w:pPr>
          </w:p>
        </w:tc>
        <w:tc>
          <w:tcPr>
            <w:tcW w:w="392" w:type="pct"/>
            <w:vAlign w:val="center"/>
          </w:tcPr>
          <w:p w14:paraId="376C98CE">
            <w:pPr>
              <w:widowControl/>
              <w:jc w:val="center"/>
              <w:rPr>
                <w:kern w:val="0"/>
                <w:sz w:val="15"/>
                <w:szCs w:val="15"/>
              </w:rPr>
            </w:pPr>
            <w:r>
              <w:rPr>
                <w:kern w:val="0"/>
                <w:sz w:val="15"/>
                <w:szCs w:val="15"/>
              </w:rPr>
              <w:t>02</w:t>
            </w:r>
            <w:r>
              <w:rPr>
                <w:rFonts w:hint="eastAsia"/>
                <w:kern w:val="0"/>
                <w:sz w:val="15"/>
                <w:szCs w:val="15"/>
              </w:rPr>
              <w:t>手动诊疗台及诊疗椅</w:t>
            </w:r>
          </w:p>
        </w:tc>
        <w:tc>
          <w:tcPr>
            <w:tcW w:w="1372" w:type="pct"/>
            <w:vAlign w:val="center"/>
          </w:tcPr>
          <w:p w14:paraId="089C8E41">
            <w:pPr>
              <w:widowControl/>
              <w:jc w:val="center"/>
              <w:rPr>
                <w:kern w:val="0"/>
                <w:sz w:val="15"/>
                <w:szCs w:val="15"/>
              </w:rPr>
            </w:pPr>
            <w:r>
              <w:rPr>
                <w:rFonts w:hint="eastAsia"/>
                <w:kern w:val="0"/>
                <w:sz w:val="15"/>
                <w:szCs w:val="15"/>
              </w:rPr>
              <w:t>诊疗（查）台通常由床架、床面、枕头等组成。诊疗（查）椅通常由基座、背板、坐椅和搁脚架组成。无源产品。</w:t>
            </w:r>
          </w:p>
        </w:tc>
        <w:tc>
          <w:tcPr>
            <w:tcW w:w="1242" w:type="pct"/>
            <w:vAlign w:val="center"/>
          </w:tcPr>
          <w:p w14:paraId="1BD84C0A">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14:paraId="3F0FC974">
            <w:pPr>
              <w:widowControl/>
              <w:jc w:val="center"/>
              <w:rPr>
                <w:kern w:val="0"/>
                <w:sz w:val="15"/>
                <w:szCs w:val="15"/>
              </w:rPr>
            </w:pPr>
            <w:r>
              <w:rPr>
                <w:rFonts w:hint="eastAsia"/>
                <w:kern w:val="0"/>
                <w:sz w:val="15"/>
                <w:szCs w:val="15"/>
              </w:rPr>
              <w:t>诊查床（台）、医用诊疗床（台）、野战诊疗床、便携式诊疗床、医用诊疗椅</w:t>
            </w:r>
          </w:p>
        </w:tc>
        <w:tc>
          <w:tcPr>
            <w:tcW w:w="208" w:type="pct"/>
            <w:vAlign w:val="center"/>
          </w:tcPr>
          <w:p w14:paraId="4E064D3F">
            <w:pPr>
              <w:widowControl/>
              <w:jc w:val="center"/>
              <w:rPr>
                <w:kern w:val="0"/>
                <w:sz w:val="15"/>
                <w:szCs w:val="15"/>
              </w:rPr>
            </w:pPr>
            <w:r>
              <w:rPr>
                <w:rFonts w:hint="eastAsia" w:cs="宋体"/>
                <w:kern w:val="0"/>
                <w:sz w:val="15"/>
                <w:szCs w:val="15"/>
              </w:rPr>
              <w:t>Ⅰ</w:t>
            </w:r>
          </w:p>
        </w:tc>
      </w:tr>
      <w:tr w14:paraId="0225B39B">
        <w:trPr>
          <w:cantSplit/>
          <w:jc w:val="center"/>
        </w:trPr>
        <w:tc>
          <w:tcPr>
            <w:tcW w:w="227" w:type="pct"/>
            <w:vMerge w:val="restart"/>
            <w:vAlign w:val="center"/>
          </w:tcPr>
          <w:p w14:paraId="6AD14EE8">
            <w:pPr>
              <w:widowControl/>
              <w:jc w:val="center"/>
              <w:rPr>
                <w:kern w:val="0"/>
                <w:sz w:val="15"/>
                <w:szCs w:val="15"/>
              </w:rPr>
            </w:pPr>
            <w:r>
              <w:rPr>
                <w:kern w:val="0"/>
                <w:sz w:val="15"/>
                <w:szCs w:val="15"/>
              </w:rPr>
              <w:t>03</w:t>
            </w:r>
          </w:p>
        </w:tc>
        <w:tc>
          <w:tcPr>
            <w:tcW w:w="315" w:type="pct"/>
            <w:vMerge w:val="restart"/>
            <w:vAlign w:val="center"/>
          </w:tcPr>
          <w:p w14:paraId="370734D5">
            <w:pPr>
              <w:widowControl/>
              <w:jc w:val="center"/>
              <w:rPr>
                <w:kern w:val="0"/>
                <w:sz w:val="15"/>
                <w:szCs w:val="15"/>
              </w:rPr>
            </w:pPr>
            <w:r>
              <w:rPr>
                <w:rFonts w:hint="eastAsia"/>
                <w:kern w:val="0"/>
                <w:sz w:val="15"/>
                <w:szCs w:val="15"/>
              </w:rPr>
              <w:t>医用病床</w:t>
            </w:r>
          </w:p>
        </w:tc>
        <w:tc>
          <w:tcPr>
            <w:tcW w:w="392" w:type="pct"/>
            <w:vAlign w:val="center"/>
          </w:tcPr>
          <w:p w14:paraId="0962DF22">
            <w:pPr>
              <w:widowControl/>
              <w:jc w:val="center"/>
              <w:rPr>
                <w:kern w:val="0"/>
                <w:sz w:val="15"/>
                <w:szCs w:val="15"/>
              </w:rPr>
            </w:pPr>
            <w:r>
              <w:rPr>
                <w:kern w:val="0"/>
                <w:sz w:val="15"/>
                <w:szCs w:val="15"/>
              </w:rPr>
              <w:t>01</w:t>
            </w:r>
            <w:r>
              <w:rPr>
                <w:rFonts w:hint="eastAsia"/>
                <w:kern w:val="0"/>
                <w:sz w:val="15"/>
                <w:szCs w:val="15"/>
              </w:rPr>
              <w:t>电动病床</w:t>
            </w:r>
          </w:p>
        </w:tc>
        <w:tc>
          <w:tcPr>
            <w:tcW w:w="1372" w:type="pct"/>
            <w:vAlign w:val="center"/>
          </w:tcPr>
          <w:p w14:paraId="6E1DB568">
            <w:pPr>
              <w:widowControl/>
              <w:jc w:val="center"/>
              <w:rPr>
                <w:kern w:val="0"/>
                <w:sz w:val="15"/>
                <w:szCs w:val="15"/>
              </w:rPr>
            </w:pPr>
            <w:r>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1242" w:type="pct"/>
            <w:vAlign w:val="center"/>
          </w:tcPr>
          <w:p w14:paraId="5273DAAC">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1242" w:type="pct"/>
            <w:vAlign w:val="center"/>
          </w:tcPr>
          <w:p w14:paraId="37844AEE">
            <w:pPr>
              <w:widowControl/>
              <w:jc w:val="center"/>
              <w:rPr>
                <w:kern w:val="0"/>
                <w:sz w:val="15"/>
                <w:szCs w:val="15"/>
              </w:rPr>
            </w:pPr>
            <w:r>
              <w:rPr>
                <w:rFonts w:hint="eastAsia"/>
                <w:kern w:val="0"/>
                <w:sz w:val="15"/>
                <w:szCs w:val="15"/>
              </w:rPr>
              <w:t>电动病床、医用电动病床、电动翻身床、电动儿童病床</w:t>
            </w:r>
          </w:p>
        </w:tc>
        <w:tc>
          <w:tcPr>
            <w:tcW w:w="208" w:type="pct"/>
            <w:vAlign w:val="center"/>
          </w:tcPr>
          <w:p w14:paraId="4B749E33">
            <w:pPr>
              <w:widowControl/>
              <w:jc w:val="center"/>
              <w:rPr>
                <w:kern w:val="0"/>
                <w:sz w:val="15"/>
                <w:szCs w:val="15"/>
              </w:rPr>
            </w:pPr>
            <w:r>
              <w:rPr>
                <w:rFonts w:hint="eastAsia" w:cs="宋体"/>
                <w:kern w:val="0"/>
                <w:sz w:val="15"/>
                <w:szCs w:val="15"/>
              </w:rPr>
              <w:t>Ⅱ</w:t>
            </w:r>
          </w:p>
        </w:tc>
      </w:tr>
      <w:tr w14:paraId="2858D7CD">
        <w:trPr>
          <w:cantSplit/>
          <w:jc w:val="center"/>
        </w:trPr>
        <w:tc>
          <w:tcPr>
            <w:tcW w:w="227" w:type="pct"/>
            <w:vMerge w:val="continue"/>
            <w:vAlign w:val="center"/>
          </w:tcPr>
          <w:p w14:paraId="56924732">
            <w:pPr>
              <w:widowControl/>
              <w:jc w:val="center"/>
              <w:rPr>
                <w:kern w:val="0"/>
                <w:sz w:val="15"/>
                <w:szCs w:val="15"/>
              </w:rPr>
            </w:pPr>
          </w:p>
        </w:tc>
        <w:tc>
          <w:tcPr>
            <w:tcW w:w="315" w:type="pct"/>
            <w:vMerge w:val="continue"/>
            <w:vAlign w:val="center"/>
          </w:tcPr>
          <w:p w14:paraId="090E1829">
            <w:pPr>
              <w:widowControl/>
              <w:jc w:val="center"/>
              <w:rPr>
                <w:kern w:val="0"/>
                <w:sz w:val="15"/>
                <w:szCs w:val="15"/>
              </w:rPr>
            </w:pPr>
          </w:p>
        </w:tc>
        <w:tc>
          <w:tcPr>
            <w:tcW w:w="392" w:type="pct"/>
            <w:vAlign w:val="center"/>
          </w:tcPr>
          <w:p w14:paraId="213676E9">
            <w:pPr>
              <w:widowControl/>
              <w:jc w:val="center"/>
              <w:rPr>
                <w:kern w:val="0"/>
                <w:sz w:val="15"/>
                <w:szCs w:val="15"/>
              </w:rPr>
            </w:pPr>
            <w:r>
              <w:rPr>
                <w:kern w:val="0"/>
                <w:sz w:val="15"/>
                <w:szCs w:val="15"/>
              </w:rPr>
              <w:t>02</w:t>
            </w:r>
            <w:r>
              <w:rPr>
                <w:rFonts w:hint="eastAsia"/>
                <w:kern w:val="0"/>
                <w:sz w:val="15"/>
                <w:szCs w:val="15"/>
              </w:rPr>
              <w:t>手动病床</w:t>
            </w:r>
          </w:p>
        </w:tc>
        <w:tc>
          <w:tcPr>
            <w:tcW w:w="1372" w:type="pct"/>
            <w:vAlign w:val="center"/>
          </w:tcPr>
          <w:p w14:paraId="7887FA69">
            <w:pPr>
              <w:widowControl/>
              <w:jc w:val="center"/>
              <w:rPr>
                <w:kern w:val="0"/>
                <w:sz w:val="15"/>
                <w:szCs w:val="15"/>
              </w:rPr>
            </w:pPr>
            <w:r>
              <w:rPr>
                <w:rFonts w:hint="eastAsia"/>
                <w:kern w:val="0"/>
                <w:sz w:val="15"/>
                <w:szCs w:val="15"/>
              </w:rPr>
              <w:t>通常由床面部分、床架部分、控制部分（包括手摇或脚踏等）和配件组成。床面部分可在最大折起角度范围内任意调节，或呈板状无法调节。无源产品。</w:t>
            </w:r>
          </w:p>
        </w:tc>
        <w:tc>
          <w:tcPr>
            <w:tcW w:w="1242" w:type="pct"/>
            <w:vAlign w:val="center"/>
          </w:tcPr>
          <w:p w14:paraId="76B06782">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1242" w:type="pct"/>
            <w:vAlign w:val="center"/>
          </w:tcPr>
          <w:p w14:paraId="4F7D0CEE">
            <w:pPr>
              <w:widowControl/>
              <w:jc w:val="center"/>
              <w:rPr>
                <w:kern w:val="0"/>
                <w:sz w:val="15"/>
                <w:szCs w:val="15"/>
              </w:rPr>
            </w:pPr>
            <w:r>
              <w:rPr>
                <w:rFonts w:hint="eastAsia"/>
                <w:kern w:val="0"/>
                <w:sz w:val="15"/>
                <w:szCs w:val="15"/>
              </w:rPr>
              <w:t>手动病床、手摇式病床、手摇式二折病床、医用平床、手动儿童病床、烫伤翻身床</w:t>
            </w:r>
          </w:p>
        </w:tc>
        <w:tc>
          <w:tcPr>
            <w:tcW w:w="208" w:type="pct"/>
            <w:vAlign w:val="center"/>
          </w:tcPr>
          <w:p w14:paraId="61EAA668">
            <w:pPr>
              <w:widowControl/>
              <w:jc w:val="center"/>
              <w:rPr>
                <w:kern w:val="0"/>
                <w:sz w:val="15"/>
                <w:szCs w:val="15"/>
              </w:rPr>
            </w:pPr>
            <w:r>
              <w:rPr>
                <w:rFonts w:hint="eastAsia" w:cs="宋体"/>
                <w:kern w:val="0"/>
                <w:sz w:val="15"/>
                <w:szCs w:val="15"/>
              </w:rPr>
              <w:t>Ⅰ</w:t>
            </w:r>
          </w:p>
        </w:tc>
      </w:tr>
      <w:tr w14:paraId="2FD1CA62">
        <w:trPr>
          <w:cantSplit/>
          <w:jc w:val="center"/>
        </w:trPr>
        <w:tc>
          <w:tcPr>
            <w:tcW w:w="227" w:type="pct"/>
            <w:vMerge w:val="continue"/>
            <w:vAlign w:val="center"/>
          </w:tcPr>
          <w:p w14:paraId="085C0750">
            <w:pPr>
              <w:widowControl/>
              <w:jc w:val="center"/>
              <w:rPr>
                <w:kern w:val="0"/>
                <w:sz w:val="15"/>
                <w:szCs w:val="15"/>
              </w:rPr>
            </w:pPr>
          </w:p>
        </w:tc>
        <w:tc>
          <w:tcPr>
            <w:tcW w:w="315" w:type="pct"/>
            <w:vMerge w:val="continue"/>
            <w:vAlign w:val="center"/>
          </w:tcPr>
          <w:p w14:paraId="240070BA">
            <w:pPr>
              <w:widowControl/>
              <w:jc w:val="center"/>
              <w:rPr>
                <w:kern w:val="0"/>
                <w:sz w:val="15"/>
                <w:szCs w:val="15"/>
              </w:rPr>
            </w:pPr>
          </w:p>
        </w:tc>
        <w:tc>
          <w:tcPr>
            <w:tcW w:w="392" w:type="pct"/>
            <w:vAlign w:val="center"/>
          </w:tcPr>
          <w:p w14:paraId="4A599EA9">
            <w:pPr>
              <w:widowControl/>
              <w:jc w:val="center"/>
              <w:rPr>
                <w:kern w:val="0"/>
                <w:sz w:val="15"/>
                <w:szCs w:val="15"/>
              </w:rPr>
            </w:pPr>
            <w:r>
              <w:rPr>
                <w:kern w:val="0"/>
                <w:sz w:val="15"/>
                <w:szCs w:val="15"/>
              </w:rPr>
              <w:t>03</w:t>
            </w:r>
            <w:r>
              <w:rPr>
                <w:rFonts w:hint="eastAsia"/>
                <w:kern w:val="0"/>
                <w:sz w:val="15"/>
                <w:szCs w:val="15"/>
              </w:rPr>
              <w:t>医用婴儿床</w:t>
            </w:r>
          </w:p>
        </w:tc>
        <w:tc>
          <w:tcPr>
            <w:tcW w:w="1372" w:type="pct"/>
            <w:vAlign w:val="center"/>
          </w:tcPr>
          <w:p w14:paraId="71BBA8A1">
            <w:pPr>
              <w:widowControl/>
              <w:jc w:val="center"/>
              <w:rPr>
                <w:kern w:val="0"/>
                <w:sz w:val="15"/>
                <w:szCs w:val="15"/>
              </w:rPr>
            </w:pPr>
            <w:r>
              <w:rPr>
                <w:rFonts w:hint="eastAsia"/>
                <w:kern w:val="0"/>
                <w:sz w:val="15"/>
                <w:szCs w:val="15"/>
              </w:rPr>
              <w:t>通常由支架、睡盆安置框、睡盆、床垫、网篮和脚轮组成。无源产品。</w:t>
            </w:r>
          </w:p>
        </w:tc>
        <w:tc>
          <w:tcPr>
            <w:tcW w:w="1242" w:type="pct"/>
            <w:vAlign w:val="center"/>
          </w:tcPr>
          <w:p w14:paraId="7F211D07">
            <w:pPr>
              <w:widowControl/>
              <w:jc w:val="center"/>
              <w:rPr>
                <w:kern w:val="0"/>
                <w:sz w:val="15"/>
                <w:szCs w:val="15"/>
              </w:rPr>
            </w:pPr>
            <w:r>
              <w:rPr>
                <w:rFonts w:hint="eastAsia"/>
                <w:kern w:val="0"/>
                <w:sz w:val="15"/>
                <w:szCs w:val="15"/>
              </w:rPr>
              <w:t>用于医疗机构护理、诊疗或转运新生儿、婴儿时使用。</w:t>
            </w:r>
          </w:p>
        </w:tc>
        <w:tc>
          <w:tcPr>
            <w:tcW w:w="1242" w:type="pct"/>
            <w:vAlign w:val="center"/>
          </w:tcPr>
          <w:p w14:paraId="047A22B0">
            <w:pPr>
              <w:widowControl/>
              <w:jc w:val="center"/>
              <w:rPr>
                <w:kern w:val="0"/>
                <w:sz w:val="15"/>
                <w:szCs w:val="15"/>
              </w:rPr>
            </w:pPr>
            <w:r>
              <w:rPr>
                <w:rFonts w:hint="eastAsia"/>
                <w:kern w:val="0"/>
                <w:sz w:val="15"/>
                <w:szCs w:val="15"/>
              </w:rPr>
              <w:t>医用新生儿床、医用婴儿床</w:t>
            </w:r>
          </w:p>
        </w:tc>
        <w:tc>
          <w:tcPr>
            <w:tcW w:w="208" w:type="pct"/>
            <w:vAlign w:val="center"/>
          </w:tcPr>
          <w:p w14:paraId="3CC02076">
            <w:pPr>
              <w:widowControl/>
              <w:jc w:val="center"/>
              <w:rPr>
                <w:kern w:val="0"/>
                <w:sz w:val="15"/>
                <w:szCs w:val="15"/>
              </w:rPr>
            </w:pPr>
            <w:r>
              <w:rPr>
                <w:rFonts w:hint="eastAsia" w:cs="宋体"/>
                <w:kern w:val="0"/>
                <w:sz w:val="15"/>
                <w:szCs w:val="15"/>
              </w:rPr>
              <w:t>Ⅰ</w:t>
            </w:r>
          </w:p>
        </w:tc>
      </w:tr>
      <w:tr w14:paraId="6126EC1E">
        <w:trPr>
          <w:cantSplit/>
          <w:jc w:val="center"/>
        </w:trPr>
        <w:tc>
          <w:tcPr>
            <w:tcW w:w="227" w:type="pct"/>
            <w:vMerge w:val="restart"/>
            <w:vAlign w:val="center"/>
          </w:tcPr>
          <w:p w14:paraId="1457E13B">
            <w:pPr>
              <w:jc w:val="center"/>
              <w:rPr>
                <w:kern w:val="0"/>
                <w:sz w:val="15"/>
                <w:szCs w:val="15"/>
              </w:rPr>
            </w:pPr>
            <w:r>
              <w:rPr>
                <w:kern w:val="0"/>
                <w:sz w:val="15"/>
                <w:szCs w:val="15"/>
              </w:rPr>
              <w:t>04</w:t>
            </w:r>
          </w:p>
        </w:tc>
        <w:tc>
          <w:tcPr>
            <w:tcW w:w="315" w:type="pct"/>
            <w:vMerge w:val="restart"/>
            <w:vAlign w:val="center"/>
          </w:tcPr>
          <w:p w14:paraId="4E3A2E24">
            <w:pPr>
              <w:jc w:val="center"/>
              <w:rPr>
                <w:kern w:val="0"/>
                <w:sz w:val="15"/>
                <w:szCs w:val="15"/>
              </w:rPr>
            </w:pPr>
            <w:r>
              <w:rPr>
                <w:rFonts w:hint="eastAsia"/>
                <w:kern w:val="0"/>
                <w:sz w:val="15"/>
                <w:szCs w:val="15"/>
              </w:rPr>
              <w:t>患者位置固定辅助器械</w:t>
            </w:r>
          </w:p>
        </w:tc>
        <w:tc>
          <w:tcPr>
            <w:tcW w:w="392" w:type="pct"/>
            <w:vAlign w:val="center"/>
          </w:tcPr>
          <w:p w14:paraId="112F1984">
            <w:pPr>
              <w:widowControl/>
              <w:jc w:val="center"/>
              <w:rPr>
                <w:kern w:val="0"/>
                <w:sz w:val="15"/>
                <w:szCs w:val="15"/>
              </w:rPr>
            </w:pPr>
            <w:r>
              <w:rPr>
                <w:kern w:val="0"/>
                <w:sz w:val="15"/>
                <w:szCs w:val="15"/>
              </w:rPr>
              <w:t>01</w:t>
            </w:r>
            <w:r>
              <w:rPr>
                <w:rFonts w:hint="eastAsia"/>
                <w:kern w:val="0"/>
                <w:sz w:val="15"/>
                <w:szCs w:val="15"/>
              </w:rPr>
              <w:t>电动患者手术位置固定辅助器械</w:t>
            </w:r>
          </w:p>
        </w:tc>
        <w:tc>
          <w:tcPr>
            <w:tcW w:w="1372" w:type="pct"/>
            <w:vAlign w:val="center"/>
          </w:tcPr>
          <w:p w14:paraId="2B0AFBA4">
            <w:pPr>
              <w:widowControl/>
              <w:jc w:val="center"/>
              <w:rPr>
                <w:kern w:val="0"/>
                <w:sz w:val="15"/>
                <w:szCs w:val="15"/>
              </w:rPr>
            </w:pPr>
            <w:r>
              <w:rPr>
                <w:rFonts w:hint="eastAsia"/>
                <w:kern w:val="0"/>
                <w:sz w:val="15"/>
                <w:szCs w:val="15"/>
              </w:rPr>
              <w:t>通常由主机、通用连接附件、床夹等组成。有源产品。</w:t>
            </w:r>
          </w:p>
        </w:tc>
        <w:tc>
          <w:tcPr>
            <w:tcW w:w="1242" w:type="pct"/>
            <w:vAlign w:val="center"/>
          </w:tcPr>
          <w:p w14:paraId="5A583E6C">
            <w:pPr>
              <w:widowControl/>
              <w:jc w:val="center"/>
              <w:rPr>
                <w:kern w:val="0"/>
                <w:sz w:val="15"/>
                <w:szCs w:val="15"/>
              </w:rPr>
            </w:pPr>
            <w:r>
              <w:rPr>
                <w:rFonts w:hint="eastAsia"/>
                <w:kern w:val="0"/>
                <w:sz w:val="15"/>
                <w:szCs w:val="15"/>
              </w:rPr>
              <w:t>用于手术中，膝、肩、髋及小关节的固定及术中调整。</w:t>
            </w:r>
          </w:p>
        </w:tc>
        <w:tc>
          <w:tcPr>
            <w:tcW w:w="1242" w:type="pct"/>
            <w:vAlign w:val="center"/>
          </w:tcPr>
          <w:p w14:paraId="2120627E">
            <w:pPr>
              <w:widowControl/>
              <w:jc w:val="center"/>
              <w:rPr>
                <w:kern w:val="0"/>
                <w:sz w:val="15"/>
                <w:szCs w:val="15"/>
              </w:rPr>
            </w:pPr>
            <w:r>
              <w:rPr>
                <w:rFonts w:hint="eastAsia"/>
                <w:kern w:val="0"/>
                <w:sz w:val="15"/>
                <w:szCs w:val="15"/>
              </w:rPr>
              <w:t>电动手术位置固定架系统</w:t>
            </w:r>
          </w:p>
        </w:tc>
        <w:tc>
          <w:tcPr>
            <w:tcW w:w="208" w:type="pct"/>
            <w:vAlign w:val="center"/>
          </w:tcPr>
          <w:p w14:paraId="27CAE685">
            <w:pPr>
              <w:widowControl/>
              <w:jc w:val="center"/>
              <w:rPr>
                <w:kern w:val="0"/>
                <w:sz w:val="15"/>
                <w:szCs w:val="15"/>
              </w:rPr>
            </w:pPr>
            <w:r>
              <w:rPr>
                <w:rFonts w:hint="eastAsia" w:cs="宋体"/>
                <w:kern w:val="0"/>
                <w:sz w:val="15"/>
                <w:szCs w:val="15"/>
              </w:rPr>
              <w:t>Ⅱ</w:t>
            </w:r>
          </w:p>
        </w:tc>
      </w:tr>
      <w:tr w14:paraId="6EDA5745">
        <w:trPr>
          <w:cantSplit/>
          <w:jc w:val="center"/>
        </w:trPr>
        <w:tc>
          <w:tcPr>
            <w:tcW w:w="227" w:type="pct"/>
            <w:vMerge w:val="continue"/>
            <w:vAlign w:val="center"/>
          </w:tcPr>
          <w:p w14:paraId="5BD90E05">
            <w:pPr>
              <w:widowControl/>
              <w:jc w:val="center"/>
              <w:rPr>
                <w:kern w:val="0"/>
                <w:sz w:val="15"/>
                <w:szCs w:val="15"/>
              </w:rPr>
            </w:pPr>
          </w:p>
        </w:tc>
        <w:tc>
          <w:tcPr>
            <w:tcW w:w="315" w:type="pct"/>
            <w:vMerge w:val="continue"/>
            <w:vAlign w:val="center"/>
          </w:tcPr>
          <w:p w14:paraId="6F9EAB40">
            <w:pPr>
              <w:widowControl/>
              <w:jc w:val="center"/>
              <w:rPr>
                <w:kern w:val="0"/>
                <w:sz w:val="15"/>
                <w:szCs w:val="15"/>
              </w:rPr>
            </w:pPr>
          </w:p>
        </w:tc>
        <w:tc>
          <w:tcPr>
            <w:tcW w:w="392" w:type="pct"/>
            <w:vAlign w:val="center"/>
          </w:tcPr>
          <w:p w14:paraId="2A96BA07">
            <w:pPr>
              <w:widowControl/>
              <w:jc w:val="center"/>
              <w:rPr>
                <w:kern w:val="0"/>
                <w:sz w:val="15"/>
                <w:szCs w:val="15"/>
              </w:rPr>
            </w:pPr>
            <w:r>
              <w:rPr>
                <w:kern w:val="0"/>
                <w:sz w:val="15"/>
                <w:szCs w:val="15"/>
              </w:rPr>
              <w:t>02</w:t>
            </w:r>
            <w:r>
              <w:rPr>
                <w:rFonts w:hint="eastAsia"/>
                <w:kern w:val="0"/>
                <w:sz w:val="15"/>
                <w:szCs w:val="15"/>
              </w:rPr>
              <w:t>无源患者手术位置固定辅助器械</w:t>
            </w:r>
          </w:p>
        </w:tc>
        <w:tc>
          <w:tcPr>
            <w:tcW w:w="1372" w:type="pct"/>
            <w:vAlign w:val="center"/>
          </w:tcPr>
          <w:p w14:paraId="313F7C98">
            <w:pPr>
              <w:widowControl/>
              <w:jc w:val="center"/>
              <w:rPr>
                <w:kern w:val="0"/>
                <w:sz w:val="15"/>
                <w:szCs w:val="15"/>
              </w:rPr>
            </w:pPr>
            <w:r>
              <w:rPr>
                <w:rFonts w:hint="eastAsia"/>
                <w:kern w:val="0"/>
                <w:sz w:val="15"/>
                <w:szCs w:val="15"/>
              </w:rPr>
              <w:t>通常由各种功能的托架或体位固定垫组成，可与手术台（床）配套使用。不包括各类固定护具。无源产品。</w:t>
            </w:r>
          </w:p>
        </w:tc>
        <w:tc>
          <w:tcPr>
            <w:tcW w:w="1242" w:type="pct"/>
            <w:vAlign w:val="center"/>
          </w:tcPr>
          <w:p w14:paraId="6471074A">
            <w:pPr>
              <w:widowControl/>
              <w:jc w:val="center"/>
              <w:rPr>
                <w:kern w:val="0"/>
                <w:sz w:val="15"/>
                <w:szCs w:val="15"/>
              </w:rPr>
            </w:pPr>
            <w:r>
              <w:rPr>
                <w:rFonts w:hint="eastAsia"/>
                <w:kern w:val="0"/>
                <w:sz w:val="15"/>
                <w:szCs w:val="15"/>
              </w:rPr>
              <w:t>用于手术治疗时患者肢体的固定和支撑。使用时间为暂时使用。</w:t>
            </w:r>
          </w:p>
        </w:tc>
        <w:tc>
          <w:tcPr>
            <w:tcW w:w="1242" w:type="pct"/>
            <w:vAlign w:val="center"/>
          </w:tcPr>
          <w:p w14:paraId="53C6F8C9">
            <w:pPr>
              <w:widowControl/>
              <w:jc w:val="center"/>
              <w:rPr>
                <w:kern w:val="0"/>
                <w:sz w:val="15"/>
                <w:szCs w:val="15"/>
              </w:rPr>
            </w:pPr>
            <w:r>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208" w:type="pct"/>
            <w:vAlign w:val="center"/>
          </w:tcPr>
          <w:p w14:paraId="3056EEA0">
            <w:pPr>
              <w:widowControl/>
              <w:jc w:val="center"/>
              <w:rPr>
                <w:kern w:val="0"/>
                <w:sz w:val="15"/>
                <w:szCs w:val="15"/>
              </w:rPr>
            </w:pPr>
            <w:r>
              <w:rPr>
                <w:rFonts w:hint="eastAsia" w:cs="宋体"/>
                <w:kern w:val="0"/>
                <w:sz w:val="15"/>
                <w:szCs w:val="15"/>
              </w:rPr>
              <w:t>Ⅰ</w:t>
            </w:r>
          </w:p>
        </w:tc>
      </w:tr>
    </w:tbl>
    <w:p w14:paraId="458069DA">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1168"/>
        <w:gridCol w:w="4067"/>
        <w:gridCol w:w="3682"/>
        <w:gridCol w:w="3682"/>
        <w:gridCol w:w="624"/>
      </w:tblGrid>
      <w:tr w14:paraId="35D42896">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48D10D50">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2F32AF5B">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95" w:type="pct"/>
            <w:tcBorders>
              <w:top w:val="single" w:color="auto" w:sz="4" w:space="0"/>
              <w:left w:val="single" w:color="auto" w:sz="4" w:space="0"/>
              <w:bottom w:val="single" w:color="auto" w:sz="4" w:space="0"/>
              <w:right w:val="single" w:color="auto" w:sz="4" w:space="0"/>
            </w:tcBorders>
            <w:vAlign w:val="center"/>
          </w:tcPr>
          <w:p w14:paraId="41AC4BB5">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375" w:type="pct"/>
            <w:tcBorders>
              <w:top w:val="single" w:color="auto" w:sz="4" w:space="0"/>
              <w:left w:val="single" w:color="auto" w:sz="4" w:space="0"/>
              <w:bottom w:val="single" w:color="auto" w:sz="4" w:space="0"/>
              <w:right w:val="single" w:color="auto" w:sz="4" w:space="0"/>
            </w:tcBorders>
            <w:vAlign w:val="center"/>
          </w:tcPr>
          <w:p w14:paraId="4E8A6067">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0EE641BF">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195DCDB8">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01E848BA">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069EF29D">
        <w:trPr>
          <w:cantSplit/>
          <w:jc w:val="center"/>
        </w:trPr>
        <w:tc>
          <w:tcPr>
            <w:tcW w:w="211" w:type="pct"/>
            <w:vMerge w:val="restart"/>
            <w:vAlign w:val="center"/>
          </w:tcPr>
          <w:p w14:paraId="5BBA2CFE">
            <w:pPr>
              <w:widowControl/>
              <w:jc w:val="center"/>
              <w:rPr>
                <w:kern w:val="0"/>
                <w:sz w:val="15"/>
                <w:szCs w:val="15"/>
              </w:rPr>
            </w:pPr>
            <w:r>
              <w:rPr>
                <w:kern w:val="0"/>
                <w:sz w:val="15"/>
                <w:szCs w:val="15"/>
              </w:rPr>
              <w:t>05</w:t>
            </w:r>
          </w:p>
        </w:tc>
        <w:tc>
          <w:tcPr>
            <w:tcW w:w="318" w:type="pct"/>
            <w:vMerge w:val="restart"/>
            <w:vAlign w:val="center"/>
          </w:tcPr>
          <w:p w14:paraId="238FBBBF">
            <w:pPr>
              <w:widowControl/>
              <w:jc w:val="center"/>
              <w:rPr>
                <w:kern w:val="0"/>
                <w:sz w:val="15"/>
                <w:szCs w:val="15"/>
              </w:rPr>
            </w:pPr>
            <w:r>
              <w:rPr>
                <w:rFonts w:hint="eastAsia"/>
                <w:kern w:val="0"/>
                <w:sz w:val="15"/>
                <w:szCs w:val="15"/>
              </w:rPr>
              <w:t>患者转运器械</w:t>
            </w:r>
          </w:p>
        </w:tc>
        <w:tc>
          <w:tcPr>
            <w:tcW w:w="395" w:type="pct"/>
            <w:vAlign w:val="center"/>
          </w:tcPr>
          <w:p w14:paraId="1D4F86C9">
            <w:pPr>
              <w:widowControl/>
              <w:jc w:val="center"/>
              <w:rPr>
                <w:kern w:val="0"/>
                <w:sz w:val="15"/>
                <w:szCs w:val="15"/>
              </w:rPr>
            </w:pPr>
            <w:r>
              <w:rPr>
                <w:kern w:val="0"/>
                <w:sz w:val="15"/>
                <w:szCs w:val="15"/>
              </w:rPr>
              <w:t>01</w:t>
            </w:r>
            <w:r>
              <w:rPr>
                <w:rFonts w:hint="eastAsia"/>
                <w:kern w:val="0"/>
                <w:sz w:val="15"/>
                <w:szCs w:val="15"/>
              </w:rPr>
              <w:t>患者运送隔离器械</w:t>
            </w:r>
          </w:p>
        </w:tc>
        <w:tc>
          <w:tcPr>
            <w:tcW w:w="1375" w:type="pct"/>
            <w:vAlign w:val="center"/>
          </w:tcPr>
          <w:p w14:paraId="3A001170">
            <w:pPr>
              <w:widowControl/>
              <w:jc w:val="center"/>
              <w:rPr>
                <w:kern w:val="0"/>
                <w:sz w:val="15"/>
                <w:szCs w:val="15"/>
              </w:rPr>
            </w:pPr>
            <w:r>
              <w:rPr>
                <w:rFonts w:hint="eastAsia"/>
                <w:kern w:val="0"/>
                <w:sz w:val="15"/>
                <w:szCs w:val="15"/>
              </w:rPr>
              <w:t>通常由负压舱体（活动舱盖、舱底）、排风过滤装置组成。通常工作时充气展开，储运时放气可折叠。</w:t>
            </w:r>
          </w:p>
        </w:tc>
        <w:tc>
          <w:tcPr>
            <w:tcW w:w="1245" w:type="pct"/>
            <w:vAlign w:val="center"/>
          </w:tcPr>
          <w:p w14:paraId="5A3E5906">
            <w:pPr>
              <w:widowControl/>
              <w:jc w:val="center"/>
              <w:rPr>
                <w:kern w:val="0"/>
                <w:sz w:val="15"/>
                <w:szCs w:val="15"/>
              </w:rPr>
            </w:pPr>
            <w:r>
              <w:rPr>
                <w:rFonts w:hint="eastAsia"/>
                <w:kern w:val="0"/>
                <w:sz w:val="15"/>
                <w:szCs w:val="15"/>
              </w:rPr>
              <w:t>用于传染病员的安全隔离转运。可与担架车、生命体征检测仪器配合使用，对传染病患者进行运送途中监护。</w:t>
            </w:r>
          </w:p>
        </w:tc>
        <w:tc>
          <w:tcPr>
            <w:tcW w:w="1245" w:type="pct"/>
            <w:vAlign w:val="center"/>
          </w:tcPr>
          <w:p w14:paraId="37BC74B7">
            <w:pPr>
              <w:widowControl/>
              <w:jc w:val="center"/>
              <w:rPr>
                <w:kern w:val="0"/>
                <w:sz w:val="15"/>
                <w:szCs w:val="15"/>
              </w:rPr>
            </w:pPr>
            <w:r>
              <w:rPr>
                <w:rFonts w:hint="eastAsia"/>
                <w:kern w:val="0"/>
                <w:sz w:val="15"/>
                <w:szCs w:val="15"/>
              </w:rPr>
              <w:t>传染病员运送负压隔离舱</w:t>
            </w:r>
          </w:p>
        </w:tc>
        <w:tc>
          <w:tcPr>
            <w:tcW w:w="211" w:type="pct"/>
            <w:vAlign w:val="center"/>
          </w:tcPr>
          <w:p w14:paraId="018291CF">
            <w:pPr>
              <w:widowControl/>
              <w:jc w:val="center"/>
              <w:rPr>
                <w:kern w:val="0"/>
                <w:sz w:val="15"/>
                <w:szCs w:val="15"/>
              </w:rPr>
            </w:pPr>
            <w:r>
              <w:rPr>
                <w:rFonts w:hint="eastAsia" w:cs="宋体"/>
                <w:kern w:val="0"/>
                <w:sz w:val="15"/>
                <w:szCs w:val="15"/>
              </w:rPr>
              <w:t>Ⅱ</w:t>
            </w:r>
          </w:p>
        </w:tc>
      </w:tr>
      <w:tr w14:paraId="5642E5AB">
        <w:trPr>
          <w:cantSplit/>
          <w:jc w:val="center"/>
        </w:trPr>
        <w:tc>
          <w:tcPr>
            <w:tcW w:w="211" w:type="pct"/>
            <w:vMerge w:val="continue"/>
            <w:vAlign w:val="center"/>
          </w:tcPr>
          <w:p w14:paraId="308AE36D">
            <w:pPr>
              <w:widowControl/>
              <w:jc w:val="center"/>
              <w:rPr>
                <w:kern w:val="0"/>
                <w:sz w:val="15"/>
                <w:szCs w:val="15"/>
              </w:rPr>
            </w:pPr>
          </w:p>
        </w:tc>
        <w:tc>
          <w:tcPr>
            <w:tcW w:w="318" w:type="pct"/>
            <w:vMerge w:val="continue"/>
            <w:vAlign w:val="center"/>
          </w:tcPr>
          <w:p w14:paraId="208A4EA4">
            <w:pPr>
              <w:widowControl/>
              <w:jc w:val="center"/>
              <w:rPr>
                <w:kern w:val="0"/>
                <w:sz w:val="15"/>
                <w:szCs w:val="15"/>
              </w:rPr>
            </w:pPr>
          </w:p>
        </w:tc>
        <w:tc>
          <w:tcPr>
            <w:tcW w:w="395" w:type="pct"/>
            <w:vAlign w:val="center"/>
          </w:tcPr>
          <w:p w14:paraId="22400702">
            <w:pPr>
              <w:widowControl/>
              <w:jc w:val="center"/>
              <w:rPr>
                <w:kern w:val="0"/>
                <w:sz w:val="15"/>
                <w:szCs w:val="15"/>
              </w:rPr>
            </w:pPr>
            <w:r>
              <w:rPr>
                <w:kern w:val="0"/>
                <w:sz w:val="15"/>
                <w:szCs w:val="15"/>
              </w:rPr>
              <w:t>02</w:t>
            </w:r>
            <w:r>
              <w:rPr>
                <w:rFonts w:hint="eastAsia"/>
                <w:kern w:val="0"/>
                <w:sz w:val="15"/>
                <w:szCs w:val="15"/>
              </w:rPr>
              <w:t>电动推车、担架等器械</w:t>
            </w:r>
          </w:p>
        </w:tc>
        <w:tc>
          <w:tcPr>
            <w:tcW w:w="1375" w:type="pct"/>
            <w:vAlign w:val="center"/>
          </w:tcPr>
          <w:p w14:paraId="471DB21F">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通常由床面（推车面板、担架面）、支撑架组成。可附加输液架、护栏、定向轮踏板、脚轮、刹车、手摇机构等。为单车或双车。有源产品。</w:t>
            </w:r>
          </w:p>
        </w:tc>
        <w:tc>
          <w:tcPr>
            <w:tcW w:w="1245" w:type="pct"/>
            <w:vAlign w:val="center"/>
          </w:tcPr>
          <w:p w14:paraId="033D918E">
            <w:pPr>
              <w:widowControl/>
              <w:jc w:val="center"/>
              <w:rPr>
                <w:kern w:val="0"/>
                <w:sz w:val="15"/>
                <w:szCs w:val="15"/>
              </w:rPr>
            </w:pPr>
            <w:r>
              <w:rPr>
                <w:rFonts w:hint="eastAsia"/>
                <w:kern w:val="0"/>
                <w:sz w:val="15"/>
                <w:szCs w:val="15"/>
              </w:rPr>
              <w:t>用于医疗机构运送、移动患者用。</w:t>
            </w:r>
          </w:p>
        </w:tc>
        <w:tc>
          <w:tcPr>
            <w:tcW w:w="1245" w:type="pct"/>
            <w:vAlign w:val="center"/>
          </w:tcPr>
          <w:p w14:paraId="2BB191AE">
            <w:pPr>
              <w:widowControl/>
              <w:jc w:val="center"/>
              <w:rPr>
                <w:kern w:val="0"/>
                <w:sz w:val="15"/>
                <w:szCs w:val="15"/>
              </w:rPr>
            </w:pPr>
            <w:r>
              <w:rPr>
                <w:rFonts w:hint="eastAsia"/>
                <w:kern w:val="0"/>
                <w:sz w:val="15"/>
                <w:szCs w:val="15"/>
              </w:rPr>
              <w:t>电动担架车、电动推床、电动转运床</w:t>
            </w:r>
            <w:r>
              <w:rPr>
                <w:rFonts w:hint="eastAsia"/>
                <w:sz w:val="15"/>
                <w:szCs w:val="15"/>
              </w:rPr>
              <w:t>、医用电动转移车</w:t>
            </w:r>
          </w:p>
        </w:tc>
        <w:tc>
          <w:tcPr>
            <w:tcW w:w="211" w:type="pct"/>
            <w:vAlign w:val="center"/>
          </w:tcPr>
          <w:p w14:paraId="1C1012EC">
            <w:pPr>
              <w:widowControl/>
              <w:jc w:val="center"/>
              <w:rPr>
                <w:kern w:val="0"/>
                <w:sz w:val="15"/>
                <w:szCs w:val="15"/>
              </w:rPr>
            </w:pPr>
            <w:r>
              <w:rPr>
                <w:rFonts w:hint="eastAsia" w:cs="宋体"/>
                <w:kern w:val="0"/>
                <w:sz w:val="15"/>
                <w:szCs w:val="15"/>
              </w:rPr>
              <w:t>Ⅱ</w:t>
            </w:r>
          </w:p>
        </w:tc>
      </w:tr>
      <w:tr w14:paraId="59FDF73F">
        <w:trPr>
          <w:cantSplit/>
          <w:jc w:val="center"/>
        </w:trPr>
        <w:tc>
          <w:tcPr>
            <w:tcW w:w="211" w:type="pct"/>
            <w:vMerge w:val="continue"/>
            <w:vAlign w:val="center"/>
          </w:tcPr>
          <w:p w14:paraId="5969262A">
            <w:pPr>
              <w:widowControl/>
              <w:jc w:val="center"/>
              <w:rPr>
                <w:kern w:val="0"/>
                <w:sz w:val="15"/>
                <w:szCs w:val="15"/>
              </w:rPr>
            </w:pPr>
          </w:p>
        </w:tc>
        <w:tc>
          <w:tcPr>
            <w:tcW w:w="318" w:type="pct"/>
            <w:vMerge w:val="continue"/>
            <w:vAlign w:val="center"/>
          </w:tcPr>
          <w:p w14:paraId="753721F5">
            <w:pPr>
              <w:widowControl/>
              <w:jc w:val="center"/>
              <w:rPr>
                <w:kern w:val="0"/>
                <w:sz w:val="15"/>
                <w:szCs w:val="15"/>
              </w:rPr>
            </w:pPr>
          </w:p>
        </w:tc>
        <w:tc>
          <w:tcPr>
            <w:tcW w:w="395" w:type="pct"/>
            <w:vAlign w:val="center"/>
          </w:tcPr>
          <w:p w14:paraId="45FD80D2">
            <w:pPr>
              <w:widowControl/>
              <w:jc w:val="center"/>
              <w:rPr>
                <w:kern w:val="0"/>
                <w:sz w:val="15"/>
                <w:szCs w:val="15"/>
              </w:rPr>
            </w:pPr>
            <w:r>
              <w:rPr>
                <w:kern w:val="0"/>
                <w:sz w:val="15"/>
                <w:szCs w:val="15"/>
              </w:rPr>
              <w:t>03</w:t>
            </w:r>
            <w:r>
              <w:rPr>
                <w:rFonts w:hint="eastAsia"/>
                <w:kern w:val="0"/>
                <w:sz w:val="15"/>
                <w:szCs w:val="15"/>
              </w:rPr>
              <w:t>手动推车、担架等器械</w:t>
            </w:r>
          </w:p>
        </w:tc>
        <w:tc>
          <w:tcPr>
            <w:tcW w:w="1375" w:type="pct"/>
            <w:vAlign w:val="center"/>
          </w:tcPr>
          <w:p w14:paraId="2D03F5AC">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通常由床面（推车面板、担架面）、支撑架组成。可附加输液架、护栏、定向轮踏板、脚轮、刹车、手摇机构等。为单车或双车。无源产品。</w:t>
            </w:r>
          </w:p>
        </w:tc>
        <w:tc>
          <w:tcPr>
            <w:tcW w:w="1245" w:type="pct"/>
            <w:vAlign w:val="center"/>
          </w:tcPr>
          <w:p w14:paraId="5CA36075">
            <w:pPr>
              <w:widowControl/>
              <w:jc w:val="center"/>
              <w:rPr>
                <w:kern w:val="0"/>
                <w:sz w:val="15"/>
                <w:szCs w:val="15"/>
              </w:rPr>
            </w:pPr>
            <w:r>
              <w:rPr>
                <w:rFonts w:hint="eastAsia"/>
                <w:kern w:val="0"/>
                <w:sz w:val="15"/>
                <w:szCs w:val="15"/>
              </w:rPr>
              <w:t>用于医疗机构运送、移动患者用。</w:t>
            </w:r>
          </w:p>
        </w:tc>
        <w:tc>
          <w:tcPr>
            <w:tcW w:w="1245" w:type="pct"/>
            <w:vAlign w:val="center"/>
          </w:tcPr>
          <w:p w14:paraId="643AA2E8">
            <w:pPr>
              <w:widowControl/>
              <w:jc w:val="center"/>
              <w:rPr>
                <w:kern w:val="0"/>
                <w:sz w:val="15"/>
                <w:szCs w:val="15"/>
              </w:rPr>
            </w:pPr>
            <w:r>
              <w:rPr>
                <w:rFonts w:hint="eastAsia"/>
                <w:kern w:val="0"/>
                <w:sz w:val="15"/>
                <w:szCs w:val="15"/>
              </w:rPr>
              <w:t>手动推车、手动推床、手动静态搬运车、手摇式抢救车、担架、担架车、急救担架、楼梯担架、椅式担架、折叠担架、医用转运车、手术对接车、手术推车、</w:t>
            </w:r>
            <w:r>
              <w:rPr>
                <w:rFonts w:hint="eastAsia"/>
                <w:sz w:val="15"/>
                <w:szCs w:val="15"/>
              </w:rPr>
              <w:t>液压升降平车、医用液压推床、医用转移车</w:t>
            </w:r>
          </w:p>
        </w:tc>
        <w:tc>
          <w:tcPr>
            <w:tcW w:w="211" w:type="pct"/>
            <w:vAlign w:val="center"/>
          </w:tcPr>
          <w:p w14:paraId="64D68CCA">
            <w:pPr>
              <w:widowControl/>
              <w:jc w:val="center"/>
              <w:rPr>
                <w:kern w:val="0"/>
                <w:sz w:val="15"/>
                <w:szCs w:val="15"/>
              </w:rPr>
            </w:pPr>
            <w:r>
              <w:rPr>
                <w:rFonts w:hint="eastAsia" w:cs="宋体"/>
                <w:kern w:val="0"/>
                <w:sz w:val="15"/>
                <w:szCs w:val="15"/>
              </w:rPr>
              <w:t>Ⅰ</w:t>
            </w:r>
          </w:p>
        </w:tc>
      </w:tr>
      <w:tr w14:paraId="24AE7050">
        <w:trPr>
          <w:cantSplit/>
          <w:jc w:val="center"/>
        </w:trPr>
        <w:tc>
          <w:tcPr>
            <w:tcW w:w="211" w:type="pct"/>
            <w:vMerge w:val="continue"/>
            <w:vAlign w:val="center"/>
          </w:tcPr>
          <w:p w14:paraId="2A10363C">
            <w:pPr>
              <w:widowControl/>
              <w:jc w:val="center"/>
              <w:rPr>
                <w:kern w:val="0"/>
                <w:sz w:val="15"/>
                <w:szCs w:val="15"/>
              </w:rPr>
            </w:pPr>
          </w:p>
        </w:tc>
        <w:tc>
          <w:tcPr>
            <w:tcW w:w="318" w:type="pct"/>
            <w:vMerge w:val="continue"/>
            <w:vAlign w:val="center"/>
          </w:tcPr>
          <w:p w14:paraId="30625806">
            <w:pPr>
              <w:widowControl/>
              <w:jc w:val="center"/>
              <w:rPr>
                <w:kern w:val="0"/>
                <w:sz w:val="15"/>
                <w:szCs w:val="15"/>
              </w:rPr>
            </w:pPr>
          </w:p>
        </w:tc>
        <w:tc>
          <w:tcPr>
            <w:tcW w:w="395" w:type="pct"/>
            <w:vAlign w:val="center"/>
          </w:tcPr>
          <w:p w14:paraId="18C4B10F">
            <w:pPr>
              <w:widowControl/>
              <w:jc w:val="center"/>
              <w:rPr>
                <w:kern w:val="0"/>
                <w:sz w:val="15"/>
                <w:szCs w:val="15"/>
              </w:rPr>
            </w:pPr>
            <w:r>
              <w:rPr>
                <w:kern w:val="0"/>
                <w:sz w:val="15"/>
                <w:szCs w:val="15"/>
              </w:rPr>
              <w:t xml:space="preserve">04 </w:t>
            </w:r>
            <w:r>
              <w:rPr>
                <w:rFonts w:hint="eastAsia"/>
                <w:kern w:val="0"/>
                <w:sz w:val="15"/>
                <w:szCs w:val="15"/>
              </w:rPr>
              <w:t>简易转移器械</w:t>
            </w:r>
          </w:p>
        </w:tc>
        <w:tc>
          <w:tcPr>
            <w:tcW w:w="1375" w:type="pct"/>
            <w:vAlign w:val="center"/>
          </w:tcPr>
          <w:p w14:paraId="5E576BF0">
            <w:pPr>
              <w:widowControl/>
              <w:jc w:val="center"/>
              <w:rPr>
                <w:kern w:val="0"/>
                <w:sz w:val="15"/>
                <w:szCs w:val="15"/>
              </w:rPr>
            </w:pPr>
            <w:r>
              <w:rPr>
                <w:rFonts w:hint="eastAsia"/>
                <w:kern w:val="0"/>
                <w:sz w:val="15"/>
                <w:szCs w:val="15"/>
              </w:rPr>
              <w:t>通常由主板、织带、把手、外包等组成。无源产品。</w:t>
            </w:r>
          </w:p>
        </w:tc>
        <w:tc>
          <w:tcPr>
            <w:tcW w:w="1245" w:type="pct"/>
            <w:vAlign w:val="center"/>
          </w:tcPr>
          <w:p w14:paraId="76BCA160">
            <w:pPr>
              <w:widowControl/>
              <w:jc w:val="center"/>
              <w:rPr>
                <w:kern w:val="0"/>
                <w:sz w:val="15"/>
                <w:szCs w:val="15"/>
              </w:rPr>
            </w:pPr>
            <w:r>
              <w:rPr>
                <w:rFonts w:hint="eastAsia"/>
                <w:kern w:val="0"/>
                <w:sz w:val="15"/>
                <w:szCs w:val="15"/>
              </w:rPr>
              <w:t>用于医疗机构运送、移动患者用。</w:t>
            </w:r>
          </w:p>
        </w:tc>
        <w:tc>
          <w:tcPr>
            <w:tcW w:w="1245" w:type="pct"/>
            <w:vAlign w:val="center"/>
          </w:tcPr>
          <w:p w14:paraId="447F801C">
            <w:pPr>
              <w:widowControl/>
              <w:jc w:val="center"/>
              <w:rPr>
                <w:kern w:val="0"/>
                <w:sz w:val="15"/>
                <w:szCs w:val="15"/>
              </w:rPr>
            </w:pPr>
            <w:r>
              <w:rPr>
                <w:rFonts w:hint="eastAsia"/>
                <w:kern w:val="0"/>
                <w:sz w:val="15"/>
                <w:szCs w:val="15"/>
              </w:rPr>
              <w:t>医用转移板、患者转移板、医用转移垫、患者搬运带、医用移位板</w:t>
            </w:r>
          </w:p>
        </w:tc>
        <w:tc>
          <w:tcPr>
            <w:tcW w:w="211" w:type="pct"/>
            <w:vAlign w:val="center"/>
          </w:tcPr>
          <w:p w14:paraId="07043905">
            <w:pPr>
              <w:widowControl/>
              <w:jc w:val="center"/>
              <w:rPr>
                <w:kern w:val="0"/>
                <w:sz w:val="15"/>
                <w:szCs w:val="15"/>
              </w:rPr>
            </w:pPr>
            <w:r>
              <w:rPr>
                <w:rFonts w:hint="eastAsia" w:cs="宋体"/>
                <w:kern w:val="0"/>
                <w:sz w:val="15"/>
                <w:szCs w:val="15"/>
              </w:rPr>
              <w:t>Ⅰ</w:t>
            </w:r>
          </w:p>
        </w:tc>
      </w:tr>
      <w:tr w14:paraId="4F198057">
        <w:trPr>
          <w:cantSplit/>
          <w:jc w:val="center"/>
        </w:trPr>
        <w:tc>
          <w:tcPr>
            <w:tcW w:w="211" w:type="pct"/>
            <w:vMerge w:val="continue"/>
            <w:vAlign w:val="center"/>
          </w:tcPr>
          <w:p w14:paraId="702F897A">
            <w:pPr>
              <w:widowControl/>
              <w:jc w:val="center"/>
              <w:rPr>
                <w:kern w:val="0"/>
                <w:sz w:val="15"/>
                <w:szCs w:val="15"/>
              </w:rPr>
            </w:pPr>
          </w:p>
        </w:tc>
        <w:tc>
          <w:tcPr>
            <w:tcW w:w="318" w:type="pct"/>
            <w:vMerge w:val="continue"/>
            <w:vAlign w:val="center"/>
          </w:tcPr>
          <w:p w14:paraId="4ED6CA48">
            <w:pPr>
              <w:widowControl/>
              <w:jc w:val="center"/>
              <w:rPr>
                <w:kern w:val="0"/>
                <w:sz w:val="15"/>
                <w:szCs w:val="15"/>
              </w:rPr>
            </w:pPr>
          </w:p>
        </w:tc>
        <w:tc>
          <w:tcPr>
            <w:tcW w:w="395" w:type="pct"/>
            <w:vAlign w:val="center"/>
          </w:tcPr>
          <w:p w14:paraId="76FC774E">
            <w:pPr>
              <w:widowControl/>
              <w:jc w:val="center"/>
              <w:rPr>
                <w:kern w:val="0"/>
                <w:sz w:val="15"/>
                <w:szCs w:val="15"/>
              </w:rPr>
            </w:pPr>
            <w:r>
              <w:rPr>
                <w:kern w:val="0"/>
                <w:sz w:val="15"/>
                <w:szCs w:val="15"/>
              </w:rPr>
              <w:t xml:space="preserve">05 </w:t>
            </w:r>
            <w:r>
              <w:rPr>
                <w:rFonts w:hint="eastAsia"/>
                <w:kern w:val="0"/>
                <w:sz w:val="15"/>
                <w:szCs w:val="15"/>
              </w:rPr>
              <w:t>其他转移器械</w:t>
            </w:r>
          </w:p>
        </w:tc>
        <w:tc>
          <w:tcPr>
            <w:tcW w:w="1375" w:type="pct"/>
            <w:vAlign w:val="center"/>
          </w:tcPr>
          <w:p w14:paraId="7D561A94">
            <w:pPr>
              <w:widowControl/>
              <w:jc w:val="center"/>
              <w:rPr>
                <w:kern w:val="0"/>
                <w:sz w:val="15"/>
                <w:szCs w:val="15"/>
              </w:rPr>
            </w:pPr>
            <w:r>
              <w:rPr>
                <w:rFonts w:hint="eastAsia"/>
                <w:kern w:val="0"/>
                <w:sz w:val="15"/>
                <w:szCs w:val="15"/>
              </w:rPr>
              <w:t>通常由支架、脚轮、底座支腿、吊杆、控制器组件和扶手等组成。有源产品含有电池组件。</w:t>
            </w:r>
          </w:p>
        </w:tc>
        <w:tc>
          <w:tcPr>
            <w:tcW w:w="1245" w:type="pct"/>
            <w:vAlign w:val="center"/>
          </w:tcPr>
          <w:p w14:paraId="7303DED5">
            <w:pPr>
              <w:widowControl/>
              <w:jc w:val="center"/>
              <w:rPr>
                <w:kern w:val="0"/>
                <w:sz w:val="15"/>
                <w:szCs w:val="15"/>
              </w:rPr>
            </w:pPr>
            <w:r>
              <w:rPr>
                <w:rFonts w:hint="eastAsia"/>
                <w:kern w:val="0"/>
                <w:sz w:val="15"/>
                <w:szCs w:val="15"/>
              </w:rPr>
              <w:t>用于医疗机构转运、移动患者用。</w:t>
            </w:r>
          </w:p>
        </w:tc>
        <w:tc>
          <w:tcPr>
            <w:tcW w:w="1245" w:type="pct"/>
            <w:vAlign w:val="center"/>
          </w:tcPr>
          <w:p w14:paraId="49F1882A">
            <w:pPr>
              <w:widowControl/>
              <w:jc w:val="center"/>
              <w:rPr>
                <w:kern w:val="0"/>
                <w:sz w:val="15"/>
                <w:szCs w:val="15"/>
              </w:rPr>
            </w:pPr>
            <w:r>
              <w:rPr>
                <w:rFonts w:hint="eastAsia"/>
                <w:sz w:val="15"/>
                <w:szCs w:val="15"/>
              </w:rPr>
              <w:t>移位机（车）、电动移位机（车）、移位交接车、患者移位机</w:t>
            </w:r>
          </w:p>
        </w:tc>
        <w:tc>
          <w:tcPr>
            <w:tcW w:w="211" w:type="pct"/>
            <w:vAlign w:val="center"/>
          </w:tcPr>
          <w:p w14:paraId="0A847B24">
            <w:pPr>
              <w:widowControl/>
              <w:jc w:val="center"/>
              <w:rPr>
                <w:kern w:val="0"/>
                <w:sz w:val="15"/>
                <w:szCs w:val="15"/>
              </w:rPr>
            </w:pPr>
            <w:r>
              <w:rPr>
                <w:rFonts w:hint="eastAsia" w:cs="宋体"/>
                <w:kern w:val="0"/>
                <w:sz w:val="15"/>
                <w:szCs w:val="15"/>
              </w:rPr>
              <w:t>Ⅰ</w:t>
            </w:r>
          </w:p>
        </w:tc>
      </w:tr>
      <w:tr w14:paraId="29ACE4CB">
        <w:trPr>
          <w:cantSplit/>
          <w:jc w:val="center"/>
        </w:trPr>
        <w:tc>
          <w:tcPr>
            <w:tcW w:w="211" w:type="pct"/>
            <w:vMerge w:val="restart"/>
            <w:vAlign w:val="center"/>
          </w:tcPr>
          <w:p w14:paraId="65468C42">
            <w:pPr>
              <w:widowControl/>
              <w:jc w:val="center"/>
              <w:rPr>
                <w:kern w:val="0"/>
                <w:sz w:val="15"/>
                <w:szCs w:val="15"/>
              </w:rPr>
            </w:pPr>
            <w:r>
              <w:rPr>
                <w:kern w:val="0"/>
                <w:sz w:val="15"/>
                <w:szCs w:val="15"/>
              </w:rPr>
              <w:t>06</w:t>
            </w:r>
          </w:p>
        </w:tc>
        <w:tc>
          <w:tcPr>
            <w:tcW w:w="318" w:type="pct"/>
            <w:vMerge w:val="restart"/>
            <w:vAlign w:val="center"/>
          </w:tcPr>
          <w:p w14:paraId="6ED5D515">
            <w:pPr>
              <w:widowControl/>
              <w:jc w:val="center"/>
              <w:rPr>
                <w:kern w:val="0"/>
                <w:sz w:val="15"/>
                <w:szCs w:val="15"/>
              </w:rPr>
            </w:pPr>
            <w:r>
              <w:rPr>
                <w:rFonts w:hint="eastAsia"/>
                <w:kern w:val="0"/>
                <w:sz w:val="15"/>
                <w:szCs w:val="15"/>
              </w:rPr>
              <w:t>防压疮（褥疮）垫</w:t>
            </w:r>
          </w:p>
        </w:tc>
        <w:tc>
          <w:tcPr>
            <w:tcW w:w="395" w:type="pct"/>
            <w:vAlign w:val="center"/>
          </w:tcPr>
          <w:p w14:paraId="00E0F409">
            <w:pPr>
              <w:widowControl/>
              <w:jc w:val="center"/>
              <w:rPr>
                <w:kern w:val="0"/>
                <w:sz w:val="15"/>
                <w:szCs w:val="15"/>
              </w:rPr>
            </w:pPr>
            <w:r>
              <w:rPr>
                <w:kern w:val="0"/>
                <w:sz w:val="15"/>
                <w:szCs w:val="15"/>
              </w:rPr>
              <w:t>01</w:t>
            </w:r>
            <w:r>
              <w:rPr>
                <w:rFonts w:hint="eastAsia"/>
                <w:kern w:val="0"/>
                <w:sz w:val="15"/>
                <w:szCs w:val="15"/>
              </w:rPr>
              <w:t>电动防压疮（褥疮）垫</w:t>
            </w:r>
          </w:p>
        </w:tc>
        <w:tc>
          <w:tcPr>
            <w:tcW w:w="1375" w:type="pct"/>
            <w:vAlign w:val="center"/>
          </w:tcPr>
          <w:p w14:paraId="741CD697">
            <w:pPr>
              <w:widowControl/>
              <w:jc w:val="center"/>
              <w:rPr>
                <w:kern w:val="0"/>
                <w:sz w:val="15"/>
                <w:szCs w:val="15"/>
              </w:rPr>
            </w:pPr>
            <w:r>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1245" w:type="pct"/>
            <w:vAlign w:val="center"/>
          </w:tcPr>
          <w:p w14:paraId="728DB543">
            <w:pPr>
              <w:widowControl/>
              <w:jc w:val="center"/>
              <w:rPr>
                <w:kern w:val="0"/>
                <w:sz w:val="15"/>
                <w:szCs w:val="15"/>
              </w:rPr>
            </w:pPr>
            <w:r>
              <w:rPr>
                <w:rFonts w:hint="eastAsia"/>
                <w:kern w:val="0"/>
                <w:sz w:val="15"/>
                <w:szCs w:val="15"/>
              </w:rPr>
              <w:t>用于术后或长期坐卧患者，预防和缓解压疮。</w:t>
            </w:r>
          </w:p>
        </w:tc>
        <w:tc>
          <w:tcPr>
            <w:tcW w:w="1245" w:type="pct"/>
            <w:vAlign w:val="center"/>
          </w:tcPr>
          <w:p w14:paraId="47197AFC">
            <w:pPr>
              <w:widowControl/>
              <w:jc w:val="center"/>
              <w:rPr>
                <w:kern w:val="0"/>
                <w:sz w:val="15"/>
                <w:szCs w:val="15"/>
              </w:rPr>
            </w:pPr>
            <w:r>
              <w:rPr>
                <w:rFonts w:hint="eastAsia"/>
                <w:kern w:val="0"/>
                <w:sz w:val="15"/>
                <w:szCs w:val="15"/>
              </w:rPr>
              <w:t>电动防褥疮床垫、电动充气防褥疮床垫、医用电动防褥疮床垫、电动防压疮垫</w:t>
            </w:r>
          </w:p>
        </w:tc>
        <w:tc>
          <w:tcPr>
            <w:tcW w:w="211" w:type="pct"/>
            <w:vAlign w:val="center"/>
          </w:tcPr>
          <w:p w14:paraId="15FE6092">
            <w:pPr>
              <w:widowControl/>
              <w:jc w:val="center"/>
              <w:rPr>
                <w:kern w:val="0"/>
                <w:sz w:val="15"/>
                <w:szCs w:val="15"/>
              </w:rPr>
            </w:pPr>
            <w:r>
              <w:rPr>
                <w:rFonts w:hint="eastAsia" w:cs="宋体"/>
                <w:kern w:val="0"/>
                <w:sz w:val="15"/>
                <w:szCs w:val="15"/>
              </w:rPr>
              <w:t>Ⅱ</w:t>
            </w:r>
          </w:p>
        </w:tc>
      </w:tr>
      <w:tr w14:paraId="01D24C85">
        <w:trPr>
          <w:cantSplit/>
          <w:jc w:val="center"/>
        </w:trPr>
        <w:tc>
          <w:tcPr>
            <w:tcW w:w="211" w:type="pct"/>
            <w:vMerge w:val="continue"/>
            <w:vAlign w:val="center"/>
          </w:tcPr>
          <w:p w14:paraId="126A71F1">
            <w:pPr>
              <w:widowControl/>
              <w:jc w:val="center"/>
              <w:rPr>
                <w:kern w:val="0"/>
                <w:sz w:val="15"/>
                <w:szCs w:val="15"/>
              </w:rPr>
            </w:pPr>
          </w:p>
        </w:tc>
        <w:tc>
          <w:tcPr>
            <w:tcW w:w="318" w:type="pct"/>
            <w:vMerge w:val="continue"/>
            <w:vAlign w:val="center"/>
          </w:tcPr>
          <w:p w14:paraId="6733EC8B">
            <w:pPr>
              <w:widowControl/>
              <w:jc w:val="center"/>
              <w:rPr>
                <w:kern w:val="0"/>
                <w:sz w:val="15"/>
                <w:szCs w:val="15"/>
              </w:rPr>
            </w:pPr>
          </w:p>
        </w:tc>
        <w:tc>
          <w:tcPr>
            <w:tcW w:w="395" w:type="pct"/>
            <w:vAlign w:val="center"/>
          </w:tcPr>
          <w:p w14:paraId="75D2D9C9">
            <w:pPr>
              <w:widowControl/>
              <w:jc w:val="center"/>
              <w:rPr>
                <w:kern w:val="0"/>
                <w:sz w:val="15"/>
                <w:szCs w:val="15"/>
              </w:rPr>
            </w:pPr>
            <w:r>
              <w:rPr>
                <w:kern w:val="0"/>
                <w:sz w:val="15"/>
                <w:szCs w:val="15"/>
              </w:rPr>
              <w:t>02</w:t>
            </w:r>
            <w:r>
              <w:rPr>
                <w:rFonts w:hint="eastAsia"/>
                <w:kern w:val="0"/>
                <w:sz w:val="15"/>
                <w:szCs w:val="15"/>
              </w:rPr>
              <w:t>手动防压疮（褥疮）垫</w:t>
            </w:r>
          </w:p>
        </w:tc>
        <w:tc>
          <w:tcPr>
            <w:tcW w:w="1375" w:type="pct"/>
            <w:vAlign w:val="center"/>
          </w:tcPr>
          <w:p w14:paraId="1A1E4257">
            <w:pPr>
              <w:widowControl/>
              <w:jc w:val="center"/>
              <w:rPr>
                <w:kern w:val="0"/>
                <w:sz w:val="15"/>
                <w:szCs w:val="15"/>
              </w:rPr>
            </w:pPr>
            <w:r>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1245" w:type="pct"/>
            <w:vAlign w:val="center"/>
          </w:tcPr>
          <w:p w14:paraId="1DD203F6">
            <w:pPr>
              <w:widowControl/>
              <w:jc w:val="center"/>
              <w:rPr>
                <w:kern w:val="0"/>
                <w:sz w:val="15"/>
                <w:szCs w:val="15"/>
              </w:rPr>
            </w:pPr>
            <w:r>
              <w:rPr>
                <w:rFonts w:hint="eastAsia"/>
                <w:kern w:val="0"/>
                <w:sz w:val="15"/>
                <w:szCs w:val="15"/>
              </w:rPr>
              <w:t>用于术后或长期坐卧患者，预防和缓解压疮。</w:t>
            </w:r>
          </w:p>
        </w:tc>
        <w:tc>
          <w:tcPr>
            <w:tcW w:w="1245" w:type="pct"/>
            <w:vAlign w:val="center"/>
          </w:tcPr>
          <w:p w14:paraId="6D6C7541">
            <w:pPr>
              <w:widowControl/>
              <w:jc w:val="center"/>
              <w:rPr>
                <w:kern w:val="0"/>
                <w:sz w:val="15"/>
                <w:szCs w:val="15"/>
              </w:rPr>
            </w:pPr>
            <w:r>
              <w:rPr>
                <w:rFonts w:hint="eastAsia"/>
                <w:kern w:val="0"/>
                <w:sz w:val="15"/>
                <w:szCs w:val="15"/>
              </w:rPr>
              <w:t>充气防褥疮床垫、波动型充气防褥疮床垫、喷气型充气防褥疮床垫、防褥疮垫、医用座垫、医用体位垫、充气防压疮垫</w:t>
            </w:r>
          </w:p>
        </w:tc>
        <w:tc>
          <w:tcPr>
            <w:tcW w:w="211" w:type="pct"/>
            <w:vAlign w:val="center"/>
          </w:tcPr>
          <w:p w14:paraId="57FE74F1">
            <w:pPr>
              <w:widowControl/>
              <w:jc w:val="center"/>
              <w:rPr>
                <w:kern w:val="0"/>
                <w:sz w:val="15"/>
                <w:szCs w:val="15"/>
              </w:rPr>
            </w:pPr>
            <w:r>
              <w:rPr>
                <w:rFonts w:hint="eastAsia" w:cs="宋体"/>
                <w:kern w:val="0"/>
                <w:sz w:val="15"/>
                <w:szCs w:val="15"/>
              </w:rPr>
              <w:t>Ⅰ</w:t>
            </w:r>
          </w:p>
        </w:tc>
      </w:tr>
    </w:tbl>
    <w:p w14:paraId="674E453D"/>
    <w:p w14:paraId="320ABD70"/>
    <w:p w14:paraId="3F642D8F">
      <w:pPr>
        <w:sectPr>
          <w:pgSz w:w="16840" w:h="11907" w:orient="landscape"/>
          <w:pgMar w:top="1134" w:right="1134" w:bottom="1134" w:left="1134" w:header="851" w:footer="964" w:gutter="0"/>
          <w:cols w:space="425" w:num="1"/>
          <w:docGrid w:linePitch="312" w:charSpace="0"/>
        </w:sectPr>
      </w:pPr>
    </w:p>
    <w:p w14:paraId="71568B54">
      <w:pPr>
        <w:spacing w:line="312" w:lineRule="auto"/>
        <w:jc w:val="center"/>
        <w:outlineLvl w:val="0"/>
        <w:rPr>
          <w:rFonts w:ascii="方正小标宋简体" w:eastAsia="方正小标宋简体"/>
          <w:bCs/>
          <w:sz w:val="30"/>
          <w:szCs w:val="30"/>
        </w:rPr>
      </w:pPr>
      <w:bookmarkStart w:id="101" w:name="_Toc470075256"/>
      <w:bookmarkStart w:id="102" w:name="_Toc483557216"/>
      <w:r>
        <w:rPr>
          <w:rFonts w:hint="eastAsia" w:ascii="方正小标宋简体" w:eastAsia="方正小标宋简体"/>
          <w:bCs/>
          <w:sz w:val="30"/>
          <w:szCs w:val="30"/>
        </w:rPr>
        <w:t>16眼科器械说明</w:t>
      </w:r>
      <w:bookmarkEnd w:id="101"/>
      <w:bookmarkEnd w:id="102"/>
    </w:p>
    <w:p w14:paraId="44F2DC7B">
      <w:pPr>
        <w:spacing w:line="360" w:lineRule="exact"/>
        <w:ind w:firstLine="480" w:firstLineChars="200"/>
        <w:rPr>
          <w:rFonts w:eastAsia="仿宋_GB2312"/>
          <w:sz w:val="24"/>
        </w:rPr>
      </w:pPr>
    </w:p>
    <w:p w14:paraId="2D8A8F85">
      <w:pPr>
        <w:spacing w:line="360" w:lineRule="exact"/>
        <w:ind w:firstLine="480" w:firstLineChars="200"/>
        <w:rPr>
          <w:rFonts w:ascii="黑体" w:hAnsi="黑体" w:eastAsia="黑体"/>
          <w:sz w:val="24"/>
        </w:rPr>
      </w:pPr>
      <w:r>
        <w:rPr>
          <w:rFonts w:ascii="黑体" w:hAnsi="黑体" w:eastAsia="黑体"/>
          <w:sz w:val="24"/>
        </w:rPr>
        <w:t>一、范围</w:t>
      </w:r>
    </w:p>
    <w:p w14:paraId="05AC23A0">
      <w:pPr>
        <w:spacing w:line="360" w:lineRule="exact"/>
        <w:ind w:firstLine="480" w:firstLineChars="200"/>
        <w:rPr>
          <w:rFonts w:eastAsia="仿宋_GB2312"/>
          <w:sz w:val="24"/>
        </w:rPr>
      </w:pPr>
      <w:r>
        <w:rPr>
          <w:rFonts w:eastAsia="仿宋_GB2312"/>
          <w:sz w:val="24"/>
        </w:rPr>
        <w:t>本子目录主要包括眼科诊察、手术、治疗、防护所使用的各类眼科器械及相关辅助器械，不包括眼科康复训练类器械（归入19子目录）。</w:t>
      </w:r>
    </w:p>
    <w:p w14:paraId="73D3995F">
      <w:pPr>
        <w:spacing w:line="360" w:lineRule="exact"/>
        <w:ind w:firstLine="480" w:firstLineChars="200"/>
        <w:rPr>
          <w:rFonts w:ascii="黑体" w:hAnsi="黑体" w:eastAsia="黑体"/>
          <w:sz w:val="24"/>
        </w:rPr>
      </w:pPr>
      <w:r>
        <w:rPr>
          <w:rFonts w:ascii="黑体" w:hAnsi="黑体" w:eastAsia="黑体"/>
          <w:sz w:val="24"/>
        </w:rPr>
        <w:t>二、框架结构</w:t>
      </w:r>
    </w:p>
    <w:p w14:paraId="64D97061">
      <w:pPr>
        <w:spacing w:line="360" w:lineRule="exact"/>
        <w:ind w:firstLine="480" w:firstLineChars="200"/>
        <w:rPr>
          <w:rFonts w:eastAsia="仿宋_GB2312"/>
          <w:sz w:val="24"/>
        </w:rPr>
      </w:pPr>
      <w:r>
        <w:rPr>
          <w:rFonts w:eastAsia="仿宋_GB2312"/>
          <w:sz w:val="24"/>
        </w:rPr>
        <w:t>本子目录按照眼科器械的功能不同或产品特性分为7个一级产品类别；根据具体产品特性的不同，细分为82个二级产品类别；按照品名举例原则，列举513个品名举例。按照眼科无源手术器械及辅助器械、眼科诊察设备及器具（包括视光设备和眼科测量诊断设备）、眼科治疗和手术设备及辅助器具、眼科矫治和防护器具、眼科植入物及辅助器械的顺序形成基本框架。</w:t>
      </w:r>
    </w:p>
    <w:p w14:paraId="06EE37BB">
      <w:pPr>
        <w:spacing w:line="360" w:lineRule="exact"/>
        <w:ind w:firstLine="480" w:firstLineChars="200"/>
        <w:rPr>
          <w:rFonts w:eastAsia="仿宋_GB2312"/>
          <w:sz w:val="24"/>
        </w:rPr>
      </w:pPr>
      <w:r>
        <w:rPr>
          <w:rFonts w:eastAsia="仿宋_GB2312"/>
          <w:sz w:val="24"/>
        </w:rPr>
        <w:t>本子目录包含2002版分类目录的《6804眼科手术器械》《6820普通诊察器械》《6822医用光学器具、仪器及内窥镜设备》《6824医用激光仪器设备》《6846植入材料和人工器官》《6858医用冷疗、低温、冷藏设备及器具》以及2012版分类目录的《〈6823医用超声仪器及有关设备〉（眼科器械）》。</w:t>
      </w:r>
    </w:p>
    <w:p w14:paraId="7DA70950">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54E0ABDB">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090"/>
        <w:gridCol w:w="2706"/>
      </w:tblGrid>
      <w:tr w14:paraId="4E93B53E">
        <w:trPr>
          <w:cantSplit/>
          <w:jc w:val="center"/>
        </w:trPr>
        <w:tc>
          <w:tcPr>
            <w:tcW w:w="1250" w:type="pct"/>
            <w:vAlign w:val="center"/>
          </w:tcPr>
          <w:p w14:paraId="2FA608CA">
            <w:pPr>
              <w:spacing w:line="200" w:lineRule="exact"/>
              <w:jc w:val="center"/>
              <w:rPr>
                <w:sz w:val="18"/>
                <w:szCs w:val="18"/>
              </w:rPr>
            </w:pPr>
            <w:r>
              <w:rPr>
                <w:rFonts w:hint="eastAsia"/>
                <w:sz w:val="18"/>
                <w:szCs w:val="18"/>
              </w:rPr>
              <w:t>一级产品类别</w:t>
            </w:r>
          </w:p>
        </w:tc>
        <w:tc>
          <w:tcPr>
            <w:tcW w:w="2257" w:type="pct"/>
            <w:vAlign w:val="center"/>
          </w:tcPr>
          <w:p w14:paraId="3D9F32E9">
            <w:pPr>
              <w:spacing w:line="200" w:lineRule="exact"/>
              <w:ind w:firstLine="360" w:firstLineChars="200"/>
              <w:jc w:val="center"/>
              <w:rPr>
                <w:sz w:val="18"/>
                <w:szCs w:val="18"/>
              </w:rPr>
            </w:pPr>
            <w:r>
              <w:rPr>
                <w:sz w:val="18"/>
                <w:szCs w:val="18"/>
              </w:rPr>
              <w:t>2002/2012</w:t>
            </w:r>
            <w:r>
              <w:rPr>
                <w:rFonts w:hint="eastAsia"/>
                <w:sz w:val="18"/>
                <w:szCs w:val="18"/>
              </w:rPr>
              <w:t>版产品类别</w:t>
            </w:r>
          </w:p>
        </w:tc>
        <w:tc>
          <w:tcPr>
            <w:tcW w:w="1493" w:type="pct"/>
            <w:vAlign w:val="center"/>
          </w:tcPr>
          <w:p w14:paraId="4D0D72BA">
            <w:pPr>
              <w:spacing w:line="200" w:lineRule="exact"/>
              <w:jc w:val="center"/>
              <w:rPr>
                <w:sz w:val="18"/>
                <w:szCs w:val="18"/>
              </w:rPr>
            </w:pPr>
            <w:r>
              <w:rPr>
                <w:rFonts w:hint="eastAsia"/>
                <w:sz w:val="18"/>
                <w:szCs w:val="18"/>
              </w:rPr>
              <w:t>备注</w:t>
            </w:r>
          </w:p>
        </w:tc>
      </w:tr>
      <w:tr w14:paraId="0A8C2EC7">
        <w:trPr>
          <w:cantSplit/>
          <w:jc w:val="center"/>
        </w:trPr>
        <w:tc>
          <w:tcPr>
            <w:tcW w:w="1250" w:type="pct"/>
            <w:vAlign w:val="center"/>
          </w:tcPr>
          <w:p w14:paraId="7D66467B">
            <w:pPr>
              <w:adjustRightInd w:val="0"/>
              <w:snapToGrid w:val="0"/>
              <w:spacing w:line="200" w:lineRule="exact"/>
              <w:jc w:val="center"/>
              <w:rPr>
                <w:sz w:val="18"/>
                <w:szCs w:val="18"/>
              </w:rPr>
            </w:pPr>
            <w:r>
              <w:rPr>
                <w:sz w:val="18"/>
                <w:szCs w:val="18"/>
              </w:rPr>
              <w:t>16-01</w:t>
            </w:r>
            <w:r>
              <w:rPr>
                <w:rFonts w:hint="eastAsia"/>
                <w:sz w:val="18"/>
                <w:szCs w:val="18"/>
              </w:rPr>
              <w:t>眼科无源手术器械</w:t>
            </w:r>
          </w:p>
        </w:tc>
        <w:tc>
          <w:tcPr>
            <w:tcW w:w="2257" w:type="pct"/>
            <w:vAlign w:val="center"/>
          </w:tcPr>
          <w:p w14:paraId="6AF51BE9">
            <w:pPr>
              <w:adjustRightInd w:val="0"/>
              <w:snapToGrid w:val="0"/>
              <w:spacing w:line="200" w:lineRule="exact"/>
              <w:jc w:val="center"/>
              <w:rPr>
                <w:sz w:val="18"/>
                <w:szCs w:val="18"/>
              </w:rPr>
            </w:pPr>
            <w:r>
              <w:rPr>
                <w:sz w:val="18"/>
                <w:szCs w:val="18"/>
              </w:rPr>
              <w:t>6804-01</w:t>
            </w:r>
            <w:r>
              <w:rPr>
                <w:rFonts w:hint="eastAsia"/>
                <w:sz w:val="18"/>
                <w:szCs w:val="18"/>
              </w:rPr>
              <w:t>眼科手术用刀</w:t>
            </w:r>
          </w:p>
          <w:p w14:paraId="28CA1625">
            <w:pPr>
              <w:adjustRightInd w:val="0"/>
              <w:snapToGrid w:val="0"/>
              <w:spacing w:line="200" w:lineRule="exact"/>
              <w:jc w:val="center"/>
              <w:rPr>
                <w:sz w:val="18"/>
                <w:szCs w:val="18"/>
              </w:rPr>
            </w:pPr>
            <w:r>
              <w:rPr>
                <w:sz w:val="18"/>
                <w:szCs w:val="18"/>
              </w:rPr>
              <w:t>6804-02</w:t>
            </w:r>
            <w:r>
              <w:rPr>
                <w:rFonts w:hint="eastAsia"/>
                <w:sz w:val="18"/>
                <w:szCs w:val="18"/>
              </w:rPr>
              <w:t>眼科手术用剪</w:t>
            </w:r>
          </w:p>
          <w:p w14:paraId="4EF5620B">
            <w:pPr>
              <w:adjustRightInd w:val="0"/>
              <w:snapToGrid w:val="0"/>
              <w:spacing w:line="200" w:lineRule="exact"/>
              <w:jc w:val="center"/>
              <w:rPr>
                <w:sz w:val="18"/>
                <w:szCs w:val="18"/>
              </w:rPr>
            </w:pPr>
            <w:r>
              <w:rPr>
                <w:sz w:val="18"/>
                <w:szCs w:val="18"/>
              </w:rPr>
              <w:t>6804-03</w:t>
            </w:r>
            <w:r>
              <w:rPr>
                <w:rFonts w:hint="eastAsia"/>
                <w:sz w:val="18"/>
                <w:szCs w:val="18"/>
              </w:rPr>
              <w:t>眼科手术用钳</w:t>
            </w:r>
          </w:p>
          <w:p w14:paraId="36D29488">
            <w:pPr>
              <w:adjustRightInd w:val="0"/>
              <w:snapToGrid w:val="0"/>
              <w:spacing w:line="200" w:lineRule="exact"/>
              <w:jc w:val="center"/>
              <w:rPr>
                <w:sz w:val="18"/>
                <w:szCs w:val="18"/>
              </w:rPr>
            </w:pPr>
            <w:r>
              <w:rPr>
                <w:sz w:val="18"/>
                <w:szCs w:val="18"/>
              </w:rPr>
              <w:t>6804-04</w:t>
            </w:r>
            <w:r>
              <w:rPr>
                <w:rFonts w:hint="eastAsia"/>
                <w:sz w:val="18"/>
                <w:szCs w:val="18"/>
              </w:rPr>
              <w:t>眼科手术用镊、夹</w:t>
            </w:r>
          </w:p>
          <w:p w14:paraId="18A3B2E9">
            <w:pPr>
              <w:adjustRightInd w:val="0"/>
              <w:snapToGrid w:val="0"/>
              <w:spacing w:line="200" w:lineRule="exact"/>
              <w:jc w:val="center"/>
              <w:rPr>
                <w:sz w:val="18"/>
                <w:szCs w:val="18"/>
              </w:rPr>
            </w:pPr>
            <w:r>
              <w:rPr>
                <w:sz w:val="18"/>
                <w:szCs w:val="18"/>
              </w:rPr>
              <w:t>6804-05</w:t>
            </w:r>
            <w:r>
              <w:rPr>
                <w:rFonts w:hint="eastAsia"/>
                <w:sz w:val="18"/>
                <w:szCs w:val="18"/>
              </w:rPr>
              <w:t>眼科手术用钩、针</w:t>
            </w:r>
          </w:p>
          <w:p w14:paraId="1FCF3FBE">
            <w:pPr>
              <w:adjustRightInd w:val="0"/>
              <w:snapToGrid w:val="0"/>
              <w:spacing w:line="200" w:lineRule="exact"/>
              <w:jc w:val="center"/>
              <w:rPr>
                <w:sz w:val="18"/>
                <w:szCs w:val="18"/>
              </w:rPr>
            </w:pPr>
            <w:r>
              <w:rPr>
                <w:sz w:val="18"/>
                <w:szCs w:val="18"/>
              </w:rPr>
              <w:t>6804-06</w:t>
            </w:r>
            <w:r>
              <w:rPr>
                <w:rFonts w:hint="eastAsia"/>
                <w:sz w:val="18"/>
                <w:szCs w:val="18"/>
              </w:rPr>
              <w:t>眼科手术用其他器械中的眼用板铲、开睑器</w:t>
            </w:r>
          </w:p>
        </w:tc>
        <w:tc>
          <w:tcPr>
            <w:tcW w:w="1493" w:type="pct"/>
            <w:vAlign w:val="center"/>
          </w:tcPr>
          <w:p w14:paraId="7E8CB150">
            <w:pPr>
              <w:adjustRightInd w:val="0"/>
              <w:snapToGrid w:val="0"/>
              <w:spacing w:line="200" w:lineRule="exact"/>
              <w:jc w:val="center"/>
              <w:rPr>
                <w:sz w:val="18"/>
                <w:szCs w:val="18"/>
              </w:rPr>
            </w:pPr>
            <w:r>
              <w:rPr>
                <w:rFonts w:hint="eastAsia"/>
                <w:sz w:val="18"/>
                <w:szCs w:val="18"/>
              </w:rPr>
              <w:t>新增二级产品类别：眼用凿、眼用刮匙、眼用剥离器、眼用牵开器、眼用扩张器、眼用冲吸器、眼用钻、眼用锯</w:t>
            </w:r>
          </w:p>
        </w:tc>
      </w:tr>
      <w:tr w14:paraId="7C7227D5">
        <w:trPr>
          <w:cantSplit/>
          <w:jc w:val="center"/>
        </w:trPr>
        <w:tc>
          <w:tcPr>
            <w:tcW w:w="1250" w:type="pct"/>
            <w:vAlign w:val="center"/>
          </w:tcPr>
          <w:p w14:paraId="246D3573">
            <w:pPr>
              <w:adjustRightInd w:val="0"/>
              <w:snapToGrid w:val="0"/>
              <w:spacing w:line="200" w:lineRule="exact"/>
              <w:jc w:val="center"/>
              <w:rPr>
                <w:sz w:val="18"/>
                <w:szCs w:val="18"/>
              </w:rPr>
            </w:pPr>
            <w:r>
              <w:rPr>
                <w:sz w:val="18"/>
                <w:szCs w:val="18"/>
              </w:rPr>
              <w:t>16-02</w:t>
            </w:r>
            <w:r>
              <w:rPr>
                <w:rFonts w:hint="eastAsia"/>
                <w:sz w:val="18"/>
                <w:szCs w:val="18"/>
              </w:rPr>
              <w:t>眼科无源辅助手术器械</w:t>
            </w:r>
          </w:p>
        </w:tc>
        <w:tc>
          <w:tcPr>
            <w:tcW w:w="2257" w:type="pct"/>
            <w:vAlign w:val="center"/>
          </w:tcPr>
          <w:p w14:paraId="6847CCCD">
            <w:pPr>
              <w:adjustRightInd w:val="0"/>
              <w:snapToGrid w:val="0"/>
              <w:spacing w:line="200" w:lineRule="exact"/>
              <w:jc w:val="center"/>
              <w:rPr>
                <w:sz w:val="18"/>
                <w:szCs w:val="18"/>
              </w:rPr>
            </w:pPr>
            <w:r>
              <w:rPr>
                <w:sz w:val="18"/>
                <w:szCs w:val="18"/>
              </w:rPr>
              <w:t>6804-06</w:t>
            </w:r>
            <w:r>
              <w:rPr>
                <w:rFonts w:hint="eastAsia"/>
                <w:sz w:val="18"/>
                <w:szCs w:val="18"/>
              </w:rPr>
              <w:t>眼科手术用其他器械（玻璃体切割器除外）</w:t>
            </w:r>
          </w:p>
        </w:tc>
        <w:tc>
          <w:tcPr>
            <w:tcW w:w="1493" w:type="pct"/>
            <w:vAlign w:val="center"/>
          </w:tcPr>
          <w:p w14:paraId="52450D57">
            <w:pPr>
              <w:adjustRightInd w:val="0"/>
              <w:snapToGrid w:val="0"/>
              <w:spacing w:line="200" w:lineRule="exact"/>
              <w:jc w:val="center"/>
              <w:rPr>
                <w:sz w:val="18"/>
                <w:szCs w:val="18"/>
              </w:rPr>
            </w:pPr>
            <w:r>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14:paraId="53DC1F25">
        <w:trPr>
          <w:cantSplit/>
          <w:jc w:val="center"/>
        </w:trPr>
        <w:tc>
          <w:tcPr>
            <w:tcW w:w="1250" w:type="pct"/>
            <w:vMerge w:val="restart"/>
            <w:vAlign w:val="center"/>
          </w:tcPr>
          <w:p w14:paraId="289F37E5">
            <w:pPr>
              <w:adjustRightInd w:val="0"/>
              <w:snapToGrid w:val="0"/>
              <w:spacing w:line="200" w:lineRule="exact"/>
              <w:jc w:val="center"/>
              <w:rPr>
                <w:sz w:val="18"/>
                <w:szCs w:val="18"/>
              </w:rPr>
            </w:pPr>
            <w:r>
              <w:rPr>
                <w:sz w:val="18"/>
                <w:szCs w:val="18"/>
              </w:rPr>
              <w:t>16-03</w:t>
            </w:r>
            <w:r>
              <w:rPr>
                <w:rFonts w:hint="eastAsia"/>
                <w:sz w:val="18"/>
                <w:szCs w:val="18"/>
              </w:rPr>
              <w:t>视光设备和器具</w:t>
            </w:r>
          </w:p>
        </w:tc>
        <w:tc>
          <w:tcPr>
            <w:tcW w:w="2257" w:type="pct"/>
            <w:vAlign w:val="center"/>
          </w:tcPr>
          <w:p w14:paraId="4C691790">
            <w:pPr>
              <w:adjustRightInd w:val="0"/>
              <w:snapToGrid w:val="0"/>
              <w:spacing w:line="200" w:lineRule="exact"/>
              <w:jc w:val="center"/>
              <w:rPr>
                <w:sz w:val="18"/>
                <w:szCs w:val="18"/>
              </w:rPr>
            </w:pPr>
            <w:r>
              <w:rPr>
                <w:sz w:val="18"/>
                <w:szCs w:val="18"/>
              </w:rPr>
              <w:t>6820-07</w:t>
            </w:r>
            <w:r>
              <w:rPr>
                <w:rFonts w:hint="eastAsia"/>
                <w:sz w:val="18"/>
                <w:szCs w:val="18"/>
              </w:rPr>
              <w:t>视力诊察器具</w:t>
            </w:r>
          </w:p>
        </w:tc>
        <w:tc>
          <w:tcPr>
            <w:tcW w:w="1493" w:type="pct"/>
            <w:vMerge w:val="restart"/>
            <w:vAlign w:val="center"/>
          </w:tcPr>
          <w:p w14:paraId="2153DBF6">
            <w:pPr>
              <w:adjustRightInd w:val="0"/>
              <w:snapToGrid w:val="0"/>
              <w:spacing w:line="200" w:lineRule="exact"/>
              <w:jc w:val="center"/>
              <w:rPr>
                <w:sz w:val="18"/>
                <w:szCs w:val="18"/>
              </w:rPr>
            </w:pPr>
            <w:r>
              <w:rPr>
                <w:rFonts w:hint="eastAsia"/>
                <w:sz w:val="18"/>
                <w:szCs w:val="18"/>
              </w:rPr>
              <w:t>新增品名举例：视力筛选仪、对比敏感度仪、色觉检测仪、视神经分析仪、视觉电生理检查仪产品、眼波前像差仪</w:t>
            </w:r>
          </w:p>
          <w:p w14:paraId="001DE516">
            <w:pPr>
              <w:adjustRightInd w:val="0"/>
              <w:snapToGrid w:val="0"/>
              <w:spacing w:line="200" w:lineRule="exact"/>
              <w:jc w:val="center"/>
              <w:rPr>
                <w:sz w:val="18"/>
                <w:szCs w:val="18"/>
              </w:rPr>
            </w:pPr>
            <w:r>
              <w:rPr>
                <w:rFonts w:hint="eastAsia"/>
                <w:sz w:val="18"/>
                <w:szCs w:val="18"/>
              </w:rPr>
              <w:t>新增二级产品类别：视觉治疗设备</w:t>
            </w:r>
          </w:p>
        </w:tc>
      </w:tr>
      <w:tr w14:paraId="402B60AA">
        <w:trPr>
          <w:cantSplit/>
          <w:jc w:val="center"/>
        </w:trPr>
        <w:tc>
          <w:tcPr>
            <w:tcW w:w="1250" w:type="pct"/>
            <w:vMerge w:val="continue"/>
            <w:vAlign w:val="center"/>
          </w:tcPr>
          <w:p w14:paraId="0C551880">
            <w:pPr>
              <w:snapToGrid w:val="0"/>
              <w:spacing w:line="200" w:lineRule="exact"/>
              <w:jc w:val="center"/>
              <w:rPr>
                <w:sz w:val="18"/>
                <w:szCs w:val="18"/>
              </w:rPr>
            </w:pPr>
          </w:p>
        </w:tc>
        <w:tc>
          <w:tcPr>
            <w:tcW w:w="2257" w:type="pct"/>
            <w:vAlign w:val="center"/>
          </w:tcPr>
          <w:p w14:paraId="01DF9077">
            <w:pPr>
              <w:spacing w:line="200" w:lineRule="exact"/>
              <w:rPr>
                <w:rFonts w:ascii="宋体" w:hAnsi="宋体" w:cs="宋体"/>
                <w:kern w:val="0"/>
                <w:sz w:val="18"/>
                <w:szCs w:val="18"/>
              </w:rPr>
            </w:pPr>
            <w:r>
              <w:rPr>
                <w:sz w:val="18"/>
                <w:szCs w:val="18"/>
              </w:rPr>
              <w:t>6822-04</w:t>
            </w:r>
            <w:r>
              <w:rPr>
                <w:rFonts w:hint="eastAsia"/>
                <w:sz w:val="18"/>
                <w:szCs w:val="18"/>
              </w:rPr>
              <w:t>眼科光学仪器中的同视机、验光仪、验光镜片组、检影镜、验光镜片、视网膜镜、</w:t>
            </w:r>
            <w:r>
              <w:rPr>
                <w:rFonts w:ascii="宋体" w:hAnsi="宋体" w:cs="宋体"/>
                <w:kern w:val="0"/>
                <w:sz w:val="18"/>
                <w:szCs w:val="18"/>
              </w:rPr>
              <w:t xml:space="preserve">角膜曲率计、瞳距测量仪、视野计 </w:t>
            </w:r>
          </w:p>
        </w:tc>
        <w:tc>
          <w:tcPr>
            <w:tcW w:w="1493" w:type="pct"/>
            <w:vMerge w:val="continue"/>
            <w:vAlign w:val="center"/>
          </w:tcPr>
          <w:p w14:paraId="04DDCD2B">
            <w:pPr>
              <w:pStyle w:val="20"/>
              <w:snapToGrid w:val="0"/>
              <w:spacing w:before="0" w:beforeAutospacing="0" w:after="0" w:afterAutospacing="0" w:line="200" w:lineRule="exact"/>
              <w:jc w:val="center"/>
              <w:rPr>
                <w:rFonts w:ascii="Times New Roman" w:hAnsi="Times New Roman" w:cs="Times New Roman"/>
                <w:kern w:val="2"/>
                <w:sz w:val="18"/>
                <w:szCs w:val="18"/>
              </w:rPr>
            </w:pPr>
          </w:p>
        </w:tc>
      </w:tr>
      <w:tr w14:paraId="6218AC40">
        <w:trPr>
          <w:cantSplit/>
          <w:jc w:val="center"/>
        </w:trPr>
        <w:tc>
          <w:tcPr>
            <w:tcW w:w="1250" w:type="pct"/>
            <w:vMerge w:val="restart"/>
            <w:vAlign w:val="center"/>
          </w:tcPr>
          <w:p w14:paraId="11E12A94">
            <w:pPr>
              <w:adjustRightInd w:val="0"/>
              <w:snapToGrid w:val="0"/>
              <w:spacing w:line="200" w:lineRule="exact"/>
              <w:jc w:val="center"/>
              <w:rPr>
                <w:sz w:val="18"/>
                <w:szCs w:val="18"/>
              </w:rPr>
            </w:pPr>
            <w:r>
              <w:rPr>
                <w:sz w:val="18"/>
                <w:szCs w:val="18"/>
              </w:rPr>
              <w:t>16-04</w:t>
            </w:r>
            <w:r>
              <w:rPr>
                <w:rFonts w:hint="eastAsia"/>
                <w:sz w:val="18"/>
                <w:szCs w:val="18"/>
              </w:rPr>
              <w:t>眼科测量诊断设备和器具</w:t>
            </w:r>
          </w:p>
        </w:tc>
        <w:tc>
          <w:tcPr>
            <w:tcW w:w="2257" w:type="pct"/>
            <w:vAlign w:val="center"/>
          </w:tcPr>
          <w:p w14:paraId="2597D24E">
            <w:pPr>
              <w:adjustRightInd w:val="0"/>
              <w:snapToGrid w:val="0"/>
              <w:spacing w:line="200" w:lineRule="exact"/>
              <w:jc w:val="center"/>
              <w:rPr>
                <w:sz w:val="18"/>
                <w:szCs w:val="18"/>
              </w:rPr>
            </w:pPr>
            <w:r>
              <w:rPr>
                <w:sz w:val="18"/>
                <w:szCs w:val="18"/>
              </w:rPr>
              <w:t>6822-04</w:t>
            </w:r>
            <w:r>
              <w:rPr>
                <w:rFonts w:hint="eastAsia"/>
                <w:sz w:val="18"/>
                <w:szCs w:val="18"/>
              </w:rPr>
              <w:t>眼科光学仪器中的同视机、验光仪、验光镜片组、检影镜、验光镜片、光学和光电弱视助视器、视网膜镜、</w:t>
            </w:r>
            <w:r>
              <w:rPr>
                <w:rFonts w:ascii="宋体" w:hAnsi="宋体" w:cs="宋体"/>
                <w:kern w:val="0"/>
                <w:sz w:val="18"/>
                <w:szCs w:val="18"/>
              </w:rPr>
              <w:t>角膜曲率计、瞳距测量仪、视野计</w:t>
            </w:r>
            <w:r>
              <w:rPr>
                <w:rFonts w:hint="eastAsia" w:ascii="宋体" w:hAnsi="宋体" w:cs="宋体"/>
                <w:kern w:val="0"/>
                <w:sz w:val="18"/>
                <w:szCs w:val="18"/>
              </w:rPr>
              <w:t>、</w:t>
            </w:r>
            <w:r>
              <w:rPr>
                <w:rFonts w:hint="eastAsia"/>
                <w:sz w:val="18"/>
                <w:szCs w:val="18"/>
              </w:rPr>
              <w:t>夜间视觉检查仪、隐斜计、色盲镜、眼压镜、屈光度仪、激光视网膜传递函数测定仪、验光组合台除外</w:t>
            </w:r>
          </w:p>
        </w:tc>
        <w:tc>
          <w:tcPr>
            <w:tcW w:w="1493" w:type="pct"/>
            <w:vMerge w:val="restart"/>
            <w:vAlign w:val="center"/>
          </w:tcPr>
          <w:p w14:paraId="4275546C">
            <w:pPr>
              <w:adjustRightInd w:val="0"/>
              <w:snapToGrid w:val="0"/>
              <w:spacing w:line="200" w:lineRule="exact"/>
              <w:jc w:val="center"/>
              <w:rPr>
                <w:sz w:val="18"/>
                <w:szCs w:val="18"/>
              </w:rPr>
            </w:pPr>
            <w:r>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14:paraId="070375D0">
        <w:trPr>
          <w:cantSplit/>
          <w:jc w:val="center"/>
        </w:trPr>
        <w:tc>
          <w:tcPr>
            <w:tcW w:w="1250" w:type="pct"/>
            <w:vMerge w:val="continue"/>
            <w:vAlign w:val="center"/>
          </w:tcPr>
          <w:p w14:paraId="671745E6">
            <w:pPr>
              <w:snapToGrid w:val="0"/>
              <w:spacing w:line="200" w:lineRule="exact"/>
              <w:jc w:val="center"/>
              <w:rPr>
                <w:sz w:val="18"/>
                <w:szCs w:val="18"/>
              </w:rPr>
            </w:pPr>
          </w:p>
        </w:tc>
        <w:tc>
          <w:tcPr>
            <w:tcW w:w="2257" w:type="pct"/>
            <w:vAlign w:val="center"/>
          </w:tcPr>
          <w:p w14:paraId="02546DFD">
            <w:pPr>
              <w:adjustRightInd w:val="0"/>
              <w:snapToGrid w:val="0"/>
              <w:spacing w:line="200" w:lineRule="exact"/>
              <w:jc w:val="center"/>
              <w:rPr>
                <w:sz w:val="18"/>
                <w:szCs w:val="18"/>
              </w:rPr>
            </w:pPr>
            <w:r>
              <w:rPr>
                <w:sz w:val="18"/>
                <w:szCs w:val="18"/>
              </w:rPr>
              <w:t>6823 -01</w:t>
            </w:r>
            <w:r>
              <w:rPr>
                <w:rFonts w:hint="eastAsia"/>
                <w:sz w:val="18"/>
                <w:szCs w:val="18"/>
              </w:rPr>
              <w:t>超声诊断设备</w:t>
            </w:r>
            <w:r>
              <w:rPr>
                <w:sz w:val="18"/>
                <w:szCs w:val="18"/>
              </w:rPr>
              <w:t>-</w:t>
            </w:r>
            <w:r>
              <w:rPr>
                <w:rFonts w:hint="eastAsia"/>
                <w:sz w:val="18"/>
                <w:szCs w:val="18"/>
              </w:rPr>
              <w:t>眼科专用超声脉冲回波设备</w:t>
            </w:r>
          </w:p>
        </w:tc>
        <w:tc>
          <w:tcPr>
            <w:tcW w:w="1493" w:type="pct"/>
            <w:vMerge w:val="continue"/>
            <w:vAlign w:val="center"/>
          </w:tcPr>
          <w:p w14:paraId="70A620B1">
            <w:pPr>
              <w:pStyle w:val="20"/>
              <w:snapToGrid w:val="0"/>
              <w:spacing w:before="0" w:beforeAutospacing="0" w:after="0" w:afterAutospacing="0" w:line="200" w:lineRule="exact"/>
              <w:jc w:val="center"/>
              <w:rPr>
                <w:rFonts w:ascii="Times New Roman" w:hAnsi="Times New Roman" w:cs="Times New Roman"/>
                <w:kern w:val="2"/>
                <w:sz w:val="18"/>
                <w:szCs w:val="18"/>
              </w:rPr>
            </w:pPr>
          </w:p>
        </w:tc>
      </w:tr>
      <w:tr w14:paraId="6B035204">
        <w:trPr>
          <w:cantSplit/>
          <w:jc w:val="center"/>
        </w:trPr>
        <w:tc>
          <w:tcPr>
            <w:tcW w:w="1250" w:type="pct"/>
            <w:vMerge w:val="continue"/>
            <w:vAlign w:val="center"/>
          </w:tcPr>
          <w:p w14:paraId="11C2B339">
            <w:pPr>
              <w:snapToGrid w:val="0"/>
              <w:spacing w:line="200" w:lineRule="exact"/>
              <w:jc w:val="center"/>
              <w:rPr>
                <w:sz w:val="18"/>
                <w:szCs w:val="18"/>
              </w:rPr>
            </w:pPr>
          </w:p>
        </w:tc>
        <w:tc>
          <w:tcPr>
            <w:tcW w:w="2257" w:type="pct"/>
            <w:vAlign w:val="center"/>
          </w:tcPr>
          <w:p w14:paraId="66356CA9">
            <w:pPr>
              <w:adjustRightInd w:val="0"/>
              <w:snapToGrid w:val="0"/>
              <w:spacing w:line="200" w:lineRule="exact"/>
              <w:jc w:val="center"/>
              <w:rPr>
                <w:sz w:val="18"/>
                <w:szCs w:val="18"/>
              </w:rPr>
            </w:pPr>
            <w:r>
              <w:rPr>
                <w:sz w:val="18"/>
                <w:szCs w:val="18"/>
              </w:rPr>
              <w:t xml:space="preserve">6824-02 </w:t>
            </w:r>
            <w:r>
              <w:rPr>
                <w:rFonts w:hint="eastAsia"/>
                <w:sz w:val="18"/>
                <w:szCs w:val="18"/>
              </w:rPr>
              <w:t>激光诊断仪器中的激光眼科诊断仪、眼科激光扫描仪</w:t>
            </w:r>
          </w:p>
        </w:tc>
        <w:tc>
          <w:tcPr>
            <w:tcW w:w="1493" w:type="pct"/>
            <w:vMerge w:val="continue"/>
            <w:vAlign w:val="center"/>
          </w:tcPr>
          <w:p w14:paraId="3BD92371">
            <w:pPr>
              <w:pStyle w:val="20"/>
              <w:snapToGrid w:val="0"/>
              <w:spacing w:before="0" w:beforeAutospacing="0" w:after="0" w:afterAutospacing="0" w:line="200" w:lineRule="exact"/>
              <w:jc w:val="center"/>
              <w:rPr>
                <w:rFonts w:ascii="Times New Roman" w:hAnsi="Times New Roman" w:cs="Times New Roman"/>
                <w:kern w:val="2"/>
                <w:sz w:val="18"/>
                <w:szCs w:val="18"/>
              </w:rPr>
            </w:pPr>
          </w:p>
        </w:tc>
      </w:tr>
    </w:tbl>
    <w:p w14:paraId="73C218E7">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0542ACA6">
        <w:trPr>
          <w:cantSplit/>
          <w:jc w:val="center"/>
        </w:trPr>
        <w:tc>
          <w:tcPr>
            <w:tcW w:w="1250" w:type="pct"/>
            <w:vMerge w:val="restart"/>
            <w:vAlign w:val="center"/>
          </w:tcPr>
          <w:p w14:paraId="4029E697">
            <w:pPr>
              <w:adjustRightInd w:val="0"/>
              <w:snapToGrid w:val="0"/>
              <w:spacing w:line="240" w:lineRule="exact"/>
              <w:jc w:val="center"/>
              <w:rPr>
                <w:sz w:val="18"/>
                <w:szCs w:val="18"/>
              </w:rPr>
            </w:pPr>
            <w:r>
              <w:rPr>
                <w:sz w:val="18"/>
                <w:szCs w:val="18"/>
              </w:rPr>
              <w:t>16-05</w:t>
            </w:r>
            <w:r>
              <w:rPr>
                <w:rFonts w:hint="eastAsia"/>
                <w:sz w:val="18"/>
                <w:szCs w:val="18"/>
              </w:rPr>
              <w:t>眼科治疗和手术设备、辅助器具</w:t>
            </w:r>
          </w:p>
        </w:tc>
        <w:tc>
          <w:tcPr>
            <w:tcW w:w="2500" w:type="pct"/>
            <w:vAlign w:val="center"/>
          </w:tcPr>
          <w:p w14:paraId="6CFB8A71">
            <w:pPr>
              <w:adjustRightInd w:val="0"/>
              <w:snapToGrid w:val="0"/>
              <w:spacing w:line="240" w:lineRule="exact"/>
              <w:jc w:val="center"/>
              <w:rPr>
                <w:sz w:val="18"/>
                <w:szCs w:val="18"/>
              </w:rPr>
            </w:pPr>
            <w:r>
              <w:rPr>
                <w:sz w:val="18"/>
                <w:szCs w:val="18"/>
              </w:rPr>
              <w:t>6804-06</w:t>
            </w:r>
            <w:r>
              <w:rPr>
                <w:rFonts w:hint="eastAsia"/>
                <w:sz w:val="18"/>
                <w:szCs w:val="18"/>
              </w:rPr>
              <w:t>眼科手术用其他器械中的玻璃体切割器</w:t>
            </w:r>
          </w:p>
        </w:tc>
        <w:tc>
          <w:tcPr>
            <w:tcW w:w="1250" w:type="pct"/>
            <w:vMerge w:val="restart"/>
            <w:vAlign w:val="center"/>
          </w:tcPr>
          <w:p w14:paraId="33215C52">
            <w:pPr>
              <w:adjustRightInd w:val="0"/>
              <w:snapToGrid w:val="0"/>
              <w:spacing w:line="240" w:lineRule="exact"/>
              <w:jc w:val="center"/>
              <w:rPr>
                <w:sz w:val="18"/>
                <w:szCs w:val="18"/>
              </w:rPr>
            </w:pPr>
            <w:r>
              <w:rPr>
                <w:rFonts w:hint="eastAsia"/>
                <w:sz w:val="18"/>
                <w:szCs w:val="18"/>
              </w:rPr>
              <w:t>新增二级产品类别：其他眼科治疗和手术设备、眼科治疗和手术辅助器具</w:t>
            </w:r>
          </w:p>
        </w:tc>
      </w:tr>
      <w:tr w14:paraId="74B4A045">
        <w:trPr>
          <w:cantSplit/>
          <w:jc w:val="center"/>
        </w:trPr>
        <w:tc>
          <w:tcPr>
            <w:tcW w:w="1250" w:type="pct"/>
            <w:vMerge w:val="continue"/>
            <w:vAlign w:val="center"/>
          </w:tcPr>
          <w:p w14:paraId="5855127E">
            <w:pPr>
              <w:snapToGrid w:val="0"/>
              <w:spacing w:line="240" w:lineRule="exact"/>
              <w:jc w:val="center"/>
              <w:rPr>
                <w:sz w:val="18"/>
                <w:szCs w:val="18"/>
              </w:rPr>
            </w:pPr>
          </w:p>
        </w:tc>
        <w:tc>
          <w:tcPr>
            <w:tcW w:w="2500" w:type="pct"/>
            <w:vAlign w:val="center"/>
          </w:tcPr>
          <w:p w14:paraId="1A590E74">
            <w:pPr>
              <w:adjustRightInd w:val="0"/>
              <w:snapToGrid w:val="0"/>
              <w:spacing w:line="240" w:lineRule="exact"/>
              <w:jc w:val="center"/>
              <w:rPr>
                <w:sz w:val="18"/>
                <w:szCs w:val="18"/>
              </w:rPr>
            </w:pPr>
            <w:r>
              <w:rPr>
                <w:sz w:val="18"/>
                <w:szCs w:val="18"/>
              </w:rPr>
              <w:t>6822-06</w:t>
            </w:r>
            <w:r>
              <w:rPr>
                <w:rFonts w:hint="eastAsia"/>
                <w:sz w:val="18"/>
                <w:szCs w:val="18"/>
              </w:rPr>
              <w:t>医用手术及诊断用显微设备中的眼科手术显微镜</w:t>
            </w:r>
          </w:p>
        </w:tc>
        <w:tc>
          <w:tcPr>
            <w:tcW w:w="1250" w:type="pct"/>
            <w:vMerge w:val="continue"/>
            <w:vAlign w:val="center"/>
          </w:tcPr>
          <w:p w14:paraId="2FCFD2F0">
            <w:pPr>
              <w:pStyle w:val="20"/>
              <w:snapToGrid w:val="0"/>
              <w:spacing w:before="0" w:beforeAutospacing="0" w:after="0" w:afterAutospacing="0" w:line="240" w:lineRule="exact"/>
              <w:jc w:val="center"/>
              <w:rPr>
                <w:rFonts w:ascii="Times New Roman" w:hAnsi="Times New Roman" w:cs="Times New Roman"/>
                <w:sz w:val="18"/>
                <w:szCs w:val="18"/>
              </w:rPr>
            </w:pPr>
          </w:p>
        </w:tc>
      </w:tr>
      <w:tr w14:paraId="4FACA78C">
        <w:trPr>
          <w:cantSplit/>
          <w:jc w:val="center"/>
        </w:trPr>
        <w:tc>
          <w:tcPr>
            <w:tcW w:w="1250" w:type="pct"/>
            <w:vMerge w:val="continue"/>
            <w:vAlign w:val="center"/>
          </w:tcPr>
          <w:p w14:paraId="0C9E3C6C">
            <w:pPr>
              <w:snapToGrid w:val="0"/>
              <w:spacing w:line="240" w:lineRule="exact"/>
              <w:jc w:val="center"/>
              <w:rPr>
                <w:sz w:val="18"/>
                <w:szCs w:val="18"/>
              </w:rPr>
            </w:pPr>
          </w:p>
        </w:tc>
        <w:tc>
          <w:tcPr>
            <w:tcW w:w="2500" w:type="pct"/>
            <w:vAlign w:val="center"/>
          </w:tcPr>
          <w:p w14:paraId="2564BB6F">
            <w:pPr>
              <w:adjustRightInd w:val="0"/>
              <w:snapToGrid w:val="0"/>
              <w:spacing w:line="240" w:lineRule="exact"/>
              <w:jc w:val="center"/>
              <w:rPr>
                <w:sz w:val="18"/>
                <w:szCs w:val="18"/>
              </w:rPr>
            </w:pPr>
            <w:r>
              <w:rPr>
                <w:sz w:val="18"/>
                <w:szCs w:val="18"/>
              </w:rPr>
              <w:t>6823 -03</w:t>
            </w:r>
            <w:r>
              <w:rPr>
                <w:rFonts w:hint="eastAsia"/>
                <w:sz w:val="18"/>
                <w:szCs w:val="18"/>
              </w:rPr>
              <w:t>超声治疗设备</w:t>
            </w:r>
            <w:r>
              <w:rPr>
                <w:sz w:val="18"/>
                <w:szCs w:val="18"/>
              </w:rPr>
              <w:t>-</w:t>
            </w:r>
            <w:r>
              <w:rPr>
                <w:rFonts w:hint="eastAsia"/>
                <w:sz w:val="18"/>
                <w:szCs w:val="18"/>
              </w:rPr>
              <w:t>超声手术设备</w:t>
            </w:r>
          </w:p>
        </w:tc>
        <w:tc>
          <w:tcPr>
            <w:tcW w:w="1250" w:type="pct"/>
            <w:vMerge w:val="continue"/>
            <w:vAlign w:val="center"/>
          </w:tcPr>
          <w:p w14:paraId="3A0D10D3">
            <w:pPr>
              <w:pStyle w:val="20"/>
              <w:snapToGrid w:val="0"/>
              <w:spacing w:before="0" w:beforeAutospacing="0" w:after="0" w:afterAutospacing="0" w:line="240" w:lineRule="exact"/>
              <w:jc w:val="center"/>
              <w:rPr>
                <w:rFonts w:ascii="Times New Roman" w:hAnsi="Times New Roman" w:cs="Times New Roman"/>
                <w:sz w:val="18"/>
                <w:szCs w:val="18"/>
              </w:rPr>
            </w:pPr>
          </w:p>
        </w:tc>
      </w:tr>
      <w:tr w14:paraId="016D8A3A">
        <w:trPr>
          <w:cantSplit/>
          <w:jc w:val="center"/>
        </w:trPr>
        <w:tc>
          <w:tcPr>
            <w:tcW w:w="1250" w:type="pct"/>
            <w:vMerge w:val="continue"/>
            <w:vAlign w:val="center"/>
          </w:tcPr>
          <w:p w14:paraId="66A6D458">
            <w:pPr>
              <w:snapToGrid w:val="0"/>
              <w:spacing w:line="240" w:lineRule="exact"/>
              <w:jc w:val="center"/>
              <w:rPr>
                <w:sz w:val="18"/>
                <w:szCs w:val="18"/>
              </w:rPr>
            </w:pPr>
          </w:p>
        </w:tc>
        <w:tc>
          <w:tcPr>
            <w:tcW w:w="2500" w:type="pct"/>
            <w:vAlign w:val="center"/>
          </w:tcPr>
          <w:p w14:paraId="57ADDF94">
            <w:pPr>
              <w:adjustRightInd w:val="0"/>
              <w:snapToGrid w:val="0"/>
              <w:spacing w:line="240" w:lineRule="exact"/>
              <w:jc w:val="center"/>
              <w:rPr>
                <w:sz w:val="18"/>
                <w:szCs w:val="18"/>
              </w:rPr>
            </w:pPr>
            <w:r>
              <w:rPr>
                <w:sz w:val="18"/>
                <w:szCs w:val="18"/>
              </w:rPr>
              <w:t>6824-01</w:t>
            </w:r>
            <w:r>
              <w:rPr>
                <w:rFonts w:hint="eastAsia"/>
                <w:sz w:val="18"/>
                <w:szCs w:val="18"/>
              </w:rPr>
              <w:t>激光手术和治疗设备中的眼科激光光凝机、眼晶体激光乳化设备</w:t>
            </w:r>
          </w:p>
          <w:p w14:paraId="2FC60237">
            <w:pPr>
              <w:adjustRightInd w:val="0"/>
              <w:snapToGrid w:val="0"/>
              <w:spacing w:line="240" w:lineRule="exact"/>
              <w:jc w:val="center"/>
              <w:rPr>
                <w:sz w:val="18"/>
                <w:szCs w:val="18"/>
              </w:rPr>
            </w:pPr>
            <w:r>
              <w:rPr>
                <w:sz w:val="18"/>
                <w:szCs w:val="18"/>
              </w:rPr>
              <w:t>6824-04</w:t>
            </w:r>
            <w:r>
              <w:rPr>
                <w:rFonts w:hint="eastAsia"/>
                <w:sz w:val="18"/>
                <w:szCs w:val="18"/>
              </w:rPr>
              <w:t>激光手术器械中的</w:t>
            </w:r>
            <w:r>
              <w:rPr>
                <w:sz w:val="18"/>
                <w:szCs w:val="18"/>
              </w:rPr>
              <w:t>LASIK</w:t>
            </w:r>
            <w:r>
              <w:rPr>
                <w:rFonts w:hint="eastAsia"/>
                <w:sz w:val="18"/>
                <w:szCs w:val="18"/>
              </w:rPr>
              <w:t>用角膜板层刀</w:t>
            </w:r>
          </w:p>
        </w:tc>
        <w:tc>
          <w:tcPr>
            <w:tcW w:w="1250" w:type="pct"/>
            <w:vMerge w:val="continue"/>
            <w:vAlign w:val="center"/>
          </w:tcPr>
          <w:p w14:paraId="78DCAE0C">
            <w:pPr>
              <w:pStyle w:val="20"/>
              <w:snapToGrid w:val="0"/>
              <w:spacing w:before="0" w:beforeAutospacing="0" w:after="0" w:afterAutospacing="0" w:line="240" w:lineRule="exact"/>
              <w:jc w:val="center"/>
              <w:rPr>
                <w:rFonts w:ascii="Times New Roman" w:hAnsi="Times New Roman" w:cs="Times New Roman"/>
                <w:kern w:val="2"/>
                <w:sz w:val="18"/>
                <w:szCs w:val="18"/>
              </w:rPr>
            </w:pPr>
          </w:p>
        </w:tc>
      </w:tr>
      <w:tr w14:paraId="2A0B6969">
        <w:trPr>
          <w:cantSplit/>
          <w:jc w:val="center"/>
        </w:trPr>
        <w:tc>
          <w:tcPr>
            <w:tcW w:w="1250" w:type="pct"/>
            <w:vMerge w:val="continue"/>
            <w:vAlign w:val="center"/>
          </w:tcPr>
          <w:p w14:paraId="740203DE">
            <w:pPr>
              <w:snapToGrid w:val="0"/>
              <w:spacing w:line="240" w:lineRule="exact"/>
              <w:jc w:val="center"/>
              <w:rPr>
                <w:sz w:val="18"/>
                <w:szCs w:val="18"/>
              </w:rPr>
            </w:pPr>
          </w:p>
        </w:tc>
        <w:tc>
          <w:tcPr>
            <w:tcW w:w="2500" w:type="pct"/>
            <w:vAlign w:val="center"/>
          </w:tcPr>
          <w:p w14:paraId="424992A5">
            <w:pPr>
              <w:adjustRightInd w:val="0"/>
              <w:snapToGrid w:val="0"/>
              <w:spacing w:line="240" w:lineRule="exact"/>
              <w:jc w:val="center"/>
              <w:rPr>
                <w:sz w:val="18"/>
                <w:szCs w:val="18"/>
              </w:rPr>
            </w:pPr>
            <w:r>
              <w:rPr>
                <w:sz w:val="18"/>
                <w:szCs w:val="18"/>
              </w:rPr>
              <w:t>6858-01</w:t>
            </w:r>
            <w:r>
              <w:rPr>
                <w:rFonts w:hint="eastAsia"/>
                <w:sz w:val="18"/>
                <w:szCs w:val="18"/>
              </w:rPr>
              <w:t>低温治疗仪器</w:t>
            </w:r>
          </w:p>
        </w:tc>
        <w:tc>
          <w:tcPr>
            <w:tcW w:w="1250" w:type="pct"/>
            <w:vMerge w:val="continue"/>
            <w:vAlign w:val="center"/>
          </w:tcPr>
          <w:p w14:paraId="10DAD3A4">
            <w:pPr>
              <w:pStyle w:val="20"/>
              <w:snapToGrid w:val="0"/>
              <w:spacing w:before="0" w:beforeAutospacing="0" w:after="0" w:afterAutospacing="0" w:line="240" w:lineRule="exact"/>
              <w:jc w:val="center"/>
              <w:rPr>
                <w:rFonts w:ascii="Times New Roman" w:hAnsi="Times New Roman" w:cs="Times New Roman"/>
                <w:kern w:val="2"/>
                <w:sz w:val="18"/>
                <w:szCs w:val="18"/>
              </w:rPr>
            </w:pPr>
          </w:p>
        </w:tc>
      </w:tr>
      <w:tr w14:paraId="18E81582">
        <w:trPr>
          <w:cantSplit/>
          <w:jc w:val="center"/>
        </w:trPr>
        <w:tc>
          <w:tcPr>
            <w:tcW w:w="1250" w:type="pct"/>
            <w:vAlign w:val="center"/>
          </w:tcPr>
          <w:p w14:paraId="39007F88">
            <w:pPr>
              <w:adjustRightInd w:val="0"/>
              <w:snapToGrid w:val="0"/>
              <w:spacing w:line="240" w:lineRule="exact"/>
              <w:jc w:val="center"/>
              <w:rPr>
                <w:sz w:val="18"/>
                <w:szCs w:val="18"/>
              </w:rPr>
            </w:pPr>
            <w:r>
              <w:rPr>
                <w:sz w:val="18"/>
                <w:szCs w:val="18"/>
              </w:rPr>
              <w:t>16-06</w:t>
            </w:r>
            <w:r>
              <w:rPr>
                <w:rFonts w:hint="eastAsia"/>
                <w:sz w:val="18"/>
                <w:szCs w:val="18"/>
              </w:rPr>
              <w:t>眼科矫治和防护器具</w:t>
            </w:r>
          </w:p>
        </w:tc>
        <w:tc>
          <w:tcPr>
            <w:tcW w:w="2500" w:type="pct"/>
            <w:vAlign w:val="center"/>
          </w:tcPr>
          <w:p w14:paraId="18D995BE">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植入体内或长期接触体内的眼科光学器具中的角膜接触镜（软性、硬性、塑形角膜接触镜）及护理用液</w:t>
            </w:r>
          </w:p>
          <w:p w14:paraId="5FCFECF2">
            <w:pPr>
              <w:adjustRightInd w:val="0"/>
              <w:snapToGrid w:val="0"/>
              <w:spacing w:line="240" w:lineRule="exact"/>
              <w:jc w:val="center"/>
              <w:rPr>
                <w:sz w:val="18"/>
                <w:szCs w:val="18"/>
              </w:rPr>
            </w:pPr>
            <w:r>
              <w:rPr>
                <w:sz w:val="18"/>
                <w:szCs w:val="18"/>
              </w:rPr>
              <w:t>6822-04</w:t>
            </w:r>
            <w:r>
              <w:rPr>
                <w:rFonts w:hint="eastAsia"/>
                <w:sz w:val="18"/>
                <w:szCs w:val="18"/>
              </w:rPr>
              <w:t>眼科光学仪器中的光学和光电弱视助视器</w:t>
            </w:r>
          </w:p>
        </w:tc>
        <w:tc>
          <w:tcPr>
            <w:tcW w:w="1250" w:type="pct"/>
            <w:vAlign w:val="center"/>
          </w:tcPr>
          <w:p w14:paraId="12BCDF93">
            <w:pPr>
              <w:adjustRightInd w:val="0"/>
              <w:snapToGrid w:val="0"/>
              <w:spacing w:line="240" w:lineRule="exact"/>
              <w:jc w:val="center"/>
              <w:rPr>
                <w:sz w:val="18"/>
                <w:szCs w:val="18"/>
              </w:rPr>
            </w:pPr>
            <w:r>
              <w:rPr>
                <w:rFonts w:hint="eastAsia"/>
                <w:sz w:val="18"/>
                <w:szCs w:val="18"/>
              </w:rPr>
              <w:t>新增二级产品类别：接触镜护理产品、防护器具</w:t>
            </w:r>
          </w:p>
        </w:tc>
      </w:tr>
      <w:tr w14:paraId="0D735186">
        <w:trPr>
          <w:cantSplit/>
          <w:jc w:val="center"/>
        </w:trPr>
        <w:tc>
          <w:tcPr>
            <w:tcW w:w="1250" w:type="pct"/>
            <w:vMerge w:val="restart"/>
            <w:vAlign w:val="center"/>
          </w:tcPr>
          <w:p w14:paraId="3D0EF5BE">
            <w:pPr>
              <w:adjustRightInd w:val="0"/>
              <w:snapToGrid w:val="0"/>
              <w:spacing w:line="240" w:lineRule="exact"/>
              <w:jc w:val="center"/>
              <w:rPr>
                <w:sz w:val="18"/>
                <w:szCs w:val="18"/>
              </w:rPr>
            </w:pPr>
            <w:r>
              <w:rPr>
                <w:sz w:val="18"/>
                <w:szCs w:val="18"/>
              </w:rPr>
              <w:t>16-07</w:t>
            </w:r>
            <w:r>
              <w:rPr>
                <w:rFonts w:hint="eastAsia"/>
                <w:sz w:val="18"/>
                <w:szCs w:val="18"/>
              </w:rPr>
              <w:t>眼科植入物及辅助器械</w:t>
            </w:r>
          </w:p>
        </w:tc>
        <w:tc>
          <w:tcPr>
            <w:tcW w:w="2500" w:type="pct"/>
            <w:vAlign w:val="center"/>
          </w:tcPr>
          <w:p w14:paraId="05364E63">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植入体内或长期接触体内的眼科光学器具中的眼人工晶体、眼内填充物（玻璃体等）、粘弹物质、灌注液（重水、硅油）</w:t>
            </w:r>
          </w:p>
        </w:tc>
        <w:tc>
          <w:tcPr>
            <w:tcW w:w="1250" w:type="pct"/>
            <w:vMerge w:val="restart"/>
            <w:vAlign w:val="center"/>
          </w:tcPr>
          <w:p w14:paraId="64CA7E3C">
            <w:pPr>
              <w:adjustRightInd w:val="0"/>
              <w:snapToGrid w:val="0"/>
              <w:spacing w:line="240" w:lineRule="exact"/>
              <w:jc w:val="center"/>
              <w:rPr>
                <w:sz w:val="18"/>
                <w:szCs w:val="18"/>
              </w:rPr>
            </w:pPr>
            <w:r>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14:paraId="628B5C68">
        <w:trPr>
          <w:cantSplit/>
          <w:jc w:val="center"/>
        </w:trPr>
        <w:tc>
          <w:tcPr>
            <w:tcW w:w="1250" w:type="pct"/>
            <w:vMerge w:val="continue"/>
            <w:vAlign w:val="center"/>
          </w:tcPr>
          <w:p w14:paraId="541A88AA">
            <w:pPr>
              <w:spacing w:line="240" w:lineRule="exact"/>
              <w:jc w:val="center"/>
              <w:rPr>
                <w:sz w:val="18"/>
                <w:szCs w:val="18"/>
              </w:rPr>
            </w:pPr>
          </w:p>
        </w:tc>
        <w:tc>
          <w:tcPr>
            <w:tcW w:w="2500" w:type="pct"/>
            <w:vAlign w:val="center"/>
          </w:tcPr>
          <w:p w14:paraId="422030E6">
            <w:pPr>
              <w:adjustRightInd w:val="0"/>
              <w:snapToGrid w:val="0"/>
              <w:spacing w:line="240" w:lineRule="exact"/>
              <w:jc w:val="center"/>
              <w:rPr>
                <w:sz w:val="18"/>
                <w:szCs w:val="18"/>
              </w:rPr>
            </w:pPr>
            <w:r>
              <w:rPr>
                <w:sz w:val="18"/>
                <w:szCs w:val="18"/>
              </w:rPr>
              <w:t>6846-01</w:t>
            </w:r>
            <w:r>
              <w:rPr>
                <w:rFonts w:hint="eastAsia"/>
                <w:sz w:val="18"/>
                <w:szCs w:val="18"/>
              </w:rPr>
              <w:t>植入器材中的眼内充填材料</w:t>
            </w:r>
          </w:p>
        </w:tc>
        <w:tc>
          <w:tcPr>
            <w:tcW w:w="1250" w:type="pct"/>
            <w:vMerge w:val="continue"/>
            <w:vAlign w:val="center"/>
          </w:tcPr>
          <w:p w14:paraId="5A009B48">
            <w:pPr>
              <w:pStyle w:val="20"/>
              <w:spacing w:before="0" w:beforeAutospacing="0" w:after="0" w:afterAutospacing="0" w:line="240" w:lineRule="exact"/>
              <w:jc w:val="center"/>
              <w:rPr>
                <w:rFonts w:ascii="Times New Roman" w:hAnsi="Times New Roman" w:cs="Times New Roman"/>
                <w:sz w:val="18"/>
                <w:szCs w:val="18"/>
              </w:rPr>
            </w:pPr>
          </w:p>
        </w:tc>
      </w:tr>
    </w:tbl>
    <w:p w14:paraId="692FA1F7">
      <w:pPr>
        <w:spacing w:line="360" w:lineRule="exact"/>
        <w:ind w:firstLine="480" w:firstLineChars="200"/>
        <w:rPr>
          <w:rFonts w:ascii="黑体" w:hAnsi="黑体" w:eastAsia="黑体"/>
          <w:sz w:val="24"/>
        </w:rPr>
      </w:pPr>
      <w:r>
        <w:rPr>
          <w:rFonts w:ascii="黑体" w:hAnsi="黑体" w:eastAsia="黑体"/>
          <w:sz w:val="24"/>
        </w:rPr>
        <w:t>三、其他说明</w:t>
      </w:r>
    </w:p>
    <w:p w14:paraId="4AFDDFD7">
      <w:pPr>
        <w:spacing w:line="360" w:lineRule="exact"/>
        <w:ind w:firstLine="480" w:firstLineChars="200"/>
        <w:rPr>
          <w:rFonts w:eastAsia="仿宋_GB2312"/>
          <w:sz w:val="24"/>
        </w:rPr>
      </w:pPr>
      <w:r>
        <w:rPr>
          <w:rFonts w:eastAsia="仿宋_GB2312"/>
          <w:sz w:val="24"/>
        </w:rPr>
        <w:t>（一）眼科用激光光纤。根据《国家食品药品监督管理局关于吸入笑气镇痛装置等76个产品医疗器械分类界定的通知》（国食药监械</w:t>
      </w:r>
      <w:r>
        <w:rPr>
          <w:rFonts w:hint="eastAsia" w:eastAsia="仿宋_GB2312"/>
          <w:sz w:val="24"/>
        </w:rPr>
        <w:t>〔</w:t>
      </w:r>
      <w:r>
        <w:rPr>
          <w:rFonts w:eastAsia="仿宋_GB2312"/>
          <w:sz w:val="24"/>
        </w:rPr>
        <w:t>2012</w:t>
      </w:r>
      <w:r>
        <w:rPr>
          <w:rFonts w:hint="eastAsia" w:eastAsia="仿宋_GB2312"/>
          <w:sz w:val="24"/>
        </w:rPr>
        <w:t>〕</w:t>
      </w:r>
      <w:r>
        <w:rPr>
          <w:rFonts w:eastAsia="仿宋_GB2312"/>
          <w:sz w:val="24"/>
        </w:rPr>
        <w:t>271号），明确“眼内照明光纤探头”分类界定为三类。从光辐射角度上说，激光比其他非激光的危害更大，本子目录将进入眼内进行治疗的眼科用激光光纤的管理类别规范为第三类。</w:t>
      </w:r>
    </w:p>
    <w:p w14:paraId="1ABF3832">
      <w:pPr>
        <w:spacing w:line="360" w:lineRule="exact"/>
        <w:ind w:firstLine="480" w:firstLineChars="200"/>
        <w:rPr>
          <w:rFonts w:eastAsia="仿宋_GB2312"/>
          <w:sz w:val="24"/>
        </w:rPr>
      </w:pPr>
      <w:r>
        <w:rPr>
          <w:rFonts w:eastAsia="仿宋_GB2312"/>
          <w:sz w:val="24"/>
        </w:rPr>
        <w:t>（二）试镜架通常由鼻托支架、左右镜框、左右耳挂组成，用于视力检查时安装验光镜片。试镜架不符合医疗器械定义，不作为医疗器械管理。</w:t>
      </w:r>
    </w:p>
    <w:p w14:paraId="148235A9">
      <w:pPr>
        <w:spacing w:line="360" w:lineRule="auto"/>
        <w:ind w:firstLine="480" w:firstLineChars="200"/>
        <w:rPr>
          <w:sz w:val="24"/>
        </w:rPr>
      </w:pPr>
    </w:p>
    <w:p w14:paraId="6305C608">
      <w:pPr>
        <w:spacing w:line="312" w:lineRule="auto"/>
        <w:jc w:val="center"/>
        <w:rPr>
          <w:sz w:val="15"/>
          <w:szCs w:val="15"/>
        </w:rPr>
        <w:sectPr>
          <w:pgSz w:w="11907" w:h="16840"/>
          <w:pgMar w:top="1928" w:right="1531" w:bottom="1814" w:left="1531" w:header="851" w:footer="964" w:gutter="0"/>
          <w:cols w:space="425" w:num="1"/>
          <w:docGrid w:linePitch="312" w:charSpace="0"/>
        </w:sectPr>
      </w:pPr>
    </w:p>
    <w:p w14:paraId="74603D28">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16眼科器械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399B9D24">
        <w:trPr>
          <w:cantSplit/>
          <w:tblHeader/>
          <w:jc w:val="center"/>
        </w:trPr>
        <w:tc>
          <w:tcPr>
            <w:tcW w:w="227" w:type="pct"/>
            <w:shd w:val="clear" w:color="auto" w:fill="FFFFFF"/>
            <w:vAlign w:val="center"/>
          </w:tcPr>
          <w:p w14:paraId="455FE529">
            <w:pPr>
              <w:widowControl/>
              <w:jc w:val="center"/>
              <w:rPr>
                <w:b/>
                <w:bCs/>
                <w:kern w:val="0"/>
                <w:sz w:val="15"/>
                <w:szCs w:val="15"/>
              </w:rPr>
            </w:pPr>
            <w:r>
              <w:rPr>
                <w:rFonts w:hint="eastAsia"/>
                <w:b/>
                <w:bCs/>
                <w:kern w:val="0"/>
                <w:sz w:val="15"/>
                <w:szCs w:val="15"/>
              </w:rPr>
              <w:t>序号</w:t>
            </w:r>
          </w:p>
        </w:tc>
        <w:tc>
          <w:tcPr>
            <w:tcW w:w="315" w:type="pct"/>
            <w:shd w:val="clear" w:color="auto" w:fill="FFFFFF"/>
            <w:vAlign w:val="center"/>
          </w:tcPr>
          <w:p w14:paraId="5515546A">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shd w:val="clear" w:color="auto" w:fill="FFFFFF"/>
            <w:vAlign w:val="center"/>
          </w:tcPr>
          <w:p w14:paraId="7AF73104">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shd w:val="clear" w:color="auto" w:fill="FFFFFF"/>
            <w:vAlign w:val="center"/>
          </w:tcPr>
          <w:p w14:paraId="162D3117">
            <w:pPr>
              <w:widowControl/>
              <w:jc w:val="center"/>
              <w:rPr>
                <w:b/>
                <w:bCs/>
                <w:kern w:val="0"/>
                <w:sz w:val="15"/>
                <w:szCs w:val="15"/>
              </w:rPr>
            </w:pPr>
            <w:r>
              <w:rPr>
                <w:rFonts w:hint="eastAsia"/>
                <w:b/>
                <w:bCs/>
                <w:kern w:val="0"/>
                <w:sz w:val="15"/>
                <w:szCs w:val="15"/>
              </w:rPr>
              <w:t>产品描述</w:t>
            </w:r>
          </w:p>
        </w:tc>
        <w:tc>
          <w:tcPr>
            <w:tcW w:w="1242" w:type="pct"/>
            <w:shd w:val="clear" w:color="auto" w:fill="FFFFFF"/>
            <w:vAlign w:val="center"/>
          </w:tcPr>
          <w:p w14:paraId="5942B10A">
            <w:pPr>
              <w:widowControl/>
              <w:jc w:val="center"/>
              <w:rPr>
                <w:b/>
                <w:bCs/>
                <w:kern w:val="0"/>
                <w:sz w:val="15"/>
                <w:szCs w:val="15"/>
              </w:rPr>
            </w:pPr>
            <w:r>
              <w:rPr>
                <w:rFonts w:hint="eastAsia"/>
                <w:b/>
                <w:bCs/>
                <w:kern w:val="0"/>
                <w:sz w:val="15"/>
                <w:szCs w:val="15"/>
              </w:rPr>
              <w:t>预期用途</w:t>
            </w:r>
          </w:p>
        </w:tc>
        <w:tc>
          <w:tcPr>
            <w:tcW w:w="1242" w:type="pct"/>
            <w:shd w:val="clear" w:color="auto" w:fill="FFFFFF"/>
            <w:vAlign w:val="center"/>
          </w:tcPr>
          <w:p w14:paraId="4D44AA0B">
            <w:pPr>
              <w:widowControl/>
              <w:jc w:val="center"/>
              <w:rPr>
                <w:b/>
                <w:bCs/>
                <w:kern w:val="0"/>
                <w:sz w:val="15"/>
                <w:szCs w:val="15"/>
              </w:rPr>
            </w:pPr>
            <w:r>
              <w:rPr>
                <w:rFonts w:hint="eastAsia"/>
                <w:b/>
                <w:bCs/>
                <w:kern w:val="0"/>
                <w:sz w:val="15"/>
                <w:szCs w:val="15"/>
              </w:rPr>
              <w:t>品名举例</w:t>
            </w:r>
          </w:p>
        </w:tc>
        <w:tc>
          <w:tcPr>
            <w:tcW w:w="208" w:type="pct"/>
            <w:shd w:val="clear" w:color="auto" w:fill="FFFFFF"/>
            <w:vAlign w:val="center"/>
          </w:tcPr>
          <w:p w14:paraId="323952CC">
            <w:pPr>
              <w:widowControl/>
              <w:jc w:val="center"/>
              <w:rPr>
                <w:b/>
                <w:bCs/>
                <w:kern w:val="0"/>
                <w:sz w:val="15"/>
                <w:szCs w:val="15"/>
              </w:rPr>
            </w:pPr>
            <w:r>
              <w:rPr>
                <w:rFonts w:hint="eastAsia"/>
                <w:b/>
                <w:bCs/>
                <w:kern w:val="0"/>
                <w:sz w:val="15"/>
                <w:szCs w:val="15"/>
              </w:rPr>
              <w:t>管理类别</w:t>
            </w:r>
          </w:p>
        </w:tc>
      </w:tr>
      <w:tr w14:paraId="582F229F">
        <w:trPr>
          <w:cantSplit/>
          <w:jc w:val="center"/>
        </w:trPr>
        <w:tc>
          <w:tcPr>
            <w:tcW w:w="227" w:type="pct"/>
            <w:vMerge w:val="restart"/>
            <w:shd w:val="clear" w:color="auto" w:fill="FFFFFF"/>
            <w:vAlign w:val="center"/>
          </w:tcPr>
          <w:p w14:paraId="3EF78A93">
            <w:pPr>
              <w:widowControl/>
              <w:jc w:val="center"/>
              <w:rPr>
                <w:kern w:val="0"/>
                <w:sz w:val="15"/>
                <w:szCs w:val="15"/>
              </w:rPr>
            </w:pPr>
            <w:r>
              <w:rPr>
                <w:kern w:val="0"/>
                <w:sz w:val="15"/>
                <w:szCs w:val="15"/>
              </w:rPr>
              <w:t>01</w:t>
            </w:r>
          </w:p>
        </w:tc>
        <w:tc>
          <w:tcPr>
            <w:tcW w:w="315" w:type="pct"/>
            <w:vMerge w:val="restart"/>
            <w:shd w:val="clear" w:color="auto" w:fill="FFFFFF"/>
            <w:vAlign w:val="center"/>
          </w:tcPr>
          <w:p w14:paraId="498C4401">
            <w:pPr>
              <w:jc w:val="center"/>
              <w:rPr>
                <w:kern w:val="0"/>
                <w:sz w:val="15"/>
                <w:szCs w:val="15"/>
              </w:rPr>
            </w:pPr>
            <w:r>
              <w:rPr>
                <w:rFonts w:hint="eastAsia"/>
                <w:kern w:val="0"/>
                <w:sz w:val="15"/>
                <w:szCs w:val="15"/>
              </w:rPr>
              <w:t>眼科无源手术器械</w:t>
            </w:r>
          </w:p>
        </w:tc>
        <w:tc>
          <w:tcPr>
            <w:tcW w:w="315" w:type="pct"/>
            <w:vMerge w:val="restart"/>
            <w:shd w:val="clear" w:color="auto" w:fill="FFFFFF"/>
            <w:vAlign w:val="center"/>
          </w:tcPr>
          <w:p w14:paraId="50D86EF4">
            <w:pPr>
              <w:widowControl/>
              <w:jc w:val="center"/>
              <w:rPr>
                <w:kern w:val="0"/>
                <w:sz w:val="15"/>
                <w:szCs w:val="15"/>
              </w:rPr>
            </w:pPr>
            <w:r>
              <w:rPr>
                <w:kern w:val="0"/>
                <w:sz w:val="15"/>
                <w:szCs w:val="15"/>
              </w:rPr>
              <w:t>01</w:t>
            </w:r>
            <w:r>
              <w:rPr>
                <w:rFonts w:hint="eastAsia"/>
                <w:kern w:val="0"/>
                <w:sz w:val="15"/>
                <w:szCs w:val="15"/>
              </w:rPr>
              <w:t>眼用刀</w:t>
            </w:r>
          </w:p>
        </w:tc>
        <w:tc>
          <w:tcPr>
            <w:tcW w:w="1449" w:type="pct"/>
            <w:shd w:val="clear" w:color="auto" w:fill="FFFFFF"/>
            <w:vAlign w:val="center"/>
          </w:tcPr>
          <w:p w14:paraId="389CCE10">
            <w:pPr>
              <w:widowControl/>
              <w:jc w:val="center"/>
              <w:rPr>
                <w:kern w:val="0"/>
                <w:sz w:val="15"/>
                <w:szCs w:val="15"/>
              </w:rPr>
            </w:pPr>
            <w:r>
              <w:rPr>
                <w:rFonts w:hint="eastAsia"/>
                <w:kern w:val="0"/>
                <w:sz w:val="15"/>
                <w:szCs w:val="15"/>
              </w:rPr>
              <w:t>通常由刀片、刀柄等部件组成。刀片一般采用不锈钢材料制成。无菌提供。</w:t>
            </w:r>
          </w:p>
        </w:tc>
        <w:tc>
          <w:tcPr>
            <w:tcW w:w="1242" w:type="pct"/>
            <w:shd w:val="clear" w:color="auto" w:fill="FFFFFF"/>
            <w:vAlign w:val="center"/>
          </w:tcPr>
          <w:p w14:paraId="4604DACD">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5058F307">
            <w:pPr>
              <w:widowControl/>
              <w:jc w:val="center"/>
              <w:rPr>
                <w:kern w:val="0"/>
                <w:sz w:val="15"/>
                <w:szCs w:val="15"/>
              </w:rPr>
            </w:pPr>
            <w:r>
              <w:rPr>
                <w:rFonts w:hint="eastAsia"/>
                <w:kern w:val="0"/>
                <w:sz w:val="15"/>
                <w:szCs w:val="15"/>
              </w:rPr>
              <w:t>一次性使用无菌眼科手术刀、一次性使用无菌塑柄眼科手术刀、一次性使用无菌眼科分层刀</w:t>
            </w:r>
          </w:p>
        </w:tc>
        <w:tc>
          <w:tcPr>
            <w:tcW w:w="208" w:type="pct"/>
            <w:shd w:val="clear" w:color="auto" w:fill="FFFFFF"/>
            <w:vAlign w:val="center"/>
          </w:tcPr>
          <w:p w14:paraId="014149B6">
            <w:pPr>
              <w:widowControl/>
              <w:jc w:val="center"/>
              <w:rPr>
                <w:kern w:val="0"/>
                <w:sz w:val="15"/>
                <w:szCs w:val="15"/>
              </w:rPr>
            </w:pPr>
            <w:r>
              <w:rPr>
                <w:rFonts w:hint="eastAsia" w:cs="宋体"/>
                <w:kern w:val="0"/>
                <w:sz w:val="15"/>
                <w:szCs w:val="15"/>
              </w:rPr>
              <w:t>Ⅱ</w:t>
            </w:r>
          </w:p>
        </w:tc>
      </w:tr>
      <w:tr w14:paraId="0EAD561D">
        <w:trPr>
          <w:cantSplit/>
          <w:jc w:val="center"/>
        </w:trPr>
        <w:tc>
          <w:tcPr>
            <w:tcW w:w="227" w:type="pct"/>
            <w:vMerge w:val="continue"/>
            <w:vAlign w:val="center"/>
          </w:tcPr>
          <w:p w14:paraId="6221EB61">
            <w:pPr>
              <w:jc w:val="center"/>
              <w:rPr>
                <w:kern w:val="0"/>
                <w:sz w:val="15"/>
                <w:szCs w:val="15"/>
              </w:rPr>
            </w:pPr>
          </w:p>
        </w:tc>
        <w:tc>
          <w:tcPr>
            <w:tcW w:w="315" w:type="pct"/>
            <w:vMerge w:val="continue"/>
            <w:vAlign w:val="center"/>
          </w:tcPr>
          <w:p w14:paraId="48F431D5">
            <w:pPr>
              <w:jc w:val="center"/>
              <w:rPr>
                <w:kern w:val="0"/>
                <w:sz w:val="15"/>
                <w:szCs w:val="15"/>
              </w:rPr>
            </w:pPr>
          </w:p>
        </w:tc>
        <w:tc>
          <w:tcPr>
            <w:tcW w:w="315" w:type="pct"/>
            <w:vMerge w:val="continue"/>
            <w:vAlign w:val="center"/>
          </w:tcPr>
          <w:p w14:paraId="2465CA45">
            <w:pPr>
              <w:widowControl/>
              <w:jc w:val="center"/>
              <w:rPr>
                <w:kern w:val="0"/>
                <w:sz w:val="15"/>
                <w:szCs w:val="15"/>
              </w:rPr>
            </w:pPr>
          </w:p>
        </w:tc>
        <w:tc>
          <w:tcPr>
            <w:tcW w:w="1449" w:type="pct"/>
            <w:shd w:val="clear" w:color="auto" w:fill="FFFFFF"/>
            <w:vAlign w:val="center"/>
          </w:tcPr>
          <w:p w14:paraId="3DA02D70">
            <w:pPr>
              <w:widowControl/>
              <w:jc w:val="center"/>
              <w:rPr>
                <w:kern w:val="0"/>
                <w:sz w:val="15"/>
                <w:szCs w:val="15"/>
              </w:rPr>
            </w:pPr>
            <w:r>
              <w:rPr>
                <w:rFonts w:hint="eastAsia"/>
                <w:kern w:val="0"/>
                <w:sz w:val="15"/>
                <w:szCs w:val="15"/>
              </w:rPr>
              <w:t>通常由刀片、刀柄、护盖等部件组成。刀片一般采用不锈钢材料或人造刚玉材料制成。非无菌提供。</w:t>
            </w:r>
          </w:p>
        </w:tc>
        <w:tc>
          <w:tcPr>
            <w:tcW w:w="1242" w:type="pct"/>
            <w:shd w:val="clear" w:color="auto" w:fill="FFFFFF"/>
            <w:vAlign w:val="center"/>
          </w:tcPr>
          <w:p w14:paraId="6F21251B">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66892333">
            <w:pPr>
              <w:widowControl/>
              <w:jc w:val="center"/>
              <w:rPr>
                <w:kern w:val="0"/>
                <w:sz w:val="15"/>
                <w:szCs w:val="15"/>
              </w:rPr>
            </w:pPr>
            <w:r>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208" w:type="pct"/>
            <w:shd w:val="clear" w:color="auto" w:fill="FFFFFF"/>
            <w:vAlign w:val="center"/>
          </w:tcPr>
          <w:p w14:paraId="17A6E6AD">
            <w:pPr>
              <w:widowControl/>
              <w:jc w:val="center"/>
              <w:rPr>
                <w:kern w:val="0"/>
                <w:sz w:val="15"/>
                <w:szCs w:val="15"/>
              </w:rPr>
            </w:pPr>
            <w:r>
              <w:rPr>
                <w:rFonts w:hint="eastAsia" w:cs="宋体"/>
                <w:kern w:val="0"/>
                <w:sz w:val="15"/>
                <w:szCs w:val="15"/>
              </w:rPr>
              <w:t>Ⅰ</w:t>
            </w:r>
          </w:p>
        </w:tc>
      </w:tr>
      <w:tr w14:paraId="4C91E1AA">
        <w:trPr>
          <w:cantSplit/>
          <w:jc w:val="center"/>
        </w:trPr>
        <w:tc>
          <w:tcPr>
            <w:tcW w:w="227" w:type="pct"/>
            <w:vMerge w:val="continue"/>
            <w:vAlign w:val="center"/>
          </w:tcPr>
          <w:p w14:paraId="3B56233C">
            <w:pPr>
              <w:jc w:val="center"/>
              <w:rPr>
                <w:kern w:val="0"/>
                <w:sz w:val="15"/>
                <w:szCs w:val="15"/>
              </w:rPr>
            </w:pPr>
          </w:p>
        </w:tc>
        <w:tc>
          <w:tcPr>
            <w:tcW w:w="315" w:type="pct"/>
            <w:vMerge w:val="continue"/>
            <w:vAlign w:val="center"/>
          </w:tcPr>
          <w:p w14:paraId="48A8CD41">
            <w:pPr>
              <w:jc w:val="center"/>
              <w:rPr>
                <w:kern w:val="0"/>
                <w:sz w:val="15"/>
                <w:szCs w:val="15"/>
              </w:rPr>
            </w:pPr>
          </w:p>
        </w:tc>
        <w:tc>
          <w:tcPr>
            <w:tcW w:w="315" w:type="pct"/>
            <w:shd w:val="clear" w:color="auto" w:fill="FFFFFF"/>
            <w:vAlign w:val="center"/>
          </w:tcPr>
          <w:p w14:paraId="68D91170">
            <w:pPr>
              <w:widowControl/>
              <w:jc w:val="center"/>
              <w:rPr>
                <w:kern w:val="0"/>
                <w:sz w:val="15"/>
                <w:szCs w:val="15"/>
              </w:rPr>
            </w:pPr>
            <w:r>
              <w:rPr>
                <w:kern w:val="0"/>
                <w:sz w:val="15"/>
                <w:szCs w:val="15"/>
              </w:rPr>
              <w:t>02</w:t>
            </w:r>
            <w:r>
              <w:rPr>
                <w:rFonts w:hint="eastAsia"/>
                <w:kern w:val="0"/>
                <w:sz w:val="15"/>
                <w:szCs w:val="15"/>
              </w:rPr>
              <w:t>眼用凿</w:t>
            </w:r>
          </w:p>
        </w:tc>
        <w:tc>
          <w:tcPr>
            <w:tcW w:w="1449" w:type="pct"/>
            <w:shd w:val="clear" w:color="auto" w:fill="FFFFFF"/>
            <w:vAlign w:val="center"/>
          </w:tcPr>
          <w:p w14:paraId="6A7A038A">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1242" w:type="pct"/>
            <w:shd w:val="clear" w:color="auto" w:fill="FFFFFF"/>
            <w:vAlign w:val="center"/>
          </w:tcPr>
          <w:p w14:paraId="1C85CACA">
            <w:pPr>
              <w:widowControl/>
              <w:jc w:val="center"/>
              <w:rPr>
                <w:kern w:val="0"/>
                <w:sz w:val="15"/>
                <w:szCs w:val="15"/>
              </w:rPr>
            </w:pPr>
            <w:r>
              <w:rPr>
                <w:rFonts w:hint="eastAsia"/>
                <w:kern w:val="0"/>
                <w:sz w:val="15"/>
                <w:szCs w:val="15"/>
              </w:rPr>
              <w:t>用于凿开鼻泪骨。</w:t>
            </w:r>
          </w:p>
        </w:tc>
        <w:tc>
          <w:tcPr>
            <w:tcW w:w="1242" w:type="pct"/>
            <w:shd w:val="clear" w:color="auto" w:fill="FFFFFF"/>
            <w:vAlign w:val="center"/>
          </w:tcPr>
          <w:p w14:paraId="1BF624DB">
            <w:pPr>
              <w:widowControl/>
              <w:jc w:val="center"/>
              <w:rPr>
                <w:kern w:val="0"/>
                <w:sz w:val="15"/>
                <w:szCs w:val="15"/>
              </w:rPr>
            </w:pPr>
            <w:r>
              <w:rPr>
                <w:rFonts w:hint="eastAsia"/>
                <w:kern w:val="0"/>
                <w:sz w:val="15"/>
                <w:szCs w:val="15"/>
              </w:rPr>
              <w:t>乳突圆凿</w:t>
            </w:r>
          </w:p>
        </w:tc>
        <w:tc>
          <w:tcPr>
            <w:tcW w:w="208" w:type="pct"/>
            <w:shd w:val="clear" w:color="auto" w:fill="FFFFFF"/>
            <w:vAlign w:val="center"/>
          </w:tcPr>
          <w:p w14:paraId="289F3A20">
            <w:pPr>
              <w:widowControl/>
              <w:jc w:val="center"/>
              <w:rPr>
                <w:kern w:val="0"/>
                <w:sz w:val="15"/>
                <w:szCs w:val="15"/>
              </w:rPr>
            </w:pPr>
            <w:r>
              <w:rPr>
                <w:rFonts w:hint="eastAsia" w:cs="宋体"/>
                <w:kern w:val="0"/>
                <w:sz w:val="15"/>
                <w:szCs w:val="15"/>
              </w:rPr>
              <w:t>Ⅰ</w:t>
            </w:r>
          </w:p>
        </w:tc>
      </w:tr>
      <w:tr w14:paraId="14177845">
        <w:trPr>
          <w:cantSplit/>
          <w:jc w:val="center"/>
        </w:trPr>
        <w:tc>
          <w:tcPr>
            <w:tcW w:w="227" w:type="pct"/>
            <w:vMerge w:val="continue"/>
            <w:vAlign w:val="center"/>
          </w:tcPr>
          <w:p w14:paraId="283251F2">
            <w:pPr>
              <w:jc w:val="center"/>
              <w:rPr>
                <w:kern w:val="0"/>
                <w:sz w:val="15"/>
                <w:szCs w:val="15"/>
              </w:rPr>
            </w:pPr>
          </w:p>
        </w:tc>
        <w:tc>
          <w:tcPr>
            <w:tcW w:w="315" w:type="pct"/>
            <w:vMerge w:val="continue"/>
            <w:vAlign w:val="center"/>
          </w:tcPr>
          <w:p w14:paraId="7711204E">
            <w:pPr>
              <w:jc w:val="center"/>
              <w:rPr>
                <w:kern w:val="0"/>
                <w:sz w:val="15"/>
                <w:szCs w:val="15"/>
              </w:rPr>
            </w:pPr>
          </w:p>
        </w:tc>
        <w:tc>
          <w:tcPr>
            <w:tcW w:w="315" w:type="pct"/>
            <w:vMerge w:val="restart"/>
            <w:shd w:val="clear" w:color="auto" w:fill="FFFFFF"/>
            <w:vAlign w:val="center"/>
          </w:tcPr>
          <w:p w14:paraId="2675296D">
            <w:pPr>
              <w:widowControl/>
              <w:jc w:val="center"/>
              <w:rPr>
                <w:kern w:val="0"/>
                <w:sz w:val="15"/>
                <w:szCs w:val="15"/>
              </w:rPr>
            </w:pPr>
            <w:r>
              <w:rPr>
                <w:kern w:val="0"/>
                <w:sz w:val="15"/>
                <w:szCs w:val="15"/>
              </w:rPr>
              <w:t>03</w:t>
            </w:r>
            <w:r>
              <w:rPr>
                <w:rFonts w:hint="eastAsia"/>
                <w:kern w:val="0"/>
                <w:sz w:val="15"/>
                <w:szCs w:val="15"/>
              </w:rPr>
              <w:t>眼用剪</w:t>
            </w:r>
          </w:p>
        </w:tc>
        <w:tc>
          <w:tcPr>
            <w:tcW w:w="1449" w:type="pct"/>
            <w:shd w:val="clear" w:color="auto" w:fill="FFFFFF"/>
            <w:vAlign w:val="center"/>
          </w:tcPr>
          <w:p w14:paraId="69C9F783">
            <w:pPr>
              <w:widowControl/>
              <w:jc w:val="center"/>
              <w:rPr>
                <w:kern w:val="0"/>
                <w:sz w:val="15"/>
                <w:szCs w:val="15"/>
              </w:rPr>
            </w:pPr>
            <w:r>
              <w:rPr>
                <w:rFonts w:hint="eastAsia"/>
                <w:kern w:val="0"/>
                <w:sz w:val="15"/>
                <w:szCs w:val="15"/>
              </w:rPr>
              <w:t>通常由一对中间连接的叶片组成，头部有刃口。一般采用不锈钢或钛合金材料制成。无菌提供，一次性使用。</w:t>
            </w:r>
          </w:p>
        </w:tc>
        <w:tc>
          <w:tcPr>
            <w:tcW w:w="1242" w:type="pct"/>
            <w:shd w:val="clear" w:color="auto" w:fill="FFFFFF"/>
            <w:vAlign w:val="center"/>
          </w:tcPr>
          <w:p w14:paraId="59162334">
            <w:pPr>
              <w:widowControl/>
              <w:jc w:val="center"/>
              <w:rPr>
                <w:kern w:val="0"/>
                <w:sz w:val="15"/>
                <w:szCs w:val="15"/>
              </w:rPr>
            </w:pPr>
            <w:r>
              <w:rPr>
                <w:rFonts w:hint="eastAsia"/>
                <w:kern w:val="0"/>
                <w:sz w:val="15"/>
                <w:szCs w:val="15"/>
              </w:rPr>
              <w:t>用于剪切眼组织。</w:t>
            </w:r>
          </w:p>
        </w:tc>
        <w:tc>
          <w:tcPr>
            <w:tcW w:w="1242" w:type="pct"/>
            <w:shd w:val="clear" w:color="auto" w:fill="FFFFFF"/>
            <w:vAlign w:val="center"/>
          </w:tcPr>
          <w:p w14:paraId="0F388DE1">
            <w:pPr>
              <w:widowControl/>
              <w:jc w:val="center"/>
              <w:rPr>
                <w:kern w:val="0"/>
                <w:sz w:val="15"/>
                <w:szCs w:val="15"/>
              </w:rPr>
            </w:pPr>
            <w:r>
              <w:rPr>
                <w:rFonts w:hint="eastAsia"/>
                <w:kern w:val="0"/>
                <w:sz w:val="15"/>
                <w:szCs w:val="15"/>
              </w:rPr>
              <w:t>一次性使用无菌眼用剪</w:t>
            </w:r>
          </w:p>
        </w:tc>
        <w:tc>
          <w:tcPr>
            <w:tcW w:w="208" w:type="pct"/>
            <w:shd w:val="clear" w:color="auto" w:fill="FFFFFF"/>
            <w:vAlign w:val="center"/>
          </w:tcPr>
          <w:p w14:paraId="478AB753">
            <w:pPr>
              <w:widowControl/>
              <w:jc w:val="center"/>
              <w:rPr>
                <w:kern w:val="0"/>
                <w:sz w:val="15"/>
                <w:szCs w:val="15"/>
              </w:rPr>
            </w:pPr>
            <w:r>
              <w:rPr>
                <w:rFonts w:hint="eastAsia" w:cs="宋体"/>
                <w:kern w:val="0"/>
                <w:sz w:val="15"/>
                <w:szCs w:val="15"/>
              </w:rPr>
              <w:t>Ⅱ</w:t>
            </w:r>
          </w:p>
        </w:tc>
      </w:tr>
      <w:tr w14:paraId="4E6D4918">
        <w:trPr>
          <w:cantSplit/>
          <w:jc w:val="center"/>
        </w:trPr>
        <w:tc>
          <w:tcPr>
            <w:tcW w:w="227" w:type="pct"/>
            <w:vMerge w:val="continue"/>
            <w:vAlign w:val="center"/>
          </w:tcPr>
          <w:p w14:paraId="21D85F6D">
            <w:pPr>
              <w:jc w:val="center"/>
              <w:rPr>
                <w:kern w:val="0"/>
                <w:sz w:val="15"/>
                <w:szCs w:val="15"/>
              </w:rPr>
            </w:pPr>
          </w:p>
        </w:tc>
        <w:tc>
          <w:tcPr>
            <w:tcW w:w="315" w:type="pct"/>
            <w:vMerge w:val="continue"/>
            <w:vAlign w:val="center"/>
          </w:tcPr>
          <w:p w14:paraId="3C24AC73">
            <w:pPr>
              <w:jc w:val="center"/>
              <w:rPr>
                <w:kern w:val="0"/>
                <w:sz w:val="15"/>
                <w:szCs w:val="15"/>
              </w:rPr>
            </w:pPr>
          </w:p>
        </w:tc>
        <w:tc>
          <w:tcPr>
            <w:tcW w:w="315" w:type="pct"/>
            <w:vMerge w:val="continue"/>
            <w:vAlign w:val="center"/>
          </w:tcPr>
          <w:p w14:paraId="706AC1B4">
            <w:pPr>
              <w:widowControl/>
              <w:jc w:val="center"/>
              <w:rPr>
                <w:kern w:val="0"/>
                <w:sz w:val="15"/>
                <w:szCs w:val="15"/>
              </w:rPr>
            </w:pPr>
          </w:p>
        </w:tc>
        <w:tc>
          <w:tcPr>
            <w:tcW w:w="1449" w:type="pct"/>
            <w:shd w:val="clear" w:color="auto" w:fill="FFFFFF"/>
            <w:vAlign w:val="center"/>
          </w:tcPr>
          <w:p w14:paraId="788C8CE5">
            <w:pPr>
              <w:widowControl/>
              <w:jc w:val="center"/>
              <w:rPr>
                <w:kern w:val="0"/>
                <w:sz w:val="15"/>
                <w:szCs w:val="15"/>
              </w:rPr>
            </w:pPr>
            <w:r>
              <w:rPr>
                <w:rFonts w:hint="eastAsia"/>
                <w:kern w:val="0"/>
                <w:sz w:val="15"/>
                <w:szCs w:val="15"/>
              </w:rPr>
              <w:t>通常由一对中间连接的叶片组成，头部有刃口。一般采用不锈钢或钛合金材料制成。非无菌提供。</w:t>
            </w:r>
          </w:p>
        </w:tc>
        <w:tc>
          <w:tcPr>
            <w:tcW w:w="1242" w:type="pct"/>
            <w:shd w:val="clear" w:color="auto" w:fill="FFFFFF"/>
            <w:vAlign w:val="center"/>
          </w:tcPr>
          <w:p w14:paraId="465B1D77">
            <w:pPr>
              <w:widowControl/>
              <w:jc w:val="center"/>
              <w:rPr>
                <w:kern w:val="0"/>
                <w:sz w:val="15"/>
                <w:szCs w:val="15"/>
              </w:rPr>
            </w:pPr>
            <w:r>
              <w:rPr>
                <w:rFonts w:hint="eastAsia"/>
                <w:kern w:val="0"/>
                <w:sz w:val="15"/>
                <w:szCs w:val="15"/>
              </w:rPr>
              <w:t>用于剪切眼组织。</w:t>
            </w:r>
          </w:p>
        </w:tc>
        <w:tc>
          <w:tcPr>
            <w:tcW w:w="1242" w:type="pct"/>
            <w:shd w:val="clear" w:color="auto" w:fill="FFFFFF"/>
            <w:vAlign w:val="center"/>
          </w:tcPr>
          <w:p w14:paraId="4D17D085">
            <w:pPr>
              <w:widowControl/>
              <w:jc w:val="center"/>
              <w:rPr>
                <w:kern w:val="0"/>
                <w:sz w:val="15"/>
                <w:szCs w:val="15"/>
              </w:rPr>
            </w:pPr>
            <w:r>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208" w:type="pct"/>
            <w:shd w:val="clear" w:color="auto" w:fill="FFFFFF"/>
            <w:vAlign w:val="center"/>
          </w:tcPr>
          <w:p w14:paraId="24C68060">
            <w:pPr>
              <w:widowControl/>
              <w:jc w:val="center"/>
              <w:rPr>
                <w:kern w:val="0"/>
                <w:sz w:val="15"/>
                <w:szCs w:val="15"/>
              </w:rPr>
            </w:pPr>
            <w:r>
              <w:rPr>
                <w:rFonts w:hint="eastAsia" w:cs="宋体"/>
                <w:kern w:val="0"/>
                <w:sz w:val="15"/>
                <w:szCs w:val="15"/>
              </w:rPr>
              <w:t>Ⅰ</w:t>
            </w:r>
          </w:p>
        </w:tc>
      </w:tr>
      <w:tr w14:paraId="37E91DE7">
        <w:trPr>
          <w:cantSplit/>
          <w:jc w:val="center"/>
        </w:trPr>
        <w:tc>
          <w:tcPr>
            <w:tcW w:w="227" w:type="pct"/>
            <w:vMerge w:val="continue"/>
            <w:shd w:val="clear" w:color="auto" w:fill="FFFFFF"/>
            <w:vAlign w:val="center"/>
          </w:tcPr>
          <w:p w14:paraId="32696BF3">
            <w:pPr>
              <w:jc w:val="center"/>
              <w:rPr>
                <w:kern w:val="0"/>
                <w:sz w:val="15"/>
                <w:szCs w:val="15"/>
              </w:rPr>
            </w:pPr>
          </w:p>
        </w:tc>
        <w:tc>
          <w:tcPr>
            <w:tcW w:w="315" w:type="pct"/>
            <w:vMerge w:val="continue"/>
            <w:shd w:val="clear" w:color="auto" w:fill="FFFFFF"/>
            <w:vAlign w:val="center"/>
          </w:tcPr>
          <w:p w14:paraId="5415F2D4">
            <w:pPr>
              <w:jc w:val="center"/>
              <w:rPr>
                <w:kern w:val="0"/>
                <w:sz w:val="15"/>
                <w:szCs w:val="15"/>
              </w:rPr>
            </w:pPr>
          </w:p>
        </w:tc>
        <w:tc>
          <w:tcPr>
            <w:tcW w:w="315" w:type="pct"/>
            <w:vMerge w:val="restart"/>
            <w:shd w:val="clear" w:color="auto" w:fill="FFFFFF"/>
            <w:vAlign w:val="center"/>
          </w:tcPr>
          <w:p w14:paraId="2341297D">
            <w:pPr>
              <w:widowControl/>
              <w:jc w:val="center"/>
              <w:rPr>
                <w:kern w:val="0"/>
                <w:sz w:val="15"/>
                <w:szCs w:val="15"/>
              </w:rPr>
            </w:pPr>
            <w:r>
              <w:rPr>
                <w:kern w:val="0"/>
                <w:sz w:val="15"/>
                <w:szCs w:val="15"/>
              </w:rPr>
              <w:t>04</w:t>
            </w:r>
            <w:r>
              <w:rPr>
                <w:rFonts w:hint="eastAsia"/>
                <w:kern w:val="0"/>
                <w:sz w:val="15"/>
                <w:szCs w:val="15"/>
              </w:rPr>
              <w:t>眼用钳</w:t>
            </w:r>
          </w:p>
        </w:tc>
        <w:tc>
          <w:tcPr>
            <w:tcW w:w="1449" w:type="pct"/>
            <w:shd w:val="clear" w:color="auto" w:fill="FFFFFF"/>
            <w:vAlign w:val="center"/>
          </w:tcPr>
          <w:p w14:paraId="5270917A">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1242" w:type="pct"/>
            <w:shd w:val="clear" w:color="auto" w:fill="FFFFFF"/>
            <w:vAlign w:val="center"/>
          </w:tcPr>
          <w:p w14:paraId="6A9B11D3">
            <w:pPr>
              <w:widowControl/>
              <w:jc w:val="center"/>
              <w:rPr>
                <w:kern w:val="0"/>
                <w:sz w:val="15"/>
                <w:szCs w:val="15"/>
              </w:rPr>
            </w:pPr>
            <w:r>
              <w:rPr>
                <w:rFonts w:hint="eastAsia"/>
                <w:kern w:val="0"/>
                <w:sz w:val="15"/>
                <w:szCs w:val="15"/>
              </w:rPr>
              <w:t>用于钳夹眼组织或器械。</w:t>
            </w:r>
          </w:p>
        </w:tc>
        <w:tc>
          <w:tcPr>
            <w:tcW w:w="1242" w:type="pct"/>
            <w:shd w:val="clear" w:color="auto" w:fill="FFFFFF"/>
            <w:vAlign w:val="center"/>
          </w:tcPr>
          <w:p w14:paraId="6F061CD1">
            <w:pPr>
              <w:widowControl/>
              <w:jc w:val="center"/>
              <w:rPr>
                <w:kern w:val="0"/>
                <w:sz w:val="15"/>
                <w:szCs w:val="15"/>
              </w:rPr>
            </w:pPr>
            <w:r>
              <w:rPr>
                <w:rFonts w:hint="eastAsia"/>
                <w:kern w:val="0"/>
                <w:sz w:val="15"/>
                <w:szCs w:val="15"/>
              </w:rPr>
              <w:t>眼用钳、眼用止血钳、眼用咬骨钳、环状组织钳、眼内钳、显微眼用钳、眼用持针钳、布巾钳、晶状体植入钳、显微眼用持针钳</w:t>
            </w:r>
          </w:p>
        </w:tc>
        <w:tc>
          <w:tcPr>
            <w:tcW w:w="208" w:type="pct"/>
            <w:shd w:val="clear" w:color="auto" w:fill="FFFFFF"/>
            <w:vAlign w:val="center"/>
          </w:tcPr>
          <w:p w14:paraId="18204547">
            <w:pPr>
              <w:widowControl/>
              <w:jc w:val="center"/>
              <w:rPr>
                <w:kern w:val="0"/>
                <w:sz w:val="15"/>
                <w:szCs w:val="15"/>
              </w:rPr>
            </w:pPr>
            <w:r>
              <w:rPr>
                <w:rFonts w:hint="eastAsia" w:cs="宋体"/>
                <w:kern w:val="0"/>
                <w:sz w:val="15"/>
                <w:szCs w:val="15"/>
              </w:rPr>
              <w:t>Ⅰ</w:t>
            </w:r>
          </w:p>
        </w:tc>
      </w:tr>
      <w:tr w14:paraId="3E90FE0A">
        <w:trPr>
          <w:cantSplit/>
          <w:jc w:val="center"/>
        </w:trPr>
        <w:tc>
          <w:tcPr>
            <w:tcW w:w="227" w:type="pct"/>
            <w:vMerge w:val="continue"/>
            <w:vAlign w:val="center"/>
          </w:tcPr>
          <w:p w14:paraId="06B5FA17">
            <w:pPr>
              <w:jc w:val="center"/>
              <w:rPr>
                <w:kern w:val="0"/>
                <w:sz w:val="15"/>
                <w:szCs w:val="15"/>
              </w:rPr>
            </w:pPr>
          </w:p>
        </w:tc>
        <w:tc>
          <w:tcPr>
            <w:tcW w:w="315" w:type="pct"/>
            <w:vMerge w:val="continue"/>
            <w:vAlign w:val="center"/>
          </w:tcPr>
          <w:p w14:paraId="456F08A2">
            <w:pPr>
              <w:jc w:val="center"/>
              <w:rPr>
                <w:kern w:val="0"/>
                <w:sz w:val="15"/>
                <w:szCs w:val="15"/>
              </w:rPr>
            </w:pPr>
          </w:p>
        </w:tc>
        <w:tc>
          <w:tcPr>
            <w:tcW w:w="315" w:type="pct"/>
            <w:vMerge w:val="continue"/>
            <w:vAlign w:val="center"/>
          </w:tcPr>
          <w:p w14:paraId="17238363">
            <w:pPr>
              <w:widowControl/>
              <w:jc w:val="center"/>
              <w:rPr>
                <w:kern w:val="0"/>
                <w:sz w:val="15"/>
                <w:szCs w:val="15"/>
              </w:rPr>
            </w:pPr>
          </w:p>
        </w:tc>
        <w:tc>
          <w:tcPr>
            <w:tcW w:w="1449" w:type="pct"/>
            <w:shd w:val="clear" w:color="auto" w:fill="FFFFFF"/>
            <w:vAlign w:val="center"/>
          </w:tcPr>
          <w:p w14:paraId="44BF96AB">
            <w:pPr>
              <w:widowControl/>
              <w:jc w:val="center"/>
              <w:rPr>
                <w:kern w:val="0"/>
                <w:sz w:val="15"/>
                <w:szCs w:val="15"/>
              </w:rPr>
            </w:pPr>
            <w:r>
              <w:rPr>
                <w:rFonts w:hint="eastAsia"/>
                <w:kern w:val="0"/>
                <w:sz w:val="15"/>
                <w:szCs w:val="15"/>
              </w:rPr>
              <w:t>通常由头部、杆部和柄部组成，头部为爪头。一般采用不锈钢材料制成。非无菌提供。</w:t>
            </w:r>
          </w:p>
        </w:tc>
        <w:tc>
          <w:tcPr>
            <w:tcW w:w="1242" w:type="pct"/>
            <w:shd w:val="clear" w:color="auto" w:fill="FFFFFF"/>
            <w:vAlign w:val="center"/>
          </w:tcPr>
          <w:p w14:paraId="61FB2091">
            <w:pPr>
              <w:widowControl/>
              <w:jc w:val="center"/>
              <w:rPr>
                <w:kern w:val="0"/>
                <w:sz w:val="15"/>
                <w:szCs w:val="15"/>
              </w:rPr>
            </w:pPr>
            <w:r>
              <w:rPr>
                <w:rFonts w:hint="eastAsia"/>
                <w:kern w:val="0"/>
                <w:sz w:val="15"/>
                <w:szCs w:val="15"/>
              </w:rPr>
              <w:t>用于眼科手术时夹取眼部异物。</w:t>
            </w:r>
          </w:p>
        </w:tc>
        <w:tc>
          <w:tcPr>
            <w:tcW w:w="1242" w:type="pct"/>
            <w:shd w:val="clear" w:color="auto" w:fill="FFFFFF"/>
            <w:vAlign w:val="center"/>
          </w:tcPr>
          <w:p w14:paraId="184E8073">
            <w:pPr>
              <w:widowControl/>
              <w:jc w:val="center"/>
              <w:rPr>
                <w:kern w:val="0"/>
                <w:sz w:val="15"/>
                <w:szCs w:val="15"/>
              </w:rPr>
            </w:pPr>
            <w:r>
              <w:rPr>
                <w:rFonts w:hint="eastAsia"/>
                <w:kern w:val="0"/>
                <w:sz w:val="15"/>
                <w:szCs w:val="15"/>
              </w:rPr>
              <w:t>眼内异物爪</w:t>
            </w:r>
          </w:p>
        </w:tc>
        <w:tc>
          <w:tcPr>
            <w:tcW w:w="208" w:type="pct"/>
            <w:shd w:val="clear" w:color="auto" w:fill="FFFFFF"/>
            <w:vAlign w:val="center"/>
          </w:tcPr>
          <w:p w14:paraId="6AB48F71">
            <w:pPr>
              <w:widowControl/>
              <w:jc w:val="center"/>
              <w:rPr>
                <w:kern w:val="0"/>
                <w:sz w:val="15"/>
                <w:szCs w:val="15"/>
              </w:rPr>
            </w:pPr>
            <w:r>
              <w:rPr>
                <w:rFonts w:hint="eastAsia" w:cs="宋体"/>
                <w:kern w:val="0"/>
                <w:sz w:val="15"/>
                <w:szCs w:val="15"/>
              </w:rPr>
              <w:t>Ⅰ</w:t>
            </w:r>
          </w:p>
        </w:tc>
      </w:tr>
      <w:tr w14:paraId="329B8CE2">
        <w:trPr>
          <w:cantSplit/>
          <w:jc w:val="center"/>
        </w:trPr>
        <w:tc>
          <w:tcPr>
            <w:tcW w:w="227" w:type="pct"/>
            <w:vMerge w:val="continue"/>
            <w:vAlign w:val="center"/>
          </w:tcPr>
          <w:p w14:paraId="43B5D36E">
            <w:pPr>
              <w:jc w:val="center"/>
              <w:rPr>
                <w:kern w:val="0"/>
                <w:sz w:val="15"/>
                <w:szCs w:val="15"/>
              </w:rPr>
            </w:pPr>
          </w:p>
        </w:tc>
        <w:tc>
          <w:tcPr>
            <w:tcW w:w="315" w:type="pct"/>
            <w:vMerge w:val="continue"/>
            <w:vAlign w:val="center"/>
          </w:tcPr>
          <w:p w14:paraId="6119FF26">
            <w:pPr>
              <w:jc w:val="center"/>
              <w:rPr>
                <w:kern w:val="0"/>
                <w:sz w:val="15"/>
                <w:szCs w:val="15"/>
              </w:rPr>
            </w:pPr>
          </w:p>
        </w:tc>
        <w:tc>
          <w:tcPr>
            <w:tcW w:w="315" w:type="pct"/>
            <w:vMerge w:val="restart"/>
            <w:shd w:val="clear" w:color="auto" w:fill="FFFFFF"/>
            <w:vAlign w:val="center"/>
          </w:tcPr>
          <w:p w14:paraId="72A12C9A">
            <w:pPr>
              <w:widowControl/>
              <w:jc w:val="center"/>
              <w:rPr>
                <w:kern w:val="0"/>
                <w:sz w:val="15"/>
                <w:szCs w:val="15"/>
              </w:rPr>
            </w:pPr>
            <w:r>
              <w:rPr>
                <w:kern w:val="0"/>
                <w:sz w:val="15"/>
                <w:szCs w:val="15"/>
              </w:rPr>
              <w:t>05</w:t>
            </w:r>
            <w:r>
              <w:rPr>
                <w:rFonts w:hint="eastAsia"/>
                <w:kern w:val="0"/>
                <w:sz w:val="15"/>
                <w:szCs w:val="15"/>
              </w:rPr>
              <w:t>眼用镊</w:t>
            </w:r>
          </w:p>
        </w:tc>
        <w:tc>
          <w:tcPr>
            <w:tcW w:w="1449" w:type="pct"/>
            <w:shd w:val="clear" w:color="auto" w:fill="FFFFFF"/>
            <w:vAlign w:val="center"/>
          </w:tcPr>
          <w:p w14:paraId="4710DBA9">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1242" w:type="pct"/>
            <w:shd w:val="clear" w:color="auto" w:fill="FFFFFF"/>
            <w:vAlign w:val="center"/>
          </w:tcPr>
          <w:p w14:paraId="234D23E0">
            <w:pPr>
              <w:widowControl/>
              <w:jc w:val="center"/>
              <w:rPr>
                <w:kern w:val="0"/>
                <w:sz w:val="15"/>
                <w:szCs w:val="15"/>
              </w:rPr>
            </w:pPr>
            <w:r>
              <w:rPr>
                <w:rFonts w:hint="eastAsia"/>
                <w:kern w:val="0"/>
                <w:sz w:val="15"/>
                <w:szCs w:val="15"/>
              </w:rPr>
              <w:t>用于夹持眼组织。</w:t>
            </w:r>
          </w:p>
        </w:tc>
        <w:tc>
          <w:tcPr>
            <w:tcW w:w="1242" w:type="pct"/>
            <w:shd w:val="clear" w:color="auto" w:fill="FFFFFF"/>
            <w:vAlign w:val="center"/>
          </w:tcPr>
          <w:p w14:paraId="060387E8">
            <w:pPr>
              <w:widowControl/>
              <w:jc w:val="center"/>
              <w:rPr>
                <w:kern w:val="0"/>
                <w:sz w:val="15"/>
                <w:szCs w:val="15"/>
              </w:rPr>
            </w:pPr>
            <w:r>
              <w:rPr>
                <w:rFonts w:hint="eastAsia"/>
                <w:kern w:val="0"/>
                <w:sz w:val="15"/>
                <w:szCs w:val="15"/>
              </w:rPr>
              <w:t>一次性使用无菌眼用镊</w:t>
            </w:r>
          </w:p>
        </w:tc>
        <w:tc>
          <w:tcPr>
            <w:tcW w:w="208" w:type="pct"/>
            <w:shd w:val="clear" w:color="auto" w:fill="FFFFFF"/>
            <w:vAlign w:val="center"/>
          </w:tcPr>
          <w:p w14:paraId="3B9A42F3">
            <w:pPr>
              <w:widowControl/>
              <w:jc w:val="center"/>
              <w:rPr>
                <w:kern w:val="0"/>
                <w:sz w:val="15"/>
                <w:szCs w:val="15"/>
              </w:rPr>
            </w:pPr>
            <w:r>
              <w:rPr>
                <w:rFonts w:hint="eastAsia" w:cs="宋体"/>
                <w:kern w:val="0"/>
                <w:sz w:val="15"/>
                <w:szCs w:val="15"/>
              </w:rPr>
              <w:t>Ⅱ</w:t>
            </w:r>
          </w:p>
        </w:tc>
      </w:tr>
      <w:tr w14:paraId="7A464107">
        <w:trPr>
          <w:cantSplit/>
          <w:jc w:val="center"/>
        </w:trPr>
        <w:tc>
          <w:tcPr>
            <w:tcW w:w="227" w:type="pct"/>
            <w:vMerge w:val="continue"/>
            <w:vAlign w:val="center"/>
          </w:tcPr>
          <w:p w14:paraId="4973C0FC">
            <w:pPr>
              <w:jc w:val="center"/>
              <w:rPr>
                <w:kern w:val="0"/>
                <w:sz w:val="15"/>
                <w:szCs w:val="15"/>
              </w:rPr>
            </w:pPr>
          </w:p>
        </w:tc>
        <w:tc>
          <w:tcPr>
            <w:tcW w:w="315" w:type="pct"/>
            <w:vMerge w:val="continue"/>
            <w:vAlign w:val="center"/>
          </w:tcPr>
          <w:p w14:paraId="3AABD577">
            <w:pPr>
              <w:jc w:val="center"/>
              <w:rPr>
                <w:kern w:val="0"/>
                <w:sz w:val="15"/>
                <w:szCs w:val="15"/>
              </w:rPr>
            </w:pPr>
          </w:p>
        </w:tc>
        <w:tc>
          <w:tcPr>
            <w:tcW w:w="315" w:type="pct"/>
            <w:vMerge w:val="continue"/>
            <w:vAlign w:val="center"/>
          </w:tcPr>
          <w:p w14:paraId="519018D1">
            <w:pPr>
              <w:widowControl/>
              <w:jc w:val="center"/>
              <w:rPr>
                <w:kern w:val="0"/>
                <w:sz w:val="15"/>
                <w:szCs w:val="15"/>
              </w:rPr>
            </w:pPr>
          </w:p>
        </w:tc>
        <w:tc>
          <w:tcPr>
            <w:tcW w:w="1449" w:type="pct"/>
            <w:shd w:val="clear" w:color="auto" w:fill="FFFFFF"/>
            <w:vAlign w:val="center"/>
          </w:tcPr>
          <w:p w14:paraId="00102B6A">
            <w:pPr>
              <w:widowControl/>
              <w:jc w:val="center"/>
              <w:rPr>
                <w:kern w:val="0"/>
                <w:sz w:val="15"/>
                <w:szCs w:val="15"/>
              </w:rPr>
            </w:pPr>
            <w:r>
              <w:rPr>
                <w:rFonts w:hint="eastAsia"/>
                <w:kern w:val="0"/>
                <w:sz w:val="15"/>
                <w:szCs w:val="15"/>
              </w:rPr>
              <w:t>通常由一对尾部叠合的叶片组成。一般采用不锈钢、钛合金材料制成。非无菌提供。</w:t>
            </w:r>
          </w:p>
        </w:tc>
        <w:tc>
          <w:tcPr>
            <w:tcW w:w="1242" w:type="pct"/>
            <w:shd w:val="clear" w:color="auto" w:fill="FFFFFF"/>
            <w:vAlign w:val="center"/>
          </w:tcPr>
          <w:p w14:paraId="2F1E6028">
            <w:pPr>
              <w:widowControl/>
              <w:jc w:val="center"/>
              <w:rPr>
                <w:kern w:val="0"/>
                <w:sz w:val="15"/>
                <w:szCs w:val="15"/>
              </w:rPr>
            </w:pPr>
            <w:r>
              <w:rPr>
                <w:rFonts w:hint="eastAsia"/>
                <w:kern w:val="0"/>
                <w:sz w:val="15"/>
                <w:szCs w:val="15"/>
              </w:rPr>
              <w:t>用于夹持眼组织、眼内异物或器械。</w:t>
            </w:r>
          </w:p>
        </w:tc>
        <w:tc>
          <w:tcPr>
            <w:tcW w:w="1242" w:type="pct"/>
            <w:shd w:val="clear" w:color="auto" w:fill="FFFFFF"/>
            <w:vAlign w:val="center"/>
          </w:tcPr>
          <w:p w14:paraId="230F6088">
            <w:pPr>
              <w:widowControl/>
              <w:jc w:val="center"/>
              <w:rPr>
                <w:kern w:val="0"/>
                <w:sz w:val="15"/>
                <w:szCs w:val="15"/>
              </w:rPr>
            </w:pPr>
            <w:r>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208" w:type="pct"/>
            <w:shd w:val="clear" w:color="auto" w:fill="FFFFFF"/>
            <w:vAlign w:val="center"/>
          </w:tcPr>
          <w:p w14:paraId="42E6A5A6">
            <w:pPr>
              <w:widowControl/>
              <w:jc w:val="center"/>
              <w:rPr>
                <w:kern w:val="0"/>
                <w:sz w:val="15"/>
                <w:szCs w:val="15"/>
              </w:rPr>
            </w:pPr>
            <w:r>
              <w:rPr>
                <w:rFonts w:hint="eastAsia" w:cs="宋体"/>
                <w:kern w:val="0"/>
                <w:sz w:val="15"/>
                <w:szCs w:val="15"/>
              </w:rPr>
              <w:t>Ⅰ</w:t>
            </w:r>
          </w:p>
        </w:tc>
      </w:tr>
      <w:tr w14:paraId="6FBE2069">
        <w:trPr>
          <w:cantSplit/>
          <w:jc w:val="center"/>
        </w:trPr>
        <w:tc>
          <w:tcPr>
            <w:tcW w:w="227" w:type="pct"/>
            <w:vMerge w:val="continue"/>
            <w:vAlign w:val="center"/>
          </w:tcPr>
          <w:p w14:paraId="251D62A0">
            <w:pPr>
              <w:jc w:val="center"/>
              <w:rPr>
                <w:kern w:val="0"/>
                <w:sz w:val="15"/>
                <w:szCs w:val="15"/>
              </w:rPr>
            </w:pPr>
          </w:p>
        </w:tc>
        <w:tc>
          <w:tcPr>
            <w:tcW w:w="315" w:type="pct"/>
            <w:vMerge w:val="continue"/>
            <w:vAlign w:val="center"/>
          </w:tcPr>
          <w:p w14:paraId="4B343E59">
            <w:pPr>
              <w:jc w:val="center"/>
              <w:rPr>
                <w:kern w:val="0"/>
                <w:sz w:val="15"/>
                <w:szCs w:val="15"/>
              </w:rPr>
            </w:pPr>
          </w:p>
        </w:tc>
        <w:tc>
          <w:tcPr>
            <w:tcW w:w="315" w:type="pct"/>
            <w:shd w:val="clear" w:color="auto" w:fill="FFFFFF"/>
            <w:vAlign w:val="center"/>
          </w:tcPr>
          <w:p w14:paraId="33E45BCD">
            <w:pPr>
              <w:widowControl/>
              <w:jc w:val="center"/>
              <w:rPr>
                <w:kern w:val="0"/>
                <w:sz w:val="15"/>
                <w:szCs w:val="15"/>
              </w:rPr>
            </w:pPr>
            <w:r>
              <w:rPr>
                <w:kern w:val="0"/>
                <w:sz w:val="15"/>
                <w:szCs w:val="15"/>
              </w:rPr>
              <w:t>06</w:t>
            </w:r>
            <w:r>
              <w:rPr>
                <w:rFonts w:hint="eastAsia"/>
                <w:kern w:val="0"/>
                <w:sz w:val="15"/>
                <w:szCs w:val="15"/>
              </w:rPr>
              <w:t>眼用夹</w:t>
            </w:r>
          </w:p>
        </w:tc>
        <w:tc>
          <w:tcPr>
            <w:tcW w:w="1449" w:type="pct"/>
            <w:shd w:val="clear" w:color="auto" w:fill="FFFFFF"/>
            <w:vAlign w:val="center"/>
          </w:tcPr>
          <w:p w14:paraId="0D04BFAC">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形状，带锁扣。一般采用钛合金材料制成。非无菌提供。</w:t>
            </w:r>
          </w:p>
        </w:tc>
        <w:tc>
          <w:tcPr>
            <w:tcW w:w="1242" w:type="pct"/>
            <w:shd w:val="clear" w:color="auto" w:fill="FFFFFF"/>
            <w:vAlign w:val="center"/>
          </w:tcPr>
          <w:p w14:paraId="7F547233">
            <w:pPr>
              <w:widowControl/>
              <w:jc w:val="center"/>
              <w:rPr>
                <w:kern w:val="0"/>
                <w:sz w:val="15"/>
                <w:szCs w:val="15"/>
              </w:rPr>
            </w:pPr>
            <w:r>
              <w:rPr>
                <w:rFonts w:hint="eastAsia"/>
                <w:kern w:val="0"/>
                <w:sz w:val="15"/>
                <w:szCs w:val="15"/>
              </w:rPr>
              <w:t>用于夹持或夹取眼组织。手术后取出。</w:t>
            </w:r>
          </w:p>
        </w:tc>
        <w:tc>
          <w:tcPr>
            <w:tcW w:w="1242" w:type="pct"/>
            <w:shd w:val="clear" w:color="auto" w:fill="FFFFFF"/>
            <w:vAlign w:val="center"/>
          </w:tcPr>
          <w:p w14:paraId="141D43ED">
            <w:pPr>
              <w:widowControl/>
              <w:jc w:val="center"/>
              <w:rPr>
                <w:kern w:val="0"/>
                <w:sz w:val="15"/>
                <w:szCs w:val="15"/>
              </w:rPr>
            </w:pPr>
            <w:r>
              <w:rPr>
                <w:rFonts w:hint="eastAsia"/>
                <w:kern w:val="0"/>
                <w:sz w:val="15"/>
                <w:szCs w:val="15"/>
              </w:rPr>
              <w:t>霰粒肿夹</w:t>
            </w:r>
          </w:p>
        </w:tc>
        <w:tc>
          <w:tcPr>
            <w:tcW w:w="208" w:type="pct"/>
            <w:shd w:val="clear" w:color="auto" w:fill="FFFFFF"/>
            <w:vAlign w:val="center"/>
          </w:tcPr>
          <w:p w14:paraId="0C6AE9FE">
            <w:pPr>
              <w:widowControl/>
              <w:jc w:val="center"/>
              <w:rPr>
                <w:kern w:val="0"/>
                <w:sz w:val="15"/>
                <w:szCs w:val="15"/>
              </w:rPr>
            </w:pPr>
            <w:r>
              <w:rPr>
                <w:rFonts w:hint="eastAsia" w:cs="宋体"/>
                <w:kern w:val="0"/>
                <w:sz w:val="15"/>
                <w:szCs w:val="15"/>
              </w:rPr>
              <w:t>Ⅰ</w:t>
            </w:r>
          </w:p>
        </w:tc>
      </w:tr>
      <w:tr w14:paraId="355AD607">
        <w:trPr>
          <w:cantSplit/>
          <w:jc w:val="center"/>
        </w:trPr>
        <w:tc>
          <w:tcPr>
            <w:tcW w:w="227" w:type="pct"/>
            <w:vMerge w:val="continue"/>
            <w:vAlign w:val="center"/>
          </w:tcPr>
          <w:p w14:paraId="449BF7F1">
            <w:pPr>
              <w:jc w:val="center"/>
              <w:rPr>
                <w:kern w:val="0"/>
                <w:sz w:val="15"/>
                <w:szCs w:val="15"/>
              </w:rPr>
            </w:pPr>
          </w:p>
        </w:tc>
        <w:tc>
          <w:tcPr>
            <w:tcW w:w="315" w:type="pct"/>
            <w:vMerge w:val="continue"/>
            <w:vAlign w:val="center"/>
          </w:tcPr>
          <w:p w14:paraId="46142231">
            <w:pPr>
              <w:jc w:val="center"/>
              <w:rPr>
                <w:kern w:val="0"/>
                <w:sz w:val="15"/>
                <w:szCs w:val="15"/>
              </w:rPr>
            </w:pPr>
          </w:p>
        </w:tc>
        <w:tc>
          <w:tcPr>
            <w:tcW w:w="315" w:type="pct"/>
            <w:vMerge w:val="restart"/>
            <w:shd w:val="clear" w:color="auto" w:fill="FFFFFF"/>
            <w:vAlign w:val="center"/>
          </w:tcPr>
          <w:p w14:paraId="026B1CBF">
            <w:pPr>
              <w:widowControl/>
              <w:jc w:val="center"/>
              <w:rPr>
                <w:kern w:val="0"/>
                <w:sz w:val="15"/>
                <w:szCs w:val="15"/>
              </w:rPr>
            </w:pPr>
            <w:r>
              <w:rPr>
                <w:kern w:val="0"/>
                <w:sz w:val="15"/>
                <w:szCs w:val="15"/>
              </w:rPr>
              <w:t>07</w:t>
            </w:r>
            <w:r>
              <w:rPr>
                <w:rFonts w:hint="eastAsia"/>
                <w:kern w:val="0"/>
                <w:sz w:val="15"/>
                <w:szCs w:val="15"/>
              </w:rPr>
              <w:t>眼用针</w:t>
            </w:r>
          </w:p>
        </w:tc>
        <w:tc>
          <w:tcPr>
            <w:tcW w:w="1449" w:type="pct"/>
            <w:shd w:val="clear" w:color="auto" w:fill="FFFFFF"/>
            <w:vAlign w:val="center"/>
          </w:tcPr>
          <w:p w14:paraId="2957BECC">
            <w:pPr>
              <w:widowControl/>
              <w:jc w:val="center"/>
              <w:rPr>
                <w:kern w:val="0"/>
                <w:sz w:val="15"/>
                <w:szCs w:val="15"/>
              </w:rPr>
            </w:pPr>
            <w:r>
              <w:rPr>
                <w:rFonts w:hint="eastAsia"/>
                <w:kern w:val="0"/>
                <w:sz w:val="15"/>
                <w:szCs w:val="15"/>
              </w:rPr>
              <w:t>通常由针头和固定器组成。针头为弯形，头端呈尖钉状。无菌提供。</w:t>
            </w:r>
          </w:p>
        </w:tc>
        <w:tc>
          <w:tcPr>
            <w:tcW w:w="1242" w:type="pct"/>
            <w:shd w:val="clear" w:color="auto" w:fill="FFFFFF"/>
            <w:vAlign w:val="center"/>
          </w:tcPr>
          <w:p w14:paraId="18325935">
            <w:pPr>
              <w:widowControl/>
              <w:jc w:val="center"/>
              <w:rPr>
                <w:kern w:val="0"/>
                <w:sz w:val="15"/>
                <w:szCs w:val="15"/>
              </w:rPr>
            </w:pPr>
            <w:r>
              <w:rPr>
                <w:rFonts w:hint="eastAsia"/>
                <w:kern w:val="0"/>
                <w:sz w:val="15"/>
                <w:szCs w:val="15"/>
              </w:rPr>
              <w:t>用于手术中将虹膜组织固定在人工晶状体的襻内。手术后取出。</w:t>
            </w:r>
          </w:p>
        </w:tc>
        <w:tc>
          <w:tcPr>
            <w:tcW w:w="1242" w:type="pct"/>
            <w:shd w:val="clear" w:color="auto" w:fill="FFFFFF"/>
            <w:vAlign w:val="center"/>
          </w:tcPr>
          <w:p w14:paraId="3D46ADB1">
            <w:pPr>
              <w:widowControl/>
              <w:jc w:val="center"/>
              <w:rPr>
                <w:kern w:val="0"/>
                <w:sz w:val="15"/>
                <w:szCs w:val="15"/>
              </w:rPr>
            </w:pPr>
            <w:r>
              <w:rPr>
                <w:rFonts w:hint="eastAsia"/>
                <w:kern w:val="0"/>
                <w:sz w:val="15"/>
                <w:szCs w:val="15"/>
              </w:rPr>
              <w:t>人工晶状体植入用固定针</w:t>
            </w:r>
          </w:p>
        </w:tc>
        <w:tc>
          <w:tcPr>
            <w:tcW w:w="208" w:type="pct"/>
            <w:shd w:val="clear" w:color="auto" w:fill="FFFFFF"/>
            <w:vAlign w:val="center"/>
          </w:tcPr>
          <w:p w14:paraId="7CF49A7A">
            <w:pPr>
              <w:widowControl/>
              <w:jc w:val="center"/>
              <w:rPr>
                <w:kern w:val="0"/>
                <w:sz w:val="15"/>
                <w:szCs w:val="15"/>
              </w:rPr>
            </w:pPr>
            <w:r>
              <w:rPr>
                <w:rFonts w:hint="eastAsia" w:cs="宋体"/>
                <w:kern w:val="0"/>
                <w:sz w:val="15"/>
                <w:szCs w:val="15"/>
              </w:rPr>
              <w:t>Ⅱ</w:t>
            </w:r>
          </w:p>
        </w:tc>
      </w:tr>
      <w:tr w14:paraId="692B975F">
        <w:trPr>
          <w:cantSplit/>
          <w:jc w:val="center"/>
        </w:trPr>
        <w:tc>
          <w:tcPr>
            <w:tcW w:w="227" w:type="pct"/>
            <w:vMerge w:val="continue"/>
            <w:vAlign w:val="center"/>
          </w:tcPr>
          <w:p w14:paraId="564FE9D0">
            <w:pPr>
              <w:jc w:val="center"/>
              <w:rPr>
                <w:kern w:val="0"/>
                <w:sz w:val="15"/>
                <w:szCs w:val="15"/>
              </w:rPr>
            </w:pPr>
          </w:p>
        </w:tc>
        <w:tc>
          <w:tcPr>
            <w:tcW w:w="315" w:type="pct"/>
            <w:vMerge w:val="continue"/>
            <w:vAlign w:val="center"/>
          </w:tcPr>
          <w:p w14:paraId="4765FCBB">
            <w:pPr>
              <w:jc w:val="center"/>
              <w:rPr>
                <w:kern w:val="0"/>
                <w:sz w:val="15"/>
                <w:szCs w:val="15"/>
              </w:rPr>
            </w:pPr>
          </w:p>
        </w:tc>
        <w:tc>
          <w:tcPr>
            <w:tcW w:w="315" w:type="pct"/>
            <w:vMerge w:val="continue"/>
            <w:vAlign w:val="center"/>
          </w:tcPr>
          <w:p w14:paraId="6565AAAC">
            <w:pPr>
              <w:widowControl/>
              <w:jc w:val="center"/>
              <w:rPr>
                <w:kern w:val="0"/>
                <w:sz w:val="15"/>
                <w:szCs w:val="15"/>
              </w:rPr>
            </w:pPr>
          </w:p>
        </w:tc>
        <w:tc>
          <w:tcPr>
            <w:tcW w:w="1449" w:type="pct"/>
            <w:shd w:val="clear" w:color="auto" w:fill="FFFFFF"/>
            <w:vAlign w:val="center"/>
          </w:tcPr>
          <w:p w14:paraId="7DF9BA8E">
            <w:pPr>
              <w:widowControl/>
              <w:jc w:val="center"/>
              <w:rPr>
                <w:kern w:val="0"/>
                <w:sz w:val="15"/>
                <w:szCs w:val="15"/>
              </w:rPr>
            </w:pPr>
            <w:r>
              <w:rPr>
                <w:rFonts w:hint="eastAsia"/>
                <w:kern w:val="0"/>
                <w:sz w:val="15"/>
                <w:szCs w:val="15"/>
              </w:rPr>
              <w:t>通常由针头、针体和柄部组成。一般采用不锈钢材料制成。非无菌提供。</w:t>
            </w:r>
          </w:p>
        </w:tc>
        <w:tc>
          <w:tcPr>
            <w:tcW w:w="1242" w:type="pct"/>
            <w:shd w:val="clear" w:color="auto" w:fill="FFFFFF"/>
            <w:vAlign w:val="center"/>
          </w:tcPr>
          <w:p w14:paraId="02DC1EC6">
            <w:pPr>
              <w:widowControl/>
              <w:jc w:val="center"/>
              <w:rPr>
                <w:kern w:val="0"/>
                <w:sz w:val="15"/>
                <w:szCs w:val="15"/>
              </w:rPr>
            </w:pPr>
            <w:r>
              <w:rPr>
                <w:rFonts w:hint="eastAsia"/>
                <w:kern w:val="0"/>
                <w:sz w:val="15"/>
                <w:szCs w:val="15"/>
              </w:rPr>
              <w:t>用于探、拨、挑和刺眼组织。</w:t>
            </w:r>
          </w:p>
        </w:tc>
        <w:tc>
          <w:tcPr>
            <w:tcW w:w="1242" w:type="pct"/>
            <w:shd w:val="clear" w:color="auto" w:fill="FFFFFF"/>
            <w:vAlign w:val="center"/>
          </w:tcPr>
          <w:p w14:paraId="10BB9325">
            <w:pPr>
              <w:widowControl/>
              <w:jc w:val="center"/>
              <w:rPr>
                <w:kern w:val="0"/>
                <w:sz w:val="15"/>
                <w:szCs w:val="15"/>
              </w:rPr>
            </w:pPr>
            <w:r>
              <w:rPr>
                <w:rFonts w:hint="eastAsia"/>
                <w:kern w:val="0"/>
                <w:sz w:val="15"/>
                <w:szCs w:val="15"/>
              </w:rPr>
              <w:t>蝶形注液针、破囊针、泪囊穿线针、角膜异物针、眼用冲洗针、显微眼用针、泪道探针、动脉瘤针</w:t>
            </w:r>
          </w:p>
        </w:tc>
        <w:tc>
          <w:tcPr>
            <w:tcW w:w="208" w:type="pct"/>
            <w:shd w:val="clear" w:color="auto" w:fill="FFFFFF"/>
            <w:vAlign w:val="center"/>
          </w:tcPr>
          <w:p w14:paraId="259D8953">
            <w:pPr>
              <w:widowControl/>
              <w:jc w:val="center"/>
              <w:rPr>
                <w:kern w:val="0"/>
                <w:sz w:val="15"/>
                <w:szCs w:val="15"/>
              </w:rPr>
            </w:pPr>
            <w:r>
              <w:rPr>
                <w:rFonts w:hint="eastAsia" w:cs="宋体"/>
                <w:kern w:val="0"/>
                <w:sz w:val="15"/>
                <w:szCs w:val="15"/>
              </w:rPr>
              <w:t>Ⅰ</w:t>
            </w:r>
          </w:p>
        </w:tc>
      </w:tr>
      <w:tr w14:paraId="7EE17411">
        <w:trPr>
          <w:cantSplit/>
          <w:jc w:val="center"/>
        </w:trPr>
        <w:tc>
          <w:tcPr>
            <w:tcW w:w="227" w:type="pct"/>
            <w:vMerge w:val="continue"/>
            <w:shd w:val="clear" w:color="auto" w:fill="FFFFFF"/>
            <w:vAlign w:val="center"/>
          </w:tcPr>
          <w:p w14:paraId="543FA0CC">
            <w:pPr>
              <w:jc w:val="center"/>
              <w:rPr>
                <w:kern w:val="0"/>
                <w:sz w:val="15"/>
                <w:szCs w:val="15"/>
              </w:rPr>
            </w:pPr>
          </w:p>
        </w:tc>
        <w:tc>
          <w:tcPr>
            <w:tcW w:w="315" w:type="pct"/>
            <w:vMerge w:val="continue"/>
            <w:shd w:val="clear" w:color="auto" w:fill="FFFFFF"/>
            <w:vAlign w:val="center"/>
          </w:tcPr>
          <w:p w14:paraId="145BB367">
            <w:pPr>
              <w:jc w:val="center"/>
              <w:rPr>
                <w:kern w:val="0"/>
                <w:sz w:val="15"/>
                <w:szCs w:val="15"/>
              </w:rPr>
            </w:pPr>
          </w:p>
        </w:tc>
        <w:tc>
          <w:tcPr>
            <w:tcW w:w="315" w:type="pct"/>
            <w:shd w:val="clear" w:color="auto" w:fill="FFFFFF"/>
            <w:vAlign w:val="center"/>
          </w:tcPr>
          <w:p w14:paraId="05579EEF">
            <w:pPr>
              <w:widowControl/>
              <w:jc w:val="center"/>
              <w:rPr>
                <w:kern w:val="0"/>
                <w:sz w:val="15"/>
                <w:szCs w:val="15"/>
              </w:rPr>
            </w:pPr>
            <w:r>
              <w:rPr>
                <w:kern w:val="0"/>
                <w:sz w:val="15"/>
                <w:szCs w:val="15"/>
              </w:rPr>
              <w:t>08</w:t>
            </w:r>
            <w:r>
              <w:rPr>
                <w:rFonts w:hint="eastAsia"/>
                <w:kern w:val="0"/>
                <w:sz w:val="15"/>
                <w:szCs w:val="15"/>
              </w:rPr>
              <w:t>眼用钩</w:t>
            </w:r>
          </w:p>
        </w:tc>
        <w:tc>
          <w:tcPr>
            <w:tcW w:w="1449" w:type="pct"/>
            <w:shd w:val="clear" w:color="auto" w:fill="FFFFFF"/>
            <w:vAlign w:val="center"/>
          </w:tcPr>
          <w:p w14:paraId="1EAED2CD">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1242" w:type="pct"/>
            <w:shd w:val="clear" w:color="auto" w:fill="FFFFFF"/>
            <w:vAlign w:val="center"/>
          </w:tcPr>
          <w:p w14:paraId="1AA8CF41">
            <w:pPr>
              <w:widowControl/>
              <w:jc w:val="center"/>
              <w:rPr>
                <w:kern w:val="0"/>
                <w:sz w:val="15"/>
                <w:szCs w:val="15"/>
              </w:rPr>
            </w:pPr>
            <w:r>
              <w:rPr>
                <w:rFonts w:hint="eastAsia"/>
                <w:kern w:val="0"/>
                <w:sz w:val="15"/>
                <w:szCs w:val="15"/>
              </w:rPr>
              <w:t>用于钩拉眼组织。</w:t>
            </w:r>
          </w:p>
        </w:tc>
        <w:tc>
          <w:tcPr>
            <w:tcW w:w="1242" w:type="pct"/>
            <w:shd w:val="clear" w:color="auto" w:fill="FFFFFF"/>
            <w:vAlign w:val="center"/>
          </w:tcPr>
          <w:p w14:paraId="473DCC6E">
            <w:pPr>
              <w:widowControl/>
              <w:jc w:val="center"/>
              <w:rPr>
                <w:kern w:val="0"/>
                <w:sz w:val="15"/>
                <w:szCs w:val="15"/>
              </w:rPr>
            </w:pPr>
            <w:r>
              <w:rPr>
                <w:rFonts w:hint="eastAsia"/>
                <w:kern w:val="0"/>
                <w:sz w:val="15"/>
                <w:szCs w:val="15"/>
              </w:rPr>
              <w:t>一次性使用无菌眼科拉钩</w:t>
            </w:r>
          </w:p>
        </w:tc>
        <w:tc>
          <w:tcPr>
            <w:tcW w:w="208" w:type="pct"/>
            <w:shd w:val="clear" w:color="auto" w:fill="FFFFFF"/>
            <w:vAlign w:val="center"/>
          </w:tcPr>
          <w:p w14:paraId="5AFEB9CE">
            <w:pPr>
              <w:widowControl/>
              <w:jc w:val="center"/>
              <w:rPr>
                <w:kern w:val="0"/>
                <w:sz w:val="15"/>
                <w:szCs w:val="15"/>
              </w:rPr>
            </w:pPr>
            <w:r>
              <w:rPr>
                <w:rFonts w:hint="eastAsia" w:cs="宋体"/>
                <w:kern w:val="0"/>
                <w:sz w:val="15"/>
                <w:szCs w:val="15"/>
              </w:rPr>
              <w:t>Ⅱ</w:t>
            </w:r>
          </w:p>
        </w:tc>
      </w:tr>
    </w:tbl>
    <w:p w14:paraId="4A60EA52">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44CE1CD5">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40DF5FE4">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650FE9FC">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38660C03">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15FD6E5F">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30F1D42F">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657F70D7">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2F4FC8DC">
            <w:pPr>
              <w:widowControl/>
              <w:jc w:val="center"/>
              <w:rPr>
                <w:rFonts w:cs="宋体"/>
                <w:b/>
                <w:bCs/>
                <w:kern w:val="0"/>
                <w:sz w:val="15"/>
                <w:szCs w:val="15"/>
              </w:rPr>
            </w:pPr>
            <w:r>
              <w:rPr>
                <w:rFonts w:hint="eastAsia" w:cs="宋体"/>
                <w:b/>
                <w:bCs/>
                <w:kern w:val="0"/>
                <w:sz w:val="15"/>
                <w:szCs w:val="15"/>
              </w:rPr>
              <w:t>管理类别</w:t>
            </w:r>
          </w:p>
        </w:tc>
      </w:tr>
      <w:tr w14:paraId="35F310E3">
        <w:trPr>
          <w:cantSplit/>
          <w:jc w:val="center"/>
        </w:trPr>
        <w:tc>
          <w:tcPr>
            <w:tcW w:w="227" w:type="pct"/>
            <w:vMerge w:val="restart"/>
            <w:vAlign w:val="center"/>
          </w:tcPr>
          <w:p w14:paraId="375A1D74">
            <w:pPr>
              <w:jc w:val="center"/>
              <w:rPr>
                <w:kern w:val="0"/>
                <w:sz w:val="15"/>
                <w:szCs w:val="15"/>
              </w:rPr>
            </w:pPr>
            <w:r>
              <w:rPr>
                <w:kern w:val="0"/>
                <w:sz w:val="15"/>
                <w:szCs w:val="15"/>
              </w:rPr>
              <w:t>01</w:t>
            </w:r>
          </w:p>
        </w:tc>
        <w:tc>
          <w:tcPr>
            <w:tcW w:w="315" w:type="pct"/>
            <w:vMerge w:val="restart"/>
            <w:vAlign w:val="center"/>
          </w:tcPr>
          <w:p w14:paraId="07BF1DE7">
            <w:pPr>
              <w:jc w:val="center"/>
              <w:rPr>
                <w:kern w:val="0"/>
                <w:sz w:val="15"/>
                <w:szCs w:val="15"/>
              </w:rPr>
            </w:pPr>
            <w:r>
              <w:rPr>
                <w:rFonts w:hint="eastAsia"/>
                <w:kern w:val="0"/>
                <w:sz w:val="15"/>
                <w:szCs w:val="15"/>
              </w:rPr>
              <w:t>眼科无源手术器械</w:t>
            </w:r>
          </w:p>
        </w:tc>
        <w:tc>
          <w:tcPr>
            <w:tcW w:w="315" w:type="pct"/>
            <w:vAlign w:val="center"/>
          </w:tcPr>
          <w:p w14:paraId="3D5C2C98">
            <w:pPr>
              <w:jc w:val="center"/>
              <w:rPr>
                <w:kern w:val="0"/>
                <w:sz w:val="15"/>
                <w:szCs w:val="15"/>
              </w:rPr>
            </w:pPr>
            <w:r>
              <w:rPr>
                <w:kern w:val="0"/>
                <w:sz w:val="15"/>
                <w:szCs w:val="15"/>
              </w:rPr>
              <w:t>08</w:t>
            </w:r>
            <w:r>
              <w:rPr>
                <w:rFonts w:hint="eastAsia"/>
                <w:kern w:val="0"/>
                <w:sz w:val="15"/>
                <w:szCs w:val="15"/>
              </w:rPr>
              <w:t>眼用钩</w:t>
            </w:r>
          </w:p>
        </w:tc>
        <w:tc>
          <w:tcPr>
            <w:tcW w:w="1450" w:type="pct"/>
            <w:shd w:val="clear" w:color="auto" w:fill="FFFFFF"/>
            <w:vAlign w:val="center"/>
          </w:tcPr>
          <w:p w14:paraId="03C57A8E">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1242" w:type="pct"/>
            <w:shd w:val="clear" w:color="auto" w:fill="FFFFFF"/>
            <w:vAlign w:val="center"/>
          </w:tcPr>
          <w:p w14:paraId="5693F17F">
            <w:pPr>
              <w:widowControl/>
              <w:jc w:val="center"/>
              <w:rPr>
                <w:kern w:val="0"/>
                <w:sz w:val="15"/>
                <w:szCs w:val="15"/>
              </w:rPr>
            </w:pPr>
            <w:r>
              <w:rPr>
                <w:rFonts w:hint="eastAsia"/>
                <w:kern w:val="0"/>
                <w:sz w:val="15"/>
                <w:szCs w:val="15"/>
              </w:rPr>
              <w:t>用于钩拉眼组织。</w:t>
            </w:r>
          </w:p>
        </w:tc>
        <w:tc>
          <w:tcPr>
            <w:tcW w:w="1242" w:type="pct"/>
            <w:shd w:val="clear" w:color="auto" w:fill="FFFFFF"/>
            <w:vAlign w:val="center"/>
          </w:tcPr>
          <w:p w14:paraId="4567BE4E">
            <w:pPr>
              <w:widowControl/>
              <w:jc w:val="center"/>
              <w:rPr>
                <w:kern w:val="0"/>
                <w:sz w:val="15"/>
                <w:szCs w:val="15"/>
              </w:rPr>
            </w:pPr>
            <w:r>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208" w:type="pct"/>
            <w:shd w:val="clear" w:color="auto" w:fill="FFFFFF"/>
            <w:vAlign w:val="center"/>
          </w:tcPr>
          <w:p w14:paraId="30202C27">
            <w:pPr>
              <w:widowControl/>
              <w:jc w:val="center"/>
              <w:rPr>
                <w:kern w:val="0"/>
                <w:sz w:val="15"/>
                <w:szCs w:val="15"/>
              </w:rPr>
            </w:pPr>
            <w:r>
              <w:rPr>
                <w:rFonts w:hint="eastAsia" w:cs="宋体"/>
                <w:kern w:val="0"/>
                <w:sz w:val="15"/>
                <w:szCs w:val="15"/>
              </w:rPr>
              <w:t>Ⅰ</w:t>
            </w:r>
          </w:p>
        </w:tc>
      </w:tr>
      <w:tr w14:paraId="1261B46E">
        <w:trPr>
          <w:cantSplit/>
          <w:jc w:val="center"/>
        </w:trPr>
        <w:tc>
          <w:tcPr>
            <w:tcW w:w="227" w:type="pct"/>
            <w:vMerge w:val="continue"/>
            <w:vAlign w:val="center"/>
          </w:tcPr>
          <w:p w14:paraId="18BC6279">
            <w:pPr>
              <w:widowControl/>
              <w:jc w:val="center"/>
              <w:rPr>
                <w:kern w:val="0"/>
                <w:sz w:val="15"/>
                <w:szCs w:val="15"/>
              </w:rPr>
            </w:pPr>
          </w:p>
        </w:tc>
        <w:tc>
          <w:tcPr>
            <w:tcW w:w="315" w:type="pct"/>
            <w:vMerge w:val="continue"/>
            <w:vAlign w:val="center"/>
          </w:tcPr>
          <w:p w14:paraId="2C7DCB2D">
            <w:pPr>
              <w:widowControl/>
              <w:jc w:val="center"/>
              <w:rPr>
                <w:kern w:val="0"/>
                <w:sz w:val="15"/>
                <w:szCs w:val="15"/>
              </w:rPr>
            </w:pPr>
          </w:p>
        </w:tc>
        <w:tc>
          <w:tcPr>
            <w:tcW w:w="315" w:type="pct"/>
            <w:shd w:val="clear" w:color="auto" w:fill="FFFFFF"/>
            <w:vAlign w:val="center"/>
          </w:tcPr>
          <w:p w14:paraId="613A8EA7">
            <w:pPr>
              <w:widowControl/>
              <w:jc w:val="center"/>
              <w:rPr>
                <w:kern w:val="0"/>
                <w:sz w:val="15"/>
                <w:szCs w:val="15"/>
              </w:rPr>
            </w:pPr>
            <w:r>
              <w:rPr>
                <w:kern w:val="0"/>
                <w:sz w:val="15"/>
                <w:szCs w:val="15"/>
              </w:rPr>
              <w:t>09</w:t>
            </w:r>
            <w:r>
              <w:rPr>
                <w:rFonts w:hint="eastAsia"/>
                <w:kern w:val="0"/>
                <w:sz w:val="15"/>
                <w:szCs w:val="15"/>
              </w:rPr>
              <w:t>眼用刮匙</w:t>
            </w:r>
          </w:p>
        </w:tc>
        <w:tc>
          <w:tcPr>
            <w:tcW w:w="1450" w:type="pct"/>
            <w:shd w:val="clear" w:color="auto" w:fill="FFFFFF"/>
            <w:vAlign w:val="center"/>
          </w:tcPr>
          <w:p w14:paraId="4AFBE86C">
            <w:pPr>
              <w:widowControl/>
              <w:jc w:val="center"/>
              <w:rPr>
                <w:kern w:val="0"/>
                <w:sz w:val="15"/>
                <w:szCs w:val="15"/>
              </w:rPr>
            </w:pPr>
            <w:r>
              <w:rPr>
                <w:rFonts w:hint="eastAsia"/>
                <w:kern w:val="0"/>
                <w:sz w:val="15"/>
                <w:szCs w:val="15"/>
              </w:rPr>
              <w:t>通常为细长设计，头部为边缘锋利的匙形。一般采用不锈钢材料制成。非无菌提供。</w:t>
            </w:r>
          </w:p>
        </w:tc>
        <w:tc>
          <w:tcPr>
            <w:tcW w:w="1242" w:type="pct"/>
            <w:shd w:val="clear" w:color="auto" w:fill="FFFFFF"/>
            <w:vAlign w:val="center"/>
          </w:tcPr>
          <w:p w14:paraId="705FCE37">
            <w:pPr>
              <w:widowControl/>
              <w:jc w:val="center"/>
              <w:rPr>
                <w:kern w:val="0"/>
                <w:sz w:val="15"/>
                <w:szCs w:val="15"/>
              </w:rPr>
            </w:pPr>
            <w:r>
              <w:rPr>
                <w:rFonts w:hint="eastAsia"/>
                <w:kern w:val="0"/>
                <w:sz w:val="15"/>
                <w:szCs w:val="15"/>
              </w:rPr>
              <w:t>用于刮除囊肿或挖出晶状体核。</w:t>
            </w:r>
          </w:p>
        </w:tc>
        <w:tc>
          <w:tcPr>
            <w:tcW w:w="1242" w:type="pct"/>
            <w:shd w:val="clear" w:color="auto" w:fill="FFFFFF"/>
            <w:vAlign w:val="center"/>
          </w:tcPr>
          <w:p w14:paraId="50599475">
            <w:pPr>
              <w:widowControl/>
              <w:jc w:val="center"/>
              <w:rPr>
                <w:kern w:val="0"/>
                <w:sz w:val="15"/>
                <w:szCs w:val="15"/>
              </w:rPr>
            </w:pPr>
            <w:r>
              <w:rPr>
                <w:rFonts w:hint="eastAsia"/>
                <w:kern w:val="0"/>
                <w:sz w:val="15"/>
                <w:szCs w:val="15"/>
              </w:rPr>
              <w:t>眼用刮匙、白内障匙、睑板囊肿锐匙、睑板腺囊肿锐匙</w:t>
            </w:r>
          </w:p>
        </w:tc>
        <w:tc>
          <w:tcPr>
            <w:tcW w:w="208" w:type="pct"/>
            <w:shd w:val="clear" w:color="auto" w:fill="FFFFFF"/>
            <w:vAlign w:val="center"/>
          </w:tcPr>
          <w:p w14:paraId="44865134">
            <w:pPr>
              <w:widowControl/>
              <w:jc w:val="center"/>
              <w:rPr>
                <w:kern w:val="0"/>
                <w:sz w:val="15"/>
                <w:szCs w:val="15"/>
              </w:rPr>
            </w:pPr>
            <w:r>
              <w:rPr>
                <w:rFonts w:hint="eastAsia" w:cs="宋体"/>
                <w:kern w:val="0"/>
                <w:sz w:val="15"/>
                <w:szCs w:val="15"/>
              </w:rPr>
              <w:t>Ⅰ</w:t>
            </w:r>
          </w:p>
        </w:tc>
      </w:tr>
      <w:tr w14:paraId="403AD169">
        <w:trPr>
          <w:cantSplit/>
          <w:jc w:val="center"/>
        </w:trPr>
        <w:tc>
          <w:tcPr>
            <w:tcW w:w="227" w:type="pct"/>
            <w:vMerge w:val="continue"/>
            <w:vAlign w:val="center"/>
          </w:tcPr>
          <w:p w14:paraId="0FF7CA92">
            <w:pPr>
              <w:widowControl/>
              <w:jc w:val="center"/>
              <w:rPr>
                <w:kern w:val="0"/>
                <w:sz w:val="15"/>
                <w:szCs w:val="15"/>
              </w:rPr>
            </w:pPr>
          </w:p>
        </w:tc>
        <w:tc>
          <w:tcPr>
            <w:tcW w:w="315" w:type="pct"/>
            <w:vMerge w:val="continue"/>
            <w:vAlign w:val="center"/>
          </w:tcPr>
          <w:p w14:paraId="5E72483B">
            <w:pPr>
              <w:widowControl/>
              <w:jc w:val="center"/>
              <w:rPr>
                <w:kern w:val="0"/>
                <w:sz w:val="15"/>
                <w:szCs w:val="15"/>
              </w:rPr>
            </w:pPr>
          </w:p>
        </w:tc>
        <w:tc>
          <w:tcPr>
            <w:tcW w:w="315" w:type="pct"/>
            <w:shd w:val="clear" w:color="auto" w:fill="FFFFFF"/>
            <w:vAlign w:val="center"/>
          </w:tcPr>
          <w:p w14:paraId="7514B2D6">
            <w:pPr>
              <w:widowControl/>
              <w:jc w:val="center"/>
              <w:rPr>
                <w:kern w:val="0"/>
                <w:sz w:val="15"/>
                <w:szCs w:val="15"/>
              </w:rPr>
            </w:pPr>
            <w:r>
              <w:rPr>
                <w:kern w:val="0"/>
                <w:sz w:val="15"/>
                <w:szCs w:val="15"/>
              </w:rPr>
              <w:t>10</w:t>
            </w:r>
            <w:r>
              <w:rPr>
                <w:rFonts w:hint="eastAsia"/>
                <w:kern w:val="0"/>
                <w:sz w:val="15"/>
                <w:szCs w:val="15"/>
              </w:rPr>
              <w:t>眼用剥离器</w:t>
            </w:r>
          </w:p>
        </w:tc>
        <w:tc>
          <w:tcPr>
            <w:tcW w:w="1450" w:type="pct"/>
            <w:shd w:val="clear" w:color="auto" w:fill="FFFFFF"/>
            <w:vAlign w:val="center"/>
          </w:tcPr>
          <w:p w14:paraId="778DD203">
            <w:pPr>
              <w:widowControl/>
              <w:jc w:val="center"/>
              <w:rPr>
                <w:kern w:val="0"/>
                <w:sz w:val="15"/>
                <w:szCs w:val="15"/>
              </w:rPr>
            </w:pPr>
            <w:r>
              <w:rPr>
                <w:rFonts w:hint="eastAsia"/>
                <w:kern w:val="0"/>
                <w:sz w:val="15"/>
                <w:szCs w:val="15"/>
              </w:rPr>
              <w:t>通常为杆形设计，头部为钝口或微锐。一般采用不锈钢材料制成。非无菌提供。</w:t>
            </w:r>
          </w:p>
        </w:tc>
        <w:tc>
          <w:tcPr>
            <w:tcW w:w="1242" w:type="pct"/>
            <w:shd w:val="clear" w:color="auto" w:fill="FFFFFF"/>
            <w:vAlign w:val="center"/>
          </w:tcPr>
          <w:p w14:paraId="6931C32C">
            <w:pPr>
              <w:widowControl/>
              <w:jc w:val="center"/>
              <w:rPr>
                <w:kern w:val="0"/>
                <w:sz w:val="15"/>
                <w:szCs w:val="15"/>
              </w:rPr>
            </w:pPr>
            <w:r>
              <w:rPr>
                <w:rFonts w:hint="eastAsia"/>
                <w:kern w:val="0"/>
                <w:sz w:val="15"/>
                <w:szCs w:val="15"/>
              </w:rPr>
              <w:t>用于剥开或分离眼组织。</w:t>
            </w:r>
          </w:p>
        </w:tc>
        <w:tc>
          <w:tcPr>
            <w:tcW w:w="1242" w:type="pct"/>
            <w:shd w:val="clear" w:color="auto" w:fill="FFFFFF"/>
            <w:vAlign w:val="center"/>
          </w:tcPr>
          <w:p w14:paraId="56EC9529">
            <w:pPr>
              <w:widowControl/>
              <w:jc w:val="center"/>
              <w:rPr>
                <w:kern w:val="0"/>
                <w:sz w:val="15"/>
                <w:szCs w:val="15"/>
              </w:rPr>
            </w:pPr>
            <w:r>
              <w:rPr>
                <w:rFonts w:hint="eastAsia"/>
                <w:kern w:val="0"/>
                <w:sz w:val="15"/>
                <w:szCs w:val="15"/>
              </w:rPr>
              <w:t>巩膜剥离器、巩膜剥离子</w:t>
            </w:r>
          </w:p>
        </w:tc>
        <w:tc>
          <w:tcPr>
            <w:tcW w:w="208" w:type="pct"/>
            <w:shd w:val="clear" w:color="auto" w:fill="FFFFFF"/>
            <w:vAlign w:val="center"/>
          </w:tcPr>
          <w:p w14:paraId="352812E2">
            <w:pPr>
              <w:widowControl/>
              <w:jc w:val="center"/>
              <w:rPr>
                <w:kern w:val="0"/>
                <w:sz w:val="15"/>
                <w:szCs w:val="15"/>
              </w:rPr>
            </w:pPr>
            <w:r>
              <w:rPr>
                <w:rFonts w:hint="eastAsia" w:cs="宋体"/>
                <w:kern w:val="0"/>
                <w:sz w:val="15"/>
                <w:szCs w:val="15"/>
              </w:rPr>
              <w:t>Ⅰ</w:t>
            </w:r>
          </w:p>
        </w:tc>
      </w:tr>
      <w:tr w14:paraId="27479799">
        <w:trPr>
          <w:cantSplit/>
          <w:jc w:val="center"/>
        </w:trPr>
        <w:tc>
          <w:tcPr>
            <w:tcW w:w="227" w:type="pct"/>
            <w:vMerge w:val="continue"/>
            <w:vAlign w:val="center"/>
          </w:tcPr>
          <w:p w14:paraId="537E6C4C">
            <w:pPr>
              <w:widowControl/>
              <w:jc w:val="center"/>
              <w:rPr>
                <w:kern w:val="0"/>
                <w:sz w:val="15"/>
                <w:szCs w:val="15"/>
              </w:rPr>
            </w:pPr>
          </w:p>
        </w:tc>
        <w:tc>
          <w:tcPr>
            <w:tcW w:w="315" w:type="pct"/>
            <w:vMerge w:val="continue"/>
            <w:vAlign w:val="center"/>
          </w:tcPr>
          <w:p w14:paraId="31E7E659">
            <w:pPr>
              <w:widowControl/>
              <w:jc w:val="center"/>
              <w:rPr>
                <w:kern w:val="0"/>
                <w:sz w:val="15"/>
                <w:szCs w:val="15"/>
              </w:rPr>
            </w:pPr>
          </w:p>
        </w:tc>
        <w:tc>
          <w:tcPr>
            <w:tcW w:w="315" w:type="pct"/>
            <w:shd w:val="clear" w:color="auto" w:fill="FFFFFF"/>
            <w:vAlign w:val="center"/>
          </w:tcPr>
          <w:p w14:paraId="4FA9E27E">
            <w:pPr>
              <w:widowControl/>
              <w:jc w:val="center"/>
              <w:rPr>
                <w:kern w:val="0"/>
                <w:sz w:val="15"/>
                <w:szCs w:val="15"/>
              </w:rPr>
            </w:pPr>
            <w:r>
              <w:rPr>
                <w:kern w:val="0"/>
                <w:sz w:val="15"/>
                <w:szCs w:val="15"/>
              </w:rPr>
              <w:t>11</w:t>
            </w:r>
            <w:r>
              <w:rPr>
                <w:rFonts w:hint="eastAsia"/>
                <w:kern w:val="0"/>
                <w:sz w:val="15"/>
                <w:szCs w:val="15"/>
              </w:rPr>
              <w:t>眼用牵开器</w:t>
            </w:r>
          </w:p>
        </w:tc>
        <w:tc>
          <w:tcPr>
            <w:tcW w:w="1450" w:type="pct"/>
            <w:shd w:val="clear" w:color="auto" w:fill="FFFFFF"/>
            <w:vAlign w:val="center"/>
          </w:tcPr>
          <w:p w14:paraId="0F3553EF">
            <w:pPr>
              <w:widowControl/>
              <w:jc w:val="center"/>
              <w:rPr>
                <w:kern w:val="0"/>
                <w:sz w:val="15"/>
                <w:szCs w:val="15"/>
              </w:rPr>
            </w:pPr>
            <w:r>
              <w:rPr>
                <w:rFonts w:hint="eastAsia"/>
                <w:kern w:val="0"/>
                <w:sz w:val="15"/>
                <w:szCs w:val="15"/>
              </w:rPr>
              <w:t>通常由撑开片、齿条和手柄组成。一般采用不锈钢材料制成。非无菌提供。</w:t>
            </w:r>
          </w:p>
        </w:tc>
        <w:tc>
          <w:tcPr>
            <w:tcW w:w="1242" w:type="pct"/>
            <w:shd w:val="clear" w:color="auto" w:fill="FFFFFF"/>
            <w:vAlign w:val="center"/>
          </w:tcPr>
          <w:p w14:paraId="3FB8935E">
            <w:pPr>
              <w:widowControl/>
              <w:jc w:val="center"/>
              <w:rPr>
                <w:kern w:val="0"/>
                <w:sz w:val="15"/>
                <w:szCs w:val="15"/>
              </w:rPr>
            </w:pPr>
            <w:r>
              <w:rPr>
                <w:rFonts w:hint="eastAsia"/>
                <w:kern w:val="0"/>
                <w:sz w:val="15"/>
                <w:szCs w:val="15"/>
              </w:rPr>
              <w:t>用于牵开眼组织。</w:t>
            </w:r>
          </w:p>
        </w:tc>
        <w:tc>
          <w:tcPr>
            <w:tcW w:w="1242" w:type="pct"/>
            <w:shd w:val="clear" w:color="auto" w:fill="FFFFFF"/>
            <w:vAlign w:val="center"/>
          </w:tcPr>
          <w:p w14:paraId="708DAA6E">
            <w:pPr>
              <w:widowControl/>
              <w:jc w:val="center"/>
              <w:rPr>
                <w:kern w:val="0"/>
                <w:sz w:val="15"/>
                <w:szCs w:val="15"/>
              </w:rPr>
            </w:pPr>
            <w:r>
              <w:rPr>
                <w:rFonts w:hint="eastAsia"/>
                <w:kern w:val="0"/>
                <w:sz w:val="15"/>
                <w:szCs w:val="15"/>
              </w:rPr>
              <w:t>泪囊牵开器</w:t>
            </w:r>
          </w:p>
        </w:tc>
        <w:tc>
          <w:tcPr>
            <w:tcW w:w="208" w:type="pct"/>
            <w:shd w:val="clear" w:color="auto" w:fill="FFFFFF"/>
            <w:vAlign w:val="center"/>
          </w:tcPr>
          <w:p w14:paraId="4059D9B8">
            <w:pPr>
              <w:widowControl/>
              <w:jc w:val="center"/>
              <w:rPr>
                <w:kern w:val="0"/>
                <w:sz w:val="15"/>
                <w:szCs w:val="15"/>
              </w:rPr>
            </w:pPr>
            <w:r>
              <w:rPr>
                <w:rFonts w:hint="eastAsia" w:cs="宋体"/>
                <w:kern w:val="0"/>
                <w:sz w:val="15"/>
                <w:szCs w:val="15"/>
              </w:rPr>
              <w:t>Ⅰ</w:t>
            </w:r>
          </w:p>
        </w:tc>
      </w:tr>
      <w:tr w14:paraId="77667934">
        <w:trPr>
          <w:cantSplit/>
          <w:jc w:val="center"/>
        </w:trPr>
        <w:tc>
          <w:tcPr>
            <w:tcW w:w="227" w:type="pct"/>
            <w:vMerge w:val="continue"/>
            <w:shd w:val="clear" w:color="auto" w:fill="FFFFFF"/>
            <w:vAlign w:val="center"/>
          </w:tcPr>
          <w:p w14:paraId="7337F5D9">
            <w:pPr>
              <w:widowControl/>
              <w:jc w:val="center"/>
              <w:rPr>
                <w:kern w:val="0"/>
                <w:sz w:val="15"/>
                <w:szCs w:val="15"/>
              </w:rPr>
            </w:pPr>
          </w:p>
        </w:tc>
        <w:tc>
          <w:tcPr>
            <w:tcW w:w="315" w:type="pct"/>
            <w:vMerge w:val="continue"/>
            <w:shd w:val="clear" w:color="auto" w:fill="FFFFFF"/>
            <w:vAlign w:val="center"/>
          </w:tcPr>
          <w:p w14:paraId="0F1B2F7A">
            <w:pPr>
              <w:widowControl/>
              <w:jc w:val="center"/>
              <w:rPr>
                <w:kern w:val="0"/>
                <w:sz w:val="15"/>
                <w:szCs w:val="15"/>
              </w:rPr>
            </w:pPr>
          </w:p>
        </w:tc>
        <w:tc>
          <w:tcPr>
            <w:tcW w:w="315" w:type="pct"/>
            <w:vMerge w:val="restart"/>
            <w:shd w:val="clear" w:color="auto" w:fill="FFFFFF"/>
            <w:vAlign w:val="center"/>
          </w:tcPr>
          <w:p w14:paraId="0F93C9CB">
            <w:pPr>
              <w:widowControl/>
              <w:jc w:val="center"/>
              <w:rPr>
                <w:kern w:val="0"/>
                <w:sz w:val="15"/>
                <w:szCs w:val="15"/>
              </w:rPr>
            </w:pPr>
            <w:r>
              <w:rPr>
                <w:kern w:val="0"/>
                <w:sz w:val="15"/>
                <w:szCs w:val="15"/>
              </w:rPr>
              <w:t>12</w:t>
            </w:r>
            <w:r>
              <w:rPr>
                <w:rFonts w:hint="eastAsia"/>
                <w:kern w:val="0"/>
                <w:sz w:val="15"/>
                <w:szCs w:val="15"/>
              </w:rPr>
              <w:t>眼用扩张器</w:t>
            </w:r>
          </w:p>
        </w:tc>
        <w:tc>
          <w:tcPr>
            <w:tcW w:w="1450" w:type="pct"/>
            <w:shd w:val="clear" w:color="auto" w:fill="FFFFFF"/>
            <w:vAlign w:val="center"/>
          </w:tcPr>
          <w:p w14:paraId="6A0968BA">
            <w:pPr>
              <w:widowControl/>
              <w:jc w:val="center"/>
              <w:rPr>
                <w:kern w:val="0"/>
                <w:sz w:val="15"/>
                <w:szCs w:val="15"/>
              </w:rPr>
            </w:pPr>
            <w:r>
              <w:rPr>
                <w:rFonts w:hint="eastAsia"/>
                <w:kern w:val="0"/>
                <w:sz w:val="15"/>
                <w:szCs w:val="15"/>
              </w:rPr>
              <w:t>通常由扩张器、导入头和导入器组成。一般采用不锈钢材料，扩张器采用聚丙烯材料或聚甲基丙烯酸甲酯材料制成。无菌提供，一次性使用。</w:t>
            </w:r>
          </w:p>
        </w:tc>
        <w:tc>
          <w:tcPr>
            <w:tcW w:w="1242" w:type="pct"/>
            <w:shd w:val="clear" w:color="auto" w:fill="FFFFFF"/>
            <w:vAlign w:val="center"/>
          </w:tcPr>
          <w:p w14:paraId="2518CD88">
            <w:pPr>
              <w:widowControl/>
              <w:jc w:val="center"/>
              <w:rPr>
                <w:kern w:val="0"/>
                <w:sz w:val="15"/>
                <w:szCs w:val="15"/>
              </w:rPr>
            </w:pPr>
            <w:r>
              <w:rPr>
                <w:rFonts w:hint="eastAsia"/>
                <w:kern w:val="0"/>
                <w:sz w:val="15"/>
                <w:szCs w:val="15"/>
              </w:rPr>
              <w:t>用于扩张和支撑眼组织。</w:t>
            </w:r>
          </w:p>
        </w:tc>
        <w:tc>
          <w:tcPr>
            <w:tcW w:w="1242" w:type="pct"/>
            <w:shd w:val="clear" w:color="auto" w:fill="FFFFFF"/>
            <w:vAlign w:val="center"/>
          </w:tcPr>
          <w:p w14:paraId="235A4581">
            <w:pPr>
              <w:widowControl/>
              <w:jc w:val="center"/>
              <w:rPr>
                <w:kern w:val="0"/>
                <w:sz w:val="15"/>
                <w:szCs w:val="15"/>
              </w:rPr>
            </w:pPr>
            <w:r>
              <w:rPr>
                <w:rFonts w:hint="eastAsia"/>
                <w:kern w:val="0"/>
                <w:sz w:val="15"/>
                <w:szCs w:val="15"/>
              </w:rPr>
              <w:t>一次性使用无菌虹膜扩张器、一次性使用无菌眼睑扩张器</w:t>
            </w:r>
          </w:p>
        </w:tc>
        <w:tc>
          <w:tcPr>
            <w:tcW w:w="208" w:type="pct"/>
            <w:shd w:val="clear" w:color="auto" w:fill="FFFFFF"/>
            <w:vAlign w:val="center"/>
          </w:tcPr>
          <w:p w14:paraId="038BF38E">
            <w:pPr>
              <w:widowControl/>
              <w:jc w:val="center"/>
              <w:rPr>
                <w:kern w:val="0"/>
                <w:sz w:val="15"/>
                <w:szCs w:val="15"/>
              </w:rPr>
            </w:pPr>
            <w:r>
              <w:rPr>
                <w:rFonts w:hint="eastAsia" w:cs="宋体"/>
                <w:kern w:val="0"/>
                <w:sz w:val="15"/>
                <w:szCs w:val="15"/>
              </w:rPr>
              <w:t>Ⅱ</w:t>
            </w:r>
          </w:p>
        </w:tc>
      </w:tr>
      <w:tr w14:paraId="3226DA20">
        <w:trPr>
          <w:cantSplit/>
          <w:jc w:val="center"/>
        </w:trPr>
        <w:tc>
          <w:tcPr>
            <w:tcW w:w="227" w:type="pct"/>
            <w:vMerge w:val="continue"/>
            <w:vAlign w:val="center"/>
          </w:tcPr>
          <w:p w14:paraId="522DCB6A">
            <w:pPr>
              <w:widowControl/>
              <w:jc w:val="center"/>
              <w:rPr>
                <w:kern w:val="0"/>
                <w:sz w:val="15"/>
                <w:szCs w:val="15"/>
              </w:rPr>
            </w:pPr>
          </w:p>
        </w:tc>
        <w:tc>
          <w:tcPr>
            <w:tcW w:w="315" w:type="pct"/>
            <w:vMerge w:val="continue"/>
            <w:vAlign w:val="center"/>
          </w:tcPr>
          <w:p w14:paraId="5BF5E15C">
            <w:pPr>
              <w:widowControl/>
              <w:jc w:val="center"/>
              <w:rPr>
                <w:kern w:val="0"/>
                <w:sz w:val="15"/>
                <w:szCs w:val="15"/>
              </w:rPr>
            </w:pPr>
          </w:p>
        </w:tc>
        <w:tc>
          <w:tcPr>
            <w:tcW w:w="315" w:type="pct"/>
            <w:vMerge w:val="continue"/>
            <w:vAlign w:val="center"/>
          </w:tcPr>
          <w:p w14:paraId="0789C9E8">
            <w:pPr>
              <w:widowControl/>
              <w:jc w:val="center"/>
              <w:rPr>
                <w:kern w:val="0"/>
                <w:sz w:val="15"/>
                <w:szCs w:val="15"/>
              </w:rPr>
            </w:pPr>
          </w:p>
        </w:tc>
        <w:tc>
          <w:tcPr>
            <w:tcW w:w="1450" w:type="pct"/>
            <w:shd w:val="clear" w:color="auto" w:fill="FFFFFF"/>
            <w:vAlign w:val="center"/>
          </w:tcPr>
          <w:p w14:paraId="0FF4AE49">
            <w:pPr>
              <w:widowControl/>
              <w:jc w:val="center"/>
              <w:rPr>
                <w:kern w:val="0"/>
                <w:sz w:val="15"/>
                <w:szCs w:val="15"/>
              </w:rPr>
            </w:pPr>
            <w:r>
              <w:rPr>
                <w:rFonts w:hint="eastAsia"/>
                <w:kern w:val="0"/>
                <w:sz w:val="15"/>
                <w:szCs w:val="15"/>
              </w:rPr>
              <w:t>通常由头部和柄部组成，头端圆钝。一般采用不锈钢材料制成。非无菌提供。</w:t>
            </w:r>
          </w:p>
        </w:tc>
        <w:tc>
          <w:tcPr>
            <w:tcW w:w="1242" w:type="pct"/>
            <w:shd w:val="clear" w:color="auto" w:fill="FFFFFF"/>
            <w:vAlign w:val="center"/>
          </w:tcPr>
          <w:p w14:paraId="33F2FC42">
            <w:pPr>
              <w:widowControl/>
              <w:jc w:val="center"/>
              <w:rPr>
                <w:kern w:val="0"/>
                <w:sz w:val="15"/>
                <w:szCs w:val="15"/>
              </w:rPr>
            </w:pPr>
            <w:r>
              <w:rPr>
                <w:rFonts w:hint="eastAsia"/>
                <w:kern w:val="0"/>
                <w:sz w:val="15"/>
                <w:szCs w:val="15"/>
              </w:rPr>
              <w:t>用于扩张和支撑眼组织。</w:t>
            </w:r>
          </w:p>
        </w:tc>
        <w:tc>
          <w:tcPr>
            <w:tcW w:w="1242" w:type="pct"/>
            <w:shd w:val="clear" w:color="auto" w:fill="FFFFFF"/>
            <w:vAlign w:val="center"/>
          </w:tcPr>
          <w:p w14:paraId="275CE9B4">
            <w:pPr>
              <w:widowControl/>
              <w:jc w:val="center"/>
              <w:rPr>
                <w:kern w:val="0"/>
                <w:sz w:val="15"/>
                <w:szCs w:val="15"/>
              </w:rPr>
            </w:pPr>
            <w:r>
              <w:rPr>
                <w:rFonts w:hint="eastAsia"/>
                <w:kern w:val="0"/>
                <w:sz w:val="15"/>
                <w:szCs w:val="15"/>
              </w:rPr>
              <w:t>泪点扩张器、泪小点扩张器、显微眼用泪道扩张器、小瞳孔扩大器、开睑器、角膜上皮掀瓣器</w:t>
            </w:r>
          </w:p>
        </w:tc>
        <w:tc>
          <w:tcPr>
            <w:tcW w:w="208" w:type="pct"/>
            <w:shd w:val="clear" w:color="auto" w:fill="FFFFFF"/>
            <w:vAlign w:val="center"/>
          </w:tcPr>
          <w:p w14:paraId="55FA1C23">
            <w:pPr>
              <w:widowControl/>
              <w:jc w:val="center"/>
              <w:rPr>
                <w:kern w:val="0"/>
                <w:sz w:val="15"/>
                <w:szCs w:val="15"/>
              </w:rPr>
            </w:pPr>
            <w:r>
              <w:rPr>
                <w:rFonts w:hint="eastAsia" w:cs="宋体"/>
                <w:kern w:val="0"/>
                <w:sz w:val="15"/>
                <w:szCs w:val="15"/>
              </w:rPr>
              <w:t>Ⅰ</w:t>
            </w:r>
          </w:p>
        </w:tc>
      </w:tr>
      <w:tr w14:paraId="3A589377">
        <w:trPr>
          <w:cantSplit/>
          <w:trHeight w:val="324" w:hRule="atLeast"/>
          <w:jc w:val="center"/>
        </w:trPr>
        <w:tc>
          <w:tcPr>
            <w:tcW w:w="227" w:type="pct"/>
            <w:vMerge w:val="continue"/>
            <w:vAlign w:val="center"/>
          </w:tcPr>
          <w:p w14:paraId="43F40D3C">
            <w:pPr>
              <w:widowControl/>
              <w:jc w:val="center"/>
              <w:rPr>
                <w:kern w:val="0"/>
                <w:sz w:val="15"/>
                <w:szCs w:val="15"/>
              </w:rPr>
            </w:pPr>
          </w:p>
        </w:tc>
        <w:tc>
          <w:tcPr>
            <w:tcW w:w="315" w:type="pct"/>
            <w:vMerge w:val="continue"/>
            <w:vAlign w:val="center"/>
          </w:tcPr>
          <w:p w14:paraId="59E83771">
            <w:pPr>
              <w:widowControl/>
              <w:jc w:val="center"/>
              <w:rPr>
                <w:kern w:val="0"/>
                <w:sz w:val="15"/>
                <w:szCs w:val="15"/>
              </w:rPr>
            </w:pPr>
          </w:p>
        </w:tc>
        <w:tc>
          <w:tcPr>
            <w:tcW w:w="315" w:type="pct"/>
            <w:vMerge w:val="restart"/>
            <w:shd w:val="clear" w:color="auto" w:fill="FFFFFF"/>
            <w:vAlign w:val="center"/>
          </w:tcPr>
          <w:p w14:paraId="1A885E39">
            <w:pPr>
              <w:widowControl/>
              <w:jc w:val="center"/>
              <w:rPr>
                <w:kern w:val="0"/>
                <w:sz w:val="15"/>
                <w:szCs w:val="15"/>
              </w:rPr>
            </w:pPr>
            <w:r>
              <w:rPr>
                <w:kern w:val="0"/>
                <w:sz w:val="15"/>
                <w:szCs w:val="15"/>
              </w:rPr>
              <w:t>13</w:t>
            </w:r>
            <w:r>
              <w:rPr>
                <w:rFonts w:hint="eastAsia"/>
                <w:kern w:val="0"/>
                <w:sz w:val="15"/>
                <w:szCs w:val="15"/>
              </w:rPr>
              <w:t>眼用冲吸器</w:t>
            </w:r>
          </w:p>
        </w:tc>
        <w:tc>
          <w:tcPr>
            <w:tcW w:w="1450" w:type="pct"/>
            <w:shd w:val="clear" w:color="auto" w:fill="FFFFFF"/>
            <w:vAlign w:val="center"/>
          </w:tcPr>
          <w:p w14:paraId="0472CDB8">
            <w:pPr>
              <w:widowControl/>
              <w:jc w:val="center"/>
              <w:rPr>
                <w:kern w:val="0"/>
                <w:sz w:val="15"/>
                <w:szCs w:val="15"/>
              </w:rPr>
            </w:pPr>
            <w:r>
              <w:rPr>
                <w:rFonts w:hint="eastAsia" w:ascii="宋体" w:hAnsi="宋体"/>
                <w:kern w:val="0"/>
                <w:sz w:val="15"/>
                <w:szCs w:val="15"/>
              </w:rPr>
              <w:t>通常由注吸头、管体和尾座组成。</w:t>
            </w:r>
          </w:p>
        </w:tc>
        <w:tc>
          <w:tcPr>
            <w:tcW w:w="1242" w:type="pct"/>
            <w:shd w:val="clear" w:color="auto" w:fill="FFFFFF"/>
            <w:vAlign w:val="center"/>
          </w:tcPr>
          <w:p w14:paraId="3EE40934">
            <w:pPr>
              <w:widowControl/>
              <w:jc w:val="center"/>
              <w:rPr>
                <w:kern w:val="0"/>
                <w:sz w:val="15"/>
                <w:szCs w:val="15"/>
              </w:rPr>
            </w:pPr>
            <w:r>
              <w:rPr>
                <w:rFonts w:hint="eastAsia" w:ascii="宋体" w:hAnsi="宋体"/>
                <w:kern w:val="0"/>
                <w:sz w:val="15"/>
                <w:szCs w:val="15"/>
              </w:rPr>
              <w:t>用于冲洗眼组织或吸液。</w:t>
            </w:r>
          </w:p>
        </w:tc>
        <w:tc>
          <w:tcPr>
            <w:tcW w:w="1242" w:type="pct"/>
            <w:shd w:val="clear" w:color="auto" w:fill="FFFFFF"/>
            <w:vAlign w:val="center"/>
          </w:tcPr>
          <w:p w14:paraId="3622278C">
            <w:pPr>
              <w:widowControl/>
              <w:jc w:val="center"/>
              <w:rPr>
                <w:kern w:val="0"/>
                <w:sz w:val="15"/>
                <w:szCs w:val="15"/>
              </w:rPr>
            </w:pPr>
            <w:r>
              <w:rPr>
                <w:rFonts w:hint="eastAsia" w:ascii="宋体" w:hAnsi="宋体"/>
                <w:kern w:val="0"/>
                <w:sz w:val="15"/>
                <w:szCs w:val="15"/>
              </w:rPr>
              <w:t>一次性使用无菌眼用注吸冲洗器、一次性使用无菌角膜上皮冲洗器、一次性使用无菌眼用冲洗器、一次性使用无菌眼用注吸器、一次性使用无菌乳突吸引管</w:t>
            </w:r>
          </w:p>
        </w:tc>
        <w:tc>
          <w:tcPr>
            <w:tcW w:w="208" w:type="pct"/>
            <w:shd w:val="clear" w:color="auto" w:fill="FFFFFF"/>
            <w:vAlign w:val="center"/>
          </w:tcPr>
          <w:p w14:paraId="21E29834">
            <w:pPr>
              <w:widowControl/>
              <w:jc w:val="center"/>
              <w:rPr>
                <w:kern w:val="0"/>
                <w:sz w:val="15"/>
                <w:szCs w:val="15"/>
              </w:rPr>
            </w:pPr>
            <w:r>
              <w:rPr>
                <w:rFonts w:hint="eastAsia" w:cs="宋体"/>
                <w:kern w:val="0"/>
                <w:sz w:val="15"/>
                <w:szCs w:val="15"/>
              </w:rPr>
              <w:t>Ⅱ</w:t>
            </w:r>
          </w:p>
        </w:tc>
      </w:tr>
      <w:tr w14:paraId="08C4F815">
        <w:trPr>
          <w:cantSplit/>
          <w:trHeight w:val="269" w:hRule="atLeast"/>
          <w:jc w:val="center"/>
        </w:trPr>
        <w:tc>
          <w:tcPr>
            <w:tcW w:w="227" w:type="pct"/>
            <w:vMerge w:val="continue"/>
            <w:vAlign w:val="center"/>
          </w:tcPr>
          <w:p w14:paraId="4404C121">
            <w:pPr>
              <w:widowControl/>
              <w:jc w:val="center"/>
              <w:rPr>
                <w:kern w:val="0"/>
                <w:sz w:val="15"/>
                <w:szCs w:val="15"/>
              </w:rPr>
            </w:pPr>
          </w:p>
        </w:tc>
        <w:tc>
          <w:tcPr>
            <w:tcW w:w="315" w:type="pct"/>
            <w:vMerge w:val="continue"/>
            <w:vAlign w:val="center"/>
          </w:tcPr>
          <w:p w14:paraId="526EF62E">
            <w:pPr>
              <w:widowControl/>
              <w:jc w:val="center"/>
              <w:rPr>
                <w:kern w:val="0"/>
                <w:sz w:val="15"/>
                <w:szCs w:val="15"/>
              </w:rPr>
            </w:pPr>
          </w:p>
        </w:tc>
        <w:tc>
          <w:tcPr>
            <w:tcW w:w="315" w:type="pct"/>
            <w:vMerge w:val="continue"/>
            <w:vAlign w:val="center"/>
          </w:tcPr>
          <w:p w14:paraId="1BDA77C7">
            <w:pPr>
              <w:widowControl/>
              <w:jc w:val="center"/>
              <w:rPr>
                <w:kern w:val="0"/>
                <w:sz w:val="15"/>
                <w:szCs w:val="15"/>
              </w:rPr>
            </w:pPr>
          </w:p>
        </w:tc>
        <w:tc>
          <w:tcPr>
            <w:tcW w:w="1450" w:type="pct"/>
            <w:shd w:val="clear" w:color="auto" w:fill="FFFFFF"/>
            <w:vAlign w:val="center"/>
          </w:tcPr>
          <w:p w14:paraId="62DAA1A9">
            <w:pPr>
              <w:widowControl/>
              <w:jc w:val="center"/>
              <w:rPr>
                <w:kern w:val="0"/>
                <w:sz w:val="15"/>
                <w:szCs w:val="15"/>
              </w:rPr>
            </w:pPr>
            <w:r>
              <w:rPr>
                <w:rFonts w:hint="eastAsia" w:ascii="宋体" w:hAnsi="宋体"/>
                <w:kern w:val="0"/>
                <w:sz w:val="15"/>
                <w:szCs w:val="15"/>
              </w:rPr>
              <w:t>通常由注吸头、管体和尾座组成。采用金属材料制成，非无菌提供，可重复使用。</w:t>
            </w:r>
          </w:p>
        </w:tc>
        <w:tc>
          <w:tcPr>
            <w:tcW w:w="1242" w:type="pct"/>
            <w:shd w:val="clear" w:color="auto" w:fill="FFFFFF"/>
            <w:vAlign w:val="center"/>
          </w:tcPr>
          <w:p w14:paraId="29E9D22C">
            <w:pPr>
              <w:widowControl/>
              <w:jc w:val="center"/>
              <w:rPr>
                <w:kern w:val="0"/>
                <w:sz w:val="15"/>
                <w:szCs w:val="15"/>
              </w:rPr>
            </w:pPr>
            <w:r>
              <w:rPr>
                <w:rFonts w:hint="eastAsia" w:ascii="宋体" w:hAnsi="宋体"/>
                <w:kern w:val="0"/>
                <w:sz w:val="15"/>
                <w:szCs w:val="15"/>
              </w:rPr>
              <w:t>用于冲洗眼组织或吸液。</w:t>
            </w:r>
          </w:p>
        </w:tc>
        <w:tc>
          <w:tcPr>
            <w:tcW w:w="1242" w:type="pct"/>
            <w:vAlign w:val="center"/>
          </w:tcPr>
          <w:p w14:paraId="0D4FD500">
            <w:pPr>
              <w:jc w:val="center"/>
              <w:rPr>
                <w:kern w:val="0"/>
                <w:sz w:val="15"/>
                <w:szCs w:val="15"/>
              </w:rPr>
            </w:pPr>
            <w:r>
              <w:rPr>
                <w:rFonts w:hint="eastAsia" w:ascii="宋体" w:hAnsi="宋体"/>
                <w:kern w:val="0"/>
                <w:sz w:val="15"/>
                <w:szCs w:val="15"/>
              </w:rPr>
              <w:t>眼用注吸冲洗器、角膜上皮冲洗器、眼用冲洗器、眼用注吸器、乳突吸引管</w:t>
            </w:r>
          </w:p>
        </w:tc>
        <w:tc>
          <w:tcPr>
            <w:tcW w:w="208" w:type="pct"/>
            <w:shd w:val="clear" w:color="auto" w:fill="FFFFFF"/>
            <w:vAlign w:val="center"/>
          </w:tcPr>
          <w:p w14:paraId="032D4AA3">
            <w:pPr>
              <w:widowControl/>
              <w:jc w:val="center"/>
              <w:rPr>
                <w:kern w:val="0"/>
                <w:sz w:val="15"/>
                <w:szCs w:val="15"/>
              </w:rPr>
            </w:pPr>
            <w:r>
              <w:rPr>
                <w:rFonts w:hint="eastAsia" w:cs="宋体"/>
                <w:kern w:val="0"/>
                <w:sz w:val="15"/>
                <w:szCs w:val="15"/>
              </w:rPr>
              <w:t>Ⅰ</w:t>
            </w:r>
          </w:p>
        </w:tc>
      </w:tr>
      <w:tr w14:paraId="053438F7">
        <w:trPr>
          <w:cantSplit/>
          <w:jc w:val="center"/>
        </w:trPr>
        <w:tc>
          <w:tcPr>
            <w:tcW w:w="227" w:type="pct"/>
            <w:vMerge w:val="continue"/>
            <w:vAlign w:val="center"/>
          </w:tcPr>
          <w:p w14:paraId="165BE41C">
            <w:pPr>
              <w:widowControl/>
              <w:jc w:val="center"/>
              <w:rPr>
                <w:kern w:val="0"/>
                <w:sz w:val="15"/>
                <w:szCs w:val="15"/>
              </w:rPr>
            </w:pPr>
          </w:p>
        </w:tc>
        <w:tc>
          <w:tcPr>
            <w:tcW w:w="315" w:type="pct"/>
            <w:vMerge w:val="continue"/>
            <w:vAlign w:val="center"/>
          </w:tcPr>
          <w:p w14:paraId="21F555CF">
            <w:pPr>
              <w:widowControl/>
              <w:jc w:val="center"/>
              <w:rPr>
                <w:kern w:val="0"/>
                <w:sz w:val="15"/>
                <w:szCs w:val="15"/>
              </w:rPr>
            </w:pPr>
          </w:p>
        </w:tc>
        <w:tc>
          <w:tcPr>
            <w:tcW w:w="315" w:type="pct"/>
            <w:vMerge w:val="continue"/>
            <w:vAlign w:val="center"/>
          </w:tcPr>
          <w:p w14:paraId="3E580E8F">
            <w:pPr>
              <w:widowControl/>
              <w:jc w:val="center"/>
              <w:rPr>
                <w:kern w:val="0"/>
                <w:sz w:val="15"/>
                <w:szCs w:val="15"/>
              </w:rPr>
            </w:pPr>
          </w:p>
        </w:tc>
        <w:tc>
          <w:tcPr>
            <w:tcW w:w="1450" w:type="pct"/>
            <w:shd w:val="clear" w:color="auto" w:fill="FFFFFF"/>
            <w:vAlign w:val="center"/>
          </w:tcPr>
          <w:p w14:paraId="4DA8FA94">
            <w:pPr>
              <w:widowControl/>
              <w:jc w:val="center"/>
              <w:rPr>
                <w:kern w:val="0"/>
                <w:sz w:val="15"/>
                <w:szCs w:val="15"/>
              </w:rPr>
            </w:pPr>
            <w:r>
              <w:rPr>
                <w:rFonts w:hint="eastAsia"/>
                <w:kern w:val="0"/>
                <w:sz w:val="15"/>
                <w:szCs w:val="15"/>
              </w:rPr>
              <w:t>通常由磁铁头和手柄组成。非无菌提供。</w:t>
            </w:r>
          </w:p>
        </w:tc>
        <w:tc>
          <w:tcPr>
            <w:tcW w:w="1242" w:type="pct"/>
            <w:shd w:val="clear" w:color="auto" w:fill="FFFFFF"/>
            <w:vAlign w:val="center"/>
          </w:tcPr>
          <w:p w14:paraId="621B1001">
            <w:pPr>
              <w:widowControl/>
              <w:jc w:val="center"/>
              <w:rPr>
                <w:kern w:val="0"/>
                <w:sz w:val="15"/>
                <w:szCs w:val="15"/>
              </w:rPr>
            </w:pPr>
            <w:r>
              <w:rPr>
                <w:rFonts w:hint="eastAsia"/>
                <w:kern w:val="0"/>
                <w:sz w:val="15"/>
                <w:szCs w:val="15"/>
              </w:rPr>
              <w:t>用于吸除眼内铁质异物。</w:t>
            </w:r>
          </w:p>
        </w:tc>
        <w:tc>
          <w:tcPr>
            <w:tcW w:w="1242" w:type="pct"/>
            <w:shd w:val="clear" w:color="auto" w:fill="FFFFFF"/>
            <w:vAlign w:val="center"/>
          </w:tcPr>
          <w:p w14:paraId="6F096396">
            <w:pPr>
              <w:widowControl/>
              <w:jc w:val="center"/>
              <w:rPr>
                <w:kern w:val="0"/>
                <w:sz w:val="15"/>
                <w:szCs w:val="15"/>
              </w:rPr>
            </w:pPr>
            <w:r>
              <w:rPr>
                <w:rFonts w:hint="eastAsia"/>
                <w:kern w:val="0"/>
                <w:sz w:val="15"/>
                <w:szCs w:val="15"/>
              </w:rPr>
              <w:t>眼用异物吸铁器、眼用吸铁器</w:t>
            </w:r>
          </w:p>
        </w:tc>
        <w:tc>
          <w:tcPr>
            <w:tcW w:w="208" w:type="pct"/>
            <w:shd w:val="clear" w:color="auto" w:fill="FFFFFF"/>
            <w:vAlign w:val="center"/>
          </w:tcPr>
          <w:p w14:paraId="144BCB31">
            <w:pPr>
              <w:widowControl/>
              <w:jc w:val="center"/>
              <w:rPr>
                <w:kern w:val="0"/>
                <w:sz w:val="15"/>
                <w:szCs w:val="15"/>
              </w:rPr>
            </w:pPr>
            <w:r>
              <w:rPr>
                <w:rFonts w:hint="eastAsia" w:cs="宋体"/>
                <w:kern w:val="0"/>
                <w:sz w:val="15"/>
                <w:szCs w:val="15"/>
              </w:rPr>
              <w:t>Ⅰ</w:t>
            </w:r>
          </w:p>
        </w:tc>
      </w:tr>
      <w:tr w14:paraId="5CF7DDEC">
        <w:trPr>
          <w:cantSplit/>
          <w:jc w:val="center"/>
        </w:trPr>
        <w:tc>
          <w:tcPr>
            <w:tcW w:w="227" w:type="pct"/>
            <w:vMerge w:val="continue"/>
            <w:shd w:val="clear" w:color="auto" w:fill="FFFFFF"/>
            <w:vAlign w:val="center"/>
          </w:tcPr>
          <w:p w14:paraId="6C24617A">
            <w:pPr>
              <w:widowControl/>
              <w:jc w:val="center"/>
              <w:rPr>
                <w:kern w:val="0"/>
                <w:sz w:val="15"/>
                <w:szCs w:val="15"/>
              </w:rPr>
            </w:pPr>
          </w:p>
        </w:tc>
        <w:tc>
          <w:tcPr>
            <w:tcW w:w="315" w:type="pct"/>
            <w:vMerge w:val="continue"/>
            <w:shd w:val="clear" w:color="auto" w:fill="FFFFFF"/>
            <w:vAlign w:val="center"/>
          </w:tcPr>
          <w:p w14:paraId="2B8E596D">
            <w:pPr>
              <w:widowControl/>
              <w:jc w:val="center"/>
              <w:rPr>
                <w:kern w:val="0"/>
                <w:sz w:val="15"/>
                <w:szCs w:val="15"/>
              </w:rPr>
            </w:pPr>
          </w:p>
        </w:tc>
        <w:tc>
          <w:tcPr>
            <w:tcW w:w="315" w:type="pct"/>
            <w:vMerge w:val="restart"/>
            <w:shd w:val="clear" w:color="auto" w:fill="FFFFFF"/>
            <w:vAlign w:val="center"/>
          </w:tcPr>
          <w:p w14:paraId="5EA4A877">
            <w:pPr>
              <w:widowControl/>
              <w:jc w:val="center"/>
              <w:rPr>
                <w:kern w:val="0"/>
                <w:sz w:val="15"/>
                <w:szCs w:val="15"/>
              </w:rPr>
            </w:pPr>
            <w:r>
              <w:rPr>
                <w:kern w:val="0"/>
                <w:sz w:val="15"/>
                <w:szCs w:val="15"/>
              </w:rPr>
              <w:t>14</w:t>
            </w:r>
            <w:r>
              <w:rPr>
                <w:rFonts w:hint="eastAsia"/>
                <w:kern w:val="0"/>
                <w:sz w:val="15"/>
                <w:szCs w:val="15"/>
              </w:rPr>
              <w:t>眼用钻</w:t>
            </w:r>
          </w:p>
        </w:tc>
        <w:tc>
          <w:tcPr>
            <w:tcW w:w="1450" w:type="pct"/>
            <w:shd w:val="clear" w:color="auto" w:fill="FFFFFF"/>
            <w:vAlign w:val="center"/>
          </w:tcPr>
          <w:p w14:paraId="159CCB41">
            <w:pPr>
              <w:widowControl/>
              <w:jc w:val="center"/>
              <w:rPr>
                <w:kern w:val="0"/>
                <w:sz w:val="15"/>
                <w:szCs w:val="15"/>
              </w:rPr>
            </w:pPr>
            <w:r>
              <w:rPr>
                <w:rFonts w:hint="eastAsia"/>
                <w:kern w:val="0"/>
                <w:sz w:val="15"/>
                <w:szCs w:val="15"/>
              </w:rPr>
              <w:t>通常由柄部和头部组成，头部为环状。一般采用不锈钢材料制成。无菌提供，一次性使用。</w:t>
            </w:r>
          </w:p>
        </w:tc>
        <w:tc>
          <w:tcPr>
            <w:tcW w:w="1242" w:type="pct"/>
            <w:shd w:val="clear" w:color="auto" w:fill="FFFFFF"/>
            <w:vAlign w:val="center"/>
          </w:tcPr>
          <w:p w14:paraId="0D1701B4">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29CF7DD2">
            <w:pPr>
              <w:widowControl/>
              <w:jc w:val="center"/>
              <w:rPr>
                <w:kern w:val="0"/>
                <w:sz w:val="15"/>
                <w:szCs w:val="15"/>
              </w:rPr>
            </w:pPr>
            <w:r>
              <w:rPr>
                <w:rFonts w:hint="eastAsia"/>
                <w:kern w:val="0"/>
                <w:sz w:val="15"/>
                <w:szCs w:val="15"/>
              </w:rPr>
              <w:t>一次性使用无菌角膜环钻</w:t>
            </w:r>
          </w:p>
        </w:tc>
        <w:tc>
          <w:tcPr>
            <w:tcW w:w="208" w:type="pct"/>
            <w:shd w:val="clear" w:color="auto" w:fill="FFFFFF"/>
            <w:vAlign w:val="center"/>
          </w:tcPr>
          <w:p w14:paraId="7BB7BFD4">
            <w:pPr>
              <w:widowControl/>
              <w:jc w:val="center"/>
              <w:rPr>
                <w:kern w:val="0"/>
                <w:sz w:val="15"/>
                <w:szCs w:val="15"/>
              </w:rPr>
            </w:pPr>
            <w:r>
              <w:rPr>
                <w:rFonts w:hint="eastAsia" w:cs="宋体"/>
                <w:kern w:val="0"/>
                <w:sz w:val="15"/>
                <w:szCs w:val="15"/>
              </w:rPr>
              <w:t>Ⅱ</w:t>
            </w:r>
          </w:p>
        </w:tc>
      </w:tr>
      <w:tr w14:paraId="38C47665">
        <w:trPr>
          <w:cantSplit/>
          <w:jc w:val="center"/>
        </w:trPr>
        <w:tc>
          <w:tcPr>
            <w:tcW w:w="227" w:type="pct"/>
            <w:vMerge w:val="continue"/>
            <w:vAlign w:val="center"/>
          </w:tcPr>
          <w:p w14:paraId="4D6A0612">
            <w:pPr>
              <w:widowControl/>
              <w:jc w:val="center"/>
              <w:rPr>
                <w:kern w:val="0"/>
                <w:sz w:val="15"/>
                <w:szCs w:val="15"/>
              </w:rPr>
            </w:pPr>
          </w:p>
        </w:tc>
        <w:tc>
          <w:tcPr>
            <w:tcW w:w="315" w:type="pct"/>
            <w:vMerge w:val="continue"/>
            <w:vAlign w:val="center"/>
          </w:tcPr>
          <w:p w14:paraId="16A258AF">
            <w:pPr>
              <w:widowControl/>
              <w:jc w:val="center"/>
              <w:rPr>
                <w:kern w:val="0"/>
                <w:sz w:val="15"/>
                <w:szCs w:val="15"/>
              </w:rPr>
            </w:pPr>
          </w:p>
        </w:tc>
        <w:tc>
          <w:tcPr>
            <w:tcW w:w="315" w:type="pct"/>
            <w:vMerge w:val="continue"/>
            <w:vAlign w:val="center"/>
          </w:tcPr>
          <w:p w14:paraId="170E8B2B">
            <w:pPr>
              <w:widowControl/>
              <w:jc w:val="center"/>
              <w:rPr>
                <w:kern w:val="0"/>
                <w:sz w:val="15"/>
                <w:szCs w:val="15"/>
              </w:rPr>
            </w:pPr>
          </w:p>
        </w:tc>
        <w:tc>
          <w:tcPr>
            <w:tcW w:w="1450" w:type="pct"/>
            <w:shd w:val="clear" w:color="auto" w:fill="FFFFFF"/>
            <w:vAlign w:val="center"/>
          </w:tcPr>
          <w:p w14:paraId="3E16E000">
            <w:pPr>
              <w:widowControl/>
              <w:jc w:val="center"/>
              <w:rPr>
                <w:kern w:val="0"/>
                <w:sz w:val="15"/>
                <w:szCs w:val="15"/>
              </w:rPr>
            </w:pPr>
            <w:r>
              <w:rPr>
                <w:rFonts w:hint="eastAsia"/>
                <w:kern w:val="0"/>
                <w:sz w:val="15"/>
                <w:szCs w:val="15"/>
              </w:rPr>
              <w:t>通常由环钻组成。环钻一般采用不锈钢材料制成。非无菌提供。</w:t>
            </w:r>
          </w:p>
        </w:tc>
        <w:tc>
          <w:tcPr>
            <w:tcW w:w="1242" w:type="pct"/>
            <w:shd w:val="clear" w:color="auto" w:fill="FFFFFF"/>
            <w:vAlign w:val="center"/>
          </w:tcPr>
          <w:p w14:paraId="08EE515D">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3DCC3F95">
            <w:pPr>
              <w:widowControl/>
              <w:jc w:val="center"/>
              <w:rPr>
                <w:kern w:val="0"/>
                <w:sz w:val="15"/>
                <w:szCs w:val="15"/>
              </w:rPr>
            </w:pPr>
            <w:r>
              <w:rPr>
                <w:rFonts w:hint="eastAsia"/>
                <w:kern w:val="0"/>
                <w:sz w:val="15"/>
                <w:szCs w:val="15"/>
              </w:rPr>
              <w:t>角膜环钻</w:t>
            </w:r>
          </w:p>
        </w:tc>
        <w:tc>
          <w:tcPr>
            <w:tcW w:w="208" w:type="pct"/>
            <w:shd w:val="clear" w:color="auto" w:fill="FFFFFF"/>
            <w:vAlign w:val="center"/>
          </w:tcPr>
          <w:p w14:paraId="710DA6A9">
            <w:pPr>
              <w:widowControl/>
              <w:jc w:val="center"/>
              <w:rPr>
                <w:kern w:val="0"/>
                <w:sz w:val="15"/>
                <w:szCs w:val="15"/>
              </w:rPr>
            </w:pPr>
            <w:r>
              <w:rPr>
                <w:rFonts w:hint="eastAsia" w:cs="宋体"/>
                <w:kern w:val="0"/>
                <w:sz w:val="15"/>
                <w:szCs w:val="15"/>
              </w:rPr>
              <w:t>Ⅰ</w:t>
            </w:r>
          </w:p>
        </w:tc>
      </w:tr>
      <w:tr w14:paraId="0DBB7DB8">
        <w:trPr>
          <w:cantSplit/>
          <w:jc w:val="center"/>
        </w:trPr>
        <w:tc>
          <w:tcPr>
            <w:tcW w:w="227" w:type="pct"/>
            <w:vMerge w:val="continue"/>
            <w:vAlign w:val="center"/>
          </w:tcPr>
          <w:p w14:paraId="60D92931">
            <w:pPr>
              <w:widowControl/>
              <w:jc w:val="center"/>
              <w:rPr>
                <w:kern w:val="0"/>
                <w:sz w:val="15"/>
                <w:szCs w:val="15"/>
              </w:rPr>
            </w:pPr>
          </w:p>
        </w:tc>
        <w:tc>
          <w:tcPr>
            <w:tcW w:w="315" w:type="pct"/>
            <w:vMerge w:val="continue"/>
            <w:vAlign w:val="center"/>
          </w:tcPr>
          <w:p w14:paraId="4487BB27">
            <w:pPr>
              <w:widowControl/>
              <w:jc w:val="center"/>
              <w:rPr>
                <w:kern w:val="0"/>
                <w:sz w:val="15"/>
                <w:szCs w:val="15"/>
              </w:rPr>
            </w:pPr>
          </w:p>
        </w:tc>
        <w:tc>
          <w:tcPr>
            <w:tcW w:w="315" w:type="pct"/>
            <w:shd w:val="clear" w:color="auto" w:fill="FFFFFF"/>
            <w:vAlign w:val="center"/>
          </w:tcPr>
          <w:p w14:paraId="5D9DE554">
            <w:pPr>
              <w:widowControl/>
              <w:jc w:val="center"/>
              <w:rPr>
                <w:kern w:val="0"/>
                <w:sz w:val="15"/>
                <w:szCs w:val="15"/>
              </w:rPr>
            </w:pPr>
            <w:r>
              <w:rPr>
                <w:kern w:val="0"/>
                <w:sz w:val="15"/>
                <w:szCs w:val="15"/>
              </w:rPr>
              <w:t>15</w:t>
            </w:r>
            <w:r>
              <w:rPr>
                <w:rFonts w:hint="eastAsia"/>
                <w:kern w:val="0"/>
                <w:sz w:val="15"/>
                <w:szCs w:val="15"/>
              </w:rPr>
              <w:t>眼用锯</w:t>
            </w:r>
          </w:p>
        </w:tc>
        <w:tc>
          <w:tcPr>
            <w:tcW w:w="1450" w:type="pct"/>
            <w:shd w:val="clear" w:color="auto" w:fill="FFFFFF"/>
            <w:vAlign w:val="center"/>
          </w:tcPr>
          <w:p w14:paraId="30BE22C4">
            <w:pPr>
              <w:widowControl/>
              <w:jc w:val="center"/>
              <w:rPr>
                <w:kern w:val="0"/>
                <w:sz w:val="15"/>
                <w:szCs w:val="15"/>
              </w:rPr>
            </w:pPr>
            <w:r>
              <w:rPr>
                <w:rFonts w:hint="eastAsia"/>
                <w:kern w:val="0"/>
                <w:sz w:val="15"/>
                <w:szCs w:val="15"/>
              </w:rPr>
              <w:t>通常由齿条和手柄组成。一般采用不锈钢材料制成。非无菌提供。</w:t>
            </w:r>
          </w:p>
        </w:tc>
        <w:tc>
          <w:tcPr>
            <w:tcW w:w="1242" w:type="pct"/>
            <w:shd w:val="clear" w:color="auto" w:fill="FFFFFF"/>
            <w:vAlign w:val="center"/>
          </w:tcPr>
          <w:p w14:paraId="5CAF3426">
            <w:pPr>
              <w:widowControl/>
              <w:jc w:val="center"/>
              <w:rPr>
                <w:kern w:val="0"/>
                <w:sz w:val="15"/>
                <w:szCs w:val="15"/>
              </w:rPr>
            </w:pPr>
            <w:r>
              <w:rPr>
                <w:rFonts w:hint="eastAsia"/>
                <w:kern w:val="0"/>
                <w:sz w:val="15"/>
                <w:szCs w:val="15"/>
              </w:rPr>
              <w:t>用于锯开眼组织。</w:t>
            </w:r>
          </w:p>
        </w:tc>
        <w:tc>
          <w:tcPr>
            <w:tcW w:w="1242" w:type="pct"/>
            <w:shd w:val="clear" w:color="auto" w:fill="FFFFFF"/>
            <w:vAlign w:val="center"/>
          </w:tcPr>
          <w:p w14:paraId="66141098">
            <w:pPr>
              <w:widowControl/>
              <w:jc w:val="center"/>
              <w:rPr>
                <w:kern w:val="0"/>
                <w:sz w:val="15"/>
                <w:szCs w:val="15"/>
              </w:rPr>
            </w:pPr>
            <w:r>
              <w:rPr>
                <w:rFonts w:hint="eastAsia"/>
                <w:kern w:val="0"/>
                <w:sz w:val="15"/>
                <w:szCs w:val="15"/>
              </w:rPr>
              <w:t>角膜上皮环锯</w:t>
            </w:r>
          </w:p>
        </w:tc>
        <w:tc>
          <w:tcPr>
            <w:tcW w:w="208" w:type="pct"/>
            <w:shd w:val="clear" w:color="auto" w:fill="FFFFFF"/>
            <w:vAlign w:val="center"/>
          </w:tcPr>
          <w:p w14:paraId="007BF5F6">
            <w:pPr>
              <w:widowControl/>
              <w:jc w:val="center"/>
              <w:rPr>
                <w:kern w:val="0"/>
                <w:sz w:val="15"/>
                <w:szCs w:val="15"/>
              </w:rPr>
            </w:pPr>
            <w:r>
              <w:rPr>
                <w:rFonts w:hint="eastAsia" w:cs="宋体"/>
                <w:kern w:val="0"/>
                <w:sz w:val="15"/>
                <w:szCs w:val="15"/>
              </w:rPr>
              <w:t>Ⅰ</w:t>
            </w:r>
          </w:p>
        </w:tc>
      </w:tr>
      <w:tr w14:paraId="3BDF6A0A">
        <w:trPr>
          <w:cantSplit/>
          <w:jc w:val="center"/>
        </w:trPr>
        <w:tc>
          <w:tcPr>
            <w:tcW w:w="227" w:type="pct"/>
            <w:vMerge w:val="continue"/>
            <w:vAlign w:val="center"/>
          </w:tcPr>
          <w:p w14:paraId="1A0F356F">
            <w:pPr>
              <w:widowControl/>
              <w:jc w:val="center"/>
              <w:rPr>
                <w:kern w:val="0"/>
                <w:sz w:val="15"/>
                <w:szCs w:val="15"/>
              </w:rPr>
            </w:pPr>
          </w:p>
        </w:tc>
        <w:tc>
          <w:tcPr>
            <w:tcW w:w="315" w:type="pct"/>
            <w:vMerge w:val="continue"/>
            <w:vAlign w:val="center"/>
          </w:tcPr>
          <w:p w14:paraId="3478584A">
            <w:pPr>
              <w:widowControl/>
              <w:jc w:val="center"/>
              <w:rPr>
                <w:kern w:val="0"/>
                <w:sz w:val="15"/>
                <w:szCs w:val="15"/>
              </w:rPr>
            </w:pPr>
          </w:p>
        </w:tc>
        <w:tc>
          <w:tcPr>
            <w:tcW w:w="315" w:type="pct"/>
            <w:shd w:val="clear" w:color="auto" w:fill="FFFFFF"/>
            <w:vAlign w:val="center"/>
          </w:tcPr>
          <w:p w14:paraId="202EE527">
            <w:pPr>
              <w:widowControl/>
              <w:jc w:val="center"/>
              <w:rPr>
                <w:kern w:val="0"/>
                <w:sz w:val="15"/>
                <w:szCs w:val="15"/>
              </w:rPr>
            </w:pPr>
            <w:r>
              <w:rPr>
                <w:kern w:val="0"/>
                <w:sz w:val="15"/>
                <w:szCs w:val="15"/>
              </w:rPr>
              <w:t>16</w:t>
            </w:r>
            <w:r>
              <w:rPr>
                <w:rFonts w:hint="eastAsia"/>
                <w:kern w:val="0"/>
                <w:sz w:val="15"/>
                <w:szCs w:val="15"/>
              </w:rPr>
              <w:t>眼用铲</w:t>
            </w:r>
          </w:p>
        </w:tc>
        <w:tc>
          <w:tcPr>
            <w:tcW w:w="1450" w:type="pct"/>
            <w:shd w:val="clear" w:color="auto" w:fill="FFFFFF"/>
            <w:vAlign w:val="center"/>
          </w:tcPr>
          <w:p w14:paraId="7D9CEF44">
            <w:pPr>
              <w:widowControl/>
              <w:jc w:val="center"/>
              <w:rPr>
                <w:kern w:val="0"/>
                <w:sz w:val="15"/>
                <w:szCs w:val="15"/>
              </w:rPr>
            </w:pPr>
            <w:r>
              <w:rPr>
                <w:rFonts w:hint="eastAsia"/>
                <w:kern w:val="0"/>
                <w:sz w:val="15"/>
                <w:szCs w:val="15"/>
              </w:rPr>
              <w:t>通常由铲片和柄部组成。一般采用不锈钢材料制成。非无菌提供。</w:t>
            </w:r>
          </w:p>
        </w:tc>
        <w:tc>
          <w:tcPr>
            <w:tcW w:w="1242" w:type="pct"/>
            <w:shd w:val="clear" w:color="auto" w:fill="FFFFFF"/>
            <w:vAlign w:val="center"/>
          </w:tcPr>
          <w:p w14:paraId="7CC26E00">
            <w:pPr>
              <w:widowControl/>
              <w:jc w:val="center"/>
              <w:rPr>
                <w:kern w:val="0"/>
                <w:sz w:val="15"/>
                <w:szCs w:val="15"/>
              </w:rPr>
            </w:pPr>
            <w:r>
              <w:rPr>
                <w:rFonts w:hint="eastAsia"/>
                <w:kern w:val="0"/>
                <w:sz w:val="15"/>
                <w:szCs w:val="15"/>
              </w:rPr>
              <w:t>用于铲离眼组织或去除眼内异物。</w:t>
            </w:r>
          </w:p>
        </w:tc>
        <w:tc>
          <w:tcPr>
            <w:tcW w:w="1242" w:type="pct"/>
            <w:shd w:val="clear" w:color="auto" w:fill="FFFFFF"/>
            <w:vAlign w:val="center"/>
          </w:tcPr>
          <w:p w14:paraId="1FF08091">
            <w:pPr>
              <w:widowControl/>
              <w:jc w:val="center"/>
              <w:rPr>
                <w:kern w:val="0"/>
                <w:sz w:val="15"/>
                <w:szCs w:val="15"/>
              </w:rPr>
            </w:pPr>
            <w:r>
              <w:rPr>
                <w:rFonts w:hint="eastAsia"/>
                <w:kern w:val="0"/>
                <w:sz w:val="15"/>
                <w:szCs w:val="15"/>
              </w:rPr>
              <w:t>眼用铲、眼内膜铲、角膜异物铲</w:t>
            </w:r>
          </w:p>
        </w:tc>
        <w:tc>
          <w:tcPr>
            <w:tcW w:w="208" w:type="pct"/>
            <w:shd w:val="clear" w:color="auto" w:fill="FFFFFF"/>
            <w:vAlign w:val="center"/>
          </w:tcPr>
          <w:p w14:paraId="56A59167">
            <w:pPr>
              <w:widowControl/>
              <w:jc w:val="center"/>
              <w:rPr>
                <w:kern w:val="0"/>
                <w:sz w:val="15"/>
                <w:szCs w:val="15"/>
              </w:rPr>
            </w:pPr>
            <w:r>
              <w:rPr>
                <w:rFonts w:hint="eastAsia" w:cs="宋体"/>
                <w:kern w:val="0"/>
                <w:sz w:val="15"/>
                <w:szCs w:val="15"/>
              </w:rPr>
              <w:t>Ⅰ</w:t>
            </w:r>
          </w:p>
        </w:tc>
      </w:tr>
      <w:tr w14:paraId="35960121">
        <w:trPr>
          <w:cantSplit/>
          <w:jc w:val="center"/>
        </w:trPr>
        <w:tc>
          <w:tcPr>
            <w:tcW w:w="227" w:type="pct"/>
            <w:vMerge w:val="restart"/>
            <w:shd w:val="clear" w:color="auto" w:fill="FFFFFF"/>
            <w:vAlign w:val="center"/>
          </w:tcPr>
          <w:p w14:paraId="1B54D26C">
            <w:pPr>
              <w:widowControl/>
              <w:jc w:val="center"/>
              <w:rPr>
                <w:kern w:val="0"/>
                <w:sz w:val="15"/>
                <w:szCs w:val="15"/>
              </w:rPr>
            </w:pPr>
            <w:r>
              <w:rPr>
                <w:kern w:val="0"/>
                <w:sz w:val="15"/>
                <w:szCs w:val="15"/>
              </w:rPr>
              <w:t>02</w:t>
            </w:r>
          </w:p>
        </w:tc>
        <w:tc>
          <w:tcPr>
            <w:tcW w:w="315" w:type="pct"/>
            <w:vMerge w:val="restart"/>
            <w:shd w:val="clear" w:color="auto" w:fill="FFFFFF"/>
            <w:vAlign w:val="center"/>
          </w:tcPr>
          <w:p w14:paraId="017B5EF8">
            <w:pPr>
              <w:widowControl/>
              <w:jc w:val="center"/>
              <w:rPr>
                <w:kern w:val="0"/>
                <w:sz w:val="15"/>
                <w:szCs w:val="15"/>
              </w:rPr>
            </w:pPr>
            <w:r>
              <w:rPr>
                <w:rFonts w:hint="eastAsia"/>
                <w:kern w:val="0"/>
                <w:sz w:val="15"/>
                <w:szCs w:val="15"/>
              </w:rPr>
              <w:t>眼科无源辅助手术器械</w:t>
            </w:r>
          </w:p>
        </w:tc>
        <w:tc>
          <w:tcPr>
            <w:tcW w:w="315" w:type="pct"/>
            <w:shd w:val="clear" w:color="auto" w:fill="FFFFFF"/>
            <w:vAlign w:val="center"/>
          </w:tcPr>
          <w:p w14:paraId="2EE53724">
            <w:pPr>
              <w:widowControl/>
              <w:jc w:val="center"/>
              <w:rPr>
                <w:kern w:val="0"/>
                <w:sz w:val="15"/>
                <w:szCs w:val="15"/>
              </w:rPr>
            </w:pPr>
            <w:r>
              <w:rPr>
                <w:kern w:val="0"/>
                <w:sz w:val="15"/>
                <w:szCs w:val="15"/>
              </w:rPr>
              <w:t>01</w:t>
            </w:r>
            <w:r>
              <w:rPr>
                <w:rFonts w:hint="eastAsia"/>
                <w:kern w:val="0"/>
                <w:sz w:val="15"/>
                <w:szCs w:val="15"/>
              </w:rPr>
              <w:t>眼用穿刺器</w:t>
            </w:r>
          </w:p>
        </w:tc>
        <w:tc>
          <w:tcPr>
            <w:tcW w:w="1450" w:type="pct"/>
            <w:shd w:val="clear" w:color="auto" w:fill="FFFFFF"/>
            <w:vAlign w:val="center"/>
          </w:tcPr>
          <w:p w14:paraId="6632B7E0">
            <w:pPr>
              <w:widowControl/>
              <w:jc w:val="center"/>
              <w:rPr>
                <w:kern w:val="0"/>
                <w:sz w:val="15"/>
                <w:szCs w:val="15"/>
              </w:rPr>
            </w:pPr>
            <w:r>
              <w:rPr>
                <w:rFonts w:hint="eastAsia"/>
                <w:kern w:val="0"/>
                <w:sz w:val="15"/>
                <w:szCs w:val="15"/>
              </w:rPr>
              <w:t>通常由穿刺刀、鞘管和柄部组成。一般采用不锈钢材料制成。无菌提供，一次性使用。</w:t>
            </w:r>
          </w:p>
        </w:tc>
        <w:tc>
          <w:tcPr>
            <w:tcW w:w="1242" w:type="pct"/>
            <w:shd w:val="clear" w:color="auto" w:fill="FFFFFF"/>
            <w:vAlign w:val="center"/>
          </w:tcPr>
          <w:p w14:paraId="7AD475FC">
            <w:pPr>
              <w:widowControl/>
              <w:jc w:val="center"/>
              <w:rPr>
                <w:kern w:val="0"/>
                <w:sz w:val="15"/>
                <w:szCs w:val="15"/>
              </w:rPr>
            </w:pPr>
            <w:r>
              <w:rPr>
                <w:rFonts w:hint="eastAsia"/>
                <w:kern w:val="0"/>
                <w:sz w:val="15"/>
                <w:szCs w:val="15"/>
              </w:rPr>
              <w:t>用于穿刺眼组织。</w:t>
            </w:r>
          </w:p>
        </w:tc>
        <w:tc>
          <w:tcPr>
            <w:tcW w:w="1242" w:type="pct"/>
            <w:shd w:val="clear" w:color="auto" w:fill="FFFFFF"/>
            <w:vAlign w:val="center"/>
          </w:tcPr>
          <w:p w14:paraId="17606D8A">
            <w:pPr>
              <w:widowControl/>
              <w:jc w:val="center"/>
              <w:rPr>
                <w:kern w:val="0"/>
                <w:sz w:val="15"/>
                <w:szCs w:val="15"/>
              </w:rPr>
            </w:pPr>
            <w:r>
              <w:rPr>
                <w:rFonts w:hint="eastAsia"/>
                <w:kern w:val="0"/>
                <w:sz w:val="15"/>
                <w:szCs w:val="15"/>
              </w:rPr>
              <w:t>一次性使用无菌眼科穿刺器</w:t>
            </w:r>
          </w:p>
        </w:tc>
        <w:tc>
          <w:tcPr>
            <w:tcW w:w="208" w:type="pct"/>
            <w:shd w:val="clear" w:color="auto" w:fill="FFFFFF"/>
            <w:vAlign w:val="center"/>
          </w:tcPr>
          <w:p w14:paraId="0DFFF3CD">
            <w:pPr>
              <w:widowControl/>
              <w:jc w:val="center"/>
              <w:rPr>
                <w:kern w:val="0"/>
                <w:sz w:val="15"/>
                <w:szCs w:val="15"/>
              </w:rPr>
            </w:pPr>
            <w:r>
              <w:rPr>
                <w:rFonts w:hint="eastAsia" w:cs="宋体"/>
                <w:kern w:val="0"/>
                <w:sz w:val="15"/>
                <w:szCs w:val="15"/>
              </w:rPr>
              <w:t>Ⅱ</w:t>
            </w:r>
          </w:p>
        </w:tc>
      </w:tr>
      <w:tr w14:paraId="7ECD45E2">
        <w:trPr>
          <w:cantSplit/>
          <w:jc w:val="center"/>
        </w:trPr>
        <w:tc>
          <w:tcPr>
            <w:tcW w:w="227" w:type="pct"/>
            <w:vMerge w:val="continue"/>
            <w:vAlign w:val="center"/>
          </w:tcPr>
          <w:p w14:paraId="4A4BFD3F">
            <w:pPr>
              <w:jc w:val="center"/>
              <w:rPr>
                <w:kern w:val="0"/>
                <w:sz w:val="15"/>
                <w:szCs w:val="15"/>
              </w:rPr>
            </w:pPr>
          </w:p>
        </w:tc>
        <w:tc>
          <w:tcPr>
            <w:tcW w:w="315" w:type="pct"/>
            <w:vMerge w:val="continue"/>
            <w:vAlign w:val="center"/>
          </w:tcPr>
          <w:p w14:paraId="54D5668F">
            <w:pPr>
              <w:jc w:val="center"/>
              <w:rPr>
                <w:kern w:val="0"/>
                <w:sz w:val="15"/>
                <w:szCs w:val="15"/>
              </w:rPr>
            </w:pPr>
          </w:p>
        </w:tc>
        <w:tc>
          <w:tcPr>
            <w:tcW w:w="315" w:type="pct"/>
            <w:vMerge w:val="restart"/>
            <w:shd w:val="clear" w:color="auto" w:fill="FFFFFF"/>
            <w:vAlign w:val="center"/>
          </w:tcPr>
          <w:p w14:paraId="7DD7A33E">
            <w:pPr>
              <w:widowControl/>
              <w:jc w:val="center"/>
              <w:rPr>
                <w:kern w:val="0"/>
                <w:sz w:val="15"/>
                <w:szCs w:val="15"/>
              </w:rPr>
            </w:pPr>
            <w:r>
              <w:rPr>
                <w:kern w:val="0"/>
                <w:sz w:val="15"/>
                <w:szCs w:val="15"/>
              </w:rPr>
              <w:t>02</w:t>
            </w:r>
            <w:r>
              <w:rPr>
                <w:rFonts w:hint="eastAsia"/>
                <w:kern w:val="0"/>
                <w:sz w:val="15"/>
                <w:szCs w:val="15"/>
              </w:rPr>
              <w:t>眼用注入器</w:t>
            </w:r>
          </w:p>
        </w:tc>
        <w:tc>
          <w:tcPr>
            <w:tcW w:w="1450" w:type="pct"/>
            <w:shd w:val="clear" w:color="auto" w:fill="FFFFFF"/>
            <w:vAlign w:val="center"/>
          </w:tcPr>
          <w:p w14:paraId="3F90A9FD">
            <w:pPr>
              <w:widowControl/>
              <w:jc w:val="center"/>
              <w:rPr>
                <w:kern w:val="0"/>
                <w:sz w:val="15"/>
                <w:szCs w:val="15"/>
              </w:rPr>
            </w:pPr>
            <w:r>
              <w:rPr>
                <w:rFonts w:hint="eastAsia"/>
                <w:kern w:val="0"/>
                <w:sz w:val="15"/>
                <w:szCs w:val="15"/>
              </w:rPr>
              <w:t>通常由头部、管体和柄部组成。一般采用不锈钢材料制成。非无菌提供。</w:t>
            </w:r>
          </w:p>
        </w:tc>
        <w:tc>
          <w:tcPr>
            <w:tcW w:w="1242" w:type="pct"/>
            <w:shd w:val="clear" w:color="auto" w:fill="FFFFFF"/>
            <w:vAlign w:val="center"/>
          </w:tcPr>
          <w:p w14:paraId="020EC765">
            <w:pPr>
              <w:widowControl/>
              <w:jc w:val="center"/>
              <w:rPr>
                <w:kern w:val="0"/>
                <w:sz w:val="15"/>
                <w:szCs w:val="15"/>
              </w:rPr>
            </w:pPr>
            <w:r>
              <w:rPr>
                <w:rFonts w:hint="eastAsia"/>
                <w:kern w:val="0"/>
                <w:sz w:val="15"/>
                <w:szCs w:val="15"/>
              </w:rPr>
              <w:t>用于注射生理盐水，维持前房空间。</w:t>
            </w:r>
          </w:p>
        </w:tc>
        <w:tc>
          <w:tcPr>
            <w:tcW w:w="1242" w:type="pct"/>
            <w:shd w:val="clear" w:color="auto" w:fill="FFFFFF"/>
            <w:vAlign w:val="center"/>
          </w:tcPr>
          <w:p w14:paraId="3552E4C5">
            <w:pPr>
              <w:widowControl/>
              <w:jc w:val="center"/>
              <w:rPr>
                <w:kern w:val="0"/>
                <w:sz w:val="15"/>
                <w:szCs w:val="15"/>
              </w:rPr>
            </w:pPr>
            <w:r>
              <w:rPr>
                <w:rFonts w:hint="eastAsia"/>
                <w:kern w:val="0"/>
                <w:sz w:val="15"/>
                <w:szCs w:val="15"/>
              </w:rPr>
              <w:t>前房注入器</w:t>
            </w:r>
          </w:p>
        </w:tc>
        <w:tc>
          <w:tcPr>
            <w:tcW w:w="208" w:type="pct"/>
            <w:shd w:val="clear" w:color="auto" w:fill="FFFFFF"/>
            <w:vAlign w:val="center"/>
          </w:tcPr>
          <w:p w14:paraId="3D195E47">
            <w:pPr>
              <w:widowControl/>
              <w:jc w:val="center"/>
              <w:rPr>
                <w:kern w:val="0"/>
                <w:sz w:val="15"/>
                <w:szCs w:val="15"/>
              </w:rPr>
            </w:pPr>
            <w:r>
              <w:rPr>
                <w:rFonts w:hint="eastAsia" w:cs="宋体"/>
                <w:kern w:val="0"/>
                <w:sz w:val="15"/>
                <w:szCs w:val="15"/>
              </w:rPr>
              <w:t>Ⅰ</w:t>
            </w:r>
          </w:p>
        </w:tc>
      </w:tr>
      <w:tr w14:paraId="6BA91450">
        <w:trPr>
          <w:cantSplit/>
          <w:jc w:val="center"/>
        </w:trPr>
        <w:tc>
          <w:tcPr>
            <w:tcW w:w="227" w:type="pct"/>
            <w:vMerge w:val="continue"/>
            <w:vAlign w:val="center"/>
          </w:tcPr>
          <w:p w14:paraId="4AB95960">
            <w:pPr>
              <w:jc w:val="center"/>
              <w:rPr>
                <w:kern w:val="0"/>
                <w:sz w:val="15"/>
                <w:szCs w:val="15"/>
              </w:rPr>
            </w:pPr>
          </w:p>
        </w:tc>
        <w:tc>
          <w:tcPr>
            <w:tcW w:w="315" w:type="pct"/>
            <w:vMerge w:val="continue"/>
            <w:vAlign w:val="center"/>
          </w:tcPr>
          <w:p w14:paraId="1464A769">
            <w:pPr>
              <w:jc w:val="center"/>
              <w:rPr>
                <w:kern w:val="0"/>
                <w:sz w:val="15"/>
                <w:szCs w:val="15"/>
              </w:rPr>
            </w:pPr>
          </w:p>
        </w:tc>
        <w:tc>
          <w:tcPr>
            <w:tcW w:w="315" w:type="pct"/>
            <w:vMerge w:val="continue"/>
            <w:shd w:val="clear" w:color="auto" w:fill="FFFFFF"/>
            <w:vAlign w:val="center"/>
          </w:tcPr>
          <w:p w14:paraId="5D6F1246">
            <w:pPr>
              <w:widowControl/>
              <w:jc w:val="center"/>
              <w:rPr>
                <w:kern w:val="0"/>
                <w:sz w:val="15"/>
                <w:szCs w:val="15"/>
              </w:rPr>
            </w:pPr>
          </w:p>
        </w:tc>
        <w:tc>
          <w:tcPr>
            <w:tcW w:w="1450" w:type="pct"/>
            <w:shd w:val="clear" w:color="auto" w:fill="FFFFFF"/>
            <w:vAlign w:val="center"/>
          </w:tcPr>
          <w:p w14:paraId="4041A8FE">
            <w:pPr>
              <w:widowControl/>
              <w:jc w:val="center"/>
              <w:rPr>
                <w:kern w:val="0"/>
                <w:sz w:val="15"/>
                <w:szCs w:val="15"/>
              </w:rPr>
            </w:pPr>
            <w:r>
              <w:rPr>
                <w:rFonts w:hint="eastAsia"/>
                <w:kern w:val="0"/>
                <w:sz w:val="15"/>
                <w:szCs w:val="15"/>
              </w:rPr>
              <w:t>通常由固定注射器的定位架和手动螺旋推进杆组成。</w:t>
            </w:r>
          </w:p>
        </w:tc>
        <w:tc>
          <w:tcPr>
            <w:tcW w:w="1242" w:type="pct"/>
            <w:shd w:val="clear" w:color="auto" w:fill="FFFFFF"/>
            <w:vAlign w:val="center"/>
          </w:tcPr>
          <w:p w14:paraId="1BAAC257">
            <w:pPr>
              <w:widowControl/>
              <w:jc w:val="center"/>
              <w:rPr>
                <w:kern w:val="0"/>
                <w:sz w:val="15"/>
                <w:szCs w:val="15"/>
              </w:rPr>
            </w:pPr>
            <w:r>
              <w:rPr>
                <w:rFonts w:hint="eastAsia"/>
                <w:kern w:val="0"/>
                <w:sz w:val="15"/>
                <w:szCs w:val="15"/>
              </w:rPr>
              <w:t>与注射器配合使用，用于辅助眼内灌注硅油。</w:t>
            </w:r>
          </w:p>
        </w:tc>
        <w:tc>
          <w:tcPr>
            <w:tcW w:w="1242" w:type="pct"/>
            <w:shd w:val="clear" w:color="auto" w:fill="FFFFFF"/>
            <w:vAlign w:val="center"/>
          </w:tcPr>
          <w:p w14:paraId="1146CF7F">
            <w:pPr>
              <w:widowControl/>
              <w:jc w:val="center"/>
              <w:rPr>
                <w:kern w:val="0"/>
                <w:sz w:val="15"/>
                <w:szCs w:val="15"/>
              </w:rPr>
            </w:pPr>
            <w:r>
              <w:rPr>
                <w:rFonts w:hint="eastAsia"/>
                <w:kern w:val="0"/>
                <w:sz w:val="15"/>
                <w:szCs w:val="15"/>
              </w:rPr>
              <w:t>硅油注射架、硅油推力架</w:t>
            </w:r>
          </w:p>
        </w:tc>
        <w:tc>
          <w:tcPr>
            <w:tcW w:w="208" w:type="pct"/>
            <w:shd w:val="clear" w:color="auto" w:fill="FFFFFF"/>
            <w:vAlign w:val="center"/>
          </w:tcPr>
          <w:p w14:paraId="5C9A628D">
            <w:pPr>
              <w:widowControl/>
              <w:jc w:val="center"/>
              <w:rPr>
                <w:kern w:val="0"/>
                <w:sz w:val="15"/>
                <w:szCs w:val="15"/>
              </w:rPr>
            </w:pPr>
            <w:r>
              <w:rPr>
                <w:rFonts w:hint="eastAsia" w:cs="宋体"/>
                <w:kern w:val="0"/>
                <w:sz w:val="15"/>
                <w:szCs w:val="15"/>
              </w:rPr>
              <w:t>Ⅰ</w:t>
            </w:r>
          </w:p>
        </w:tc>
      </w:tr>
      <w:tr w14:paraId="3597B0F7">
        <w:trPr>
          <w:cantSplit/>
          <w:jc w:val="center"/>
        </w:trPr>
        <w:tc>
          <w:tcPr>
            <w:tcW w:w="227" w:type="pct"/>
            <w:vMerge w:val="continue"/>
            <w:vAlign w:val="center"/>
          </w:tcPr>
          <w:p w14:paraId="16B70FB7">
            <w:pPr>
              <w:jc w:val="center"/>
              <w:rPr>
                <w:kern w:val="0"/>
                <w:sz w:val="15"/>
                <w:szCs w:val="15"/>
              </w:rPr>
            </w:pPr>
          </w:p>
        </w:tc>
        <w:tc>
          <w:tcPr>
            <w:tcW w:w="315" w:type="pct"/>
            <w:vMerge w:val="continue"/>
            <w:vAlign w:val="center"/>
          </w:tcPr>
          <w:p w14:paraId="718B4146">
            <w:pPr>
              <w:jc w:val="center"/>
              <w:rPr>
                <w:kern w:val="0"/>
                <w:sz w:val="15"/>
                <w:szCs w:val="15"/>
              </w:rPr>
            </w:pPr>
          </w:p>
        </w:tc>
        <w:tc>
          <w:tcPr>
            <w:tcW w:w="315" w:type="pct"/>
            <w:shd w:val="clear" w:color="auto" w:fill="FFFFFF"/>
            <w:vAlign w:val="center"/>
          </w:tcPr>
          <w:p w14:paraId="738C7BBD">
            <w:pPr>
              <w:widowControl/>
              <w:jc w:val="center"/>
              <w:rPr>
                <w:kern w:val="0"/>
                <w:sz w:val="15"/>
                <w:szCs w:val="15"/>
              </w:rPr>
            </w:pPr>
            <w:r>
              <w:rPr>
                <w:kern w:val="0"/>
                <w:sz w:val="15"/>
                <w:szCs w:val="15"/>
              </w:rPr>
              <w:t>03</w:t>
            </w:r>
            <w:r>
              <w:rPr>
                <w:rFonts w:hint="eastAsia"/>
                <w:kern w:val="0"/>
                <w:sz w:val="15"/>
                <w:szCs w:val="15"/>
              </w:rPr>
              <w:t>点眼棒</w:t>
            </w:r>
          </w:p>
        </w:tc>
        <w:tc>
          <w:tcPr>
            <w:tcW w:w="1450" w:type="pct"/>
            <w:shd w:val="clear" w:color="auto" w:fill="FFFFFF"/>
            <w:vAlign w:val="center"/>
          </w:tcPr>
          <w:p w14:paraId="4A9312C0">
            <w:pPr>
              <w:widowControl/>
              <w:jc w:val="center"/>
              <w:rPr>
                <w:kern w:val="0"/>
                <w:sz w:val="15"/>
                <w:szCs w:val="15"/>
              </w:rPr>
            </w:pPr>
            <w:r>
              <w:rPr>
                <w:rFonts w:hint="eastAsia"/>
                <w:kern w:val="0"/>
                <w:sz w:val="15"/>
                <w:szCs w:val="15"/>
              </w:rPr>
              <w:t>通常为棒状，两端部为球形。一般采用硬质玻璃材料制成。非无菌提供。</w:t>
            </w:r>
          </w:p>
        </w:tc>
        <w:tc>
          <w:tcPr>
            <w:tcW w:w="1242" w:type="pct"/>
            <w:shd w:val="clear" w:color="auto" w:fill="FFFFFF"/>
            <w:vAlign w:val="center"/>
          </w:tcPr>
          <w:p w14:paraId="096DA619">
            <w:pPr>
              <w:widowControl/>
              <w:jc w:val="center"/>
              <w:rPr>
                <w:kern w:val="0"/>
                <w:sz w:val="15"/>
                <w:szCs w:val="15"/>
              </w:rPr>
            </w:pPr>
            <w:r>
              <w:rPr>
                <w:rFonts w:hint="eastAsia"/>
                <w:kern w:val="0"/>
                <w:sz w:val="15"/>
                <w:szCs w:val="15"/>
              </w:rPr>
              <w:t>用于导引药物入眼。</w:t>
            </w:r>
          </w:p>
        </w:tc>
        <w:tc>
          <w:tcPr>
            <w:tcW w:w="1242" w:type="pct"/>
            <w:shd w:val="clear" w:color="auto" w:fill="FFFFFF"/>
            <w:vAlign w:val="center"/>
          </w:tcPr>
          <w:p w14:paraId="30D39B16">
            <w:pPr>
              <w:widowControl/>
              <w:jc w:val="center"/>
              <w:rPr>
                <w:kern w:val="0"/>
                <w:sz w:val="15"/>
                <w:szCs w:val="15"/>
              </w:rPr>
            </w:pPr>
            <w:r>
              <w:rPr>
                <w:rFonts w:hint="eastAsia"/>
                <w:kern w:val="0"/>
                <w:sz w:val="15"/>
                <w:szCs w:val="15"/>
              </w:rPr>
              <w:t>玻璃点眼棒</w:t>
            </w:r>
          </w:p>
        </w:tc>
        <w:tc>
          <w:tcPr>
            <w:tcW w:w="208" w:type="pct"/>
            <w:shd w:val="clear" w:color="auto" w:fill="FFFFFF"/>
            <w:vAlign w:val="center"/>
          </w:tcPr>
          <w:p w14:paraId="70368C0E">
            <w:pPr>
              <w:widowControl/>
              <w:jc w:val="center"/>
              <w:rPr>
                <w:kern w:val="0"/>
                <w:sz w:val="15"/>
                <w:szCs w:val="15"/>
              </w:rPr>
            </w:pPr>
            <w:r>
              <w:rPr>
                <w:rFonts w:hint="eastAsia" w:cs="宋体"/>
                <w:kern w:val="0"/>
                <w:sz w:val="15"/>
                <w:szCs w:val="15"/>
              </w:rPr>
              <w:t>Ⅰ</w:t>
            </w:r>
          </w:p>
        </w:tc>
      </w:tr>
      <w:tr w14:paraId="4A2BC90C">
        <w:trPr>
          <w:cantSplit/>
          <w:jc w:val="center"/>
        </w:trPr>
        <w:tc>
          <w:tcPr>
            <w:tcW w:w="227" w:type="pct"/>
            <w:vMerge w:val="continue"/>
            <w:vAlign w:val="center"/>
          </w:tcPr>
          <w:p w14:paraId="4189CFC7">
            <w:pPr>
              <w:jc w:val="center"/>
              <w:rPr>
                <w:kern w:val="0"/>
                <w:sz w:val="15"/>
                <w:szCs w:val="15"/>
              </w:rPr>
            </w:pPr>
          </w:p>
        </w:tc>
        <w:tc>
          <w:tcPr>
            <w:tcW w:w="315" w:type="pct"/>
            <w:vMerge w:val="continue"/>
            <w:vAlign w:val="center"/>
          </w:tcPr>
          <w:p w14:paraId="4611063A">
            <w:pPr>
              <w:jc w:val="center"/>
              <w:rPr>
                <w:kern w:val="0"/>
                <w:sz w:val="15"/>
                <w:szCs w:val="15"/>
              </w:rPr>
            </w:pPr>
          </w:p>
        </w:tc>
        <w:tc>
          <w:tcPr>
            <w:tcW w:w="315" w:type="pct"/>
            <w:shd w:val="clear" w:color="auto" w:fill="FFFFFF"/>
            <w:vAlign w:val="center"/>
          </w:tcPr>
          <w:p w14:paraId="539CD497">
            <w:pPr>
              <w:widowControl/>
              <w:jc w:val="center"/>
              <w:rPr>
                <w:kern w:val="0"/>
                <w:sz w:val="15"/>
                <w:szCs w:val="15"/>
              </w:rPr>
            </w:pPr>
            <w:r>
              <w:rPr>
                <w:kern w:val="0"/>
                <w:sz w:val="15"/>
                <w:szCs w:val="15"/>
              </w:rPr>
              <w:t>04</w:t>
            </w:r>
            <w:r>
              <w:rPr>
                <w:rFonts w:hint="eastAsia"/>
                <w:kern w:val="0"/>
                <w:sz w:val="15"/>
                <w:szCs w:val="15"/>
              </w:rPr>
              <w:t>眼用压迫器</w:t>
            </w:r>
          </w:p>
        </w:tc>
        <w:tc>
          <w:tcPr>
            <w:tcW w:w="1450" w:type="pct"/>
            <w:shd w:val="clear" w:color="auto" w:fill="FFFFFF"/>
            <w:vAlign w:val="center"/>
          </w:tcPr>
          <w:p w14:paraId="2616F756">
            <w:pPr>
              <w:widowControl/>
              <w:jc w:val="center"/>
              <w:rPr>
                <w:kern w:val="0"/>
                <w:sz w:val="15"/>
                <w:szCs w:val="15"/>
              </w:rPr>
            </w:pPr>
            <w:r>
              <w:rPr>
                <w:rFonts w:hint="eastAsia"/>
                <w:kern w:val="0"/>
                <w:sz w:val="15"/>
                <w:szCs w:val="15"/>
              </w:rPr>
              <w:t>通常为板状设计。一般采用不锈钢材料制成。非无菌提供。</w:t>
            </w:r>
          </w:p>
        </w:tc>
        <w:tc>
          <w:tcPr>
            <w:tcW w:w="1242" w:type="pct"/>
            <w:shd w:val="clear" w:color="auto" w:fill="FFFFFF"/>
            <w:vAlign w:val="center"/>
          </w:tcPr>
          <w:p w14:paraId="405E559E">
            <w:pPr>
              <w:widowControl/>
              <w:jc w:val="center"/>
              <w:rPr>
                <w:kern w:val="0"/>
                <w:sz w:val="15"/>
                <w:szCs w:val="15"/>
              </w:rPr>
            </w:pPr>
            <w:r>
              <w:rPr>
                <w:rFonts w:hint="eastAsia"/>
                <w:kern w:val="0"/>
                <w:sz w:val="15"/>
                <w:szCs w:val="15"/>
              </w:rPr>
              <w:t>用于下压眼组织。</w:t>
            </w:r>
          </w:p>
        </w:tc>
        <w:tc>
          <w:tcPr>
            <w:tcW w:w="1242" w:type="pct"/>
            <w:shd w:val="clear" w:color="auto" w:fill="FFFFFF"/>
            <w:vAlign w:val="center"/>
          </w:tcPr>
          <w:p w14:paraId="63EF13AA">
            <w:pPr>
              <w:widowControl/>
              <w:jc w:val="center"/>
              <w:rPr>
                <w:kern w:val="0"/>
                <w:sz w:val="15"/>
                <w:szCs w:val="15"/>
              </w:rPr>
            </w:pPr>
            <w:r>
              <w:rPr>
                <w:rFonts w:hint="eastAsia"/>
                <w:kern w:val="0"/>
                <w:sz w:val="15"/>
                <w:szCs w:val="15"/>
              </w:rPr>
              <w:t>巩膜压迫器</w:t>
            </w:r>
          </w:p>
        </w:tc>
        <w:tc>
          <w:tcPr>
            <w:tcW w:w="208" w:type="pct"/>
            <w:shd w:val="clear" w:color="auto" w:fill="FFFFFF"/>
            <w:vAlign w:val="center"/>
          </w:tcPr>
          <w:p w14:paraId="41FED152">
            <w:pPr>
              <w:widowControl/>
              <w:jc w:val="center"/>
              <w:rPr>
                <w:kern w:val="0"/>
                <w:sz w:val="15"/>
                <w:szCs w:val="15"/>
              </w:rPr>
            </w:pPr>
            <w:r>
              <w:rPr>
                <w:rFonts w:hint="eastAsia" w:cs="宋体"/>
                <w:kern w:val="0"/>
                <w:sz w:val="15"/>
                <w:szCs w:val="15"/>
              </w:rPr>
              <w:t>Ⅰ</w:t>
            </w:r>
          </w:p>
        </w:tc>
      </w:tr>
      <w:tr w14:paraId="603D6CB7">
        <w:trPr>
          <w:cantSplit/>
          <w:jc w:val="center"/>
        </w:trPr>
        <w:tc>
          <w:tcPr>
            <w:tcW w:w="227" w:type="pct"/>
            <w:vMerge w:val="continue"/>
            <w:shd w:val="clear" w:color="auto" w:fill="FFFFFF"/>
            <w:vAlign w:val="center"/>
          </w:tcPr>
          <w:p w14:paraId="3CE27157">
            <w:pPr>
              <w:jc w:val="center"/>
              <w:rPr>
                <w:kern w:val="0"/>
                <w:sz w:val="15"/>
                <w:szCs w:val="15"/>
              </w:rPr>
            </w:pPr>
          </w:p>
        </w:tc>
        <w:tc>
          <w:tcPr>
            <w:tcW w:w="315" w:type="pct"/>
            <w:vMerge w:val="continue"/>
            <w:shd w:val="clear" w:color="auto" w:fill="FFFFFF"/>
            <w:vAlign w:val="center"/>
          </w:tcPr>
          <w:p w14:paraId="20FDACF3">
            <w:pPr>
              <w:jc w:val="center"/>
              <w:rPr>
                <w:kern w:val="0"/>
                <w:sz w:val="15"/>
                <w:szCs w:val="15"/>
              </w:rPr>
            </w:pPr>
          </w:p>
        </w:tc>
        <w:tc>
          <w:tcPr>
            <w:tcW w:w="315" w:type="pct"/>
            <w:vMerge w:val="restart"/>
            <w:shd w:val="clear" w:color="auto" w:fill="FFFFFF"/>
            <w:vAlign w:val="center"/>
          </w:tcPr>
          <w:p w14:paraId="500EC9FB">
            <w:pPr>
              <w:widowControl/>
              <w:jc w:val="center"/>
              <w:rPr>
                <w:kern w:val="0"/>
                <w:sz w:val="15"/>
                <w:szCs w:val="15"/>
              </w:rPr>
            </w:pPr>
            <w:r>
              <w:rPr>
                <w:kern w:val="0"/>
                <w:sz w:val="15"/>
                <w:szCs w:val="15"/>
              </w:rPr>
              <w:t>05</w:t>
            </w:r>
            <w:r>
              <w:rPr>
                <w:rFonts w:hint="eastAsia"/>
                <w:kern w:val="0"/>
                <w:sz w:val="15"/>
                <w:szCs w:val="15"/>
              </w:rPr>
              <w:t>眼用保护、支持器</w:t>
            </w:r>
          </w:p>
        </w:tc>
        <w:tc>
          <w:tcPr>
            <w:tcW w:w="1450" w:type="pct"/>
            <w:shd w:val="clear" w:color="auto" w:fill="FFFFFF"/>
            <w:vAlign w:val="center"/>
          </w:tcPr>
          <w:p w14:paraId="629472EA">
            <w:pPr>
              <w:widowControl/>
              <w:jc w:val="center"/>
              <w:rPr>
                <w:kern w:val="0"/>
                <w:sz w:val="15"/>
                <w:szCs w:val="15"/>
              </w:rPr>
            </w:pPr>
            <w:r>
              <w:rPr>
                <w:rFonts w:hint="eastAsia"/>
                <w:kern w:val="0"/>
                <w:sz w:val="15"/>
                <w:szCs w:val="15"/>
              </w:rPr>
              <w:t>一般采用聚乙烯材料制成。无菌提供。</w:t>
            </w:r>
          </w:p>
        </w:tc>
        <w:tc>
          <w:tcPr>
            <w:tcW w:w="1242" w:type="pct"/>
            <w:shd w:val="clear" w:color="auto" w:fill="FFFFFF"/>
            <w:vAlign w:val="center"/>
          </w:tcPr>
          <w:p w14:paraId="69622B14">
            <w:pPr>
              <w:widowControl/>
              <w:jc w:val="center"/>
              <w:rPr>
                <w:kern w:val="0"/>
                <w:sz w:val="15"/>
                <w:szCs w:val="15"/>
              </w:rPr>
            </w:pPr>
            <w:r>
              <w:rPr>
                <w:rFonts w:hint="eastAsia"/>
                <w:kern w:val="0"/>
                <w:sz w:val="15"/>
                <w:szCs w:val="15"/>
              </w:rPr>
              <w:t>用于手术中保护眼组织免受伤害。</w:t>
            </w:r>
          </w:p>
        </w:tc>
        <w:tc>
          <w:tcPr>
            <w:tcW w:w="1242" w:type="pct"/>
            <w:shd w:val="clear" w:color="auto" w:fill="FFFFFF"/>
            <w:vAlign w:val="center"/>
          </w:tcPr>
          <w:p w14:paraId="7B618CBA">
            <w:pPr>
              <w:widowControl/>
              <w:jc w:val="center"/>
              <w:rPr>
                <w:kern w:val="0"/>
                <w:sz w:val="15"/>
                <w:szCs w:val="15"/>
              </w:rPr>
            </w:pPr>
            <w:r>
              <w:rPr>
                <w:rFonts w:hint="eastAsia"/>
                <w:kern w:val="0"/>
                <w:sz w:val="15"/>
                <w:szCs w:val="15"/>
              </w:rPr>
              <w:t>眼科手术用滑片</w:t>
            </w:r>
          </w:p>
        </w:tc>
        <w:tc>
          <w:tcPr>
            <w:tcW w:w="208" w:type="pct"/>
            <w:shd w:val="clear" w:color="auto" w:fill="FFFFFF"/>
            <w:vAlign w:val="center"/>
          </w:tcPr>
          <w:p w14:paraId="3D638B65">
            <w:pPr>
              <w:widowControl/>
              <w:jc w:val="center"/>
              <w:rPr>
                <w:kern w:val="0"/>
                <w:sz w:val="15"/>
                <w:szCs w:val="15"/>
              </w:rPr>
            </w:pPr>
            <w:r>
              <w:rPr>
                <w:rFonts w:hint="eastAsia" w:cs="宋体"/>
                <w:kern w:val="0"/>
                <w:sz w:val="15"/>
                <w:szCs w:val="15"/>
              </w:rPr>
              <w:t>Ⅱ</w:t>
            </w:r>
          </w:p>
        </w:tc>
      </w:tr>
      <w:tr w14:paraId="4D6584BC">
        <w:trPr>
          <w:cantSplit/>
          <w:jc w:val="center"/>
        </w:trPr>
        <w:tc>
          <w:tcPr>
            <w:tcW w:w="227" w:type="pct"/>
            <w:vMerge w:val="continue"/>
            <w:shd w:val="clear" w:color="auto" w:fill="FFFFFF"/>
            <w:vAlign w:val="center"/>
          </w:tcPr>
          <w:p w14:paraId="03C07424">
            <w:pPr>
              <w:jc w:val="center"/>
              <w:rPr>
                <w:kern w:val="0"/>
                <w:sz w:val="15"/>
                <w:szCs w:val="15"/>
              </w:rPr>
            </w:pPr>
          </w:p>
        </w:tc>
        <w:tc>
          <w:tcPr>
            <w:tcW w:w="315" w:type="pct"/>
            <w:vMerge w:val="continue"/>
            <w:shd w:val="clear" w:color="auto" w:fill="FFFFFF"/>
            <w:vAlign w:val="center"/>
          </w:tcPr>
          <w:p w14:paraId="3CB13E09">
            <w:pPr>
              <w:jc w:val="center"/>
              <w:rPr>
                <w:kern w:val="0"/>
                <w:sz w:val="15"/>
                <w:szCs w:val="15"/>
              </w:rPr>
            </w:pPr>
          </w:p>
        </w:tc>
        <w:tc>
          <w:tcPr>
            <w:tcW w:w="315" w:type="pct"/>
            <w:vMerge w:val="continue"/>
            <w:shd w:val="clear" w:color="auto" w:fill="FFFFFF"/>
            <w:vAlign w:val="center"/>
          </w:tcPr>
          <w:p w14:paraId="33E060DA">
            <w:pPr>
              <w:widowControl/>
              <w:jc w:val="center"/>
              <w:rPr>
                <w:kern w:val="0"/>
                <w:sz w:val="15"/>
                <w:szCs w:val="15"/>
              </w:rPr>
            </w:pPr>
          </w:p>
        </w:tc>
        <w:tc>
          <w:tcPr>
            <w:tcW w:w="1450" w:type="pct"/>
            <w:shd w:val="clear" w:color="auto" w:fill="FFFFFF"/>
            <w:vAlign w:val="center"/>
          </w:tcPr>
          <w:p w14:paraId="60C85FC0">
            <w:pPr>
              <w:widowControl/>
              <w:jc w:val="center"/>
              <w:rPr>
                <w:kern w:val="0"/>
                <w:sz w:val="15"/>
                <w:szCs w:val="15"/>
              </w:rPr>
            </w:pPr>
            <w:r>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1242" w:type="pct"/>
            <w:shd w:val="clear" w:color="auto" w:fill="FFFFFF"/>
            <w:vAlign w:val="center"/>
          </w:tcPr>
          <w:p w14:paraId="2840C4ED">
            <w:pPr>
              <w:widowControl/>
              <w:jc w:val="center"/>
              <w:rPr>
                <w:kern w:val="0"/>
                <w:sz w:val="15"/>
                <w:szCs w:val="15"/>
              </w:rPr>
            </w:pPr>
            <w:r>
              <w:rPr>
                <w:rFonts w:hint="eastAsia"/>
                <w:kern w:val="0"/>
                <w:sz w:val="15"/>
                <w:szCs w:val="15"/>
              </w:rPr>
              <w:t>用于防止眼部手术前后，房水从眼球切口蒸发到空气中导致失明。也用于眼球手术后防护病人眼球，防止外力直接撞击眼球。</w:t>
            </w:r>
          </w:p>
        </w:tc>
        <w:tc>
          <w:tcPr>
            <w:tcW w:w="1242" w:type="pct"/>
            <w:shd w:val="clear" w:color="auto" w:fill="FFFFFF"/>
            <w:vAlign w:val="center"/>
          </w:tcPr>
          <w:p w14:paraId="3833C254">
            <w:pPr>
              <w:widowControl/>
              <w:jc w:val="center"/>
              <w:rPr>
                <w:kern w:val="0"/>
                <w:sz w:val="15"/>
                <w:szCs w:val="15"/>
              </w:rPr>
            </w:pPr>
            <w:r>
              <w:rPr>
                <w:rFonts w:hint="eastAsia"/>
                <w:kern w:val="0"/>
                <w:sz w:val="15"/>
                <w:szCs w:val="15"/>
              </w:rPr>
              <w:t>眼部防护贴</w:t>
            </w:r>
          </w:p>
        </w:tc>
        <w:tc>
          <w:tcPr>
            <w:tcW w:w="208" w:type="pct"/>
            <w:shd w:val="clear" w:color="auto" w:fill="FFFFFF"/>
            <w:vAlign w:val="center"/>
          </w:tcPr>
          <w:p w14:paraId="20C38811">
            <w:pPr>
              <w:widowControl/>
              <w:jc w:val="center"/>
              <w:rPr>
                <w:kern w:val="0"/>
                <w:sz w:val="15"/>
                <w:szCs w:val="15"/>
              </w:rPr>
            </w:pPr>
            <w:r>
              <w:rPr>
                <w:rFonts w:hint="eastAsia" w:cs="宋体"/>
                <w:kern w:val="0"/>
                <w:sz w:val="15"/>
                <w:szCs w:val="15"/>
              </w:rPr>
              <w:t>Ⅱ</w:t>
            </w:r>
          </w:p>
        </w:tc>
      </w:tr>
    </w:tbl>
    <w:p w14:paraId="476024C6">
      <w:pPr>
        <w:rPr>
          <w:rFonts w:hint="eastAsia"/>
        </w:rPr>
      </w:pPr>
    </w:p>
    <w:p w14:paraId="2A173D70"/>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77742ED4">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717F116D">
            <w:pPr>
              <w:widowControl/>
              <w:jc w:val="center"/>
              <w:rPr>
                <w:b/>
                <w:kern w:val="0"/>
                <w:sz w:val="15"/>
                <w:szCs w:val="15"/>
              </w:rPr>
            </w:pPr>
            <w:r>
              <w:rPr>
                <w:rFonts w:hint="eastAsia"/>
                <w:b/>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4A1E3E8B">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1439385D">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30A3B709">
            <w:pPr>
              <w:widowControl/>
              <w:jc w:val="center"/>
              <w:rPr>
                <w:b/>
                <w:kern w:val="0"/>
                <w:sz w:val="15"/>
                <w:szCs w:val="15"/>
              </w:rPr>
            </w:pPr>
            <w:r>
              <w:rPr>
                <w:rFonts w:hint="eastAsia"/>
                <w:b/>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2D3D5126">
            <w:pPr>
              <w:widowControl/>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243273D1">
            <w:pPr>
              <w:widowControl/>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67E06A8B">
            <w:pPr>
              <w:widowControl/>
              <w:jc w:val="center"/>
              <w:rPr>
                <w:rFonts w:cs="宋体"/>
                <w:b/>
                <w:kern w:val="0"/>
                <w:sz w:val="15"/>
                <w:szCs w:val="15"/>
              </w:rPr>
            </w:pPr>
            <w:r>
              <w:rPr>
                <w:rFonts w:hint="eastAsia" w:cs="宋体"/>
                <w:b/>
                <w:kern w:val="0"/>
                <w:sz w:val="15"/>
                <w:szCs w:val="15"/>
              </w:rPr>
              <w:t>管理类别</w:t>
            </w:r>
          </w:p>
        </w:tc>
      </w:tr>
      <w:tr w14:paraId="0E643ECE">
        <w:trPr>
          <w:cantSplit/>
          <w:jc w:val="center"/>
        </w:trPr>
        <w:tc>
          <w:tcPr>
            <w:tcW w:w="227" w:type="pct"/>
            <w:vMerge w:val="restart"/>
            <w:vAlign w:val="center"/>
          </w:tcPr>
          <w:p w14:paraId="379D4A5A">
            <w:pPr>
              <w:jc w:val="center"/>
              <w:rPr>
                <w:kern w:val="0"/>
                <w:sz w:val="15"/>
                <w:szCs w:val="15"/>
              </w:rPr>
            </w:pPr>
            <w:r>
              <w:rPr>
                <w:kern w:val="0"/>
                <w:sz w:val="15"/>
                <w:szCs w:val="15"/>
              </w:rPr>
              <w:t>02</w:t>
            </w:r>
          </w:p>
        </w:tc>
        <w:tc>
          <w:tcPr>
            <w:tcW w:w="315" w:type="pct"/>
            <w:vMerge w:val="restart"/>
            <w:vAlign w:val="center"/>
          </w:tcPr>
          <w:p w14:paraId="11F33AAD">
            <w:pPr>
              <w:jc w:val="center"/>
              <w:rPr>
                <w:kern w:val="0"/>
                <w:sz w:val="15"/>
                <w:szCs w:val="15"/>
              </w:rPr>
            </w:pPr>
            <w:r>
              <w:rPr>
                <w:rFonts w:hint="eastAsia"/>
                <w:kern w:val="0"/>
                <w:sz w:val="15"/>
                <w:szCs w:val="15"/>
              </w:rPr>
              <w:t>眼科无源辅助手术器械</w:t>
            </w:r>
          </w:p>
        </w:tc>
        <w:tc>
          <w:tcPr>
            <w:tcW w:w="315" w:type="pct"/>
            <w:vMerge w:val="restart"/>
            <w:shd w:val="clear" w:color="auto" w:fill="FFFFFF"/>
            <w:vAlign w:val="center"/>
          </w:tcPr>
          <w:p w14:paraId="5ACCB984">
            <w:pPr>
              <w:jc w:val="center"/>
              <w:rPr>
                <w:kern w:val="0"/>
                <w:sz w:val="15"/>
                <w:szCs w:val="15"/>
              </w:rPr>
            </w:pPr>
            <w:r>
              <w:rPr>
                <w:kern w:val="0"/>
                <w:sz w:val="15"/>
                <w:szCs w:val="15"/>
              </w:rPr>
              <w:t>05</w:t>
            </w:r>
            <w:r>
              <w:rPr>
                <w:rFonts w:hint="eastAsia"/>
                <w:kern w:val="0"/>
                <w:sz w:val="15"/>
                <w:szCs w:val="15"/>
              </w:rPr>
              <w:t>眼用保护、支持器</w:t>
            </w:r>
          </w:p>
        </w:tc>
        <w:tc>
          <w:tcPr>
            <w:tcW w:w="1450" w:type="pct"/>
            <w:shd w:val="clear" w:color="auto" w:fill="FFFFFF"/>
            <w:vAlign w:val="center"/>
          </w:tcPr>
          <w:p w14:paraId="25DEDC5C">
            <w:pPr>
              <w:widowControl/>
              <w:jc w:val="center"/>
              <w:rPr>
                <w:kern w:val="0"/>
                <w:sz w:val="15"/>
                <w:szCs w:val="15"/>
              </w:rPr>
            </w:pPr>
            <w:r>
              <w:rPr>
                <w:rFonts w:hint="eastAsia"/>
                <w:kern w:val="0"/>
                <w:sz w:val="15"/>
                <w:szCs w:val="15"/>
              </w:rPr>
              <w:t>通常为尖锥形式。一般采用不锈钢或钛合金材料制成。非无菌提供。</w:t>
            </w:r>
          </w:p>
        </w:tc>
        <w:tc>
          <w:tcPr>
            <w:tcW w:w="1242" w:type="pct"/>
            <w:shd w:val="clear" w:color="auto" w:fill="FFFFFF"/>
            <w:vAlign w:val="center"/>
          </w:tcPr>
          <w:p w14:paraId="19C5B5D0">
            <w:pPr>
              <w:widowControl/>
              <w:jc w:val="center"/>
              <w:rPr>
                <w:kern w:val="0"/>
                <w:sz w:val="15"/>
                <w:szCs w:val="15"/>
              </w:rPr>
            </w:pPr>
            <w:r>
              <w:rPr>
                <w:rFonts w:hint="eastAsia"/>
                <w:kern w:val="0"/>
                <w:sz w:val="15"/>
                <w:szCs w:val="15"/>
              </w:rPr>
              <w:t>用于手术中封堵巩膜穿刺孔。</w:t>
            </w:r>
          </w:p>
        </w:tc>
        <w:tc>
          <w:tcPr>
            <w:tcW w:w="1242" w:type="pct"/>
            <w:shd w:val="clear" w:color="auto" w:fill="FFFFFF"/>
            <w:vAlign w:val="center"/>
          </w:tcPr>
          <w:p w14:paraId="5951D5C0">
            <w:pPr>
              <w:widowControl/>
              <w:jc w:val="center"/>
              <w:rPr>
                <w:kern w:val="0"/>
                <w:sz w:val="15"/>
                <w:szCs w:val="15"/>
              </w:rPr>
            </w:pPr>
            <w:r>
              <w:rPr>
                <w:rFonts w:hint="eastAsia"/>
                <w:kern w:val="0"/>
                <w:sz w:val="15"/>
                <w:szCs w:val="15"/>
              </w:rPr>
              <w:t>巩膜塞</w:t>
            </w:r>
          </w:p>
        </w:tc>
        <w:tc>
          <w:tcPr>
            <w:tcW w:w="208" w:type="pct"/>
            <w:shd w:val="clear" w:color="auto" w:fill="FFFFFF"/>
            <w:vAlign w:val="center"/>
          </w:tcPr>
          <w:p w14:paraId="419AF54B">
            <w:pPr>
              <w:widowControl/>
              <w:jc w:val="center"/>
              <w:rPr>
                <w:kern w:val="0"/>
                <w:sz w:val="15"/>
                <w:szCs w:val="15"/>
              </w:rPr>
            </w:pPr>
            <w:r>
              <w:rPr>
                <w:rFonts w:hint="eastAsia" w:cs="宋体"/>
                <w:kern w:val="0"/>
                <w:sz w:val="15"/>
                <w:szCs w:val="15"/>
              </w:rPr>
              <w:t>Ⅰ</w:t>
            </w:r>
          </w:p>
        </w:tc>
      </w:tr>
      <w:tr w14:paraId="18DDC073">
        <w:trPr>
          <w:cantSplit/>
          <w:jc w:val="center"/>
        </w:trPr>
        <w:tc>
          <w:tcPr>
            <w:tcW w:w="227" w:type="pct"/>
            <w:vMerge w:val="continue"/>
            <w:vAlign w:val="center"/>
          </w:tcPr>
          <w:p w14:paraId="0145BA8B">
            <w:pPr>
              <w:jc w:val="center"/>
              <w:rPr>
                <w:kern w:val="0"/>
                <w:sz w:val="15"/>
                <w:szCs w:val="15"/>
              </w:rPr>
            </w:pPr>
          </w:p>
        </w:tc>
        <w:tc>
          <w:tcPr>
            <w:tcW w:w="315" w:type="pct"/>
            <w:vMerge w:val="continue"/>
            <w:vAlign w:val="center"/>
          </w:tcPr>
          <w:p w14:paraId="02ACD3EB">
            <w:pPr>
              <w:jc w:val="center"/>
              <w:rPr>
                <w:kern w:val="0"/>
                <w:sz w:val="15"/>
                <w:szCs w:val="15"/>
              </w:rPr>
            </w:pPr>
          </w:p>
        </w:tc>
        <w:tc>
          <w:tcPr>
            <w:tcW w:w="315" w:type="pct"/>
            <w:vMerge w:val="continue"/>
            <w:shd w:val="clear" w:color="auto" w:fill="FFFFFF"/>
            <w:vAlign w:val="center"/>
          </w:tcPr>
          <w:p w14:paraId="394609EA">
            <w:pPr>
              <w:widowControl/>
              <w:jc w:val="center"/>
              <w:rPr>
                <w:kern w:val="0"/>
                <w:sz w:val="15"/>
                <w:szCs w:val="15"/>
              </w:rPr>
            </w:pPr>
          </w:p>
        </w:tc>
        <w:tc>
          <w:tcPr>
            <w:tcW w:w="1450" w:type="pct"/>
            <w:shd w:val="clear" w:color="auto" w:fill="FFFFFF"/>
            <w:vAlign w:val="center"/>
          </w:tcPr>
          <w:p w14:paraId="423BEEA5">
            <w:pPr>
              <w:widowControl/>
              <w:jc w:val="center"/>
              <w:rPr>
                <w:kern w:val="0"/>
                <w:sz w:val="15"/>
                <w:szCs w:val="15"/>
              </w:rPr>
            </w:pPr>
            <w:r>
              <w:rPr>
                <w:rFonts w:hint="eastAsia"/>
                <w:kern w:val="0"/>
                <w:sz w:val="15"/>
                <w:szCs w:val="15"/>
              </w:rPr>
              <w:t>一般采用不锈钢材料制成。在使用过程中不接触中枢神经系统或血液循环系统。手动器械。非无菌提供。</w:t>
            </w:r>
          </w:p>
        </w:tc>
        <w:tc>
          <w:tcPr>
            <w:tcW w:w="1242" w:type="pct"/>
            <w:shd w:val="clear" w:color="auto" w:fill="FFFFFF"/>
            <w:vAlign w:val="center"/>
          </w:tcPr>
          <w:p w14:paraId="3A56FD13">
            <w:pPr>
              <w:widowControl/>
              <w:jc w:val="center"/>
              <w:rPr>
                <w:kern w:val="0"/>
                <w:sz w:val="15"/>
                <w:szCs w:val="15"/>
              </w:rPr>
            </w:pPr>
            <w:r>
              <w:rPr>
                <w:rFonts w:hint="eastAsia"/>
                <w:kern w:val="0"/>
                <w:sz w:val="15"/>
                <w:szCs w:val="15"/>
              </w:rPr>
              <w:t>用于眼科手术时，保护眼球、支持眼睑。</w:t>
            </w:r>
          </w:p>
        </w:tc>
        <w:tc>
          <w:tcPr>
            <w:tcW w:w="1242" w:type="pct"/>
            <w:shd w:val="clear" w:color="auto" w:fill="FFFFFF"/>
            <w:vAlign w:val="center"/>
          </w:tcPr>
          <w:p w14:paraId="0E30A0D5">
            <w:pPr>
              <w:widowControl/>
              <w:jc w:val="center"/>
              <w:rPr>
                <w:kern w:val="0"/>
                <w:sz w:val="15"/>
                <w:szCs w:val="15"/>
              </w:rPr>
            </w:pPr>
            <w:r>
              <w:rPr>
                <w:rFonts w:hint="eastAsia"/>
                <w:kern w:val="0"/>
                <w:sz w:val="15"/>
                <w:szCs w:val="15"/>
              </w:rPr>
              <w:t>眼睑保护板、角膜支持环、眼睑支持板</w:t>
            </w:r>
          </w:p>
        </w:tc>
        <w:tc>
          <w:tcPr>
            <w:tcW w:w="208" w:type="pct"/>
            <w:shd w:val="clear" w:color="auto" w:fill="FFFFFF"/>
            <w:vAlign w:val="center"/>
          </w:tcPr>
          <w:p w14:paraId="472B05F8">
            <w:pPr>
              <w:widowControl/>
              <w:jc w:val="center"/>
              <w:rPr>
                <w:kern w:val="0"/>
                <w:sz w:val="15"/>
                <w:szCs w:val="15"/>
              </w:rPr>
            </w:pPr>
            <w:r>
              <w:rPr>
                <w:rFonts w:hint="eastAsia" w:cs="宋体"/>
                <w:kern w:val="0"/>
                <w:sz w:val="15"/>
                <w:szCs w:val="15"/>
              </w:rPr>
              <w:t>Ⅰ</w:t>
            </w:r>
          </w:p>
        </w:tc>
      </w:tr>
      <w:tr w14:paraId="71D4C4D9">
        <w:trPr>
          <w:cantSplit/>
          <w:jc w:val="center"/>
        </w:trPr>
        <w:tc>
          <w:tcPr>
            <w:tcW w:w="227" w:type="pct"/>
            <w:vMerge w:val="continue"/>
            <w:vAlign w:val="center"/>
          </w:tcPr>
          <w:p w14:paraId="6BAF5525">
            <w:pPr>
              <w:jc w:val="center"/>
              <w:rPr>
                <w:kern w:val="0"/>
                <w:sz w:val="15"/>
                <w:szCs w:val="15"/>
              </w:rPr>
            </w:pPr>
          </w:p>
        </w:tc>
        <w:tc>
          <w:tcPr>
            <w:tcW w:w="315" w:type="pct"/>
            <w:vMerge w:val="continue"/>
            <w:vAlign w:val="center"/>
          </w:tcPr>
          <w:p w14:paraId="620AABDE">
            <w:pPr>
              <w:jc w:val="center"/>
              <w:rPr>
                <w:kern w:val="0"/>
                <w:sz w:val="15"/>
                <w:szCs w:val="15"/>
              </w:rPr>
            </w:pPr>
          </w:p>
        </w:tc>
        <w:tc>
          <w:tcPr>
            <w:tcW w:w="315" w:type="pct"/>
            <w:shd w:val="clear" w:color="auto" w:fill="FFFFFF"/>
            <w:vAlign w:val="center"/>
          </w:tcPr>
          <w:p w14:paraId="315718C1">
            <w:pPr>
              <w:widowControl/>
              <w:jc w:val="center"/>
              <w:rPr>
                <w:kern w:val="0"/>
                <w:sz w:val="15"/>
                <w:szCs w:val="15"/>
              </w:rPr>
            </w:pPr>
            <w:r>
              <w:rPr>
                <w:kern w:val="0"/>
                <w:sz w:val="15"/>
                <w:szCs w:val="15"/>
              </w:rPr>
              <w:t>06</w:t>
            </w:r>
            <w:r>
              <w:rPr>
                <w:rFonts w:hint="eastAsia"/>
                <w:kern w:val="0"/>
                <w:sz w:val="15"/>
                <w:szCs w:val="15"/>
              </w:rPr>
              <w:t>眼用器械手柄</w:t>
            </w:r>
          </w:p>
        </w:tc>
        <w:tc>
          <w:tcPr>
            <w:tcW w:w="1450" w:type="pct"/>
            <w:shd w:val="clear" w:color="auto" w:fill="FFFFFF"/>
            <w:vAlign w:val="center"/>
          </w:tcPr>
          <w:p w14:paraId="5F8A6763">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1242" w:type="pct"/>
            <w:shd w:val="clear" w:color="auto" w:fill="FFFFFF"/>
            <w:vAlign w:val="center"/>
          </w:tcPr>
          <w:p w14:paraId="0762DD12">
            <w:pPr>
              <w:widowControl/>
              <w:jc w:val="center"/>
              <w:rPr>
                <w:kern w:val="0"/>
                <w:sz w:val="15"/>
                <w:szCs w:val="15"/>
              </w:rPr>
            </w:pPr>
            <w:r>
              <w:rPr>
                <w:rFonts w:hint="eastAsia"/>
                <w:kern w:val="0"/>
                <w:sz w:val="15"/>
                <w:szCs w:val="15"/>
              </w:rPr>
              <w:t>用于连接器械。</w:t>
            </w:r>
          </w:p>
        </w:tc>
        <w:tc>
          <w:tcPr>
            <w:tcW w:w="1242" w:type="pct"/>
            <w:shd w:val="clear" w:color="auto" w:fill="FFFFFF"/>
            <w:vAlign w:val="center"/>
          </w:tcPr>
          <w:p w14:paraId="45B60D75">
            <w:pPr>
              <w:widowControl/>
              <w:jc w:val="center"/>
              <w:rPr>
                <w:kern w:val="0"/>
                <w:sz w:val="15"/>
                <w:szCs w:val="15"/>
              </w:rPr>
            </w:pPr>
            <w:r>
              <w:rPr>
                <w:rFonts w:hint="eastAsia"/>
                <w:kern w:val="0"/>
                <w:sz w:val="15"/>
                <w:szCs w:val="15"/>
              </w:rPr>
              <w:t>眼科手术器械手柄、刀片夹持器、显微刀片夹持器、冲洗器手柄、注吸器手柄</w:t>
            </w:r>
          </w:p>
        </w:tc>
        <w:tc>
          <w:tcPr>
            <w:tcW w:w="208" w:type="pct"/>
            <w:shd w:val="clear" w:color="auto" w:fill="FFFFFF"/>
            <w:vAlign w:val="center"/>
          </w:tcPr>
          <w:p w14:paraId="74F0059D">
            <w:pPr>
              <w:widowControl/>
              <w:jc w:val="center"/>
              <w:rPr>
                <w:kern w:val="0"/>
                <w:sz w:val="15"/>
                <w:szCs w:val="15"/>
              </w:rPr>
            </w:pPr>
            <w:r>
              <w:rPr>
                <w:rFonts w:hint="eastAsia" w:cs="宋体"/>
                <w:kern w:val="0"/>
                <w:sz w:val="15"/>
                <w:szCs w:val="15"/>
              </w:rPr>
              <w:t>Ⅰ</w:t>
            </w:r>
          </w:p>
        </w:tc>
      </w:tr>
      <w:tr w14:paraId="4E2E24F7">
        <w:trPr>
          <w:cantSplit/>
          <w:jc w:val="center"/>
        </w:trPr>
        <w:tc>
          <w:tcPr>
            <w:tcW w:w="227" w:type="pct"/>
            <w:vMerge w:val="continue"/>
            <w:vAlign w:val="center"/>
          </w:tcPr>
          <w:p w14:paraId="578490C9">
            <w:pPr>
              <w:jc w:val="center"/>
              <w:rPr>
                <w:kern w:val="0"/>
                <w:sz w:val="15"/>
                <w:szCs w:val="15"/>
              </w:rPr>
            </w:pPr>
          </w:p>
        </w:tc>
        <w:tc>
          <w:tcPr>
            <w:tcW w:w="315" w:type="pct"/>
            <w:vMerge w:val="continue"/>
            <w:vAlign w:val="center"/>
          </w:tcPr>
          <w:p w14:paraId="7ECF750D">
            <w:pPr>
              <w:jc w:val="center"/>
              <w:rPr>
                <w:kern w:val="0"/>
                <w:sz w:val="15"/>
                <w:szCs w:val="15"/>
              </w:rPr>
            </w:pPr>
          </w:p>
        </w:tc>
        <w:tc>
          <w:tcPr>
            <w:tcW w:w="315" w:type="pct"/>
            <w:vMerge w:val="restart"/>
            <w:shd w:val="clear" w:color="auto" w:fill="FFFFFF"/>
            <w:vAlign w:val="center"/>
          </w:tcPr>
          <w:p w14:paraId="54FF1865">
            <w:pPr>
              <w:widowControl/>
              <w:jc w:val="center"/>
              <w:rPr>
                <w:kern w:val="0"/>
                <w:sz w:val="15"/>
                <w:szCs w:val="15"/>
              </w:rPr>
            </w:pPr>
            <w:r>
              <w:rPr>
                <w:kern w:val="0"/>
                <w:sz w:val="15"/>
                <w:szCs w:val="15"/>
              </w:rPr>
              <w:t>07</w:t>
            </w:r>
            <w:r>
              <w:rPr>
                <w:rFonts w:hint="eastAsia"/>
                <w:kern w:val="0"/>
                <w:sz w:val="15"/>
                <w:szCs w:val="15"/>
              </w:rPr>
              <w:t>眼用固位器</w:t>
            </w:r>
          </w:p>
        </w:tc>
        <w:tc>
          <w:tcPr>
            <w:tcW w:w="1450" w:type="pct"/>
            <w:shd w:val="clear" w:color="auto" w:fill="FFFFFF"/>
            <w:vAlign w:val="center"/>
          </w:tcPr>
          <w:p w14:paraId="26CEDD83">
            <w:pPr>
              <w:widowControl/>
              <w:jc w:val="center"/>
              <w:rPr>
                <w:kern w:val="0"/>
                <w:sz w:val="15"/>
                <w:szCs w:val="15"/>
              </w:rPr>
            </w:pPr>
            <w:r>
              <w:rPr>
                <w:rFonts w:hint="eastAsia"/>
                <w:kern w:val="0"/>
                <w:sz w:val="15"/>
                <w:szCs w:val="15"/>
              </w:rPr>
              <w:t>通常由尖端与柄身组成。一般采用钛合金材料制成。非无菌提供。</w:t>
            </w:r>
          </w:p>
        </w:tc>
        <w:tc>
          <w:tcPr>
            <w:tcW w:w="1242" w:type="pct"/>
            <w:shd w:val="clear" w:color="auto" w:fill="FFFFFF"/>
            <w:vAlign w:val="center"/>
          </w:tcPr>
          <w:p w14:paraId="0223D7C3">
            <w:pPr>
              <w:widowControl/>
              <w:jc w:val="center"/>
              <w:rPr>
                <w:kern w:val="0"/>
                <w:sz w:val="15"/>
                <w:szCs w:val="15"/>
              </w:rPr>
            </w:pPr>
            <w:r>
              <w:rPr>
                <w:rFonts w:hint="eastAsia"/>
                <w:kern w:val="0"/>
                <w:sz w:val="15"/>
                <w:szCs w:val="15"/>
              </w:rPr>
              <w:t>用于定位或调节眼组织。</w:t>
            </w:r>
          </w:p>
        </w:tc>
        <w:tc>
          <w:tcPr>
            <w:tcW w:w="1242" w:type="pct"/>
            <w:shd w:val="clear" w:color="auto" w:fill="FFFFFF"/>
            <w:vAlign w:val="center"/>
          </w:tcPr>
          <w:p w14:paraId="53AB1E04">
            <w:pPr>
              <w:widowControl/>
              <w:jc w:val="center"/>
              <w:rPr>
                <w:kern w:val="0"/>
                <w:sz w:val="15"/>
                <w:szCs w:val="15"/>
              </w:rPr>
            </w:pPr>
            <w:r>
              <w:rPr>
                <w:rFonts w:hint="eastAsia"/>
                <w:kern w:val="0"/>
                <w:sz w:val="15"/>
                <w:szCs w:val="15"/>
              </w:rPr>
              <w:t>超声乳化调节杆、超声乳化调核器、眼用定位器、调节定位器、拔核定位器、眼用调节器、眼科巩膜标示器、斜视手术眼球拨板、晶体核移动器</w:t>
            </w:r>
          </w:p>
        </w:tc>
        <w:tc>
          <w:tcPr>
            <w:tcW w:w="208" w:type="pct"/>
            <w:shd w:val="clear" w:color="auto" w:fill="FFFFFF"/>
            <w:vAlign w:val="center"/>
          </w:tcPr>
          <w:p w14:paraId="07199847">
            <w:pPr>
              <w:widowControl/>
              <w:jc w:val="center"/>
              <w:rPr>
                <w:kern w:val="0"/>
                <w:sz w:val="15"/>
                <w:szCs w:val="15"/>
              </w:rPr>
            </w:pPr>
            <w:r>
              <w:rPr>
                <w:rFonts w:hint="eastAsia" w:cs="宋体"/>
                <w:kern w:val="0"/>
                <w:sz w:val="15"/>
                <w:szCs w:val="15"/>
              </w:rPr>
              <w:t>Ⅰ</w:t>
            </w:r>
          </w:p>
        </w:tc>
      </w:tr>
      <w:tr w14:paraId="34AC12A1">
        <w:trPr>
          <w:cantSplit/>
          <w:jc w:val="center"/>
        </w:trPr>
        <w:tc>
          <w:tcPr>
            <w:tcW w:w="227" w:type="pct"/>
            <w:vMerge w:val="continue"/>
            <w:vAlign w:val="center"/>
          </w:tcPr>
          <w:p w14:paraId="6CB87DAC">
            <w:pPr>
              <w:jc w:val="center"/>
              <w:rPr>
                <w:kern w:val="0"/>
                <w:sz w:val="15"/>
                <w:szCs w:val="15"/>
              </w:rPr>
            </w:pPr>
          </w:p>
        </w:tc>
        <w:tc>
          <w:tcPr>
            <w:tcW w:w="315" w:type="pct"/>
            <w:vMerge w:val="continue"/>
            <w:vAlign w:val="center"/>
          </w:tcPr>
          <w:p w14:paraId="785E1F4B">
            <w:pPr>
              <w:jc w:val="center"/>
              <w:rPr>
                <w:kern w:val="0"/>
                <w:sz w:val="15"/>
                <w:szCs w:val="15"/>
              </w:rPr>
            </w:pPr>
          </w:p>
        </w:tc>
        <w:tc>
          <w:tcPr>
            <w:tcW w:w="315" w:type="pct"/>
            <w:vMerge w:val="continue"/>
            <w:shd w:val="clear" w:color="auto" w:fill="FFFFFF"/>
            <w:vAlign w:val="center"/>
          </w:tcPr>
          <w:p w14:paraId="630579CD">
            <w:pPr>
              <w:jc w:val="center"/>
              <w:rPr>
                <w:kern w:val="0"/>
                <w:sz w:val="15"/>
                <w:szCs w:val="15"/>
              </w:rPr>
            </w:pPr>
          </w:p>
        </w:tc>
        <w:tc>
          <w:tcPr>
            <w:tcW w:w="1450" w:type="pct"/>
            <w:shd w:val="clear" w:color="auto" w:fill="FFFFFF"/>
            <w:vAlign w:val="center"/>
          </w:tcPr>
          <w:p w14:paraId="55E0F3CE">
            <w:pPr>
              <w:widowControl/>
              <w:jc w:val="center"/>
              <w:rPr>
                <w:kern w:val="0"/>
                <w:sz w:val="15"/>
                <w:szCs w:val="15"/>
              </w:rPr>
            </w:pPr>
            <w:r>
              <w:rPr>
                <w:rFonts w:hint="eastAsia"/>
                <w:kern w:val="0"/>
                <w:sz w:val="15"/>
                <w:szCs w:val="15"/>
              </w:rPr>
              <w:t>通常由固定圈和柄部组成。非无菌提供。</w:t>
            </w:r>
          </w:p>
        </w:tc>
        <w:tc>
          <w:tcPr>
            <w:tcW w:w="1242" w:type="pct"/>
            <w:shd w:val="clear" w:color="auto" w:fill="FFFFFF"/>
            <w:vAlign w:val="center"/>
          </w:tcPr>
          <w:p w14:paraId="7415A166">
            <w:pPr>
              <w:widowControl/>
              <w:jc w:val="center"/>
              <w:rPr>
                <w:kern w:val="0"/>
                <w:sz w:val="15"/>
                <w:szCs w:val="15"/>
              </w:rPr>
            </w:pPr>
            <w:r>
              <w:rPr>
                <w:rFonts w:hint="eastAsia"/>
                <w:kern w:val="0"/>
                <w:sz w:val="15"/>
                <w:szCs w:val="15"/>
              </w:rPr>
              <w:t>用于固定眼组织。</w:t>
            </w:r>
          </w:p>
        </w:tc>
        <w:tc>
          <w:tcPr>
            <w:tcW w:w="1242" w:type="pct"/>
            <w:shd w:val="clear" w:color="auto" w:fill="FFFFFF"/>
            <w:vAlign w:val="center"/>
          </w:tcPr>
          <w:p w14:paraId="615EDBF4">
            <w:pPr>
              <w:widowControl/>
              <w:jc w:val="center"/>
              <w:rPr>
                <w:kern w:val="0"/>
                <w:sz w:val="15"/>
                <w:szCs w:val="15"/>
              </w:rPr>
            </w:pPr>
            <w:r>
              <w:rPr>
                <w:rFonts w:hint="eastAsia"/>
                <w:kern w:val="0"/>
                <w:sz w:val="15"/>
                <w:szCs w:val="15"/>
              </w:rPr>
              <w:t>眼球固定器、眼球固定环、眼用固定环、角膜固定环</w:t>
            </w:r>
          </w:p>
        </w:tc>
        <w:tc>
          <w:tcPr>
            <w:tcW w:w="208" w:type="pct"/>
            <w:shd w:val="clear" w:color="auto" w:fill="FFFFFF"/>
            <w:vAlign w:val="center"/>
          </w:tcPr>
          <w:p w14:paraId="1A315410">
            <w:pPr>
              <w:widowControl/>
              <w:jc w:val="center"/>
              <w:rPr>
                <w:kern w:val="0"/>
                <w:sz w:val="15"/>
                <w:szCs w:val="15"/>
              </w:rPr>
            </w:pPr>
            <w:r>
              <w:rPr>
                <w:rFonts w:hint="eastAsia" w:cs="宋体"/>
                <w:kern w:val="0"/>
                <w:sz w:val="15"/>
                <w:szCs w:val="15"/>
              </w:rPr>
              <w:t>Ⅰ</w:t>
            </w:r>
          </w:p>
        </w:tc>
      </w:tr>
      <w:tr w14:paraId="2CD16B4E">
        <w:trPr>
          <w:cantSplit/>
          <w:jc w:val="center"/>
        </w:trPr>
        <w:tc>
          <w:tcPr>
            <w:tcW w:w="227" w:type="pct"/>
            <w:vMerge w:val="continue"/>
            <w:vAlign w:val="center"/>
          </w:tcPr>
          <w:p w14:paraId="0D3CD842">
            <w:pPr>
              <w:jc w:val="center"/>
              <w:rPr>
                <w:kern w:val="0"/>
                <w:sz w:val="15"/>
                <w:szCs w:val="15"/>
              </w:rPr>
            </w:pPr>
          </w:p>
        </w:tc>
        <w:tc>
          <w:tcPr>
            <w:tcW w:w="315" w:type="pct"/>
            <w:vMerge w:val="continue"/>
            <w:vAlign w:val="center"/>
          </w:tcPr>
          <w:p w14:paraId="2F579764">
            <w:pPr>
              <w:jc w:val="center"/>
              <w:rPr>
                <w:kern w:val="0"/>
                <w:sz w:val="15"/>
                <w:szCs w:val="15"/>
              </w:rPr>
            </w:pPr>
          </w:p>
        </w:tc>
        <w:tc>
          <w:tcPr>
            <w:tcW w:w="315" w:type="pct"/>
            <w:vMerge w:val="continue"/>
            <w:shd w:val="clear" w:color="auto" w:fill="FFFFFF"/>
            <w:vAlign w:val="center"/>
          </w:tcPr>
          <w:p w14:paraId="0BD0DABB">
            <w:pPr>
              <w:jc w:val="center"/>
              <w:rPr>
                <w:kern w:val="0"/>
                <w:sz w:val="15"/>
                <w:szCs w:val="15"/>
              </w:rPr>
            </w:pPr>
          </w:p>
        </w:tc>
        <w:tc>
          <w:tcPr>
            <w:tcW w:w="1450" w:type="pct"/>
            <w:shd w:val="clear" w:color="auto" w:fill="FFFFFF"/>
            <w:vAlign w:val="center"/>
          </w:tcPr>
          <w:p w14:paraId="05857972">
            <w:pPr>
              <w:widowControl/>
              <w:jc w:val="center"/>
              <w:rPr>
                <w:kern w:val="0"/>
                <w:sz w:val="15"/>
                <w:szCs w:val="15"/>
              </w:rPr>
            </w:pPr>
            <w:r>
              <w:rPr>
                <w:rFonts w:hint="eastAsia"/>
                <w:kern w:val="0"/>
                <w:sz w:val="15"/>
                <w:szCs w:val="15"/>
              </w:rPr>
              <w:t>通常由近端手柄、远端针体连接一体组成。非无菌提供。</w:t>
            </w:r>
          </w:p>
        </w:tc>
        <w:tc>
          <w:tcPr>
            <w:tcW w:w="1242" w:type="pct"/>
            <w:shd w:val="clear" w:color="auto" w:fill="FFFFFF"/>
            <w:vAlign w:val="center"/>
          </w:tcPr>
          <w:p w14:paraId="1664C50C">
            <w:pPr>
              <w:widowControl/>
              <w:jc w:val="center"/>
              <w:rPr>
                <w:kern w:val="0"/>
                <w:sz w:val="15"/>
                <w:szCs w:val="15"/>
              </w:rPr>
            </w:pPr>
            <w:r>
              <w:rPr>
                <w:rFonts w:hint="eastAsia"/>
                <w:kern w:val="0"/>
                <w:sz w:val="15"/>
                <w:szCs w:val="15"/>
              </w:rPr>
              <w:t>用于眼组织复位。</w:t>
            </w:r>
          </w:p>
        </w:tc>
        <w:tc>
          <w:tcPr>
            <w:tcW w:w="1242" w:type="pct"/>
            <w:shd w:val="clear" w:color="auto" w:fill="FFFFFF"/>
            <w:vAlign w:val="center"/>
          </w:tcPr>
          <w:p w14:paraId="2D4FFB05">
            <w:pPr>
              <w:widowControl/>
              <w:jc w:val="center"/>
              <w:rPr>
                <w:kern w:val="0"/>
                <w:sz w:val="15"/>
                <w:szCs w:val="15"/>
              </w:rPr>
            </w:pPr>
            <w:r>
              <w:rPr>
                <w:rFonts w:hint="eastAsia"/>
                <w:kern w:val="0"/>
                <w:sz w:val="15"/>
                <w:szCs w:val="15"/>
              </w:rPr>
              <w:t>虹膜复位器、虹膜恢复器、晶状体复位器</w:t>
            </w:r>
          </w:p>
        </w:tc>
        <w:tc>
          <w:tcPr>
            <w:tcW w:w="208" w:type="pct"/>
            <w:shd w:val="clear" w:color="auto" w:fill="FFFFFF"/>
            <w:vAlign w:val="center"/>
          </w:tcPr>
          <w:p w14:paraId="5FF89F5E">
            <w:pPr>
              <w:widowControl/>
              <w:jc w:val="center"/>
              <w:rPr>
                <w:kern w:val="0"/>
                <w:sz w:val="15"/>
                <w:szCs w:val="15"/>
              </w:rPr>
            </w:pPr>
            <w:r>
              <w:rPr>
                <w:rFonts w:hint="eastAsia" w:cs="宋体"/>
                <w:kern w:val="0"/>
                <w:sz w:val="15"/>
                <w:szCs w:val="15"/>
              </w:rPr>
              <w:t>Ⅰ</w:t>
            </w:r>
          </w:p>
        </w:tc>
      </w:tr>
      <w:tr w14:paraId="722041F2">
        <w:trPr>
          <w:cantSplit/>
          <w:jc w:val="center"/>
        </w:trPr>
        <w:tc>
          <w:tcPr>
            <w:tcW w:w="227" w:type="pct"/>
            <w:vMerge w:val="continue"/>
            <w:shd w:val="clear" w:color="auto" w:fill="FFFFFF"/>
            <w:vAlign w:val="center"/>
          </w:tcPr>
          <w:p w14:paraId="5B66E8E6">
            <w:pPr>
              <w:jc w:val="center"/>
              <w:rPr>
                <w:kern w:val="0"/>
                <w:sz w:val="15"/>
                <w:szCs w:val="15"/>
              </w:rPr>
            </w:pPr>
          </w:p>
        </w:tc>
        <w:tc>
          <w:tcPr>
            <w:tcW w:w="315" w:type="pct"/>
            <w:vMerge w:val="continue"/>
            <w:shd w:val="clear" w:color="auto" w:fill="FFFFFF"/>
            <w:vAlign w:val="center"/>
          </w:tcPr>
          <w:p w14:paraId="1707737B">
            <w:pPr>
              <w:jc w:val="center"/>
              <w:rPr>
                <w:kern w:val="0"/>
                <w:sz w:val="15"/>
                <w:szCs w:val="15"/>
              </w:rPr>
            </w:pPr>
          </w:p>
        </w:tc>
        <w:tc>
          <w:tcPr>
            <w:tcW w:w="315" w:type="pct"/>
            <w:vMerge w:val="continue"/>
            <w:shd w:val="clear" w:color="auto" w:fill="FFFFFF"/>
            <w:vAlign w:val="center"/>
          </w:tcPr>
          <w:p w14:paraId="7767BC2B">
            <w:pPr>
              <w:widowControl/>
              <w:jc w:val="center"/>
              <w:rPr>
                <w:kern w:val="0"/>
                <w:sz w:val="15"/>
                <w:szCs w:val="15"/>
              </w:rPr>
            </w:pPr>
          </w:p>
        </w:tc>
        <w:tc>
          <w:tcPr>
            <w:tcW w:w="1450" w:type="pct"/>
            <w:shd w:val="clear" w:color="auto" w:fill="FFFFFF"/>
            <w:vAlign w:val="center"/>
          </w:tcPr>
          <w:p w14:paraId="72CF15F1">
            <w:pPr>
              <w:widowControl/>
              <w:jc w:val="center"/>
              <w:rPr>
                <w:kern w:val="0"/>
                <w:sz w:val="15"/>
                <w:szCs w:val="15"/>
              </w:rPr>
            </w:pPr>
            <w:r>
              <w:rPr>
                <w:rFonts w:hint="eastAsia"/>
                <w:kern w:val="0"/>
                <w:sz w:val="15"/>
                <w:szCs w:val="15"/>
              </w:rPr>
              <w:t>通常由压环及螺帽环组成。非无菌提供。</w:t>
            </w:r>
          </w:p>
        </w:tc>
        <w:tc>
          <w:tcPr>
            <w:tcW w:w="1242" w:type="pct"/>
            <w:shd w:val="clear" w:color="auto" w:fill="FFFFFF"/>
            <w:vAlign w:val="center"/>
          </w:tcPr>
          <w:p w14:paraId="7AFC091A">
            <w:pPr>
              <w:widowControl/>
              <w:jc w:val="center"/>
              <w:rPr>
                <w:kern w:val="0"/>
                <w:sz w:val="15"/>
                <w:szCs w:val="15"/>
              </w:rPr>
            </w:pPr>
            <w:r>
              <w:rPr>
                <w:rFonts w:hint="eastAsia"/>
                <w:kern w:val="0"/>
                <w:sz w:val="15"/>
                <w:szCs w:val="15"/>
              </w:rPr>
              <w:t>用于眼科手术中固定器械。</w:t>
            </w:r>
          </w:p>
        </w:tc>
        <w:tc>
          <w:tcPr>
            <w:tcW w:w="1242" w:type="pct"/>
            <w:shd w:val="clear" w:color="auto" w:fill="FFFFFF"/>
            <w:vAlign w:val="center"/>
          </w:tcPr>
          <w:p w14:paraId="617B1AA5">
            <w:pPr>
              <w:widowControl/>
              <w:jc w:val="center"/>
              <w:rPr>
                <w:kern w:val="0"/>
                <w:sz w:val="15"/>
                <w:szCs w:val="15"/>
              </w:rPr>
            </w:pPr>
            <w:r>
              <w:rPr>
                <w:rFonts w:hint="eastAsia"/>
                <w:kern w:val="0"/>
                <w:sz w:val="15"/>
                <w:szCs w:val="15"/>
              </w:rPr>
              <w:t>角膜接触镜片固定环</w:t>
            </w:r>
          </w:p>
        </w:tc>
        <w:tc>
          <w:tcPr>
            <w:tcW w:w="208" w:type="pct"/>
            <w:shd w:val="clear" w:color="auto" w:fill="FFFFFF"/>
            <w:vAlign w:val="center"/>
          </w:tcPr>
          <w:p w14:paraId="26B3DA33">
            <w:pPr>
              <w:widowControl/>
              <w:jc w:val="center"/>
              <w:rPr>
                <w:kern w:val="0"/>
                <w:sz w:val="15"/>
                <w:szCs w:val="15"/>
              </w:rPr>
            </w:pPr>
            <w:r>
              <w:rPr>
                <w:rFonts w:hint="eastAsia" w:cs="宋体"/>
                <w:kern w:val="0"/>
                <w:sz w:val="15"/>
                <w:szCs w:val="15"/>
              </w:rPr>
              <w:t>Ⅰ</w:t>
            </w:r>
          </w:p>
        </w:tc>
      </w:tr>
      <w:tr w14:paraId="6CB62775">
        <w:trPr>
          <w:cantSplit/>
          <w:jc w:val="center"/>
        </w:trPr>
        <w:tc>
          <w:tcPr>
            <w:tcW w:w="227" w:type="pct"/>
            <w:vMerge w:val="continue"/>
            <w:vAlign w:val="center"/>
          </w:tcPr>
          <w:p w14:paraId="3AE8BF2F">
            <w:pPr>
              <w:jc w:val="center"/>
              <w:rPr>
                <w:kern w:val="0"/>
                <w:sz w:val="15"/>
                <w:szCs w:val="15"/>
              </w:rPr>
            </w:pPr>
          </w:p>
        </w:tc>
        <w:tc>
          <w:tcPr>
            <w:tcW w:w="315" w:type="pct"/>
            <w:vMerge w:val="continue"/>
            <w:vAlign w:val="center"/>
          </w:tcPr>
          <w:p w14:paraId="3BDFDD33">
            <w:pPr>
              <w:jc w:val="center"/>
              <w:rPr>
                <w:kern w:val="0"/>
                <w:sz w:val="15"/>
                <w:szCs w:val="15"/>
              </w:rPr>
            </w:pPr>
          </w:p>
        </w:tc>
        <w:tc>
          <w:tcPr>
            <w:tcW w:w="315" w:type="pct"/>
            <w:shd w:val="clear" w:color="auto" w:fill="FFFFFF"/>
            <w:vAlign w:val="center"/>
          </w:tcPr>
          <w:p w14:paraId="79E8542D">
            <w:pPr>
              <w:widowControl/>
              <w:jc w:val="center"/>
              <w:rPr>
                <w:kern w:val="0"/>
                <w:sz w:val="15"/>
                <w:szCs w:val="15"/>
              </w:rPr>
            </w:pPr>
            <w:r>
              <w:rPr>
                <w:kern w:val="0"/>
                <w:sz w:val="15"/>
                <w:szCs w:val="15"/>
              </w:rPr>
              <w:t>08</w:t>
            </w:r>
            <w:r>
              <w:rPr>
                <w:rFonts w:hint="eastAsia"/>
                <w:kern w:val="0"/>
                <w:sz w:val="15"/>
                <w:szCs w:val="15"/>
              </w:rPr>
              <w:t>眼用测量器</w:t>
            </w:r>
          </w:p>
        </w:tc>
        <w:tc>
          <w:tcPr>
            <w:tcW w:w="1450" w:type="pct"/>
            <w:shd w:val="clear" w:color="auto" w:fill="FFFFFF"/>
            <w:vAlign w:val="center"/>
          </w:tcPr>
          <w:p w14:paraId="599E3224">
            <w:pPr>
              <w:widowControl/>
              <w:jc w:val="center"/>
              <w:rPr>
                <w:kern w:val="0"/>
                <w:sz w:val="15"/>
                <w:szCs w:val="15"/>
              </w:rPr>
            </w:pPr>
            <w:r>
              <w:rPr>
                <w:rFonts w:hint="eastAsia"/>
                <w:kern w:val="0"/>
                <w:sz w:val="15"/>
                <w:szCs w:val="15"/>
              </w:rPr>
              <w:t>通常器身带或不带刻度。一般采用不锈钢材料制成，非无菌提供。</w:t>
            </w:r>
          </w:p>
        </w:tc>
        <w:tc>
          <w:tcPr>
            <w:tcW w:w="1242" w:type="pct"/>
            <w:shd w:val="clear" w:color="auto" w:fill="FFFFFF"/>
            <w:vAlign w:val="center"/>
          </w:tcPr>
          <w:p w14:paraId="2C4E7847">
            <w:pPr>
              <w:widowControl/>
              <w:jc w:val="center"/>
              <w:rPr>
                <w:kern w:val="0"/>
                <w:sz w:val="15"/>
                <w:szCs w:val="15"/>
              </w:rPr>
            </w:pPr>
            <w:r>
              <w:rPr>
                <w:rFonts w:hint="eastAsia"/>
                <w:kern w:val="0"/>
                <w:sz w:val="15"/>
                <w:szCs w:val="15"/>
              </w:rPr>
              <w:t>用于眼科测距。</w:t>
            </w:r>
          </w:p>
        </w:tc>
        <w:tc>
          <w:tcPr>
            <w:tcW w:w="1242" w:type="pct"/>
            <w:shd w:val="clear" w:color="auto" w:fill="FFFFFF"/>
            <w:vAlign w:val="center"/>
          </w:tcPr>
          <w:p w14:paraId="033D027D">
            <w:pPr>
              <w:widowControl/>
              <w:jc w:val="center"/>
              <w:rPr>
                <w:kern w:val="0"/>
                <w:sz w:val="15"/>
                <w:szCs w:val="15"/>
              </w:rPr>
            </w:pPr>
            <w:r>
              <w:rPr>
                <w:rFonts w:hint="eastAsia"/>
                <w:kern w:val="0"/>
                <w:sz w:val="15"/>
                <w:szCs w:val="15"/>
              </w:rPr>
              <w:t>眼用测量规、眼用测量器、眼用测量尺、眼窝测量球、标记环、玻切印模、眼眶测量器</w:t>
            </w:r>
          </w:p>
        </w:tc>
        <w:tc>
          <w:tcPr>
            <w:tcW w:w="208" w:type="pct"/>
            <w:shd w:val="clear" w:color="auto" w:fill="FFFFFF"/>
            <w:vAlign w:val="center"/>
          </w:tcPr>
          <w:p w14:paraId="7C8E7A20">
            <w:pPr>
              <w:widowControl/>
              <w:jc w:val="center"/>
              <w:rPr>
                <w:kern w:val="0"/>
                <w:sz w:val="15"/>
                <w:szCs w:val="15"/>
              </w:rPr>
            </w:pPr>
            <w:r>
              <w:rPr>
                <w:rFonts w:hint="eastAsia" w:cs="宋体"/>
                <w:kern w:val="0"/>
                <w:sz w:val="15"/>
                <w:szCs w:val="15"/>
              </w:rPr>
              <w:t>Ⅰ</w:t>
            </w:r>
          </w:p>
        </w:tc>
      </w:tr>
      <w:tr w14:paraId="39569D4E">
        <w:trPr>
          <w:cantSplit/>
          <w:jc w:val="center"/>
        </w:trPr>
        <w:tc>
          <w:tcPr>
            <w:tcW w:w="227" w:type="pct"/>
            <w:vMerge w:val="continue"/>
            <w:vAlign w:val="center"/>
          </w:tcPr>
          <w:p w14:paraId="74B7D425">
            <w:pPr>
              <w:jc w:val="center"/>
              <w:rPr>
                <w:kern w:val="0"/>
                <w:sz w:val="15"/>
                <w:szCs w:val="15"/>
              </w:rPr>
            </w:pPr>
          </w:p>
        </w:tc>
        <w:tc>
          <w:tcPr>
            <w:tcW w:w="315" w:type="pct"/>
            <w:vMerge w:val="continue"/>
            <w:vAlign w:val="center"/>
          </w:tcPr>
          <w:p w14:paraId="6E102EE7">
            <w:pPr>
              <w:jc w:val="center"/>
              <w:rPr>
                <w:kern w:val="0"/>
                <w:sz w:val="15"/>
                <w:szCs w:val="15"/>
              </w:rPr>
            </w:pPr>
          </w:p>
        </w:tc>
        <w:tc>
          <w:tcPr>
            <w:tcW w:w="315" w:type="pct"/>
            <w:shd w:val="clear" w:color="auto" w:fill="FFFFFF"/>
            <w:vAlign w:val="center"/>
          </w:tcPr>
          <w:p w14:paraId="62D22B94">
            <w:pPr>
              <w:widowControl/>
              <w:jc w:val="center"/>
              <w:rPr>
                <w:kern w:val="0"/>
                <w:sz w:val="15"/>
                <w:szCs w:val="15"/>
              </w:rPr>
            </w:pPr>
            <w:r>
              <w:rPr>
                <w:kern w:val="0"/>
                <w:sz w:val="15"/>
                <w:szCs w:val="15"/>
              </w:rPr>
              <w:t>09</w:t>
            </w:r>
            <w:r>
              <w:rPr>
                <w:rFonts w:hint="eastAsia"/>
                <w:kern w:val="0"/>
                <w:sz w:val="15"/>
                <w:szCs w:val="15"/>
              </w:rPr>
              <w:t>眼用取出器</w:t>
            </w:r>
          </w:p>
        </w:tc>
        <w:tc>
          <w:tcPr>
            <w:tcW w:w="1450" w:type="pct"/>
            <w:shd w:val="clear" w:color="auto" w:fill="FFFFFF"/>
            <w:vAlign w:val="center"/>
          </w:tcPr>
          <w:p w14:paraId="656F55EF">
            <w:pPr>
              <w:widowControl/>
              <w:jc w:val="center"/>
              <w:rPr>
                <w:kern w:val="0"/>
                <w:sz w:val="15"/>
                <w:szCs w:val="15"/>
              </w:rPr>
            </w:pPr>
            <w:r>
              <w:rPr>
                <w:rFonts w:hint="eastAsia"/>
                <w:kern w:val="0"/>
                <w:sz w:val="15"/>
                <w:szCs w:val="15"/>
              </w:rPr>
              <w:t>通常由环形头部和柄部组成。一般采用不锈钢材料制成。非无菌提供。</w:t>
            </w:r>
          </w:p>
        </w:tc>
        <w:tc>
          <w:tcPr>
            <w:tcW w:w="1242" w:type="pct"/>
            <w:shd w:val="clear" w:color="auto" w:fill="FFFFFF"/>
            <w:vAlign w:val="center"/>
          </w:tcPr>
          <w:p w14:paraId="0936E31D">
            <w:pPr>
              <w:widowControl/>
              <w:jc w:val="center"/>
              <w:rPr>
                <w:kern w:val="0"/>
                <w:sz w:val="15"/>
                <w:szCs w:val="15"/>
              </w:rPr>
            </w:pPr>
            <w:r>
              <w:rPr>
                <w:rFonts w:hint="eastAsia"/>
                <w:kern w:val="0"/>
                <w:sz w:val="15"/>
                <w:szCs w:val="15"/>
              </w:rPr>
              <w:t>用于取出晶状体。</w:t>
            </w:r>
          </w:p>
        </w:tc>
        <w:tc>
          <w:tcPr>
            <w:tcW w:w="1242" w:type="pct"/>
            <w:shd w:val="clear" w:color="auto" w:fill="FFFFFF"/>
            <w:vAlign w:val="center"/>
          </w:tcPr>
          <w:p w14:paraId="1D732ECE">
            <w:pPr>
              <w:widowControl/>
              <w:jc w:val="center"/>
              <w:rPr>
                <w:kern w:val="0"/>
                <w:sz w:val="15"/>
                <w:szCs w:val="15"/>
              </w:rPr>
            </w:pPr>
            <w:r>
              <w:rPr>
                <w:rFonts w:hint="eastAsia"/>
                <w:kern w:val="0"/>
                <w:sz w:val="15"/>
                <w:szCs w:val="15"/>
              </w:rPr>
              <w:t>晶状体取出器、晶状体线环</w:t>
            </w:r>
          </w:p>
        </w:tc>
        <w:tc>
          <w:tcPr>
            <w:tcW w:w="208" w:type="pct"/>
            <w:shd w:val="clear" w:color="auto" w:fill="FFFFFF"/>
            <w:vAlign w:val="center"/>
          </w:tcPr>
          <w:p w14:paraId="57391E9E">
            <w:pPr>
              <w:widowControl/>
              <w:jc w:val="center"/>
              <w:rPr>
                <w:kern w:val="0"/>
                <w:sz w:val="15"/>
                <w:szCs w:val="15"/>
              </w:rPr>
            </w:pPr>
            <w:r>
              <w:rPr>
                <w:rFonts w:hint="eastAsia" w:cs="宋体"/>
                <w:kern w:val="0"/>
                <w:sz w:val="15"/>
                <w:szCs w:val="15"/>
              </w:rPr>
              <w:t>Ⅰ</w:t>
            </w:r>
          </w:p>
        </w:tc>
      </w:tr>
      <w:tr w14:paraId="1A0F11DA">
        <w:trPr>
          <w:cantSplit/>
          <w:jc w:val="center"/>
        </w:trPr>
        <w:tc>
          <w:tcPr>
            <w:tcW w:w="227" w:type="pct"/>
            <w:vMerge w:val="continue"/>
            <w:vAlign w:val="center"/>
          </w:tcPr>
          <w:p w14:paraId="68B5A9D9">
            <w:pPr>
              <w:jc w:val="center"/>
              <w:rPr>
                <w:kern w:val="0"/>
                <w:sz w:val="15"/>
                <w:szCs w:val="15"/>
              </w:rPr>
            </w:pPr>
          </w:p>
        </w:tc>
        <w:tc>
          <w:tcPr>
            <w:tcW w:w="315" w:type="pct"/>
            <w:vMerge w:val="continue"/>
            <w:vAlign w:val="center"/>
          </w:tcPr>
          <w:p w14:paraId="481A31C2">
            <w:pPr>
              <w:jc w:val="center"/>
              <w:rPr>
                <w:kern w:val="0"/>
                <w:sz w:val="15"/>
                <w:szCs w:val="15"/>
              </w:rPr>
            </w:pPr>
          </w:p>
        </w:tc>
        <w:tc>
          <w:tcPr>
            <w:tcW w:w="315" w:type="pct"/>
            <w:shd w:val="clear" w:color="auto" w:fill="FFFFFF"/>
            <w:vAlign w:val="center"/>
          </w:tcPr>
          <w:p w14:paraId="578505D9">
            <w:pPr>
              <w:widowControl/>
              <w:jc w:val="center"/>
              <w:rPr>
                <w:kern w:val="0"/>
                <w:sz w:val="15"/>
                <w:szCs w:val="15"/>
              </w:rPr>
            </w:pPr>
            <w:r>
              <w:rPr>
                <w:kern w:val="0"/>
                <w:sz w:val="15"/>
                <w:szCs w:val="15"/>
              </w:rPr>
              <w:t>10</w:t>
            </w:r>
            <w:r>
              <w:rPr>
                <w:rFonts w:hint="eastAsia"/>
                <w:kern w:val="0"/>
                <w:sz w:val="15"/>
                <w:szCs w:val="15"/>
              </w:rPr>
              <w:t>眼用抛光器</w:t>
            </w:r>
          </w:p>
        </w:tc>
        <w:tc>
          <w:tcPr>
            <w:tcW w:w="1450" w:type="pct"/>
            <w:shd w:val="clear" w:color="auto" w:fill="FFFFFF"/>
            <w:vAlign w:val="center"/>
          </w:tcPr>
          <w:p w14:paraId="0B269480">
            <w:pPr>
              <w:widowControl/>
              <w:jc w:val="center"/>
              <w:rPr>
                <w:kern w:val="0"/>
                <w:sz w:val="15"/>
                <w:szCs w:val="15"/>
              </w:rPr>
            </w:pPr>
            <w:r>
              <w:rPr>
                <w:rFonts w:hint="eastAsia"/>
                <w:kern w:val="0"/>
                <w:sz w:val="15"/>
                <w:szCs w:val="15"/>
              </w:rPr>
              <w:t>一般采用不锈钢材料制成。非无菌提供。</w:t>
            </w:r>
          </w:p>
        </w:tc>
        <w:tc>
          <w:tcPr>
            <w:tcW w:w="1242" w:type="pct"/>
            <w:shd w:val="clear" w:color="auto" w:fill="FFFFFF"/>
            <w:vAlign w:val="center"/>
          </w:tcPr>
          <w:p w14:paraId="0444653A">
            <w:pPr>
              <w:widowControl/>
              <w:jc w:val="center"/>
              <w:rPr>
                <w:kern w:val="0"/>
                <w:sz w:val="15"/>
                <w:szCs w:val="15"/>
              </w:rPr>
            </w:pPr>
            <w:r>
              <w:rPr>
                <w:rFonts w:hint="eastAsia"/>
                <w:kern w:val="0"/>
                <w:sz w:val="15"/>
                <w:szCs w:val="15"/>
              </w:rPr>
              <w:t>用于眼组织抛光。</w:t>
            </w:r>
          </w:p>
        </w:tc>
        <w:tc>
          <w:tcPr>
            <w:tcW w:w="1242" w:type="pct"/>
            <w:shd w:val="clear" w:color="auto" w:fill="FFFFFF"/>
            <w:vAlign w:val="center"/>
          </w:tcPr>
          <w:p w14:paraId="29F529F8">
            <w:pPr>
              <w:widowControl/>
              <w:jc w:val="center"/>
              <w:rPr>
                <w:kern w:val="0"/>
                <w:sz w:val="15"/>
                <w:szCs w:val="15"/>
              </w:rPr>
            </w:pPr>
            <w:r>
              <w:rPr>
                <w:rFonts w:hint="eastAsia"/>
                <w:kern w:val="0"/>
                <w:sz w:val="15"/>
                <w:szCs w:val="15"/>
              </w:rPr>
              <w:t>眼用抛光器、后囊膜抛光器</w:t>
            </w:r>
          </w:p>
        </w:tc>
        <w:tc>
          <w:tcPr>
            <w:tcW w:w="208" w:type="pct"/>
            <w:shd w:val="clear" w:color="auto" w:fill="FFFFFF"/>
            <w:vAlign w:val="center"/>
          </w:tcPr>
          <w:p w14:paraId="46DD34CF">
            <w:pPr>
              <w:widowControl/>
              <w:jc w:val="center"/>
              <w:rPr>
                <w:kern w:val="0"/>
                <w:sz w:val="15"/>
                <w:szCs w:val="15"/>
              </w:rPr>
            </w:pPr>
            <w:r>
              <w:rPr>
                <w:rFonts w:hint="eastAsia" w:cs="宋体"/>
                <w:kern w:val="0"/>
                <w:sz w:val="15"/>
                <w:szCs w:val="15"/>
              </w:rPr>
              <w:t>Ⅰ</w:t>
            </w:r>
          </w:p>
        </w:tc>
      </w:tr>
      <w:tr w14:paraId="71D75356">
        <w:trPr>
          <w:cantSplit/>
          <w:jc w:val="center"/>
        </w:trPr>
        <w:tc>
          <w:tcPr>
            <w:tcW w:w="227" w:type="pct"/>
            <w:vMerge w:val="continue"/>
            <w:shd w:val="clear" w:color="auto" w:fill="FFFFFF"/>
            <w:vAlign w:val="center"/>
          </w:tcPr>
          <w:p w14:paraId="7B1781BF">
            <w:pPr>
              <w:jc w:val="center"/>
              <w:rPr>
                <w:kern w:val="0"/>
                <w:sz w:val="15"/>
                <w:szCs w:val="15"/>
              </w:rPr>
            </w:pPr>
          </w:p>
        </w:tc>
        <w:tc>
          <w:tcPr>
            <w:tcW w:w="315" w:type="pct"/>
            <w:vMerge w:val="continue"/>
            <w:shd w:val="clear" w:color="auto" w:fill="FFFFFF"/>
            <w:vAlign w:val="center"/>
          </w:tcPr>
          <w:p w14:paraId="5782155A">
            <w:pPr>
              <w:jc w:val="center"/>
              <w:rPr>
                <w:kern w:val="0"/>
                <w:sz w:val="15"/>
                <w:szCs w:val="15"/>
              </w:rPr>
            </w:pPr>
          </w:p>
        </w:tc>
        <w:tc>
          <w:tcPr>
            <w:tcW w:w="315" w:type="pct"/>
            <w:shd w:val="clear" w:color="auto" w:fill="FFFFFF"/>
            <w:vAlign w:val="center"/>
          </w:tcPr>
          <w:p w14:paraId="0A136D1C">
            <w:pPr>
              <w:widowControl/>
              <w:jc w:val="center"/>
              <w:rPr>
                <w:kern w:val="0"/>
                <w:sz w:val="15"/>
                <w:szCs w:val="15"/>
              </w:rPr>
            </w:pPr>
            <w:r>
              <w:rPr>
                <w:kern w:val="0"/>
                <w:sz w:val="15"/>
                <w:szCs w:val="15"/>
              </w:rPr>
              <w:t>11</w:t>
            </w:r>
            <w:r>
              <w:rPr>
                <w:rFonts w:hint="eastAsia"/>
                <w:kern w:val="0"/>
                <w:sz w:val="15"/>
                <w:szCs w:val="15"/>
              </w:rPr>
              <w:t>眼用置物台</w:t>
            </w:r>
          </w:p>
        </w:tc>
        <w:tc>
          <w:tcPr>
            <w:tcW w:w="1450" w:type="pct"/>
            <w:shd w:val="clear" w:color="auto" w:fill="FFFFFF"/>
            <w:vAlign w:val="center"/>
          </w:tcPr>
          <w:p w14:paraId="0E92535D">
            <w:pPr>
              <w:widowControl/>
              <w:jc w:val="center"/>
              <w:rPr>
                <w:kern w:val="0"/>
                <w:sz w:val="15"/>
                <w:szCs w:val="15"/>
              </w:rPr>
            </w:pPr>
            <w:r>
              <w:rPr>
                <w:rFonts w:hint="eastAsia"/>
                <w:kern w:val="0"/>
                <w:sz w:val="15"/>
                <w:szCs w:val="15"/>
              </w:rPr>
              <w:t>通常由环钻固定夹和螺旋杆组成。非无菌提供。</w:t>
            </w:r>
          </w:p>
        </w:tc>
        <w:tc>
          <w:tcPr>
            <w:tcW w:w="1242" w:type="pct"/>
            <w:shd w:val="clear" w:color="auto" w:fill="FFFFFF"/>
            <w:vAlign w:val="center"/>
          </w:tcPr>
          <w:p w14:paraId="19A038B2">
            <w:pPr>
              <w:widowControl/>
              <w:jc w:val="center"/>
              <w:rPr>
                <w:kern w:val="0"/>
                <w:sz w:val="15"/>
                <w:szCs w:val="15"/>
              </w:rPr>
            </w:pPr>
            <w:r>
              <w:rPr>
                <w:rFonts w:hint="eastAsia"/>
                <w:kern w:val="0"/>
                <w:sz w:val="15"/>
                <w:szCs w:val="15"/>
              </w:rPr>
              <w:t>用于手术中临时存放取出的角膜。</w:t>
            </w:r>
          </w:p>
        </w:tc>
        <w:tc>
          <w:tcPr>
            <w:tcW w:w="1242" w:type="pct"/>
            <w:shd w:val="clear" w:color="auto" w:fill="FFFFFF"/>
            <w:vAlign w:val="center"/>
          </w:tcPr>
          <w:p w14:paraId="31BF7ADE">
            <w:pPr>
              <w:widowControl/>
              <w:jc w:val="center"/>
              <w:rPr>
                <w:kern w:val="0"/>
                <w:sz w:val="15"/>
                <w:szCs w:val="15"/>
              </w:rPr>
            </w:pPr>
            <w:r>
              <w:rPr>
                <w:rFonts w:hint="eastAsia"/>
                <w:kern w:val="0"/>
                <w:sz w:val="15"/>
                <w:szCs w:val="15"/>
              </w:rPr>
              <w:t>角膜移植钻台架、角膜移植架</w:t>
            </w:r>
          </w:p>
        </w:tc>
        <w:tc>
          <w:tcPr>
            <w:tcW w:w="208" w:type="pct"/>
            <w:shd w:val="clear" w:color="auto" w:fill="FFFFFF"/>
            <w:vAlign w:val="center"/>
          </w:tcPr>
          <w:p w14:paraId="70AF7CC8">
            <w:pPr>
              <w:widowControl/>
              <w:jc w:val="center"/>
              <w:rPr>
                <w:kern w:val="0"/>
                <w:sz w:val="15"/>
                <w:szCs w:val="15"/>
              </w:rPr>
            </w:pPr>
            <w:r>
              <w:rPr>
                <w:rFonts w:hint="eastAsia" w:cs="宋体"/>
                <w:kern w:val="0"/>
                <w:sz w:val="15"/>
                <w:szCs w:val="15"/>
              </w:rPr>
              <w:t>Ⅰ</w:t>
            </w:r>
          </w:p>
        </w:tc>
      </w:tr>
      <w:tr w14:paraId="16D26E2D">
        <w:trPr>
          <w:cantSplit/>
          <w:jc w:val="center"/>
        </w:trPr>
        <w:tc>
          <w:tcPr>
            <w:tcW w:w="227" w:type="pct"/>
            <w:vMerge w:val="continue"/>
            <w:vAlign w:val="center"/>
          </w:tcPr>
          <w:p w14:paraId="7A6EB878">
            <w:pPr>
              <w:widowControl/>
              <w:jc w:val="center"/>
              <w:rPr>
                <w:kern w:val="0"/>
                <w:sz w:val="15"/>
                <w:szCs w:val="15"/>
              </w:rPr>
            </w:pPr>
          </w:p>
        </w:tc>
        <w:tc>
          <w:tcPr>
            <w:tcW w:w="315" w:type="pct"/>
            <w:vMerge w:val="continue"/>
            <w:vAlign w:val="center"/>
          </w:tcPr>
          <w:p w14:paraId="2D022998">
            <w:pPr>
              <w:widowControl/>
              <w:jc w:val="center"/>
              <w:rPr>
                <w:kern w:val="0"/>
                <w:sz w:val="15"/>
                <w:szCs w:val="15"/>
              </w:rPr>
            </w:pPr>
          </w:p>
        </w:tc>
        <w:tc>
          <w:tcPr>
            <w:tcW w:w="315" w:type="pct"/>
            <w:shd w:val="clear" w:color="auto" w:fill="FFFFFF"/>
            <w:vAlign w:val="center"/>
          </w:tcPr>
          <w:p w14:paraId="5E30D3EB">
            <w:pPr>
              <w:widowControl/>
              <w:jc w:val="center"/>
              <w:rPr>
                <w:kern w:val="0"/>
                <w:sz w:val="15"/>
                <w:szCs w:val="15"/>
              </w:rPr>
            </w:pPr>
            <w:r>
              <w:rPr>
                <w:kern w:val="0"/>
                <w:sz w:val="15"/>
                <w:szCs w:val="15"/>
              </w:rPr>
              <w:t>12</w:t>
            </w:r>
            <w:r>
              <w:rPr>
                <w:rFonts w:hint="eastAsia"/>
                <w:kern w:val="0"/>
                <w:sz w:val="15"/>
                <w:szCs w:val="15"/>
              </w:rPr>
              <w:t>眼用碎核器</w:t>
            </w:r>
          </w:p>
        </w:tc>
        <w:tc>
          <w:tcPr>
            <w:tcW w:w="1450" w:type="pct"/>
            <w:shd w:val="clear" w:color="auto" w:fill="FFFFFF"/>
            <w:vAlign w:val="center"/>
          </w:tcPr>
          <w:p w14:paraId="0626AB50">
            <w:pPr>
              <w:widowControl/>
              <w:jc w:val="center"/>
              <w:rPr>
                <w:kern w:val="0"/>
                <w:sz w:val="15"/>
                <w:szCs w:val="15"/>
              </w:rPr>
            </w:pPr>
            <w:r>
              <w:rPr>
                <w:rFonts w:hint="eastAsia"/>
                <w:kern w:val="0"/>
                <w:sz w:val="15"/>
                <w:szCs w:val="15"/>
              </w:rPr>
              <w:t>通常由带齿垫板头部和柄部组成。垫板头部可为左式或右式。非无菌提供。</w:t>
            </w:r>
          </w:p>
        </w:tc>
        <w:tc>
          <w:tcPr>
            <w:tcW w:w="1242" w:type="pct"/>
            <w:shd w:val="clear" w:color="auto" w:fill="FFFFFF"/>
            <w:vAlign w:val="center"/>
          </w:tcPr>
          <w:p w14:paraId="2A43C61C">
            <w:pPr>
              <w:widowControl/>
              <w:jc w:val="center"/>
              <w:rPr>
                <w:kern w:val="0"/>
                <w:sz w:val="15"/>
                <w:szCs w:val="15"/>
              </w:rPr>
            </w:pPr>
            <w:r>
              <w:rPr>
                <w:rFonts w:hint="eastAsia"/>
                <w:kern w:val="0"/>
                <w:sz w:val="15"/>
                <w:szCs w:val="15"/>
              </w:rPr>
              <w:t>用于咬碎晶体核。</w:t>
            </w:r>
          </w:p>
        </w:tc>
        <w:tc>
          <w:tcPr>
            <w:tcW w:w="1242" w:type="pct"/>
            <w:shd w:val="clear" w:color="auto" w:fill="FFFFFF"/>
            <w:vAlign w:val="center"/>
          </w:tcPr>
          <w:p w14:paraId="774124FC">
            <w:pPr>
              <w:widowControl/>
              <w:jc w:val="center"/>
              <w:rPr>
                <w:kern w:val="0"/>
                <w:sz w:val="15"/>
                <w:szCs w:val="15"/>
              </w:rPr>
            </w:pPr>
            <w:r>
              <w:rPr>
                <w:rFonts w:hint="eastAsia"/>
                <w:kern w:val="0"/>
                <w:sz w:val="15"/>
                <w:szCs w:val="15"/>
              </w:rPr>
              <w:t>碎核托板、碎核垫板、晶状体碎核器、劈核器</w:t>
            </w:r>
          </w:p>
        </w:tc>
        <w:tc>
          <w:tcPr>
            <w:tcW w:w="208" w:type="pct"/>
            <w:shd w:val="clear" w:color="auto" w:fill="FFFFFF"/>
            <w:vAlign w:val="center"/>
          </w:tcPr>
          <w:p w14:paraId="4AD67A64">
            <w:pPr>
              <w:widowControl/>
              <w:jc w:val="center"/>
              <w:rPr>
                <w:kern w:val="0"/>
                <w:sz w:val="15"/>
                <w:szCs w:val="15"/>
              </w:rPr>
            </w:pPr>
            <w:r>
              <w:rPr>
                <w:rFonts w:hint="eastAsia" w:cs="宋体"/>
                <w:kern w:val="0"/>
                <w:sz w:val="15"/>
                <w:szCs w:val="15"/>
              </w:rPr>
              <w:t>Ⅰ</w:t>
            </w:r>
          </w:p>
        </w:tc>
      </w:tr>
      <w:tr w14:paraId="22E83514">
        <w:trPr>
          <w:cantSplit/>
          <w:jc w:val="center"/>
        </w:trPr>
        <w:tc>
          <w:tcPr>
            <w:tcW w:w="227" w:type="pct"/>
            <w:vMerge w:val="continue"/>
            <w:vAlign w:val="center"/>
          </w:tcPr>
          <w:p w14:paraId="136572FA">
            <w:pPr>
              <w:jc w:val="center"/>
              <w:rPr>
                <w:kern w:val="0"/>
                <w:sz w:val="15"/>
                <w:szCs w:val="15"/>
              </w:rPr>
            </w:pPr>
          </w:p>
        </w:tc>
        <w:tc>
          <w:tcPr>
            <w:tcW w:w="315" w:type="pct"/>
            <w:vMerge w:val="continue"/>
            <w:vAlign w:val="center"/>
          </w:tcPr>
          <w:p w14:paraId="7FA000EF">
            <w:pPr>
              <w:jc w:val="center"/>
              <w:rPr>
                <w:kern w:val="0"/>
                <w:sz w:val="15"/>
                <w:szCs w:val="15"/>
              </w:rPr>
            </w:pPr>
          </w:p>
        </w:tc>
        <w:tc>
          <w:tcPr>
            <w:tcW w:w="315" w:type="pct"/>
            <w:shd w:val="clear" w:color="auto" w:fill="FFFFFF"/>
            <w:vAlign w:val="center"/>
          </w:tcPr>
          <w:p w14:paraId="41613B16">
            <w:pPr>
              <w:widowControl/>
              <w:jc w:val="center"/>
              <w:rPr>
                <w:kern w:val="0"/>
                <w:sz w:val="15"/>
                <w:szCs w:val="15"/>
              </w:rPr>
            </w:pPr>
            <w:r>
              <w:rPr>
                <w:kern w:val="0"/>
                <w:sz w:val="15"/>
                <w:szCs w:val="15"/>
              </w:rPr>
              <w:t>13</w:t>
            </w:r>
            <w:r>
              <w:rPr>
                <w:rFonts w:hint="eastAsia"/>
                <w:kern w:val="0"/>
                <w:sz w:val="15"/>
                <w:szCs w:val="15"/>
              </w:rPr>
              <w:t>眼用咬除器</w:t>
            </w:r>
          </w:p>
        </w:tc>
        <w:tc>
          <w:tcPr>
            <w:tcW w:w="1450" w:type="pct"/>
            <w:shd w:val="clear" w:color="auto" w:fill="FFFFFF"/>
            <w:vAlign w:val="center"/>
          </w:tcPr>
          <w:p w14:paraId="2EC720D6">
            <w:pPr>
              <w:widowControl/>
              <w:jc w:val="center"/>
              <w:rPr>
                <w:kern w:val="0"/>
                <w:sz w:val="15"/>
                <w:szCs w:val="15"/>
              </w:rPr>
            </w:pPr>
            <w:r>
              <w:rPr>
                <w:rFonts w:hint="eastAsia"/>
                <w:kern w:val="0"/>
                <w:sz w:val="15"/>
                <w:szCs w:val="15"/>
              </w:rPr>
              <w:t>通常由刃口和柄部组成。一般采用不锈钢或钛合金材料制成。非无菌提供。</w:t>
            </w:r>
          </w:p>
        </w:tc>
        <w:tc>
          <w:tcPr>
            <w:tcW w:w="1242" w:type="pct"/>
            <w:shd w:val="clear" w:color="auto" w:fill="FFFFFF"/>
            <w:vAlign w:val="center"/>
          </w:tcPr>
          <w:p w14:paraId="2D01E4E6">
            <w:pPr>
              <w:widowControl/>
              <w:jc w:val="center"/>
              <w:rPr>
                <w:kern w:val="0"/>
                <w:sz w:val="15"/>
                <w:szCs w:val="15"/>
              </w:rPr>
            </w:pPr>
            <w:r>
              <w:rPr>
                <w:rFonts w:hint="eastAsia"/>
                <w:kern w:val="0"/>
                <w:sz w:val="15"/>
                <w:szCs w:val="15"/>
              </w:rPr>
              <w:t>用于咬切眼组织。</w:t>
            </w:r>
          </w:p>
        </w:tc>
        <w:tc>
          <w:tcPr>
            <w:tcW w:w="1242" w:type="pct"/>
            <w:shd w:val="clear" w:color="auto" w:fill="FFFFFF"/>
            <w:vAlign w:val="center"/>
          </w:tcPr>
          <w:p w14:paraId="5D8E2E99">
            <w:pPr>
              <w:widowControl/>
              <w:jc w:val="center"/>
              <w:rPr>
                <w:kern w:val="0"/>
                <w:sz w:val="15"/>
                <w:szCs w:val="15"/>
              </w:rPr>
            </w:pPr>
            <w:r>
              <w:rPr>
                <w:rFonts w:hint="eastAsia"/>
                <w:kern w:val="0"/>
                <w:sz w:val="15"/>
                <w:szCs w:val="15"/>
              </w:rPr>
              <w:t>小梁咬切器、咬切器、小梁切开器、显微巩膜咬切器</w:t>
            </w:r>
          </w:p>
        </w:tc>
        <w:tc>
          <w:tcPr>
            <w:tcW w:w="208" w:type="pct"/>
            <w:shd w:val="clear" w:color="auto" w:fill="FFFFFF"/>
            <w:vAlign w:val="center"/>
          </w:tcPr>
          <w:p w14:paraId="1A306113">
            <w:pPr>
              <w:widowControl/>
              <w:jc w:val="center"/>
              <w:rPr>
                <w:kern w:val="0"/>
                <w:sz w:val="15"/>
                <w:szCs w:val="15"/>
              </w:rPr>
            </w:pPr>
            <w:r>
              <w:rPr>
                <w:rFonts w:hint="eastAsia" w:cs="宋体"/>
                <w:kern w:val="0"/>
                <w:sz w:val="15"/>
                <w:szCs w:val="15"/>
              </w:rPr>
              <w:t>Ⅰ</w:t>
            </w:r>
          </w:p>
        </w:tc>
      </w:tr>
      <w:tr w14:paraId="71920BA4">
        <w:trPr>
          <w:cantSplit/>
          <w:jc w:val="center"/>
        </w:trPr>
        <w:tc>
          <w:tcPr>
            <w:tcW w:w="227" w:type="pct"/>
            <w:vMerge w:val="continue"/>
            <w:vAlign w:val="center"/>
          </w:tcPr>
          <w:p w14:paraId="59FC1B2A">
            <w:pPr>
              <w:jc w:val="center"/>
              <w:rPr>
                <w:kern w:val="0"/>
                <w:sz w:val="15"/>
                <w:szCs w:val="15"/>
              </w:rPr>
            </w:pPr>
          </w:p>
        </w:tc>
        <w:tc>
          <w:tcPr>
            <w:tcW w:w="315" w:type="pct"/>
            <w:vMerge w:val="continue"/>
            <w:vAlign w:val="center"/>
          </w:tcPr>
          <w:p w14:paraId="1973C72F">
            <w:pPr>
              <w:jc w:val="center"/>
              <w:rPr>
                <w:kern w:val="0"/>
                <w:sz w:val="15"/>
                <w:szCs w:val="15"/>
              </w:rPr>
            </w:pPr>
          </w:p>
        </w:tc>
        <w:tc>
          <w:tcPr>
            <w:tcW w:w="315" w:type="pct"/>
            <w:shd w:val="clear" w:color="auto" w:fill="FFFFFF"/>
            <w:vAlign w:val="center"/>
          </w:tcPr>
          <w:p w14:paraId="75CE3C11">
            <w:pPr>
              <w:widowControl/>
              <w:jc w:val="center"/>
              <w:rPr>
                <w:kern w:val="0"/>
                <w:sz w:val="15"/>
                <w:szCs w:val="15"/>
              </w:rPr>
            </w:pPr>
            <w:r>
              <w:rPr>
                <w:kern w:val="0"/>
                <w:sz w:val="15"/>
                <w:szCs w:val="15"/>
              </w:rPr>
              <w:t>14</w:t>
            </w:r>
            <w:r>
              <w:rPr>
                <w:rFonts w:hint="eastAsia"/>
                <w:kern w:val="0"/>
                <w:sz w:val="15"/>
                <w:szCs w:val="15"/>
              </w:rPr>
              <w:t>眼用止血器</w:t>
            </w:r>
          </w:p>
        </w:tc>
        <w:tc>
          <w:tcPr>
            <w:tcW w:w="1450" w:type="pct"/>
            <w:shd w:val="clear" w:color="auto" w:fill="FFFFFF"/>
            <w:vAlign w:val="center"/>
          </w:tcPr>
          <w:p w14:paraId="6C6DBC19">
            <w:pPr>
              <w:widowControl/>
              <w:jc w:val="center"/>
              <w:rPr>
                <w:kern w:val="0"/>
                <w:sz w:val="15"/>
                <w:szCs w:val="15"/>
              </w:rPr>
            </w:pPr>
            <w:r>
              <w:rPr>
                <w:rFonts w:hint="eastAsia"/>
                <w:kern w:val="0"/>
                <w:sz w:val="15"/>
                <w:szCs w:val="15"/>
              </w:rPr>
              <w:t>通常由工作尖端和头端组成。头端通常有球形、橄榄形两种形式。一般采用不锈钢或铜材料制成。非无菌提供。无源产品。</w:t>
            </w:r>
          </w:p>
        </w:tc>
        <w:tc>
          <w:tcPr>
            <w:tcW w:w="1242" w:type="pct"/>
            <w:shd w:val="clear" w:color="auto" w:fill="FFFFFF"/>
            <w:vAlign w:val="center"/>
          </w:tcPr>
          <w:p w14:paraId="6905AE71">
            <w:pPr>
              <w:widowControl/>
              <w:jc w:val="center"/>
              <w:rPr>
                <w:kern w:val="0"/>
                <w:sz w:val="15"/>
                <w:szCs w:val="15"/>
              </w:rPr>
            </w:pPr>
            <w:r>
              <w:rPr>
                <w:rFonts w:hint="eastAsia"/>
                <w:kern w:val="0"/>
                <w:sz w:val="15"/>
                <w:szCs w:val="15"/>
              </w:rPr>
              <w:t>用于手术中，加热头端后，烧灼血管断端止血用。</w:t>
            </w:r>
          </w:p>
        </w:tc>
        <w:tc>
          <w:tcPr>
            <w:tcW w:w="1242" w:type="pct"/>
            <w:shd w:val="clear" w:color="auto" w:fill="FFFFFF"/>
            <w:vAlign w:val="center"/>
          </w:tcPr>
          <w:p w14:paraId="7214A7B3">
            <w:pPr>
              <w:widowControl/>
              <w:jc w:val="center"/>
              <w:rPr>
                <w:kern w:val="0"/>
                <w:sz w:val="15"/>
                <w:szCs w:val="15"/>
              </w:rPr>
            </w:pPr>
            <w:r>
              <w:rPr>
                <w:rFonts w:hint="eastAsia"/>
                <w:kern w:val="0"/>
                <w:sz w:val="15"/>
                <w:szCs w:val="15"/>
              </w:rPr>
              <w:t>眼用烧灼止血器</w:t>
            </w:r>
          </w:p>
        </w:tc>
        <w:tc>
          <w:tcPr>
            <w:tcW w:w="208" w:type="pct"/>
            <w:shd w:val="clear" w:color="auto" w:fill="FFFFFF"/>
            <w:vAlign w:val="center"/>
          </w:tcPr>
          <w:p w14:paraId="2DA26B8D">
            <w:pPr>
              <w:widowControl/>
              <w:jc w:val="center"/>
              <w:rPr>
                <w:kern w:val="0"/>
                <w:sz w:val="15"/>
                <w:szCs w:val="15"/>
              </w:rPr>
            </w:pPr>
            <w:r>
              <w:rPr>
                <w:rFonts w:hint="eastAsia" w:cs="宋体"/>
                <w:kern w:val="0"/>
                <w:sz w:val="15"/>
                <w:szCs w:val="15"/>
              </w:rPr>
              <w:t>Ⅰ</w:t>
            </w:r>
          </w:p>
        </w:tc>
      </w:tr>
      <w:tr w14:paraId="538852AE">
        <w:trPr>
          <w:cantSplit/>
          <w:jc w:val="center"/>
        </w:trPr>
        <w:tc>
          <w:tcPr>
            <w:tcW w:w="227" w:type="pct"/>
            <w:vMerge w:val="continue"/>
            <w:vAlign w:val="center"/>
          </w:tcPr>
          <w:p w14:paraId="259033DB">
            <w:pPr>
              <w:widowControl/>
              <w:jc w:val="center"/>
              <w:rPr>
                <w:kern w:val="0"/>
                <w:sz w:val="15"/>
                <w:szCs w:val="15"/>
              </w:rPr>
            </w:pPr>
          </w:p>
        </w:tc>
        <w:tc>
          <w:tcPr>
            <w:tcW w:w="315" w:type="pct"/>
            <w:vMerge w:val="continue"/>
            <w:vAlign w:val="center"/>
          </w:tcPr>
          <w:p w14:paraId="56C9A29E">
            <w:pPr>
              <w:widowControl/>
              <w:jc w:val="center"/>
              <w:rPr>
                <w:kern w:val="0"/>
                <w:sz w:val="15"/>
                <w:szCs w:val="15"/>
              </w:rPr>
            </w:pPr>
          </w:p>
        </w:tc>
        <w:tc>
          <w:tcPr>
            <w:tcW w:w="315" w:type="pct"/>
            <w:shd w:val="clear" w:color="auto" w:fill="FFFFFF"/>
            <w:vAlign w:val="center"/>
          </w:tcPr>
          <w:p w14:paraId="569D70F5">
            <w:pPr>
              <w:widowControl/>
              <w:jc w:val="center"/>
              <w:rPr>
                <w:kern w:val="0"/>
                <w:sz w:val="15"/>
                <w:szCs w:val="15"/>
              </w:rPr>
            </w:pPr>
            <w:r>
              <w:rPr>
                <w:kern w:val="0"/>
                <w:sz w:val="15"/>
                <w:szCs w:val="15"/>
              </w:rPr>
              <w:t xml:space="preserve">15 </w:t>
            </w:r>
            <w:r>
              <w:rPr>
                <w:rFonts w:hint="eastAsia"/>
                <w:kern w:val="0"/>
                <w:sz w:val="15"/>
                <w:szCs w:val="15"/>
              </w:rPr>
              <w:t>眼用浸泡环</w:t>
            </w:r>
          </w:p>
        </w:tc>
        <w:tc>
          <w:tcPr>
            <w:tcW w:w="1450" w:type="pct"/>
            <w:shd w:val="clear" w:color="auto" w:fill="FFFFFF"/>
            <w:vAlign w:val="center"/>
          </w:tcPr>
          <w:p w14:paraId="5EB6D2B1">
            <w:pPr>
              <w:widowControl/>
              <w:jc w:val="center"/>
              <w:rPr>
                <w:kern w:val="0"/>
                <w:sz w:val="15"/>
                <w:szCs w:val="15"/>
              </w:rPr>
            </w:pPr>
            <w:r>
              <w:rPr>
                <w:rFonts w:hint="eastAsia"/>
                <w:kern w:val="0"/>
                <w:sz w:val="15"/>
                <w:szCs w:val="15"/>
              </w:rPr>
              <w:t>通常由酒精浸泡环和手柄组成。一般采用不锈钢或钛合金材料制成。非无菌提供。不含酒精。</w:t>
            </w:r>
          </w:p>
        </w:tc>
        <w:tc>
          <w:tcPr>
            <w:tcW w:w="1242" w:type="pct"/>
            <w:shd w:val="clear" w:color="auto" w:fill="FFFFFF"/>
            <w:vAlign w:val="center"/>
          </w:tcPr>
          <w:p w14:paraId="26EAFE4D">
            <w:pPr>
              <w:widowControl/>
              <w:jc w:val="center"/>
              <w:rPr>
                <w:kern w:val="0"/>
                <w:sz w:val="15"/>
                <w:szCs w:val="15"/>
              </w:rPr>
            </w:pPr>
            <w:r>
              <w:rPr>
                <w:rFonts w:hint="eastAsia"/>
                <w:kern w:val="0"/>
                <w:sz w:val="15"/>
                <w:szCs w:val="15"/>
              </w:rPr>
              <w:t>用于角膜屈光手术中，将酒精浸泡环放于角膜上，注入酒精，浸泡角膜上皮以清洁角膜基底床。</w:t>
            </w:r>
          </w:p>
        </w:tc>
        <w:tc>
          <w:tcPr>
            <w:tcW w:w="1242" w:type="pct"/>
            <w:shd w:val="clear" w:color="auto" w:fill="FFFFFF"/>
            <w:vAlign w:val="center"/>
          </w:tcPr>
          <w:p w14:paraId="4C47ADA9">
            <w:pPr>
              <w:widowControl/>
              <w:jc w:val="center"/>
              <w:rPr>
                <w:kern w:val="0"/>
                <w:sz w:val="15"/>
                <w:szCs w:val="15"/>
              </w:rPr>
            </w:pPr>
            <w:r>
              <w:rPr>
                <w:rFonts w:hint="eastAsia"/>
                <w:kern w:val="0"/>
                <w:sz w:val="15"/>
                <w:szCs w:val="15"/>
              </w:rPr>
              <w:t>角膜上皮浸泡环</w:t>
            </w:r>
          </w:p>
        </w:tc>
        <w:tc>
          <w:tcPr>
            <w:tcW w:w="208" w:type="pct"/>
            <w:shd w:val="clear" w:color="auto" w:fill="FFFFFF"/>
            <w:vAlign w:val="center"/>
          </w:tcPr>
          <w:p w14:paraId="04888684">
            <w:pPr>
              <w:widowControl/>
              <w:jc w:val="center"/>
              <w:rPr>
                <w:kern w:val="0"/>
                <w:sz w:val="15"/>
                <w:szCs w:val="15"/>
              </w:rPr>
            </w:pPr>
            <w:r>
              <w:rPr>
                <w:rFonts w:hint="eastAsia" w:cs="宋体"/>
                <w:kern w:val="0"/>
                <w:sz w:val="15"/>
                <w:szCs w:val="15"/>
              </w:rPr>
              <w:t>Ⅰ</w:t>
            </w:r>
          </w:p>
        </w:tc>
      </w:tr>
      <w:tr w14:paraId="784709CD">
        <w:trPr>
          <w:cantSplit/>
          <w:jc w:val="center"/>
        </w:trPr>
        <w:tc>
          <w:tcPr>
            <w:tcW w:w="227" w:type="pct"/>
            <w:vMerge w:val="restart"/>
            <w:shd w:val="clear" w:color="auto" w:fill="FFFFFF"/>
            <w:vAlign w:val="center"/>
          </w:tcPr>
          <w:p w14:paraId="34BFA4FE">
            <w:pPr>
              <w:widowControl/>
              <w:jc w:val="center"/>
              <w:rPr>
                <w:kern w:val="0"/>
                <w:sz w:val="15"/>
                <w:szCs w:val="15"/>
              </w:rPr>
            </w:pPr>
            <w:r>
              <w:rPr>
                <w:kern w:val="0"/>
                <w:sz w:val="15"/>
                <w:szCs w:val="15"/>
              </w:rPr>
              <w:t>03</w:t>
            </w:r>
          </w:p>
        </w:tc>
        <w:tc>
          <w:tcPr>
            <w:tcW w:w="315" w:type="pct"/>
            <w:vMerge w:val="restart"/>
            <w:shd w:val="clear" w:color="auto" w:fill="FFFFFF"/>
            <w:vAlign w:val="center"/>
          </w:tcPr>
          <w:p w14:paraId="0E3E5441">
            <w:pPr>
              <w:widowControl/>
              <w:jc w:val="center"/>
              <w:rPr>
                <w:kern w:val="0"/>
                <w:sz w:val="15"/>
                <w:szCs w:val="15"/>
              </w:rPr>
            </w:pPr>
            <w:r>
              <w:rPr>
                <w:rFonts w:hint="eastAsia"/>
                <w:kern w:val="0"/>
                <w:sz w:val="15"/>
                <w:szCs w:val="15"/>
              </w:rPr>
              <w:t>视光设备和器具</w:t>
            </w:r>
          </w:p>
        </w:tc>
        <w:tc>
          <w:tcPr>
            <w:tcW w:w="315" w:type="pct"/>
            <w:vMerge w:val="restart"/>
            <w:shd w:val="clear" w:color="auto" w:fill="FFFFFF"/>
            <w:vAlign w:val="center"/>
          </w:tcPr>
          <w:p w14:paraId="2FE7CAC9">
            <w:pPr>
              <w:jc w:val="center"/>
              <w:rPr>
                <w:kern w:val="0"/>
                <w:sz w:val="15"/>
                <w:szCs w:val="15"/>
              </w:rPr>
            </w:pPr>
            <w:r>
              <w:rPr>
                <w:kern w:val="0"/>
                <w:sz w:val="15"/>
                <w:szCs w:val="15"/>
              </w:rPr>
              <w:t xml:space="preserve">01 </w:t>
            </w:r>
            <w:r>
              <w:rPr>
                <w:rFonts w:hint="eastAsia"/>
                <w:kern w:val="0"/>
                <w:sz w:val="15"/>
                <w:szCs w:val="15"/>
              </w:rPr>
              <w:t>验光设备和器具</w:t>
            </w:r>
          </w:p>
        </w:tc>
        <w:tc>
          <w:tcPr>
            <w:tcW w:w="1450" w:type="pct"/>
            <w:shd w:val="clear" w:color="auto" w:fill="FFFFFF"/>
            <w:vAlign w:val="center"/>
          </w:tcPr>
          <w:p w14:paraId="5EEE6858">
            <w:pPr>
              <w:jc w:val="center"/>
              <w:rPr>
                <w:dstrike/>
                <w:kern w:val="0"/>
                <w:sz w:val="15"/>
                <w:szCs w:val="15"/>
              </w:rPr>
            </w:pPr>
            <w:r>
              <w:rPr>
                <w:rFonts w:hint="eastAsia"/>
                <w:kern w:val="0"/>
                <w:sz w:val="15"/>
                <w:szCs w:val="15"/>
              </w:rPr>
              <w:t>通常由显示器显示的视力表或卡。</w:t>
            </w:r>
          </w:p>
        </w:tc>
        <w:tc>
          <w:tcPr>
            <w:tcW w:w="1242" w:type="pct"/>
            <w:shd w:val="clear" w:color="auto" w:fill="FFFFFF"/>
            <w:vAlign w:val="center"/>
          </w:tcPr>
          <w:p w14:paraId="1DD6464C">
            <w:pPr>
              <w:jc w:val="center"/>
              <w:rPr>
                <w:dstrike/>
                <w:kern w:val="0"/>
                <w:sz w:val="15"/>
                <w:szCs w:val="15"/>
              </w:rPr>
            </w:pPr>
            <w:r>
              <w:rPr>
                <w:rFonts w:hint="eastAsia"/>
                <w:kern w:val="0"/>
                <w:sz w:val="15"/>
                <w:szCs w:val="15"/>
              </w:rPr>
              <w:t>用于视力测定。</w:t>
            </w:r>
          </w:p>
        </w:tc>
        <w:tc>
          <w:tcPr>
            <w:tcW w:w="1242" w:type="pct"/>
            <w:shd w:val="clear" w:color="auto" w:fill="FFFFFF"/>
            <w:vAlign w:val="center"/>
          </w:tcPr>
          <w:p w14:paraId="7B9019BE">
            <w:pPr>
              <w:jc w:val="center"/>
              <w:rPr>
                <w:dstrike/>
                <w:kern w:val="0"/>
                <w:sz w:val="15"/>
                <w:szCs w:val="15"/>
              </w:rPr>
            </w:pPr>
            <w:r>
              <w:rPr>
                <w:rFonts w:hint="eastAsia"/>
                <w:kern w:val="0"/>
                <w:sz w:val="15"/>
                <w:szCs w:val="15"/>
              </w:rPr>
              <w:t>液晶视力表</w:t>
            </w:r>
          </w:p>
        </w:tc>
        <w:tc>
          <w:tcPr>
            <w:tcW w:w="208" w:type="pct"/>
            <w:shd w:val="clear" w:color="auto" w:fill="FFFFFF"/>
            <w:vAlign w:val="center"/>
          </w:tcPr>
          <w:p w14:paraId="60DB0806">
            <w:pPr>
              <w:jc w:val="center"/>
              <w:rPr>
                <w:dstrike/>
                <w:kern w:val="0"/>
                <w:sz w:val="15"/>
                <w:szCs w:val="15"/>
              </w:rPr>
            </w:pPr>
            <w:r>
              <w:rPr>
                <w:rFonts w:hint="eastAsia" w:cs="宋体"/>
                <w:kern w:val="0"/>
                <w:sz w:val="15"/>
                <w:szCs w:val="15"/>
              </w:rPr>
              <w:t>Ⅱ</w:t>
            </w:r>
          </w:p>
        </w:tc>
      </w:tr>
      <w:tr w14:paraId="2EE54313">
        <w:trPr>
          <w:cantSplit/>
          <w:jc w:val="center"/>
        </w:trPr>
        <w:tc>
          <w:tcPr>
            <w:tcW w:w="227" w:type="pct"/>
            <w:vMerge w:val="continue"/>
            <w:vAlign w:val="center"/>
          </w:tcPr>
          <w:p w14:paraId="571163EE">
            <w:pPr>
              <w:jc w:val="center"/>
              <w:rPr>
                <w:kern w:val="0"/>
                <w:sz w:val="15"/>
                <w:szCs w:val="15"/>
              </w:rPr>
            </w:pPr>
          </w:p>
        </w:tc>
        <w:tc>
          <w:tcPr>
            <w:tcW w:w="315" w:type="pct"/>
            <w:vMerge w:val="continue"/>
            <w:vAlign w:val="center"/>
          </w:tcPr>
          <w:p w14:paraId="52E14E92">
            <w:pPr>
              <w:jc w:val="center"/>
              <w:rPr>
                <w:kern w:val="0"/>
                <w:sz w:val="15"/>
                <w:szCs w:val="15"/>
              </w:rPr>
            </w:pPr>
          </w:p>
        </w:tc>
        <w:tc>
          <w:tcPr>
            <w:tcW w:w="315" w:type="pct"/>
            <w:vMerge w:val="continue"/>
            <w:vAlign w:val="center"/>
          </w:tcPr>
          <w:p w14:paraId="3576C1FD">
            <w:pPr>
              <w:jc w:val="center"/>
              <w:rPr>
                <w:kern w:val="0"/>
                <w:sz w:val="15"/>
                <w:szCs w:val="15"/>
              </w:rPr>
            </w:pPr>
          </w:p>
        </w:tc>
        <w:tc>
          <w:tcPr>
            <w:tcW w:w="1450" w:type="pct"/>
            <w:shd w:val="clear" w:color="auto" w:fill="FFFFFF"/>
            <w:vAlign w:val="center"/>
          </w:tcPr>
          <w:p w14:paraId="3E5EF294">
            <w:pPr>
              <w:widowControl/>
              <w:jc w:val="center"/>
              <w:rPr>
                <w:kern w:val="0"/>
                <w:sz w:val="15"/>
                <w:szCs w:val="15"/>
              </w:rPr>
            </w:pPr>
            <w:r>
              <w:rPr>
                <w:rFonts w:hint="eastAsia"/>
                <w:kern w:val="0"/>
                <w:sz w:val="15"/>
                <w:szCs w:val="15"/>
              </w:rPr>
              <w:t>通常由视力表（卡）和照明装置组成。照明装置为直接照明或后照明（视力表灯）。</w:t>
            </w:r>
          </w:p>
        </w:tc>
        <w:tc>
          <w:tcPr>
            <w:tcW w:w="1242" w:type="pct"/>
            <w:shd w:val="clear" w:color="auto" w:fill="FFFFFF"/>
            <w:vAlign w:val="center"/>
          </w:tcPr>
          <w:p w14:paraId="5AD0A768">
            <w:pPr>
              <w:jc w:val="center"/>
              <w:rPr>
                <w:kern w:val="0"/>
                <w:sz w:val="15"/>
                <w:szCs w:val="15"/>
              </w:rPr>
            </w:pPr>
            <w:r>
              <w:rPr>
                <w:rFonts w:hint="eastAsia"/>
                <w:kern w:val="0"/>
                <w:sz w:val="15"/>
                <w:szCs w:val="15"/>
              </w:rPr>
              <w:t>用于视力检测或弱视、盲视筛查。</w:t>
            </w:r>
          </w:p>
        </w:tc>
        <w:tc>
          <w:tcPr>
            <w:tcW w:w="1242" w:type="pct"/>
            <w:vAlign w:val="center"/>
          </w:tcPr>
          <w:p w14:paraId="4135F1A9">
            <w:pPr>
              <w:widowControl/>
              <w:jc w:val="center"/>
              <w:rPr>
                <w:kern w:val="0"/>
                <w:sz w:val="15"/>
                <w:szCs w:val="15"/>
              </w:rPr>
            </w:pPr>
            <w:r>
              <w:rPr>
                <w:rFonts w:hint="eastAsia"/>
                <w:kern w:val="0"/>
                <w:sz w:val="15"/>
                <w:szCs w:val="15"/>
              </w:rPr>
              <w:t>视力表、视力表灯箱、幼儿视锐度（视力）检测卡、儿童图形视力卡、婴幼儿选择性注视检测卡、视力表投影仪</w:t>
            </w:r>
          </w:p>
        </w:tc>
        <w:tc>
          <w:tcPr>
            <w:tcW w:w="208" w:type="pct"/>
            <w:shd w:val="clear" w:color="auto" w:fill="FFFFFF"/>
            <w:vAlign w:val="center"/>
          </w:tcPr>
          <w:p w14:paraId="5C1BDA5D">
            <w:pPr>
              <w:widowControl/>
              <w:jc w:val="center"/>
              <w:rPr>
                <w:kern w:val="0"/>
                <w:sz w:val="15"/>
                <w:szCs w:val="15"/>
              </w:rPr>
            </w:pPr>
            <w:r>
              <w:rPr>
                <w:rFonts w:hint="eastAsia" w:cs="宋体"/>
                <w:kern w:val="0"/>
                <w:sz w:val="15"/>
                <w:szCs w:val="15"/>
              </w:rPr>
              <w:t>Ⅰ</w:t>
            </w:r>
          </w:p>
        </w:tc>
      </w:tr>
      <w:tr w14:paraId="76E4607E">
        <w:trPr>
          <w:cantSplit/>
          <w:jc w:val="center"/>
        </w:trPr>
        <w:tc>
          <w:tcPr>
            <w:tcW w:w="227" w:type="pct"/>
            <w:vMerge w:val="continue"/>
            <w:vAlign w:val="center"/>
          </w:tcPr>
          <w:p w14:paraId="19DB4226">
            <w:pPr>
              <w:jc w:val="center"/>
              <w:rPr>
                <w:kern w:val="0"/>
                <w:sz w:val="15"/>
                <w:szCs w:val="15"/>
              </w:rPr>
            </w:pPr>
          </w:p>
        </w:tc>
        <w:tc>
          <w:tcPr>
            <w:tcW w:w="315" w:type="pct"/>
            <w:vMerge w:val="continue"/>
            <w:vAlign w:val="center"/>
          </w:tcPr>
          <w:p w14:paraId="72FEBA70">
            <w:pPr>
              <w:jc w:val="center"/>
              <w:rPr>
                <w:kern w:val="0"/>
                <w:sz w:val="15"/>
                <w:szCs w:val="15"/>
              </w:rPr>
            </w:pPr>
          </w:p>
        </w:tc>
        <w:tc>
          <w:tcPr>
            <w:tcW w:w="315" w:type="pct"/>
            <w:vMerge w:val="continue"/>
            <w:vAlign w:val="center"/>
          </w:tcPr>
          <w:p w14:paraId="570CF8E7">
            <w:pPr>
              <w:jc w:val="center"/>
              <w:rPr>
                <w:kern w:val="0"/>
                <w:sz w:val="15"/>
                <w:szCs w:val="15"/>
              </w:rPr>
            </w:pPr>
          </w:p>
        </w:tc>
        <w:tc>
          <w:tcPr>
            <w:tcW w:w="1450" w:type="pct"/>
            <w:shd w:val="clear" w:color="auto" w:fill="FFFFFF"/>
            <w:vAlign w:val="center"/>
          </w:tcPr>
          <w:p w14:paraId="58B4174F">
            <w:pPr>
              <w:widowControl/>
              <w:jc w:val="center"/>
              <w:rPr>
                <w:kern w:val="0"/>
                <w:sz w:val="15"/>
                <w:szCs w:val="15"/>
              </w:rPr>
            </w:pPr>
            <w:r>
              <w:rPr>
                <w:rFonts w:hint="eastAsia"/>
                <w:kern w:val="0"/>
                <w:sz w:val="15"/>
                <w:szCs w:val="15"/>
              </w:rPr>
              <w:t>通常由主机和适配器组成。利用哈特曼</w:t>
            </w:r>
            <w:r>
              <w:rPr>
                <w:kern w:val="0"/>
                <w:sz w:val="15"/>
                <w:szCs w:val="15"/>
              </w:rPr>
              <w:t>-</w:t>
            </w:r>
            <w:r>
              <w:rPr>
                <w:rFonts w:hint="eastAsia"/>
                <w:kern w:val="0"/>
                <w:sz w:val="15"/>
                <w:szCs w:val="15"/>
              </w:rPr>
              <w:t>夏克（</w:t>
            </w:r>
            <w:r>
              <w:rPr>
                <w:kern w:val="0"/>
                <w:sz w:val="15"/>
                <w:szCs w:val="15"/>
              </w:rPr>
              <w:t>HARTMAN SHACK</w:t>
            </w:r>
            <w:r>
              <w:rPr>
                <w:rFonts w:hint="eastAsia"/>
                <w:kern w:val="0"/>
                <w:sz w:val="15"/>
                <w:szCs w:val="15"/>
              </w:rPr>
              <w:t>）感受器的原理，光线经眼的屈光系统聚焦折射到感受器上，经过处理测得双眼的屈光数据。</w:t>
            </w:r>
          </w:p>
        </w:tc>
        <w:tc>
          <w:tcPr>
            <w:tcW w:w="1242" w:type="pct"/>
            <w:shd w:val="clear" w:color="auto" w:fill="FFFFFF"/>
            <w:vAlign w:val="center"/>
          </w:tcPr>
          <w:p w14:paraId="761731D3">
            <w:pPr>
              <w:widowControl/>
              <w:jc w:val="center"/>
              <w:rPr>
                <w:kern w:val="0"/>
                <w:sz w:val="15"/>
                <w:szCs w:val="15"/>
              </w:rPr>
            </w:pPr>
            <w:r>
              <w:rPr>
                <w:rFonts w:hint="eastAsia"/>
                <w:kern w:val="0"/>
                <w:sz w:val="15"/>
                <w:szCs w:val="15"/>
              </w:rPr>
              <w:t>用于视力筛选和检查。</w:t>
            </w:r>
          </w:p>
        </w:tc>
        <w:tc>
          <w:tcPr>
            <w:tcW w:w="1242" w:type="pct"/>
            <w:shd w:val="clear" w:color="auto" w:fill="FFFFFF"/>
            <w:vAlign w:val="center"/>
          </w:tcPr>
          <w:p w14:paraId="1C0CC578">
            <w:pPr>
              <w:widowControl/>
              <w:jc w:val="center"/>
              <w:rPr>
                <w:kern w:val="0"/>
                <w:sz w:val="15"/>
                <w:szCs w:val="15"/>
              </w:rPr>
            </w:pPr>
            <w:r>
              <w:rPr>
                <w:rFonts w:hint="eastAsia"/>
                <w:kern w:val="0"/>
                <w:sz w:val="15"/>
                <w:szCs w:val="15"/>
              </w:rPr>
              <w:t>视力筛选仪</w:t>
            </w:r>
          </w:p>
        </w:tc>
        <w:tc>
          <w:tcPr>
            <w:tcW w:w="208" w:type="pct"/>
            <w:shd w:val="clear" w:color="auto" w:fill="FFFFFF"/>
            <w:vAlign w:val="center"/>
          </w:tcPr>
          <w:p w14:paraId="4C10323D">
            <w:pPr>
              <w:widowControl/>
              <w:jc w:val="center"/>
              <w:rPr>
                <w:kern w:val="0"/>
                <w:sz w:val="15"/>
                <w:szCs w:val="15"/>
              </w:rPr>
            </w:pPr>
            <w:r>
              <w:rPr>
                <w:rFonts w:hint="eastAsia" w:cs="宋体"/>
                <w:kern w:val="0"/>
                <w:sz w:val="15"/>
                <w:szCs w:val="15"/>
              </w:rPr>
              <w:t>Ⅱ</w:t>
            </w:r>
          </w:p>
        </w:tc>
      </w:tr>
      <w:tr w14:paraId="570E5D3F">
        <w:trPr>
          <w:cantSplit/>
          <w:jc w:val="center"/>
        </w:trPr>
        <w:tc>
          <w:tcPr>
            <w:tcW w:w="227" w:type="pct"/>
            <w:vMerge w:val="continue"/>
            <w:vAlign w:val="center"/>
          </w:tcPr>
          <w:p w14:paraId="42ECF17A">
            <w:pPr>
              <w:jc w:val="center"/>
              <w:rPr>
                <w:kern w:val="0"/>
                <w:sz w:val="15"/>
                <w:szCs w:val="15"/>
              </w:rPr>
            </w:pPr>
          </w:p>
        </w:tc>
        <w:tc>
          <w:tcPr>
            <w:tcW w:w="315" w:type="pct"/>
            <w:vMerge w:val="continue"/>
            <w:vAlign w:val="center"/>
          </w:tcPr>
          <w:p w14:paraId="324BD999">
            <w:pPr>
              <w:jc w:val="center"/>
              <w:rPr>
                <w:kern w:val="0"/>
                <w:sz w:val="15"/>
                <w:szCs w:val="15"/>
              </w:rPr>
            </w:pPr>
          </w:p>
        </w:tc>
        <w:tc>
          <w:tcPr>
            <w:tcW w:w="315" w:type="pct"/>
            <w:vMerge w:val="continue"/>
            <w:vAlign w:val="center"/>
          </w:tcPr>
          <w:p w14:paraId="1679180D">
            <w:pPr>
              <w:jc w:val="center"/>
              <w:rPr>
                <w:kern w:val="0"/>
                <w:sz w:val="15"/>
                <w:szCs w:val="15"/>
              </w:rPr>
            </w:pPr>
          </w:p>
        </w:tc>
        <w:tc>
          <w:tcPr>
            <w:tcW w:w="1450" w:type="pct"/>
            <w:shd w:val="clear" w:color="auto" w:fill="FFFFFF"/>
            <w:vAlign w:val="center"/>
          </w:tcPr>
          <w:p w14:paraId="27752196">
            <w:pPr>
              <w:widowControl/>
              <w:jc w:val="center"/>
              <w:rPr>
                <w:kern w:val="0"/>
                <w:sz w:val="15"/>
                <w:szCs w:val="15"/>
              </w:rPr>
            </w:pPr>
            <w:r>
              <w:rPr>
                <w:rFonts w:hint="eastAsia"/>
                <w:kern w:val="0"/>
                <w:sz w:val="15"/>
                <w:szCs w:val="15"/>
              </w:rPr>
              <w:t>通常由板和板把手组成。</w:t>
            </w:r>
          </w:p>
        </w:tc>
        <w:tc>
          <w:tcPr>
            <w:tcW w:w="1242" w:type="pct"/>
            <w:shd w:val="clear" w:color="auto" w:fill="FFFFFF"/>
            <w:vAlign w:val="center"/>
          </w:tcPr>
          <w:p w14:paraId="19E04D70">
            <w:pPr>
              <w:widowControl/>
              <w:jc w:val="center"/>
              <w:rPr>
                <w:kern w:val="0"/>
                <w:sz w:val="15"/>
                <w:szCs w:val="15"/>
              </w:rPr>
            </w:pPr>
            <w:r>
              <w:rPr>
                <w:rFonts w:hint="eastAsia"/>
                <w:kern w:val="0"/>
                <w:sz w:val="15"/>
                <w:szCs w:val="15"/>
              </w:rPr>
              <w:t>用于检查时遮挡眼部。</w:t>
            </w:r>
          </w:p>
        </w:tc>
        <w:tc>
          <w:tcPr>
            <w:tcW w:w="1242" w:type="pct"/>
            <w:shd w:val="clear" w:color="auto" w:fill="FFFFFF"/>
            <w:vAlign w:val="center"/>
          </w:tcPr>
          <w:p w14:paraId="4CEE82AC">
            <w:pPr>
              <w:widowControl/>
              <w:jc w:val="center"/>
              <w:rPr>
                <w:kern w:val="0"/>
                <w:sz w:val="15"/>
                <w:szCs w:val="15"/>
              </w:rPr>
            </w:pPr>
            <w:r>
              <w:rPr>
                <w:rFonts w:hint="eastAsia"/>
                <w:kern w:val="0"/>
                <w:sz w:val="15"/>
                <w:szCs w:val="15"/>
              </w:rPr>
              <w:t>遮眼板</w:t>
            </w:r>
          </w:p>
        </w:tc>
        <w:tc>
          <w:tcPr>
            <w:tcW w:w="208" w:type="pct"/>
            <w:shd w:val="clear" w:color="auto" w:fill="FFFFFF"/>
            <w:vAlign w:val="center"/>
          </w:tcPr>
          <w:p w14:paraId="1F0578DD">
            <w:pPr>
              <w:widowControl/>
              <w:jc w:val="center"/>
              <w:rPr>
                <w:kern w:val="0"/>
                <w:sz w:val="15"/>
                <w:szCs w:val="15"/>
              </w:rPr>
            </w:pPr>
            <w:r>
              <w:rPr>
                <w:rFonts w:hint="eastAsia" w:cs="宋体"/>
                <w:kern w:val="0"/>
                <w:sz w:val="15"/>
                <w:szCs w:val="15"/>
              </w:rPr>
              <w:t>Ⅰ</w:t>
            </w:r>
          </w:p>
        </w:tc>
      </w:tr>
      <w:tr w14:paraId="6DE68D21">
        <w:trPr>
          <w:cantSplit/>
          <w:jc w:val="center"/>
        </w:trPr>
        <w:tc>
          <w:tcPr>
            <w:tcW w:w="227" w:type="pct"/>
            <w:vMerge w:val="continue"/>
            <w:vAlign w:val="center"/>
          </w:tcPr>
          <w:p w14:paraId="36A8E80E">
            <w:pPr>
              <w:widowControl/>
              <w:jc w:val="center"/>
              <w:rPr>
                <w:kern w:val="0"/>
                <w:sz w:val="15"/>
                <w:szCs w:val="15"/>
              </w:rPr>
            </w:pPr>
          </w:p>
        </w:tc>
        <w:tc>
          <w:tcPr>
            <w:tcW w:w="315" w:type="pct"/>
            <w:vMerge w:val="continue"/>
            <w:vAlign w:val="center"/>
          </w:tcPr>
          <w:p w14:paraId="06BDA355">
            <w:pPr>
              <w:widowControl/>
              <w:jc w:val="center"/>
              <w:rPr>
                <w:kern w:val="0"/>
                <w:sz w:val="15"/>
                <w:szCs w:val="15"/>
              </w:rPr>
            </w:pPr>
          </w:p>
        </w:tc>
        <w:tc>
          <w:tcPr>
            <w:tcW w:w="315" w:type="pct"/>
            <w:vMerge w:val="continue"/>
            <w:vAlign w:val="center"/>
          </w:tcPr>
          <w:p w14:paraId="68F7D5F9">
            <w:pPr>
              <w:jc w:val="center"/>
              <w:rPr>
                <w:kern w:val="0"/>
                <w:sz w:val="15"/>
                <w:szCs w:val="15"/>
              </w:rPr>
            </w:pPr>
          </w:p>
        </w:tc>
        <w:tc>
          <w:tcPr>
            <w:tcW w:w="1450" w:type="pct"/>
            <w:shd w:val="clear" w:color="auto" w:fill="FFFFFF"/>
            <w:vAlign w:val="center"/>
          </w:tcPr>
          <w:p w14:paraId="660768FC">
            <w:pPr>
              <w:jc w:val="center"/>
              <w:rPr>
                <w:dstrike/>
                <w:kern w:val="0"/>
                <w:sz w:val="15"/>
                <w:szCs w:val="15"/>
              </w:rPr>
            </w:pPr>
            <w:r>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1242" w:type="pct"/>
            <w:shd w:val="clear" w:color="auto" w:fill="FFFFFF"/>
            <w:vAlign w:val="center"/>
          </w:tcPr>
          <w:p w14:paraId="204BA0B0">
            <w:pPr>
              <w:jc w:val="center"/>
              <w:rPr>
                <w:dstrike/>
                <w:kern w:val="0"/>
                <w:sz w:val="15"/>
                <w:szCs w:val="15"/>
              </w:rPr>
            </w:pPr>
            <w:r>
              <w:rPr>
                <w:rFonts w:hint="eastAsia"/>
                <w:kern w:val="0"/>
                <w:sz w:val="15"/>
                <w:szCs w:val="15"/>
              </w:rPr>
              <w:t>用于人眼屈光状态的测定。</w:t>
            </w:r>
          </w:p>
        </w:tc>
        <w:tc>
          <w:tcPr>
            <w:tcW w:w="1242" w:type="pct"/>
            <w:shd w:val="clear" w:color="auto" w:fill="FFFFFF"/>
            <w:vAlign w:val="center"/>
          </w:tcPr>
          <w:p w14:paraId="7DA108F0">
            <w:pPr>
              <w:jc w:val="center"/>
              <w:rPr>
                <w:dstrike/>
                <w:kern w:val="0"/>
                <w:sz w:val="15"/>
                <w:szCs w:val="15"/>
              </w:rPr>
            </w:pPr>
            <w:r>
              <w:rPr>
                <w:rFonts w:hint="eastAsia"/>
                <w:kern w:val="0"/>
                <w:sz w:val="15"/>
                <w:szCs w:val="15"/>
              </w:rPr>
              <w:t>验光仪、验光机、角膜验光仪</w:t>
            </w:r>
          </w:p>
        </w:tc>
        <w:tc>
          <w:tcPr>
            <w:tcW w:w="208" w:type="pct"/>
            <w:shd w:val="clear" w:color="auto" w:fill="FFFFFF"/>
            <w:vAlign w:val="center"/>
          </w:tcPr>
          <w:p w14:paraId="6B77E916">
            <w:pPr>
              <w:jc w:val="center"/>
              <w:rPr>
                <w:dstrike/>
                <w:kern w:val="0"/>
                <w:sz w:val="15"/>
                <w:szCs w:val="15"/>
              </w:rPr>
            </w:pPr>
            <w:r>
              <w:rPr>
                <w:rFonts w:hint="eastAsia" w:cs="宋体"/>
                <w:kern w:val="0"/>
                <w:sz w:val="15"/>
                <w:szCs w:val="15"/>
              </w:rPr>
              <w:t>Ⅱ</w:t>
            </w:r>
          </w:p>
        </w:tc>
      </w:tr>
      <w:tr w14:paraId="3F5D4679">
        <w:trPr>
          <w:cantSplit/>
          <w:jc w:val="center"/>
        </w:trPr>
        <w:tc>
          <w:tcPr>
            <w:tcW w:w="227" w:type="pct"/>
            <w:vMerge w:val="continue"/>
            <w:shd w:val="clear" w:color="auto" w:fill="FFFFFF"/>
            <w:vAlign w:val="center"/>
          </w:tcPr>
          <w:p w14:paraId="368C81C9">
            <w:pPr>
              <w:jc w:val="center"/>
              <w:rPr>
                <w:kern w:val="0"/>
                <w:sz w:val="15"/>
                <w:szCs w:val="15"/>
              </w:rPr>
            </w:pPr>
          </w:p>
        </w:tc>
        <w:tc>
          <w:tcPr>
            <w:tcW w:w="315" w:type="pct"/>
            <w:vMerge w:val="continue"/>
            <w:shd w:val="clear" w:color="auto" w:fill="FFFFFF"/>
            <w:vAlign w:val="center"/>
          </w:tcPr>
          <w:p w14:paraId="7A43ED91">
            <w:pPr>
              <w:jc w:val="center"/>
              <w:rPr>
                <w:kern w:val="0"/>
                <w:sz w:val="15"/>
                <w:szCs w:val="15"/>
              </w:rPr>
            </w:pPr>
          </w:p>
        </w:tc>
        <w:tc>
          <w:tcPr>
            <w:tcW w:w="315" w:type="pct"/>
            <w:vMerge w:val="continue"/>
            <w:shd w:val="clear" w:color="auto" w:fill="FFFFFF"/>
            <w:vAlign w:val="center"/>
          </w:tcPr>
          <w:p w14:paraId="43F58D48">
            <w:pPr>
              <w:widowControl/>
              <w:jc w:val="center"/>
              <w:rPr>
                <w:kern w:val="0"/>
                <w:sz w:val="15"/>
                <w:szCs w:val="15"/>
              </w:rPr>
            </w:pPr>
          </w:p>
        </w:tc>
        <w:tc>
          <w:tcPr>
            <w:tcW w:w="1450" w:type="pct"/>
            <w:shd w:val="clear" w:color="auto" w:fill="FFFFFF"/>
            <w:vAlign w:val="center"/>
          </w:tcPr>
          <w:p w14:paraId="7C3F2AB6">
            <w:pPr>
              <w:widowControl/>
              <w:jc w:val="center"/>
              <w:rPr>
                <w:kern w:val="0"/>
                <w:sz w:val="15"/>
                <w:szCs w:val="15"/>
              </w:rPr>
            </w:pPr>
            <w:r>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1242" w:type="pct"/>
            <w:shd w:val="clear" w:color="auto" w:fill="FFFFFF"/>
            <w:vAlign w:val="center"/>
          </w:tcPr>
          <w:p w14:paraId="16178E59">
            <w:pPr>
              <w:widowControl/>
              <w:jc w:val="center"/>
              <w:rPr>
                <w:kern w:val="0"/>
                <w:sz w:val="15"/>
                <w:szCs w:val="15"/>
              </w:rPr>
            </w:pPr>
            <w:r>
              <w:rPr>
                <w:rFonts w:hint="eastAsia"/>
                <w:kern w:val="0"/>
                <w:sz w:val="15"/>
                <w:szCs w:val="15"/>
              </w:rPr>
              <w:t>用于客观测量人眼屈光信息。</w:t>
            </w:r>
          </w:p>
        </w:tc>
        <w:tc>
          <w:tcPr>
            <w:tcW w:w="1242" w:type="pct"/>
            <w:shd w:val="clear" w:color="auto" w:fill="FFFFFF"/>
            <w:vAlign w:val="center"/>
          </w:tcPr>
          <w:p w14:paraId="50669429">
            <w:pPr>
              <w:widowControl/>
              <w:jc w:val="center"/>
              <w:rPr>
                <w:kern w:val="0"/>
                <w:sz w:val="15"/>
                <w:szCs w:val="15"/>
              </w:rPr>
            </w:pPr>
            <w:r>
              <w:rPr>
                <w:rFonts w:hint="eastAsia"/>
                <w:kern w:val="0"/>
                <w:sz w:val="15"/>
                <w:szCs w:val="15"/>
              </w:rPr>
              <w:t>检影镜、带状光检影镜、视网膜镜</w:t>
            </w:r>
          </w:p>
        </w:tc>
        <w:tc>
          <w:tcPr>
            <w:tcW w:w="208" w:type="pct"/>
            <w:shd w:val="clear" w:color="auto" w:fill="FFFFFF"/>
            <w:vAlign w:val="center"/>
          </w:tcPr>
          <w:p w14:paraId="5F96E4BE">
            <w:pPr>
              <w:widowControl/>
              <w:jc w:val="center"/>
              <w:rPr>
                <w:kern w:val="0"/>
                <w:sz w:val="15"/>
                <w:szCs w:val="15"/>
              </w:rPr>
            </w:pPr>
            <w:r>
              <w:rPr>
                <w:rFonts w:hint="eastAsia" w:cs="宋体"/>
                <w:sz w:val="15"/>
                <w:szCs w:val="15"/>
              </w:rPr>
              <w:t>Ⅱ</w:t>
            </w:r>
          </w:p>
        </w:tc>
      </w:tr>
      <w:tr w14:paraId="4CEA92A8">
        <w:trPr>
          <w:cantSplit/>
          <w:jc w:val="center"/>
        </w:trPr>
        <w:tc>
          <w:tcPr>
            <w:tcW w:w="227" w:type="pct"/>
            <w:vMerge w:val="continue"/>
            <w:vAlign w:val="center"/>
          </w:tcPr>
          <w:p w14:paraId="28F78916">
            <w:pPr>
              <w:jc w:val="center"/>
              <w:rPr>
                <w:kern w:val="0"/>
                <w:sz w:val="15"/>
                <w:szCs w:val="15"/>
              </w:rPr>
            </w:pPr>
          </w:p>
        </w:tc>
        <w:tc>
          <w:tcPr>
            <w:tcW w:w="315" w:type="pct"/>
            <w:vMerge w:val="continue"/>
            <w:vAlign w:val="center"/>
          </w:tcPr>
          <w:p w14:paraId="2985AE6B">
            <w:pPr>
              <w:jc w:val="center"/>
              <w:rPr>
                <w:kern w:val="0"/>
                <w:sz w:val="15"/>
                <w:szCs w:val="15"/>
              </w:rPr>
            </w:pPr>
          </w:p>
        </w:tc>
        <w:tc>
          <w:tcPr>
            <w:tcW w:w="315" w:type="pct"/>
            <w:vMerge w:val="continue"/>
            <w:vAlign w:val="center"/>
          </w:tcPr>
          <w:p w14:paraId="6FD6889A">
            <w:pPr>
              <w:widowControl/>
              <w:jc w:val="center"/>
              <w:rPr>
                <w:kern w:val="0"/>
                <w:sz w:val="15"/>
                <w:szCs w:val="15"/>
              </w:rPr>
            </w:pPr>
          </w:p>
        </w:tc>
        <w:tc>
          <w:tcPr>
            <w:tcW w:w="1450" w:type="pct"/>
            <w:shd w:val="clear" w:color="auto" w:fill="FFFFFF"/>
            <w:vAlign w:val="center"/>
          </w:tcPr>
          <w:p w14:paraId="1B7EBC67">
            <w:pPr>
              <w:widowControl/>
              <w:jc w:val="center"/>
              <w:rPr>
                <w:kern w:val="0"/>
                <w:sz w:val="15"/>
                <w:szCs w:val="15"/>
              </w:rPr>
            </w:pPr>
            <w:r>
              <w:rPr>
                <w:rFonts w:hint="eastAsia"/>
                <w:kern w:val="0"/>
                <w:sz w:val="15"/>
                <w:szCs w:val="15"/>
              </w:rPr>
              <w:t>通常由正球镜片、负球镜片、正柱镜片、负柱镜片、棱镜片、辅助镜片等组成。</w:t>
            </w:r>
          </w:p>
        </w:tc>
        <w:tc>
          <w:tcPr>
            <w:tcW w:w="1242" w:type="pct"/>
            <w:shd w:val="clear" w:color="auto" w:fill="FFFFFF"/>
            <w:vAlign w:val="center"/>
          </w:tcPr>
          <w:p w14:paraId="0FC5B83F">
            <w:pPr>
              <w:widowControl/>
              <w:jc w:val="center"/>
              <w:rPr>
                <w:kern w:val="0"/>
                <w:sz w:val="15"/>
                <w:szCs w:val="15"/>
              </w:rPr>
            </w:pPr>
            <w:r>
              <w:rPr>
                <w:rFonts w:hint="eastAsia"/>
                <w:kern w:val="0"/>
                <w:sz w:val="15"/>
                <w:szCs w:val="15"/>
              </w:rPr>
              <w:t>用于客观测量人眼的屈光状态。</w:t>
            </w:r>
          </w:p>
        </w:tc>
        <w:tc>
          <w:tcPr>
            <w:tcW w:w="1242" w:type="pct"/>
            <w:shd w:val="clear" w:color="auto" w:fill="FFFFFF"/>
            <w:vAlign w:val="center"/>
          </w:tcPr>
          <w:p w14:paraId="36241DCA">
            <w:pPr>
              <w:widowControl/>
              <w:jc w:val="center"/>
              <w:rPr>
                <w:kern w:val="0"/>
                <w:sz w:val="15"/>
                <w:szCs w:val="15"/>
              </w:rPr>
            </w:pPr>
            <w:r>
              <w:rPr>
                <w:rFonts w:hint="eastAsia"/>
                <w:kern w:val="0"/>
                <w:sz w:val="15"/>
                <w:szCs w:val="15"/>
              </w:rPr>
              <w:t>验光镜片、验光镜片箱、验光镜片组</w:t>
            </w:r>
          </w:p>
        </w:tc>
        <w:tc>
          <w:tcPr>
            <w:tcW w:w="208" w:type="pct"/>
            <w:shd w:val="clear" w:color="auto" w:fill="FFFFFF"/>
            <w:vAlign w:val="center"/>
          </w:tcPr>
          <w:p w14:paraId="68C08BAA">
            <w:pPr>
              <w:widowControl/>
              <w:jc w:val="center"/>
              <w:rPr>
                <w:kern w:val="0"/>
                <w:sz w:val="15"/>
                <w:szCs w:val="15"/>
              </w:rPr>
            </w:pPr>
            <w:r>
              <w:rPr>
                <w:rFonts w:hint="eastAsia" w:cs="宋体"/>
                <w:kern w:val="0"/>
                <w:sz w:val="15"/>
                <w:szCs w:val="15"/>
              </w:rPr>
              <w:t>Ⅱ</w:t>
            </w:r>
          </w:p>
        </w:tc>
      </w:tr>
    </w:tbl>
    <w:p w14:paraId="10B56F98"/>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35EFB1DD">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50C0A993">
            <w:pPr>
              <w:jc w:val="center"/>
              <w:rPr>
                <w:b/>
                <w:kern w:val="0"/>
                <w:sz w:val="15"/>
                <w:szCs w:val="15"/>
              </w:rPr>
            </w:pPr>
            <w:r>
              <w:rPr>
                <w:rFonts w:hint="eastAsia"/>
                <w:b/>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20F2F67E">
            <w:pPr>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2348C41F">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2844514D">
            <w:pPr>
              <w:widowControl/>
              <w:jc w:val="center"/>
              <w:rPr>
                <w:b/>
                <w:kern w:val="0"/>
                <w:sz w:val="15"/>
                <w:szCs w:val="15"/>
              </w:rPr>
            </w:pPr>
            <w:r>
              <w:rPr>
                <w:rFonts w:hint="eastAsia"/>
                <w:b/>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1589473C">
            <w:pPr>
              <w:widowControl/>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5589A2C9">
            <w:pPr>
              <w:widowControl/>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6561B73E">
            <w:pPr>
              <w:widowControl/>
              <w:jc w:val="center"/>
              <w:rPr>
                <w:rFonts w:cs="宋体"/>
                <w:b/>
                <w:kern w:val="0"/>
                <w:sz w:val="15"/>
                <w:szCs w:val="15"/>
              </w:rPr>
            </w:pPr>
            <w:r>
              <w:rPr>
                <w:rFonts w:hint="eastAsia" w:cs="宋体"/>
                <w:b/>
                <w:kern w:val="0"/>
                <w:sz w:val="15"/>
                <w:szCs w:val="15"/>
              </w:rPr>
              <w:t>管理类别</w:t>
            </w:r>
          </w:p>
        </w:tc>
      </w:tr>
      <w:tr w14:paraId="118AF267">
        <w:trPr>
          <w:cantSplit/>
          <w:jc w:val="center"/>
        </w:trPr>
        <w:tc>
          <w:tcPr>
            <w:tcW w:w="227" w:type="pct"/>
            <w:vMerge w:val="restart"/>
            <w:vAlign w:val="center"/>
          </w:tcPr>
          <w:p w14:paraId="77B283D7">
            <w:pPr>
              <w:jc w:val="center"/>
              <w:rPr>
                <w:kern w:val="0"/>
                <w:sz w:val="15"/>
                <w:szCs w:val="15"/>
              </w:rPr>
            </w:pPr>
            <w:r>
              <w:rPr>
                <w:kern w:val="0"/>
                <w:sz w:val="15"/>
                <w:szCs w:val="15"/>
              </w:rPr>
              <w:t>03</w:t>
            </w:r>
          </w:p>
        </w:tc>
        <w:tc>
          <w:tcPr>
            <w:tcW w:w="315" w:type="pct"/>
            <w:vMerge w:val="restart"/>
            <w:vAlign w:val="center"/>
          </w:tcPr>
          <w:p w14:paraId="2B595E75">
            <w:pPr>
              <w:jc w:val="center"/>
              <w:rPr>
                <w:kern w:val="0"/>
                <w:sz w:val="15"/>
                <w:szCs w:val="15"/>
              </w:rPr>
            </w:pPr>
            <w:r>
              <w:rPr>
                <w:rFonts w:hint="eastAsia"/>
                <w:kern w:val="0"/>
                <w:sz w:val="15"/>
                <w:szCs w:val="15"/>
              </w:rPr>
              <w:t>视光设备和器具</w:t>
            </w:r>
          </w:p>
        </w:tc>
        <w:tc>
          <w:tcPr>
            <w:tcW w:w="315" w:type="pct"/>
            <w:vAlign w:val="center"/>
          </w:tcPr>
          <w:p w14:paraId="5019D212">
            <w:pPr>
              <w:widowControl/>
              <w:jc w:val="center"/>
              <w:rPr>
                <w:kern w:val="0"/>
                <w:sz w:val="15"/>
                <w:szCs w:val="15"/>
              </w:rPr>
            </w:pPr>
            <w:r>
              <w:rPr>
                <w:kern w:val="0"/>
                <w:sz w:val="15"/>
                <w:szCs w:val="15"/>
              </w:rPr>
              <w:t xml:space="preserve">01 </w:t>
            </w:r>
            <w:r>
              <w:rPr>
                <w:rFonts w:hint="eastAsia"/>
                <w:kern w:val="0"/>
                <w:sz w:val="15"/>
                <w:szCs w:val="15"/>
              </w:rPr>
              <w:t>验光设备和器具</w:t>
            </w:r>
          </w:p>
        </w:tc>
        <w:tc>
          <w:tcPr>
            <w:tcW w:w="1450" w:type="pct"/>
            <w:shd w:val="clear" w:color="auto" w:fill="FFFFFF"/>
            <w:vAlign w:val="center"/>
          </w:tcPr>
          <w:p w14:paraId="7521E431">
            <w:pPr>
              <w:widowControl/>
              <w:jc w:val="center"/>
              <w:rPr>
                <w:kern w:val="0"/>
                <w:sz w:val="15"/>
                <w:szCs w:val="15"/>
              </w:rPr>
            </w:pPr>
            <w:r>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1242" w:type="pct"/>
            <w:shd w:val="clear" w:color="auto" w:fill="FFFFFF"/>
            <w:vAlign w:val="center"/>
          </w:tcPr>
          <w:p w14:paraId="4953E2EE">
            <w:pPr>
              <w:widowControl/>
              <w:jc w:val="center"/>
              <w:rPr>
                <w:kern w:val="0"/>
                <w:sz w:val="15"/>
                <w:szCs w:val="15"/>
              </w:rPr>
            </w:pPr>
            <w:r>
              <w:rPr>
                <w:rFonts w:hint="eastAsia"/>
                <w:kern w:val="0"/>
                <w:sz w:val="15"/>
                <w:szCs w:val="15"/>
              </w:rPr>
              <w:t>用于主观测量人眼屈光状态。</w:t>
            </w:r>
          </w:p>
        </w:tc>
        <w:tc>
          <w:tcPr>
            <w:tcW w:w="1242" w:type="pct"/>
            <w:shd w:val="clear" w:color="auto" w:fill="FFFFFF"/>
            <w:vAlign w:val="center"/>
          </w:tcPr>
          <w:p w14:paraId="0042F33E">
            <w:pPr>
              <w:widowControl/>
              <w:jc w:val="center"/>
              <w:rPr>
                <w:kern w:val="0"/>
                <w:sz w:val="15"/>
                <w:szCs w:val="15"/>
              </w:rPr>
            </w:pPr>
            <w:r>
              <w:rPr>
                <w:rFonts w:hint="eastAsia"/>
                <w:kern w:val="0"/>
                <w:sz w:val="15"/>
                <w:szCs w:val="15"/>
              </w:rPr>
              <w:t>验光头、综合验光仪</w:t>
            </w:r>
          </w:p>
        </w:tc>
        <w:tc>
          <w:tcPr>
            <w:tcW w:w="208" w:type="pct"/>
            <w:shd w:val="clear" w:color="auto" w:fill="FFFFFF"/>
            <w:vAlign w:val="center"/>
          </w:tcPr>
          <w:p w14:paraId="0ABA630A">
            <w:pPr>
              <w:widowControl/>
              <w:jc w:val="center"/>
              <w:rPr>
                <w:kern w:val="0"/>
                <w:sz w:val="15"/>
                <w:szCs w:val="15"/>
              </w:rPr>
            </w:pPr>
            <w:r>
              <w:rPr>
                <w:rFonts w:hint="eastAsia" w:cs="宋体"/>
                <w:kern w:val="0"/>
                <w:sz w:val="15"/>
                <w:szCs w:val="15"/>
              </w:rPr>
              <w:t>Ⅱ</w:t>
            </w:r>
          </w:p>
        </w:tc>
      </w:tr>
      <w:tr w14:paraId="6C3B2053">
        <w:trPr>
          <w:cantSplit/>
          <w:jc w:val="center"/>
        </w:trPr>
        <w:tc>
          <w:tcPr>
            <w:tcW w:w="227" w:type="pct"/>
            <w:vMerge w:val="continue"/>
            <w:vAlign w:val="center"/>
          </w:tcPr>
          <w:p w14:paraId="1EAE5954">
            <w:pPr>
              <w:widowControl/>
              <w:jc w:val="center"/>
              <w:rPr>
                <w:kern w:val="0"/>
                <w:sz w:val="15"/>
                <w:szCs w:val="15"/>
              </w:rPr>
            </w:pPr>
          </w:p>
        </w:tc>
        <w:tc>
          <w:tcPr>
            <w:tcW w:w="315" w:type="pct"/>
            <w:vMerge w:val="continue"/>
            <w:vAlign w:val="center"/>
          </w:tcPr>
          <w:p w14:paraId="314CAD91">
            <w:pPr>
              <w:widowControl/>
              <w:jc w:val="center"/>
              <w:rPr>
                <w:kern w:val="0"/>
                <w:sz w:val="15"/>
                <w:szCs w:val="15"/>
              </w:rPr>
            </w:pPr>
          </w:p>
        </w:tc>
        <w:tc>
          <w:tcPr>
            <w:tcW w:w="315" w:type="pct"/>
            <w:vMerge w:val="restart"/>
            <w:shd w:val="clear" w:color="auto" w:fill="FFFFFF"/>
            <w:vAlign w:val="center"/>
          </w:tcPr>
          <w:p w14:paraId="6B1B04D5">
            <w:pPr>
              <w:widowControl/>
              <w:jc w:val="center"/>
              <w:rPr>
                <w:kern w:val="0"/>
                <w:sz w:val="15"/>
                <w:szCs w:val="15"/>
              </w:rPr>
            </w:pPr>
            <w:r>
              <w:rPr>
                <w:kern w:val="0"/>
                <w:sz w:val="15"/>
                <w:szCs w:val="15"/>
              </w:rPr>
              <w:t xml:space="preserve">02 </w:t>
            </w:r>
            <w:r>
              <w:rPr>
                <w:rFonts w:hint="eastAsia"/>
                <w:kern w:val="0"/>
                <w:sz w:val="15"/>
                <w:szCs w:val="15"/>
              </w:rPr>
              <w:t>视功能检查设备和器具</w:t>
            </w:r>
          </w:p>
        </w:tc>
        <w:tc>
          <w:tcPr>
            <w:tcW w:w="1450" w:type="pct"/>
            <w:shd w:val="clear" w:color="auto" w:fill="FFFFFF"/>
            <w:vAlign w:val="center"/>
          </w:tcPr>
          <w:p w14:paraId="26B41773">
            <w:pPr>
              <w:widowControl/>
              <w:jc w:val="center"/>
              <w:rPr>
                <w:kern w:val="0"/>
                <w:sz w:val="15"/>
                <w:szCs w:val="15"/>
              </w:rPr>
            </w:pPr>
            <w:r>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1242" w:type="pct"/>
            <w:shd w:val="clear" w:color="auto" w:fill="FFFFFF"/>
            <w:vAlign w:val="center"/>
          </w:tcPr>
          <w:p w14:paraId="4FCA6698">
            <w:pPr>
              <w:widowControl/>
              <w:jc w:val="center"/>
              <w:rPr>
                <w:kern w:val="0"/>
                <w:sz w:val="15"/>
                <w:szCs w:val="15"/>
              </w:rPr>
            </w:pPr>
            <w:r>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1242" w:type="pct"/>
            <w:shd w:val="clear" w:color="auto" w:fill="FFFFFF"/>
            <w:vAlign w:val="center"/>
          </w:tcPr>
          <w:p w14:paraId="3B2192C6">
            <w:pPr>
              <w:widowControl/>
              <w:jc w:val="center"/>
              <w:rPr>
                <w:kern w:val="0"/>
                <w:sz w:val="15"/>
                <w:szCs w:val="15"/>
              </w:rPr>
            </w:pPr>
            <w:r>
              <w:rPr>
                <w:rFonts w:hint="eastAsia"/>
                <w:kern w:val="0"/>
                <w:sz w:val="15"/>
                <w:szCs w:val="15"/>
              </w:rPr>
              <w:t>同视机</w:t>
            </w:r>
          </w:p>
        </w:tc>
        <w:tc>
          <w:tcPr>
            <w:tcW w:w="208" w:type="pct"/>
            <w:shd w:val="clear" w:color="auto" w:fill="FFFFFF"/>
            <w:vAlign w:val="center"/>
          </w:tcPr>
          <w:p w14:paraId="0EC17171">
            <w:pPr>
              <w:widowControl/>
              <w:jc w:val="center"/>
              <w:rPr>
                <w:kern w:val="0"/>
                <w:sz w:val="15"/>
                <w:szCs w:val="15"/>
              </w:rPr>
            </w:pPr>
            <w:r>
              <w:rPr>
                <w:rFonts w:hint="eastAsia" w:cs="宋体"/>
                <w:kern w:val="0"/>
                <w:sz w:val="15"/>
                <w:szCs w:val="15"/>
              </w:rPr>
              <w:t>Ⅱ</w:t>
            </w:r>
          </w:p>
        </w:tc>
      </w:tr>
      <w:tr w14:paraId="25BC93CF">
        <w:trPr>
          <w:cantSplit/>
          <w:jc w:val="center"/>
        </w:trPr>
        <w:tc>
          <w:tcPr>
            <w:tcW w:w="227" w:type="pct"/>
            <w:vMerge w:val="continue"/>
            <w:vAlign w:val="center"/>
          </w:tcPr>
          <w:p w14:paraId="480125FD">
            <w:pPr>
              <w:jc w:val="center"/>
              <w:rPr>
                <w:kern w:val="0"/>
                <w:sz w:val="15"/>
                <w:szCs w:val="15"/>
              </w:rPr>
            </w:pPr>
          </w:p>
        </w:tc>
        <w:tc>
          <w:tcPr>
            <w:tcW w:w="315" w:type="pct"/>
            <w:vMerge w:val="continue"/>
            <w:vAlign w:val="center"/>
          </w:tcPr>
          <w:p w14:paraId="2B2F2DBD">
            <w:pPr>
              <w:jc w:val="center"/>
              <w:rPr>
                <w:kern w:val="0"/>
                <w:sz w:val="15"/>
                <w:szCs w:val="15"/>
              </w:rPr>
            </w:pPr>
          </w:p>
        </w:tc>
        <w:tc>
          <w:tcPr>
            <w:tcW w:w="315" w:type="pct"/>
            <w:vMerge w:val="continue"/>
            <w:shd w:val="clear" w:color="auto" w:fill="FFFFFF"/>
            <w:vAlign w:val="center"/>
          </w:tcPr>
          <w:p w14:paraId="123E5C41">
            <w:pPr>
              <w:widowControl/>
              <w:jc w:val="center"/>
              <w:rPr>
                <w:kern w:val="0"/>
                <w:sz w:val="15"/>
                <w:szCs w:val="15"/>
              </w:rPr>
            </w:pPr>
          </w:p>
        </w:tc>
        <w:tc>
          <w:tcPr>
            <w:tcW w:w="1450" w:type="pct"/>
            <w:shd w:val="clear" w:color="auto" w:fill="FFFFFF"/>
            <w:vAlign w:val="center"/>
          </w:tcPr>
          <w:p w14:paraId="1C31590B">
            <w:pPr>
              <w:widowControl/>
              <w:jc w:val="center"/>
              <w:rPr>
                <w:kern w:val="0"/>
                <w:sz w:val="15"/>
                <w:szCs w:val="15"/>
              </w:rPr>
            </w:pPr>
            <w:r>
              <w:rPr>
                <w:rFonts w:hint="eastAsia"/>
                <w:kern w:val="0"/>
                <w:sz w:val="15"/>
                <w:szCs w:val="15"/>
              </w:rPr>
              <w:t>通常由光源、视标、读数系统、机械调节系统、观察或显示系统组成。利用光学成像定位原理，测量人眼瞳距。</w:t>
            </w:r>
          </w:p>
        </w:tc>
        <w:tc>
          <w:tcPr>
            <w:tcW w:w="1242" w:type="pct"/>
            <w:shd w:val="clear" w:color="auto" w:fill="FFFFFF"/>
            <w:vAlign w:val="center"/>
          </w:tcPr>
          <w:p w14:paraId="76A54AB0">
            <w:pPr>
              <w:widowControl/>
              <w:jc w:val="center"/>
              <w:rPr>
                <w:kern w:val="0"/>
                <w:sz w:val="15"/>
                <w:szCs w:val="15"/>
              </w:rPr>
            </w:pPr>
            <w:r>
              <w:rPr>
                <w:rFonts w:hint="eastAsia"/>
                <w:kern w:val="0"/>
                <w:sz w:val="15"/>
                <w:szCs w:val="15"/>
              </w:rPr>
              <w:t>用于测量人眼两瞳孔之间的距离。</w:t>
            </w:r>
          </w:p>
        </w:tc>
        <w:tc>
          <w:tcPr>
            <w:tcW w:w="1242" w:type="pct"/>
            <w:shd w:val="clear" w:color="auto" w:fill="FFFFFF"/>
            <w:vAlign w:val="center"/>
          </w:tcPr>
          <w:p w14:paraId="35AC4116">
            <w:pPr>
              <w:widowControl/>
              <w:jc w:val="center"/>
              <w:rPr>
                <w:kern w:val="0"/>
                <w:sz w:val="15"/>
                <w:szCs w:val="15"/>
              </w:rPr>
            </w:pPr>
            <w:r>
              <w:rPr>
                <w:rFonts w:hint="eastAsia"/>
                <w:kern w:val="0"/>
                <w:sz w:val="15"/>
                <w:szCs w:val="15"/>
              </w:rPr>
              <w:t>瞳距测量仪、瞳距仪</w:t>
            </w:r>
          </w:p>
        </w:tc>
        <w:tc>
          <w:tcPr>
            <w:tcW w:w="208" w:type="pct"/>
            <w:shd w:val="clear" w:color="auto" w:fill="FFFFFF"/>
            <w:vAlign w:val="center"/>
          </w:tcPr>
          <w:p w14:paraId="7B2765AB">
            <w:pPr>
              <w:widowControl/>
              <w:jc w:val="center"/>
              <w:rPr>
                <w:kern w:val="0"/>
                <w:sz w:val="15"/>
                <w:szCs w:val="15"/>
              </w:rPr>
            </w:pPr>
            <w:r>
              <w:rPr>
                <w:rFonts w:hint="eastAsia" w:cs="宋体"/>
                <w:kern w:val="0"/>
                <w:sz w:val="15"/>
                <w:szCs w:val="15"/>
              </w:rPr>
              <w:t>Ⅱ</w:t>
            </w:r>
          </w:p>
        </w:tc>
      </w:tr>
      <w:tr w14:paraId="63E3B744">
        <w:trPr>
          <w:cantSplit/>
          <w:jc w:val="center"/>
        </w:trPr>
        <w:tc>
          <w:tcPr>
            <w:tcW w:w="227" w:type="pct"/>
            <w:vMerge w:val="continue"/>
            <w:vAlign w:val="center"/>
          </w:tcPr>
          <w:p w14:paraId="51F27503">
            <w:pPr>
              <w:jc w:val="center"/>
              <w:rPr>
                <w:kern w:val="0"/>
                <w:sz w:val="15"/>
                <w:szCs w:val="15"/>
              </w:rPr>
            </w:pPr>
          </w:p>
        </w:tc>
        <w:tc>
          <w:tcPr>
            <w:tcW w:w="315" w:type="pct"/>
            <w:vMerge w:val="continue"/>
            <w:vAlign w:val="center"/>
          </w:tcPr>
          <w:p w14:paraId="08A659DB">
            <w:pPr>
              <w:jc w:val="center"/>
              <w:rPr>
                <w:kern w:val="0"/>
                <w:sz w:val="15"/>
                <w:szCs w:val="15"/>
              </w:rPr>
            </w:pPr>
          </w:p>
        </w:tc>
        <w:tc>
          <w:tcPr>
            <w:tcW w:w="315" w:type="pct"/>
            <w:vMerge w:val="continue"/>
            <w:shd w:val="clear" w:color="auto" w:fill="FFFFFF"/>
            <w:vAlign w:val="center"/>
          </w:tcPr>
          <w:p w14:paraId="0F9D2D08">
            <w:pPr>
              <w:widowControl/>
              <w:jc w:val="center"/>
              <w:rPr>
                <w:kern w:val="0"/>
                <w:sz w:val="15"/>
                <w:szCs w:val="15"/>
              </w:rPr>
            </w:pPr>
          </w:p>
        </w:tc>
        <w:tc>
          <w:tcPr>
            <w:tcW w:w="1450" w:type="pct"/>
            <w:shd w:val="clear" w:color="auto" w:fill="FFFFFF"/>
            <w:vAlign w:val="center"/>
          </w:tcPr>
          <w:p w14:paraId="28E5AA7F">
            <w:pPr>
              <w:widowControl/>
              <w:jc w:val="center"/>
              <w:rPr>
                <w:kern w:val="0"/>
                <w:sz w:val="15"/>
                <w:szCs w:val="15"/>
              </w:rPr>
            </w:pPr>
            <w:r>
              <w:rPr>
                <w:rFonts w:hint="eastAsia"/>
                <w:kern w:val="0"/>
                <w:sz w:val="15"/>
                <w:szCs w:val="15"/>
              </w:rPr>
              <w:t>通常由光学定位系统、像差测量系统、信号探测器和数据处理分析系统组成。由光线追迹导出的光程差通过拟合获得</w:t>
            </w:r>
            <w:r>
              <w:rPr>
                <w:kern w:val="0"/>
                <w:sz w:val="15"/>
                <w:szCs w:val="15"/>
              </w:rPr>
              <w:t>ZERNIK</w:t>
            </w:r>
            <w:r>
              <w:rPr>
                <w:rFonts w:hint="eastAsia"/>
                <w:kern w:val="0"/>
                <w:sz w:val="15"/>
                <w:szCs w:val="15"/>
              </w:rPr>
              <w:t>系数的方法进行波前像差分析。</w:t>
            </w:r>
          </w:p>
        </w:tc>
        <w:tc>
          <w:tcPr>
            <w:tcW w:w="1242" w:type="pct"/>
            <w:shd w:val="clear" w:color="auto" w:fill="FFFFFF"/>
            <w:vAlign w:val="center"/>
          </w:tcPr>
          <w:p w14:paraId="60B611AB">
            <w:pPr>
              <w:widowControl/>
              <w:jc w:val="center"/>
              <w:rPr>
                <w:kern w:val="0"/>
                <w:sz w:val="15"/>
                <w:szCs w:val="15"/>
              </w:rPr>
            </w:pPr>
            <w:r>
              <w:rPr>
                <w:rFonts w:hint="eastAsia"/>
                <w:kern w:val="0"/>
                <w:sz w:val="15"/>
                <w:szCs w:val="15"/>
              </w:rPr>
              <w:t>用于测量人眼像差。</w:t>
            </w:r>
          </w:p>
        </w:tc>
        <w:tc>
          <w:tcPr>
            <w:tcW w:w="1242" w:type="pct"/>
            <w:shd w:val="clear" w:color="auto" w:fill="FFFFFF"/>
            <w:vAlign w:val="center"/>
          </w:tcPr>
          <w:p w14:paraId="03410C18">
            <w:pPr>
              <w:widowControl/>
              <w:jc w:val="center"/>
              <w:rPr>
                <w:kern w:val="0"/>
                <w:sz w:val="15"/>
                <w:szCs w:val="15"/>
              </w:rPr>
            </w:pPr>
            <w:r>
              <w:rPr>
                <w:rFonts w:hint="eastAsia"/>
                <w:kern w:val="0"/>
                <w:sz w:val="15"/>
                <w:szCs w:val="15"/>
              </w:rPr>
              <w:t>眼像差仪、全眼波前像差仪</w:t>
            </w:r>
          </w:p>
        </w:tc>
        <w:tc>
          <w:tcPr>
            <w:tcW w:w="208" w:type="pct"/>
            <w:shd w:val="clear" w:color="auto" w:fill="FFFFFF"/>
            <w:vAlign w:val="center"/>
          </w:tcPr>
          <w:p w14:paraId="7C2033F0">
            <w:pPr>
              <w:widowControl/>
              <w:jc w:val="center"/>
              <w:rPr>
                <w:kern w:val="0"/>
                <w:sz w:val="15"/>
                <w:szCs w:val="15"/>
              </w:rPr>
            </w:pPr>
            <w:r>
              <w:rPr>
                <w:rFonts w:hint="eastAsia" w:cs="宋体"/>
                <w:kern w:val="0"/>
                <w:sz w:val="15"/>
                <w:szCs w:val="15"/>
              </w:rPr>
              <w:t>Ⅱ</w:t>
            </w:r>
          </w:p>
        </w:tc>
      </w:tr>
      <w:tr w14:paraId="4EFAB5A7">
        <w:trPr>
          <w:cantSplit/>
          <w:jc w:val="center"/>
        </w:trPr>
        <w:tc>
          <w:tcPr>
            <w:tcW w:w="227" w:type="pct"/>
            <w:vMerge w:val="continue"/>
            <w:vAlign w:val="center"/>
          </w:tcPr>
          <w:p w14:paraId="3041DB2F">
            <w:pPr>
              <w:jc w:val="center"/>
              <w:rPr>
                <w:kern w:val="0"/>
                <w:sz w:val="15"/>
                <w:szCs w:val="15"/>
              </w:rPr>
            </w:pPr>
          </w:p>
        </w:tc>
        <w:tc>
          <w:tcPr>
            <w:tcW w:w="315" w:type="pct"/>
            <w:vMerge w:val="continue"/>
            <w:vAlign w:val="center"/>
          </w:tcPr>
          <w:p w14:paraId="31AD3A9B">
            <w:pPr>
              <w:jc w:val="center"/>
              <w:rPr>
                <w:kern w:val="0"/>
                <w:sz w:val="15"/>
                <w:szCs w:val="15"/>
              </w:rPr>
            </w:pPr>
          </w:p>
        </w:tc>
        <w:tc>
          <w:tcPr>
            <w:tcW w:w="315" w:type="pct"/>
            <w:vMerge w:val="continue"/>
            <w:shd w:val="clear" w:color="auto" w:fill="FFFFFF"/>
            <w:vAlign w:val="center"/>
          </w:tcPr>
          <w:p w14:paraId="7229CB87">
            <w:pPr>
              <w:widowControl/>
              <w:jc w:val="center"/>
              <w:rPr>
                <w:kern w:val="0"/>
                <w:sz w:val="15"/>
                <w:szCs w:val="15"/>
              </w:rPr>
            </w:pPr>
          </w:p>
        </w:tc>
        <w:tc>
          <w:tcPr>
            <w:tcW w:w="1450" w:type="pct"/>
            <w:shd w:val="clear" w:color="auto" w:fill="FFFFFF"/>
            <w:vAlign w:val="center"/>
          </w:tcPr>
          <w:p w14:paraId="39E5451A">
            <w:pPr>
              <w:widowControl/>
              <w:jc w:val="center"/>
              <w:rPr>
                <w:kern w:val="0"/>
                <w:sz w:val="15"/>
                <w:szCs w:val="15"/>
              </w:rPr>
            </w:pPr>
            <w:r>
              <w:rPr>
                <w:rFonts w:hint="eastAsia"/>
                <w:kern w:val="0"/>
                <w:sz w:val="15"/>
                <w:szCs w:val="15"/>
              </w:rPr>
              <w:t>通常由主机（光学系统、观察系统和控制系统）、可移动工作台和头托组成。利用角膜的反射性质来测量角膜曲率半径。</w:t>
            </w:r>
          </w:p>
        </w:tc>
        <w:tc>
          <w:tcPr>
            <w:tcW w:w="1242" w:type="pct"/>
            <w:shd w:val="clear" w:color="auto" w:fill="FFFFFF"/>
            <w:vAlign w:val="center"/>
          </w:tcPr>
          <w:p w14:paraId="4C0C6BB3">
            <w:pPr>
              <w:widowControl/>
              <w:jc w:val="center"/>
              <w:rPr>
                <w:kern w:val="0"/>
                <w:sz w:val="15"/>
                <w:szCs w:val="15"/>
              </w:rPr>
            </w:pPr>
            <w:r>
              <w:rPr>
                <w:rFonts w:hint="eastAsia"/>
                <w:kern w:val="0"/>
                <w:sz w:val="15"/>
                <w:szCs w:val="15"/>
              </w:rPr>
              <w:t>用于测量角膜前表面曲率半径和主子午线轴位。</w:t>
            </w:r>
          </w:p>
        </w:tc>
        <w:tc>
          <w:tcPr>
            <w:tcW w:w="1242" w:type="pct"/>
            <w:shd w:val="clear" w:color="auto" w:fill="FFFFFF"/>
            <w:vAlign w:val="center"/>
          </w:tcPr>
          <w:p w14:paraId="320E2CC0">
            <w:pPr>
              <w:widowControl/>
              <w:jc w:val="center"/>
              <w:rPr>
                <w:kern w:val="0"/>
                <w:sz w:val="15"/>
                <w:szCs w:val="15"/>
              </w:rPr>
            </w:pPr>
            <w:r>
              <w:rPr>
                <w:rFonts w:hint="eastAsia"/>
                <w:kern w:val="0"/>
                <w:sz w:val="15"/>
                <w:szCs w:val="15"/>
              </w:rPr>
              <w:t>角膜曲率计、电子角膜曲率仪</w:t>
            </w:r>
          </w:p>
        </w:tc>
        <w:tc>
          <w:tcPr>
            <w:tcW w:w="208" w:type="pct"/>
            <w:shd w:val="clear" w:color="auto" w:fill="FFFFFF"/>
            <w:vAlign w:val="center"/>
          </w:tcPr>
          <w:p w14:paraId="156A8D88">
            <w:pPr>
              <w:widowControl/>
              <w:jc w:val="center"/>
              <w:rPr>
                <w:kern w:val="0"/>
                <w:sz w:val="15"/>
                <w:szCs w:val="15"/>
              </w:rPr>
            </w:pPr>
            <w:r>
              <w:rPr>
                <w:rFonts w:hint="eastAsia" w:cs="宋体"/>
                <w:kern w:val="0"/>
                <w:sz w:val="15"/>
                <w:szCs w:val="15"/>
              </w:rPr>
              <w:t>Ⅱ</w:t>
            </w:r>
          </w:p>
        </w:tc>
      </w:tr>
      <w:tr w14:paraId="3B2CCC33">
        <w:trPr>
          <w:cantSplit/>
          <w:jc w:val="center"/>
        </w:trPr>
        <w:tc>
          <w:tcPr>
            <w:tcW w:w="227" w:type="pct"/>
            <w:vMerge w:val="continue"/>
            <w:vAlign w:val="center"/>
          </w:tcPr>
          <w:p w14:paraId="555F3764">
            <w:pPr>
              <w:jc w:val="center"/>
              <w:rPr>
                <w:kern w:val="0"/>
                <w:sz w:val="15"/>
                <w:szCs w:val="15"/>
              </w:rPr>
            </w:pPr>
          </w:p>
        </w:tc>
        <w:tc>
          <w:tcPr>
            <w:tcW w:w="315" w:type="pct"/>
            <w:vMerge w:val="continue"/>
            <w:vAlign w:val="center"/>
          </w:tcPr>
          <w:p w14:paraId="731C3BE2">
            <w:pPr>
              <w:jc w:val="center"/>
              <w:rPr>
                <w:kern w:val="0"/>
                <w:sz w:val="15"/>
                <w:szCs w:val="15"/>
              </w:rPr>
            </w:pPr>
          </w:p>
        </w:tc>
        <w:tc>
          <w:tcPr>
            <w:tcW w:w="315" w:type="pct"/>
            <w:vMerge w:val="continue"/>
            <w:shd w:val="clear" w:color="auto" w:fill="FFFFFF"/>
            <w:vAlign w:val="center"/>
          </w:tcPr>
          <w:p w14:paraId="78A8C017">
            <w:pPr>
              <w:widowControl/>
              <w:jc w:val="center"/>
              <w:rPr>
                <w:kern w:val="0"/>
                <w:sz w:val="15"/>
                <w:szCs w:val="15"/>
              </w:rPr>
            </w:pPr>
          </w:p>
        </w:tc>
        <w:tc>
          <w:tcPr>
            <w:tcW w:w="1450" w:type="pct"/>
            <w:shd w:val="clear" w:color="auto" w:fill="FFFFFF"/>
            <w:vAlign w:val="center"/>
          </w:tcPr>
          <w:p w14:paraId="61C14015">
            <w:pPr>
              <w:widowControl/>
              <w:jc w:val="center"/>
              <w:rPr>
                <w:kern w:val="0"/>
                <w:sz w:val="15"/>
                <w:szCs w:val="15"/>
              </w:rPr>
            </w:pPr>
            <w:r>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1242" w:type="pct"/>
            <w:shd w:val="clear" w:color="auto" w:fill="FFFFFF"/>
            <w:vAlign w:val="center"/>
          </w:tcPr>
          <w:p w14:paraId="39278B19">
            <w:pPr>
              <w:widowControl/>
              <w:jc w:val="center"/>
              <w:rPr>
                <w:kern w:val="0"/>
                <w:sz w:val="15"/>
                <w:szCs w:val="15"/>
              </w:rPr>
            </w:pPr>
            <w:r>
              <w:rPr>
                <w:rFonts w:hint="eastAsia"/>
                <w:kern w:val="0"/>
                <w:sz w:val="15"/>
                <w:szCs w:val="15"/>
              </w:rPr>
              <w:t>用于眼部检查中测量可视范围。</w:t>
            </w:r>
          </w:p>
        </w:tc>
        <w:tc>
          <w:tcPr>
            <w:tcW w:w="1242" w:type="pct"/>
            <w:shd w:val="clear" w:color="auto" w:fill="FFFFFF"/>
            <w:vAlign w:val="center"/>
          </w:tcPr>
          <w:p w14:paraId="092DDFBB">
            <w:pPr>
              <w:widowControl/>
              <w:jc w:val="center"/>
              <w:rPr>
                <w:kern w:val="0"/>
                <w:sz w:val="15"/>
                <w:szCs w:val="15"/>
              </w:rPr>
            </w:pPr>
            <w:r>
              <w:rPr>
                <w:rFonts w:hint="eastAsia"/>
                <w:kern w:val="0"/>
                <w:sz w:val="15"/>
                <w:szCs w:val="15"/>
              </w:rPr>
              <w:t>视野计、四点域值视野仪、视野分析仪、微视野计、投射视野检查仪</w:t>
            </w:r>
          </w:p>
        </w:tc>
        <w:tc>
          <w:tcPr>
            <w:tcW w:w="208" w:type="pct"/>
            <w:shd w:val="clear" w:color="auto" w:fill="FFFFFF"/>
            <w:vAlign w:val="center"/>
          </w:tcPr>
          <w:p w14:paraId="62B65ACA">
            <w:pPr>
              <w:widowControl/>
              <w:jc w:val="center"/>
              <w:rPr>
                <w:kern w:val="0"/>
                <w:sz w:val="15"/>
                <w:szCs w:val="15"/>
              </w:rPr>
            </w:pPr>
            <w:r>
              <w:rPr>
                <w:rFonts w:hint="eastAsia" w:cs="宋体"/>
                <w:kern w:val="0"/>
                <w:sz w:val="15"/>
                <w:szCs w:val="15"/>
              </w:rPr>
              <w:t>Ⅱ</w:t>
            </w:r>
          </w:p>
        </w:tc>
      </w:tr>
      <w:tr w14:paraId="06D4A315">
        <w:trPr>
          <w:cantSplit/>
          <w:jc w:val="center"/>
        </w:trPr>
        <w:tc>
          <w:tcPr>
            <w:tcW w:w="227" w:type="pct"/>
            <w:vMerge w:val="continue"/>
            <w:vAlign w:val="center"/>
          </w:tcPr>
          <w:p w14:paraId="5BAFF27B">
            <w:pPr>
              <w:jc w:val="center"/>
              <w:rPr>
                <w:kern w:val="0"/>
                <w:sz w:val="15"/>
                <w:szCs w:val="15"/>
              </w:rPr>
            </w:pPr>
          </w:p>
        </w:tc>
        <w:tc>
          <w:tcPr>
            <w:tcW w:w="315" w:type="pct"/>
            <w:vMerge w:val="continue"/>
            <w:vAlign w:val="center"/>
          </w:tcPr>
          <w:p w14:paraId="52E94924">
            <w:pPr>
              <w:jc w:val="center"/>
              <w:rPr>
                <w:kern w:val="0"/>
                <w:sz w:val="15"/>
                <w:szCs w:val="15"/>
              </w:rPr>
            </w:pPr>
          </w:p>
        </w:tc>
        <w:tc>
          <w:tcPr>
            <w:tcW w:w="315" w:type="pct"/>
            <w:vMerge w:val="continue"/>
            <w:vAlign w:val="center"/>
          </w:tcPr>
          <w:p w14:paraId="7D63AD85">
            <w:pPr>
              <w:jc w:val="center"/>
              <w:rPr>
                <w:kern w:val="0"/>
                <w:sz w:val="15"/>
                <w:szCs w:val="15"/>
              </w:rPr>
            </w:pPr>
          </w:p>
        </w:tc>
        <w:tc>
          <w:tcPr>
            <w:tcW w:w="1450" w:type="pct"/>
            <w:shd w:val="clear" w:color="auto" w:fill="FFFFFF"/>
            <w:vAlign w:val="center"/>
          </w:tcPr>
          <w:p w14:paraId="1AB67F4E">
            <w:pPr>
              <w:widowControl/>
              <w:jc w:val="center"/>
              <w:rPr>
                <w:kern w:val="0"/>
                <w:sz w:val="15"/>
                <w:szCs w:val="15"/>
              </w:rPr>
            </w:pPr>
            <w:r>
              <w:rPr>
                <w:rFonts w:hint="eastAsia"/>
                <w:kern w:val="0"/>
                <w:sz w:val="15"/>
                <w:szCs w:val="15"/>
              </w:rPr>
              <w:t>通常由对比敏感度视标发生器、观察光学系统和控制装置组成。</w:t>
            </w:r>
          </w:p>
        </w:tc>
        <w:tc>
          <w:tcPr>
            <w:tcW w:w="1242" w:type="pct"/>
            <w:shd w:val="clear" w:color="auto" w:fill="FFFFFF"/>
            <w:vAlign w:val="center"/>
          </w:tcPr>
          <w:p w14:paraId="34045867">
            <w:pPr>
              <w:widowControl/>
              <w:jc w:val="center"/>
              <w:rPr>
                <w:kern w:val="0"/>
                <w:sz w:val="15"/>
                <w:szCs w:val="15"/>
              </w:rPr>
            </w:pPr>
            <w:r>
              <w:rPr>
                <w:rFonts w:hint="eastAsia"/>
                <w:kern w:val="0"/>
                <w:sz w:val="15"/>
                <w:szCs w:val="15"/>
              </w:rPr>
              <w:t>用于检查人眼在各种光环境下中心和</w:t>
            </w:r>
            <w:r>
              <w:rPr>
                <w:kern w:val="0"/>
                <w:sz w:val="15"/>
                <w:szCs w:val="15"/>
              </w:rPr>
              <w:t>/</w:t>
            </w:r>
            <w:r>
              <w:rPr>
                <w:rFonts w:hint="eastAsia"/>
                <w:kern w:val="0"/>
                <w:sz w:val="15"/>
                <w:szCs w:val="15"/>
              </w:rPr>
              <w:t>或周边视野敏感度测量。</w:t>
            </w:r>
          </w:p>
        </w:tc>
        <w:tc>
          <w:tcPr>
            <w:tcW w:w="1242" w:type="pct"/>
            <w:shd w:val="clear" w:color="auto" w:fill="FFFFFF"/>
            <w:vAlign w:val="center"/>
          </w:tcPr>
          <w:p w14:paraId="656F5191">
            <w:pPr>
              <w:widowControl/>
              <w:jc w:val="center"/>
              <w:rPr>
                <w:kern w:val="0"/>
                <w:sz w:val="15"/>
                <w:szCs w:val="15"/>
              </w:rPr>
            </w:pPr>
            <w:r>
              <w:rPr>
                <w:rFonts w:hint="eastAsia"/>
                <w:kern w:val="0"/>
                <w:sz w:val="15"/>
                <w:szCs w:val="15"/>
              </w:rPr>
              <w:t>对比敏感度仪、眩光对比度仪</w:t>
            </w:r>
          </w:p>
        </w:tc>
        <w:tc>
          <w:tcPr>
            <w:tcW w:w="208" w:type="pct"/>
            <w:shd w:val="clear" w:color="auto" w:fill="FFFFFF"/>
            <w:vAlign w:val="center"/>
          </w:tcPr>
          <w:p w14:paraId="4D933573">
            <w:pPr>
              <w:widowControl/>
              <w:jc w:val="center"/>
              <w:rPr>
                <w:kern w:val="0"/>
                <w:sz w:val="15"/>
                <w:szCs w:val="15"/>
              </w:rPr>
            </w:pPr>
            <w:r>
              <w:rPr>
                <w:rFonts w:hint="eastAsia" w:cs="宋体"/>
                <w:kern w:val="0"/>
                <w:sz w:val="15"/>
                <w:szCs w:val="15"/>
              </w:rPr>
              <w:t>Ⅱ</w:t>
            </w:r>
          </w:p>
        </w:tc>
      </w:tr>
      <w:tr w14:paraId="194A90AB">
        <w:trPr>
          <w:cantSplit/>
          <w:jc w:val="center"/>
        </w:trPr>
        <w:tc>
          <w:tcPr>
            <w:tcW w:w="227" w:type="pct"/>
            <w:vMerge w:val="continue"/>
            <w:shd w:val="clear" w:color="auto" w:fill="FFFFFF"/>
            <w:vAlign w:val="center"/>
          </w:tcPr>
          <w:p w14:paraId="0138350F">
            <w:pPr>
              <w:widowControl/>
              <w:jc w:val="center"/>
              <w:rPr>
                <w:kern w:val="0"/>
                <w:sz w:val="15"/>
                <w:szCs w:val="15"/>
              </w:rPr>
            </w:pPr>
          </w:p>
        </w:tc>
        <w:tc>
          <w:tcPr>
            <w:tcW w:w="315" w:type="pct"/>
            <w:vMerge w:val="continue"/>
            <w:shd w:val="clear" w:color="auto" w:fill="FFFFFF"/>
            <w:vAlign w:val="center"/>
          </w:tcPr>
          <w:p w14:paraId="558A3FD5">
            <w:pPr>
              <w:widowControl/>
              <w:jc w:val="center"/>
              <w:rPr>
                <w:kern w:val="0"/>
                <w:sz w:val="15"/>
                <w:szCs w:val="15"/>
              </w:rPr>
            </w:pPr>
          </w:p>
        </w:tc>
        <w:tc>
          <w:tcPr>
            <w:tcW w:w="315" w:type="pct"/>
            <w:vMerge w:val="continue"/>
            <w:shd w:val="clear" w:color="auto" w:fill="FFFFFF"/>
            <w:vAlign w:val="center"/>
          </w:tcPr>
          <w:p w14:paraId="404129AE">
            <w:pPr>
              <w:widowControl/>
              <w:jc w:val="center"/>
              <w:rPr>
                <w:kern w:val="0"/>
                <w:sz w:val="15"/>
                <w:szCs w:val="15"/>
              </w:rPr>
            </w:pPr>
          </w:p>
        </w:tc>
        <w:tc>
          <w:tcPr>
            <w:tcW w:w="1450" w:type="pct"/>
            <w:shd w:val="clear" w:color="auto" w:fill="FFFFFF"/>
            <w:vAlign w:val="center"/>
          </w:tcPr>
          <w:p w14:paraId="27D6EE0B">
            <w:pPr>
              <w:widowControl/>
              <w:jc w:val="center"/>
              <w:rPr>
                <w:kern w:val="0"/>
                <w:sz w:val="15"/>
                <w:szCs w:val="15"/>
              </w:rPr>
            </w:pPr>
            <w:r>
              <w:rPr>
                <w:rFonts w:hint="eastAsia"/>
                <w:kern w:val="0"/>
                <w:sz w:val="15"/>
                <w:szCs w:val="15"/>
              </w:rPr>
              <w:t>通常由光学系统、显示系统和记录系统组成。通过多种颜色的不同混合方式，来检查人体色细胞或相应的神经传递系统的准确情况。</w:t>
            </w:r>
          </w:p>
        </w:tc>
        <w:tc>
          <w:tcPr>
            <w:tcW w:w="1242" w:type="pct"/>
            <w:shd w:val="clear" w:color="auto" w:fill="FFFFFF"/>
            <w:vAlign w:val="center"/>
          </w:tcPr>
          <w:p w14:paraId="2126BA52">
            <w:pPr>
              <w:widowControl/>
              <w:jc w:val="center"/>
              <w:rPr>
                <w:kern w:val="0"/>
                <w:sz w:val="15"/>
                <w:szCs w:val="15"/>
              </w:rPr>
            </w:pPr>
            <w:r>
              <w:rPr>
                <w:rFonts w:hint="eastAsia"/>
                <w:kern w:val="0"/>
                <w:sz w:val="15"/>
                <w:szCs w:val="15"/>
              </w:rPr>
              <w:t>用于人眼视功能（包括光觉、色觉、形觉（视力）、动觉（立体觉）、对比觉（对比敏感度）等）的检查、训练等。</w:t>
            </w:r>
          </w:p>
        </w:tc>
        <w:tc>
          <w:tcPr>
            <w:tcW w:w="1242" w:type="pct"/>
            <w:shd w:val="clear" w:color="auto" w:fill="FFFFFF"/>
            <w:vAlign w:val="center"/>
          </w:tcPr>
          <w:p w14:paraId="540D7620">
            <w:pPr>
              <w:widowControl/>
              <w:jc w:val="center"/>
              <w:rPr>
                <w:kern w:val="0"/>
                <w:sz w:val="15"/>
                <w:szCs w:val="15"/>
              </w:rPr>
            </w:pPr>
            <w:r>
              <w:rPr>
                <w:rFonts w:hint="eastAsia"/>
                <w:kern w:val="0"/>
                <w:sz w:val="15"/>
                <w:szCs w:val="15"/>
              </w:rPr>
              <w:t>色觉检测仪</w:t>
            </w:r>
          </w:p>
        </w:tc>
        <w:tc>
          <w:tcPr>
            <w:tcW w:w="208" w:type="pct"/>
            <w:shd w:val="clear" w:color="auto" w:fill="FFFFFF"/>
            <w:vAlign w:val="center"/>
          </w:tcPr>
          <w:p w14:paraId="11F9564C">
            <w:pPr>
              <w:widowControl/>
              <w:jc w:val="center"/>
              <w:rPr>
                <w:kern w:val="0"/>
                <w:sz w:val="15"/>
                <w:szCs w:val="15"/>
              </w:rPr>
            </w:pPr>
            <w:r>
              <w:rPr>
                <w:rFonts w:hint="eastAsia" w:cs="宋体"/>
                <w:kern w:val="0"/>
                <w:sz w:val="15"/>
                <w:szCs w:val="15"/>
              </w:rPr>
              <w:t>Ⅱ</w:t>
            </w:r>
          </w:p>
        </w:tc>
      </w:tr>
      <w:tr w14:paraId="6D3001C6">
        <w:trPr>
          <w:cantSplit/>
          <w:jc w:val="center"/>
        </w:trPr>
        <w:tc>
          <w:tcPr>
            <w:tcW w:w="227" w:type="pct"/>
            <w:vMerge w:val="continue"/>
            <w:vAlign w:val="center"/>
          </w:tcPr>
          <w:p w14:paraId="7A157D03">
            <w:pPr>
              <w:widowControl/>
              <w:jc w:val="center"/>
              <w:rPr>
                <w:kern w:val="0"/>
                <w:sz w:val="15"/>
                <w:szCs w:val="15"/>
              </w:rPr>
            </w:pPr>
          </w:p>
        </w:tc>
        <w:tc>
          <w:tcPr>
            <w:tcW w:w="315" w:type="pct"/>
            <w:vMerge w:val="continue"/>
            <w:vAlign w:val="center"/>
          </w:tcPr>
          <w:p w14:paraId="7B1859ED">
            <w:pPr>
              <w:widowControl/>
              <w:jc w:val="center"/>
              <w:rPr>
                <w:kern w:val="0"/>
                <w:sz w:val="15"/>
                <w:szCs w:val="15"/>
              </w:rPr>
            </w:pPr>
          </w:p>
        </w:tc>
        <w:tc>
          <w:tcPr>
            <w:tcW w:w="315" w:type="pct"/>
            <w:vMerge w:val="continue"/>
            <w:vAlign w:val="center"/>
          </w:tcPr>
          <w:p w14:paraId="57626F0F">
            <w:pPr>
              <w:widowControl/>
              <w:jc w:val="center"/>
              <w:rPr>
                <w:kern w:val="0"/>
                <w:sz w:val="15"/>
                <w:szCs w:val="15"/>
              </w:rPr>
            </w:pPr>
          </w:p>
        </w:tc>
        <w:tc>
          <w:tcPr>
            <w:tcW w:w="1450" w:type="pct"/>
            <w:shd w:val="clear" w:color="auto" w:fill="FFFFFF"/>
            <w:vAlign w:val="center"/>
          </w:tcPr>
          <w:p w14:paraId="6A830050">
            <w:pPr>
              <w:widowControl/>
              <w:jc w:val="center"/>
              <w:rPr>
                <w:kern w:val="0"/>
                <w:sz w:val="15"/>
                <w:szCs w:val="15"/>
              </w:rPr>
            </w:pPr>
            <w:r>
              <w:rPr>
                <w:rFonts w:hint="eastAsia"/>
                <w:kern w:val="0"/>
                <w:sz w:val="15"/>
                <w:szCs w:val="15"/>
              </w:rPr>
              <w:t>通常由视神经分析仪主体、三维位移机架等组成。</w:t>
            </w:r>
          </w:p>
        </w:tc>
        <w:tc>
          <w:tcPr>
            <w:tcW w:w="1242" w:type="pct"/>
            <w:shd w:val="clear" w:color="auto" w:fill="FFFFFF"/>
            <w:vAlign w:val="center"/>
          </w:tcPr>
          <w:p w14:paraId="61277071">
            <w:pPr>
              <w:widowControl/>
              <w:jc w:val="center"/>
              <w:rPr>
                <w:kern w:val="0"/>
                <w:sz w:val="15"/>
                <w:szCs w:val="15"/>
              </w:rPr>
            </w:pPr>
            <w:r>
              <w:rPr>
                <w:rFonts w:hint="eastAsia"/>
                <w:kern w:val="0"/>
                <w:sz w:val="15"/>
                <w:szCs w:val="15"/>
              </w:rPr>
              <w:t>用于对活体上眼底和视网膜神经纤维层进行成像和三维分析。</w:t>
            </w:r>
          </w:p>
        </w:tc>
        <w:tc>
          <w:tcPr>
            <w:tcW w:w="1242" w:type="pct"/>
            <w:shd w:val="clear" w:color="auto" w:fill="FFFFFF"/>
            <w:vAlign w:val="center"/>
          </w:tcPr>
          <w:p w14:paraId="683B6301">
            <w:pPr>
              <w:widowControl/>
              <w:jc w:val="center"/>
              <w:rPr>
                <w:kern w:val="0"/>
                <w:sz w:val="15"/>
                <w:szCs w:val="15"/>
              </w:rPr>
            </w:pPr>
            <w:r>
              <w:rPr>
                <w:rFonts w:hint="eastAsia"/>
                <w:kern w:val="0"/>
                <w:sz w:val="15"/>
                <w:szCs w:val="15"/>
              </w:rPr>
              <w:t>视神经分析仪</w:t>
            </w:r>
          </w:p>
        </w:tc>
        <w:tc>
          <w:tcPr>
            <w:tcW w:w="208" w:type="pct"/>
            <w:shd w:val="clear" w:color="auto" w:fill="FFFFFF"/>
            <w:vAlign w:val="center"/>
          </w:tcPr>
          <w:p w14:paraId="22F0E994">
            <w:pPr>
              <w:widowControl/>
              <w:jc w:val="center"/>
              <w:rPr>
                <w:kern w:val="0"/>
                <w:sz w:val="15"/>
                <w:szCs w:val="15"/>
              </w:rPr>
            </w:pPr>
            <w:r>
              <w:rPr>
                <w:rFonts w:hint="eastAsia" w:cs="宋体"/>
                <w:kern w:val="0"/>
                <w:sz w:val="15"/>
                <w:szCs w:val="15"/>
              </w:rPr>
              <w:t>Ⅱ</w:t>
            </w:r>
          </w:p>
        </w:tc>
      </w:tr>
      <w:tr w14:paraId="477ACD3D">
        <w:trPr>
          <w:cantSplit/>
          <w:jc w:val="center"/>
        </w:trPr>
        <w:tc>
          <w:tcPr>
            <w:tcW w:w="227" w:type="pct"/>
            <w:vMerge w:val="continue"/>
            <w:vAlign w:val="center"/>
          </w:tcPr>
          <w:p w14:paraId="4FF97753">
            <w:pPr>
              <w:widowControl/>
              <w:jc w:val="center"/>
              <w:rPr>
                <w:kern w:val="0"/>
                <w:sz w:val="15"/>
                <w:szCs w:val="15"/>
              </w:rPr>
            </w:pPr>
          </w:p>
        </w:tc>
        <w:tc>
          <w:tcPr>
            <w:tcW w:w="315" w:type="pct"/>
            <w:vMerge w:val="continue"/>
            <w:vAlign w:val="center"/>
          </w:tcPr>
          <w:p w14:paraId="6838C9F2">
            <w:pPr>
              <w:widowControl/>
              <w:jc w:val="center"/>
              <w:rPr>
                <w:kern w:val="0"/>
                <w:sz w:val="15"/>
                <w:szCs w:val="15"/>
              </w:rPr>
            </w:pPr>
          </w:p>
        </w:tc>
        <w:tc>
          <w:tcPr>
            <w:tcW w:w="315" w:type="pct"/>
            <w:vMerge w:val="continue"/>
            <w:vAlign w:val="center"/>
          </w:tcPr>
          <w:p w14:paraId="29C36EA2">
            <w:pPr>
              <w:widowControl/>
              <w:jc w:val="center"/>
              <w:rPr>
                <w:kern w:val="0"/>
                <w:sz w:val="15"/>
                <w:szCs w:val="15"/>
              </w:rPr>
            </w:pPr>
          </w:p>
        </w:tc>
        <w:tc>
          <w:tcPr>
            <w:tcW w:w="1450" w:type="pct"/>
            <w:shd w:val="clear" w:color="auto" w:fill="FFFFFF"/>
            <w:vAlign w:val="center"/>
          </w:tcPr>
          <w:p w14:paraId="1B67A079">
            <w:pPr>
              <w:widowControl/>
              <w:jc w:val="center"/>
              <w:rPr>
                <w:kern w:val="0"/>
                <w:sz w:val="15"/>
                <w:szCs w:val="15"/>
              </w:rPr>
            </w:pPr>
            <w:r>
              <w:rPr>
                <w:rFonts w:hint="eastAsia"/>
                <w:kern w:val="0"/>
                <w:sz w:val="15"/>
                <w:szCs w:val="15"/>
              </w:rPr>
              <w:t>通常由电生理主机（含信号放大器、闪光刺激器）、图形刺激器、计算机系统等组成。</w:t>
            </w:r>
          </w:p>
        </w:tc>
        <w:tc>
          <w:tcPr>
            <w:tcW w:w="1242" w:type="pct"/>
            <w:shd w:val="clear" w:color="auto" w:fill="FFFFFF"/>
            <w:vAlign w:val="center"/>
          </w:tcPr>
          <w:p w14:paraId="3F1644EB">
            <w:pPr>
              <w:widowControl/>
              <w:jc w:val="center"/>
              <w:rPr>
                <w:kern w:val="0"/>
                <w:sz w:val="15"/>
                <w:szCs w:val="15"/>
              </w:rPr>
            </w:pPr>
            <w:r>
              <w:rPr>
                <w:rFonts w:hint="eastAsia"/>
                <w:kern w:val="0"/>
                <w:sz w:val="15"/>
                <w:szCs w:val="15"/>
              </w:rPr>
              <w:t>用于视通路、视神经和视网膜的疾病检测。</w:t>
            </w:r>
          </w:p>
        </w:tc>
        <w:tc>
          <w:tcPr>
            <w:tcW w:w="1242" w:type="pct"/>
            <w:shd w:val="clear" w:color="auto" w:fill="FFFFFF"/>
            <w:vAlign w:val="center"/>
          </w:tcPr>
          <w:p w14:paraId="3A94D35C">
            <w:pPr>
              <w:widowControl/>
              <w:jc w:val="center"/>
              <w:rPr>
                <w:kern w:val="0"/>
                <w:sz w:val="15"/>
                <w:szCs w:val="15"/>
              </w:rPr>
            </w:pPr>
            <w:r>
              <w:rPr>
                <w:rFonts w:hint="eastAsia"/>
                <w:kern w:val="0"/>
                <w:sz w:val="15"/>
                <w:szCs w:val="15"/>
              </w:rPr>
              <w:t>视觉电生理检查仪</w:t>
            </w:r>
          </w:p>
        </w:tc>
        <w:tc>
          <w:tcPr>
            <w:tcW w:w="208" w:type="pct"/>
            <w:shd w:val="clear" w:color="auto" w:fill="FFFFFF"/>
            <w:vAlign w:val="center"/>
          </w:tcPr>
          <w:p w14:paraId="0E0BD4E5">
            <w:pPr>
              <w:widowControl/>
              <w:jc w:val="center"/>
              <w:rPr>
                <w:kern w:val="0"/>
                <w:sz w:val="15"/>
                <w:szCs w:val="15"/>
              </w:rPr>
            </w:pPr>
            <w:r>
              <w:rPr>
                <w:rFonts w:hint="eastAsia" w:cs="宋体"/>
                <w:kern w:val="0"/>
                <w:sz w:val="15"/>
                <w:szCs w:val="15"/>
              </w:rPr>
              <w:t>Ⅱ</w:t>
            </w:r>
          </w:p>
        </w:tc>
      </w:tr>
      <w:tr w14:paraId="42BD48FB">
        <w:trPr>
          <w:cantSplit/>
          <w:jc w:val="center"/>
        </w:trPr>
        <w:tc>
          <w:tcPr>
            <w:tcW w:w="227" w:type="pct"/>
            <w:vMerge w:val="continue"/>
            <w:vAlign w:val="center"/>
          </w:tcPr>
          <w:p w14:paraId="5C17B563">
            <w:pPr>
              <w:widowControl/>
              <w:jc w:val="center"/>
              <w:rPr>
                <w:kern w:val="0"/>
                <w:sz w:val="15"/>
                <w:szCs w:val="15"/>
              </w:rPr>
            </w:pPr>
          </w:p>
        </w:tc>
        <w:tc>
          <w:tcPr>
            <w:tcW w:w="315" w:type="pct"/>
            <w:vMerge w:val="continue"/>
            <w:vAlign w:val="center"/>
          </w:tcPr>
          <w:p w14:paraId="2E80F059">
            <w:pPr>
              <w:widowControl/>
              <w:jc w:val="center"/>
              <w:rPr>
                <w:kern w:val="0"/>
                <w:sz w:val="15"/>
                <w:szCs w:val="15"/>
              </w:rPr>
            </w:pPr>
          </w:p>
        </w:tc>
        <w:tc>
          <w:tcPr>
            <w:tcW w:w="315" w:type="pct"/>
            <w:vMerge w:val="continue"/>
            <w:vAlign w:val="center"/>
          </w:tcPr>
          <w:p w14:paraId="3523509E">
            <w:pPr>
              <w:widowControl/>
              <w:jc w:val="center"/>
              <w:rPr>
                <w:kern w:val="0"/>
                <w:sz w:val="15"/>
                <w:szCs w:val="15"/>
              </w:rPr>
            </w:pPr>
          </w:p>
        </w:tc>
        <w:tc>
          <w:tcPr>
            <w:tcW w:w="1450" w:type="pct"/>
            <w:shd w:val="clear" w:color="auto" w:fill="FFFFFF"/>
            <w:vAlign w:val="center"/>
          </w:tcPr>
          <w:p w14:paraId="008B9DC9">
            <w:pPr>
              <w:widowControl/>
              <w:jc w:val="center"/>
              <w:rPr>
                <w:kern w:val="0"/>
                <w:sz w:val="15"/>
                <w:szCs w:val="15"/>
              </w:rPr>
            </w:pPr>
            <w:r>
              <w:rPr>
                <w:rFonts w:hint="eastAsia"/>
                <w:kern w:val="0"/>
                <w:sz w:val="15"/>
                <w:szCs w:val="15"/>
              </w:rPr>
              <w:t>通常由主机，发光二极管（LED）显示屏和电源线组成。</w:t>
            </w:r>
          </w:p>
        </w:tc>
        <w:tc>
          <w:tcPr>
            <w:tcW w:w="1242" w:type="pct"/>
            <w:shd w:val="clear" w:color="auto" w:fill="FFFFFF"/>
            <w:vAlign w:val="center"/>
          </w:tcPr>
          <w:p w14:paraId="5EFBA7DD">
            <w:pPr>
              <w:widowControl/>
              <w:jc w:val="center"/>
              <w:rPr>
                <w:kern w:val="0"/>
                <w:sz w:val="15"/>
                <w:szCs w:val="15"/>
              </w:rPr>
            </w:pPr>
            <w:r>
              <w:rPr>
                <w:rFonts w:hint="eastAsia"/>
                <w:kern w:val="0"/>
                <w:sz w:val="15"/>
                <w:szCs w:val="15"/>
              </w:rPr>
              <w:t>用于测量瞳孔对光刺激的反应。</w:t>
            </w:r>
          </w:p>
        </w:tc>
        <w:tc>
          <w:tcPr>
            <w:tcW w:w="1242" w:type="pct"/>
            <w:shd w:val="clear" w:color="auto" w:fill="FFFFFF"/>
            <w:vAlign w:val="center"/>
          </w:tcPr>
          <w:p w14:paraId="153B7297">
            <w:pPr>
              <w:widowControl/>
              <w:jc w:val="center"/>
              <w:rPr>
                <w:kern w:val="0"/>
                <w:sz w:val="15"/>
                <w:szCs w:val="15"/>
              </w:rPr>
            </w:pPr>
            <w:r>
              <w:rPr>
                <w:rFonts w:hint="eastAsia"/>
                <w:kern w:val="0"/>
                <w:sz w:val="15"/>
                <w:szCs w:val="15"/>
              </w:rPr>
              <w:t>瞳孔分析仪</w:t>
            </w:r>
          </w:p>
        </w:tc>
        <w:tc>
          <w:tcPr>
            <w:tcW w:w="208" w:type="pct"/>
            <w:shd w:val="clear" w:color="auto" w:fill="FFFFFF"/>
            <w:vAlign w:val="center"/>
          </w:tcPr>
          <w:p w14:paraId="782B9035">
            <w:pPr>
              <w:widowControl/>
              <w:jc w:val="center"/>
              <w:rPr>
                <w:rFonts w:cs="宋体"/>
                <w:kern w:val="0"/>
                <w:sz w:val="15"/>
                <w:szCs w:val="15"/>
              </w:rPr>
            </w:pPr>
            <w:r>
              <w:rPr>
                <w:rFonts w:hint="eastAsia" w:cs="宋体"/>
                <w:kern w:val="0"/>
                <w:sz w:val="15"/>
                <w:szCs w:val="15"/>
              </w:rPr>
              <w:t>Ⅱ</w:t>
            </w:r>
          </w:p>
        </w:tc>
      </w:tr>
      <w:tr w14:paraId="306BDFFA">
        <w:trPr>
          <w:cantSplit/>
          <w:jc w:val="center"/>
        </w:trPr>
        <w:tc>
          <w:tcPr>
            <w:tcW w:w="227" w:type="pct"/>
            <w:vMerge w:val="continue"/>
            <w:vAlign w:val="center"/>
          </w:tcPr>
          <w:p w14:paraId="2AC12F1F">
            <w:pPr>
              <w:widowControl/>
              <w:jc w:val="center"/>
              <w:rPr>
                <w:kern w:val="0"/>
                <w:sz w:val="15"/>
                <w:szCs w:val="15"/>
              </w:rPr>
            </w:pPr>
          </w:p>
        </w:tc>
        <w:tc>
          <w:tcPr>
            <w:tcW w:w="315" w:type="pct"/>
            <w:vMerge w:val="continue"/>
            <w:vAlign w:val="center"/>
          </w:tcPr>
          <w:p w14:paraId="0199631F">
            <w:pPr>
              <w:widowControl/>
              <w:jc w:val="center"/>
              <w:rPr>
                <w:kern w:val="0"/>
                <w:sz w:val="15"/>
                <w:szCs w:val="15"/>
              </w:rPr>
            </w:pPr>
          </w:p>
        </w:tc>
        <w:tc>
          <w:tcPr>
            <w:tcW w:w="315" w:type="pct"/>
            <w:shd w:val="clear" w:color="auto" w:fill="FFFFFF"/>
            <w:vAlign w:val="center"/>
          </w:tcPr>
          <w:p w14:paraId="5F7E23A8">
            <w:pPr>
              <w:widowControl/>
              <w:jc w:val="center"/>
              <w:rPr>
                <w:kern w:val="0"/>
                <w:sz w:val="15"/>
                <w:szCs w:val="15"/>
              </w:rPr>
            </w:pPr>
            <w:r>
              <w:rPr>
                <w:kern w:val="0"/>
                <w:sz w:val="15"/>
                <w:szCs w:val="15"/>
              </w:rPr>
              <w:t>03</w:t>
            </w:r>
            <w:r>
              <w:rPr>
                <w:rFonts w:hint="eastAsia"/>
                <w:kern w:val="0"/>
                <w:sz w:val="15"/>
                <w:szCs w:val="15"/>
              </w:rPr>
              <w:t>视觉治疗设备</w:t>
            </w:r>
          </w:p>
        </w:tc>
        <w:tc>
          <w:tcPr>
            <w:tcW w:w="1450" w:type="pct"/>
            <w:shd w:val="clear" w:color="auto" w:fill="FFFFFF"/>
            <w:vAlign w:val="center"/>
          </w:tcPr>
          <w:p w14:paraId="4C0E8736">
            <w:pPr>
              <w:widowControl/>
              <w:jc w:val="center"/>
              <w:rPr>
                <w:kern w:val="0"/>
                <w:sz w:val="15"/>
                <w:szCs w:val="15"/>
              </w:rPr>
            </w:pPr>
            <w:r>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1242" w:type="pct"/>
            <w:shd w:val="clear" w:color="auto" w:fill="FFFFFF"/>
            <w:vAlign w:val="center"/>
          </w:tcPr>
          <w:p w14:paraId="7048932C">
            <w:pPr>
              <w:widowControl/>
              <w:jc w:val="center"/>
              <w:rPr>
                <w:kern w:val="0"/>
                <w:sz w:val="15"/>
                <w:szCs w:val="15"/>
              </w:rPr>
            </w:pPr>
            <w:r>
              <w:rPr>
                <w:rFonts w:hint="eastAsia"/>
                <w:kern w:val="0"/>
                <w:sz w:val="15"/>
                <w:szCs w:val="15"/>
              </w:rPr>
              <w:t>用于人眼视功能包括光觉、色觉、视力、立体视、融像、隐斜等的治疗。</w:t>
            </w:r>
          </w:p>
        </w:tc>
        <w:tc>
          <w:tcPr>
            <w:tcW w:w="1242" w:type="pct"/>
            <w:shd w:val="clear" w:color="auto" w:fill="FFFFFF"/>
            <w:vAlign w:val="center"/>
          </w:tcPr>
          <w:p w14:paraId="0E786497">
            <w:pPr>
              <w:widowControl/>
              <w:jc w:val="center"/>
              <w:rPr>
                <w:kern w:val="0"/>
                <w:sz w:val="15"/>
                <w:szCs w:val="15"/>
              </w:rPr>
            </w:pPr>
            <w:r>
              <w:rPr>
                <w:rFonts w:hint="eastAsia"/>
                <w:kern w:val="0"/>
                <w:sz w:val="15"/>
                <w:szCs w:val="15"/>
              </w:rPr>
              <w:t>全息视力增进仪、弱视近视综合治疗仪、弱视治疗仪、弱视复合治疗仪</w:t>
            </w:r>
          </w:p>
        </w:tc>
        <w:tc>
          <w:tcPr>
            <w:tcW w:w="208" w:type="pct"/>
            <w:shd w:val="clear" w:color="auto" w:fill="FFFFFF"/>
            <w:vAlign w:val="center"/>
          </w:tcPr>
          <w:p w14:paraId="40EE7E29">
            <w:pPr>
              <w:widowControl/>
              <w:jc w:val="center"/>
              <w:rPr>
                <w:kern w:val="0"/>
                <w:sz w:val="15"/>
                <w:szCs w:val="15"/>
              </w:rPr>
            </w:pPr>
            <w:r>
              <w:rPr>
                <w:rFonts w:hint="eastAsia" w:cs="宋体"/>
                <w:kern w:val="0"/>
                <w:sz w:val="15"/>
                <w:szCs w:val="15"/>
              </w:rPr>
              <w:t>Ⅱ</w:t>
            </w:r>
          </w:p>
        </w:tc>
      </w:tr>
      <w:tr w14:paraId="5D0F6F92">
        <w:trPr>
          <w:cantSplit/>
          <w:jc w:val="center"/>
        </w:trPr>
        <w:tc>
          <w:tcPr>
            <w:tcW w:w="227" w:type="pct"/>
            <w:vMerge w:val="restart"/>
            <w:shd w:val="clear" w:color="auto" w:fill="FFFFFF"/>
            <w:vAlign w:val="center"/>
          </w:tcPr>
          <w:p w14:paraId="361B0F85">
            <w:pPr>
              <w:widowControl/>
              <w:jc w:val="center"/>
              <w:rPr>
                <w:kern w:val="0"/>
                <w:sz w:val="15"/>
                <w:szCs w:val="15"/>
              </w:rPr>
            </w:pPr>
            <w:r>
              <w:rPr>
                <w:kern w:val="0"/>
                <w:sz w:val="15"/>
                <w:szCs w:val="15"/>
              </w:rPr>
              <w:t>04</w:t>
            </w:r>
          </w:p>
        </w:tc>
        <w:tc>
          <w:tcPr>
            <w:tcW w:w="315" w:type="pct"/>
            <w:vMerge w:val="restart"/>
            <w:shd w:val="clear" w:color="auto" w:fill="FFFFFF"/>
            <w:vAlign w:val="center"/>
          </w:tcPr>
          <w:p w14:paraId="321D1F5E">
            <w:pPr>
              <w:widowControl/>
              <w:jc w:val="center"/>
              <w:rPr>
                <w:kern w:val="0"/>
                <w:sz w:val="15"/>
                <w:szCs w:val="15"/>
              </w:rPr>
            </w:pPr>
            <w:r>
              <w:rPr>
                <w:rFonts w:hint="eastAsia"/>
                <w:kern w:val="0"/>
                <w:sz w:val="15"/>
                <w:szCs w:val="15"/>
              </w:rPr>
              <w:t>眼科测量诊断设备和器具</w:t>
            </w:r>
          </w:p>
        </w:tc>
        <w:tc>
          <w:tcPr>
            <w:tcW w:w="315" w:type="pct"/>
            <w:shd w:val="clear" w:color="auto" w:fill="FFFFFF"/>
            <w:vAlign w:val="center"/>
          </w:tcPr>
          <w:p w14:paraId="0F376111">
            <w:pPr>
              <w:jc w:val="center"/>
              <w:rPr>
                <w:kern w:val="0"/>
                <w:sz w:val="15"/>
                <w:szCs w:val="15"/>
              </w:rPr>
            </w:pPr>
            <w:r>
              <w:rPr>
                <w:kern w:val="0"/>
                <w:sz w:val="15"/>
                <w:szCs w:val="15"/>
              </w:rPr>
              <w:t>01</w:t>
            </w:r>
            <w:r>
              <w:rPr>
                <w:rFonts w:hint="eastAsia"/>
                <w:kern w:val="0"/>
                <w:sz w:val="15"/>
                <w:szCs w:val="15"/>
              </w:rPr>
              <w:t>眼科激光诊断设备</w:t>
            </w:r>
          </w:p>
        </w:tc>
        <w:tc>
          <w:tcPr>
            <w:tcW w:w="1450" w:type="pct"/>
            <w:shd w:val="clear" w:color="auto" w:fill="FFFFFF"/>
            <w:vAlign w:val="center"/>
          </w:tcPr>
          <w:p w14:paraId="6888DD24">
            <w:pPr>
              <w:jc w:val="center"/>
              <w:rPr>
                <w:kern w:val="0"/>
                <w:sz w:val="15"/>
                <w:szCs w:val="15"/>
              </w:rPr>
            </w:pPr>
            <w:r>
              <w:rPr>
                <w:rFonts w:hint="eastAsia"/>
                <w:kern w:val="0"/>
                <w:sz w:val="15"/>
                <w:szCs w:val="15"/>
              </w:rPr>
              <w:t>通常由激光光源、激光传输装置和控制装置等部分组成。发生激光，并应用光学断层扫描、共焦激光扫描等技术进行检查诊断的设备。</w:t>
            </w:r>
          </w:p>
        </w:tc>
        <w:tc>
          <w:tcPr>
            <w:tcW w:w="1242" w:type="pct"/>
            <w:shd w:val="clear" w:color="auto" w:fill="FFFFFF"/>
            <w:vAlign w:val="center"/>
          </w:tcPr>
          <w:p w14:paraId="4ABFC97F">
            <w:pPr>
              <w:jc w:val="center"/>
              <w:rPr>
                <w:kern w:val="0"/>
                <w:sz w:val="15"/>
                <w:szCs w:val="15"/>
              </w:rPr>
            </w:pPr>
            <w:r>
              <w:rPr>
                <w:rFonts w:hint="eastAsia"/>
                <w:kern w:val="0"/>
                <w:sz w:val="15"/>
                <w:szCs w:val="15"/>
              </w:rPr>
              <w:t>用于眼功能和眼部疾患的检查诊断。</w:t>
            </w:r>
          </w:p>
        </w:tc>
        <w:tc>
          <w:tcPr>
            <w:tcW w:w="1242" w:type="pct"/>
            <w:shd w:val="clear" w:color="auto" w:fill="FFFFFF"/>
            <w:vAlign w:val="center"/>
          </w:tcPr>
          <w:p w14:paraId="3035BBB7">
            <w:pPr>
              <w:jc w:val="center"/>
              <w:rPr>
                <w:kern w:val="0"/>
                <w:sz w:val="15"/>
                <w:szCs w:val="15"/>
              </w:rPr>
            </w:pPr>
            <w:r>
              <w:rPr>
                <w:rFonts w:hint="eastAsia"/>
                <w:kern w:val="0"/>
                <w:sz w:val="15"/>
                <w:szCs w:val="15"/>
              </w:rPr>
              <w:t>激光扫描检眼镜、共焦激光扫描检眼镜、激光眼科诊断仪、激光前房闪辉测试仪、激光光纤眼科照明仪、共焦激光断层扫描仪、</w:t>
            </w:r>
            <w:r>
              <w:rPr>
                <w:rFonts w:hint="eastAsia"/>
                <w:sz w:val="15"/>
                <w:szCs w:val="15"/>
              </w:rPr>
              <w:t>激光间接检眼镜</w:t>
            </w:r>
          </w:p>
        </w:tc>
        <w:tc>
          <w:tcPr>
            <w:tcW w:w="208" w:type="pct"/>
            <w:shd w:val="clear" w:color="auto" w:fill="FFFFFF"/>
            <w:vAlign w:val="center"/>
          </w:tcPr>
          <w:p w14:paraId="7314C280">
            <w:pPr>
              <w:jc w:val="center"/>
              <w:rPr>
                <w:kern w:val="0"/>
                <w:sz w:val="15"/>
                <w:szCs w:val="15"/>
              </w:rPr>
            </w:pPr>
            <w:r>
              <w:rPr>
                <w:rFonts w:hint="eastAsia" w:cs="宋体"/>
                <w:kern w:val="0"/>
                <w:sz w:val="15"/>
                <w:szCs w:val="15"/>
              </w:rPr>
              <w:t>Ⅲ</w:t>
            </w:r>
          </w:p>
        </w:tc>
      </w:tr>
      <w:tr w14:paraId="3DD8B62A">
        <w:trPr>
          <w:cantSplit/>
          <w:jc w:val="center"/>
        </w:trPr>
        <w:tc>
          <w:tcPr>
            <w:tcW w:w="227" w:type="pct"/>
            <w:vMerge w:val="continue"/>
            <w:shd w:val="clear" w:color="auto" w:fill="FFFFFF"/>
            <w:vAlign w:val="center"/>
          </w:tcPr>
          <w:p w14:paraId="4F39F1AC">
            <w:pPr>
              <w:widowControl/>
              <w:jc w:val="center"/>
              <w:rPr>
                <w:kern w:val="0"/>
                <w:sz w:val="15"/>
                <w:szCs w:val="15"/>
              </w:rPr>
            </w:pPr>
          </w:p>
        </w:tc>
        <w:tc>
          <w:tcPr>
            <w:tcW w:w="315" w:type="pct"/>
            <w:vMerge w:val="continue"/>
            <w:shd w:val="clear" w:color="auto" w:fill="FFFFFF"/>
            <w:vAlign w:val="center"/>
          </w:tcPr>
          <w:p w14:paraId="20F2E899">
            <w:pPr>
              <w:widowControl/>
              <w:jc w:val="center"/>
              <w:rPr>
                <w:kern w:val="0"/>
                <w:sz w:val="15"/>
                <w:szCs w:val="15"/>
              </w:rPr>
            </w:pPr>
          </w:p>
        </w:tc>
        <w:tc>
          <w:tcPr>
            <w:tcW w:w="315" w:type="pct"/>
            <w:shd w:val="clear" w:color="auto" w:fill="FFFFFF"/>
            <w:vAlign w:val="center"/>
          </w:tcPr>
          <w:p w14:paraId="5755EE30">
            <w:pPr>
              <w:widowControl/>
              <w:jc w:val="center"/>
              <w:rPr>
                <w:kern w:val="0"/>
                <w:sz w:val="15"/>
                <w:szCs w:val="15"/>
              </w:rPr>
            </w:pPr>
            <w:r>
              <w:rPr>
                <w:kern w:val="0"/>
                <w:sz w:val="15"/>
                <w:szCs w:val="15"/>
              </w:rPr>
              <w:t>02</w:t>
            </w:r>
            <w:r>
              <w:rPr>
                <w:rFonts w:hint="eastAsia"/>
                <w:kern w:val="0"/>
                <w:sz w:val="15"/>
                <w:szCs w:val="15"/>
              </w:rPr>
              <w:t>眼压持续监测仪</w:t>
            </w:r>
          </w:p>
        </w:tc>
        <w:tc>
          <w:tcPr>
            <w:tcW w:w="1450" w:type="pct"/>
            <w:shd w:val="clear" w:color="auto" w:fill="FFFFFF"/>
            <w:vAlign w:val="center"/>
          </w:tcPr>
          <w:p w14:paraId="5E11F226">
            <w:pPr>
              <w:widowControl/>
              <w:jc w:val="center"/>
              <w:rPr>
                <w:kern w:val="0"/>
                <w:sz w:val="15"/>
                <w:szCs w:val="15"/>
              </w:rPr>
            </w:pPr>
            <w:r>
              <w:rPr>
                <w:rFonts w:hint="eastAsia"/>
                <w:kern w:val="0"/>
                <w:sz w:val="15"/>
                <w:szCs w:val="15"/>
              </w:rPr>
              <w:t>通常由记录器、传感器、天线、数据线、充电器、软件等组成。其中传感器是一个带有嵌入式芯片的一次性硅胶软性接触镜。</w:t>
            </w:r>
          </w:p>
        </w:tc>
        <w:tc>
          <w:tcPr>
            <w:tcW w:w="1242" w:type="pct"/>
            <w:shd w:val="clear" w:color="auto" w:fill="FFFFFF"/>
            <w:vAlign w:val="center"/>
          </w:tcPr>
          <w:p w14:paraId="3586DE0A">
            <w:pPr>
              <w:widowControl/>
              <w:jc w:val="center"/>
              <w:rPr>
                <w:kern w:val="0"/>
                <w:sz w:val="15"/>
                <w:szCs w:val="15"/>
              </w:rPr>
            </w:pPr>
            <w:r>
              <w:rPr>
                <w:rFonts w:hint="eastAsia"/>
                <w:kern w:val="0"/>
                <w:sz w:val="15"/>
                <w:szCs w:val="15"/>
              </w:rPr>
              <w:t>用于对青光眼患者进行连续眼内压实时监测。</w:t>
            </w:r>
          </w:p>
        </w:tc>
        <w:tc>
          <w:tcPr>
            <w:tcW w:w="1242" w:type="pct"/>
            <w:shd w:val="clear" w:color="auto" w:fill="FFFFFF"/>
            <w:vAlign w:val="center"/>
          </w:tcPr>
          <w:p w14:paraId="4528A8A7">
            <w:pPr>
              <w:widowControl/>
              <w:jc w:val="center"/>
              <w:rPr>
                <w:kern w:val="0"/>
                <w:sz w:val="15"/>
                <w:szCs w:val="15"/>
              </w:rPr>
            </w:pPr>
            <w:r>
              <w:rPr>
                <w:rFonts w:hint="eastAsia"/>
                <w:kern w:val="0"/>
                <w:sz w:val="15"/>
                <w:szCs w:val="15"/>
              </w:rPr>
              <w:t>眼压持续监测仪</w:t>
            </w:r>
          </w:p>
        </w:tc>
        <w:tc>
          <w:tcPr>
            <w:tcW w:w="208" w:type="pct"/>
            <w:shd w:val="clear" w:color="auto" w:fill="FFFFFF"/>
            <w:vAlign w:val="center"/>
          </w:tcPr>
          <w:p w14:paraId="35B09E46">
            <w:pPr>
              <w:widowControl/>
              <w:jc w:val="center"/>
              <w:rPr>
                <w:kern w:val="0"/>
                <w:sz w:val="15"/>
                <w:szCs w:val="15"/>
              </w:rPr>
            </w:pPr>
            <w:r>
              <w:rPr>
                <w:rFonts w:hint="eastAsia" w:cs="宋体"/>
                <w:kern w:val="0"/>
                <w:sz w:val="15"/>
                <w:szCs w:val="15"/>
              </w:rPr>
              <w:t>Ⅲ</w:t>
            </w:r>
          </w:p>
        </w:tc>
      </w:tr>
      <w:tr w14:paraId="0EEFB9CC">
        <w:trPr>
          <w:cantSplit/>
          <w:jc w:val="center"/>
        </w:trPr>
        <w:tc>
          <w:tcPr>
            <w:tcW w:w="227" w:type="pct"/>
            <w:vMerge w:val="continue"/>
            <w:shd w:val="clear" w:color="auto" w:fill="FFFFFF"/>
            <w:vAlign w:val="center"/>
          </w:tcPr>
          <w:p w14:paraId="4969969A">
            <w:pPr>
              <w:widowControl/>
              <w:jc w:val="center"/>
              <w:rPr>
                <w:kern w:val="0"/>
                <w:sz w:val="15"/>
                <w:szCs w:val="15"/>
              </w:rPr>
            </w:pPr>
          </w:p>
        </w:tc>
        <w:tc>
          <w:tcPr>
            <w:tcW w:w="315" w:type="pct"/>
            <w:vMerge w:val="continue"/>
            <w:shd w:val="clear" w:color="auto" w:fill="FFFFFF"/>
            <w:vAlign w:val="center"/>
          </w:tcPr>
          <w:p w14:paraId="27EFC9E5">
            <w:pPr>
              <w:widowControl/>
              <w:jc w:val="center"/>
              <w:rPr>
                <w:kern w:val="0"/>
                <w:sz w:val="15"/>
                <w:szCs w:val="15"/>
              </w:rPr>
            </w:pPr>
          </w:p>
        </w:tc>
        <w:tc>
          <w:tcPr>
            <w:tcW w:w="315" w:type="pct"/>
            <w:shd w:val="clear" w:color="auto" w:fill="FFFFFF"/>
            <w:vAlign w:val="center"/>
          </w:tcPr>
          <w:p w14:paraId="6937A0A4">
            <w:pPr>
              <w:widowControl/>
              <w:jc w:val="center"/>
              <w:rPr>
                <w:kern w:val="0"/>
                <w:sz w:val="15"/>
                <w:szCs w:val="15"/>
              </w:rPr>
            </w:pPr>
            <w:r>
              <w:rPr>
                <w:kern w:val="0"/>
                <w:sz w:val="15"/>
                <w:szCs w:val="15"/>
              </w:rPr>
              <w:t>03</w:t>
            </w:r>
            <w:r>
              <w:rPr>
                <w:rFonts w:hint="eastAsia"/>
                <w:kern w:val="0"/>
                <w:sz w:val="15"/>
                <w:szCs w:val="15"/>
              </w:rPr>
              <w:t>眼科超声诊断设备</w:t>
            </w:r>
          </w:p>
        </w:tc>
        <w:tc>
          <w:tcPr>
            <w:tcW w:w="1450" w:type="pct"/>
            <w:shd w:val="clear" w:color="auto" w:fill="FFFFFF"/>
            <w:vAlign w:val="center"/>
          </w:tcPr>
          <w:p w14:paraId="2F32EA2F">
            <w:pPr>
              <w:widowControl/>
              <w:jc w:val="center"/>
              <w:rPr>
                <w:kern w:val="0"/>
                <w:sz w:val="15"/>
                <w:szCs w:val="15"/>
              </w:rPr>
            </w:pPr>
            <w:r>
              <w:rPr>
                <w:rFonts w:hint="eastAsia"/>
                <w:kern w:val="0"/>
                <w:sz w:val="15"/>
                <w:szCs w:val="15"/>
              </w:rPr>
              <w:t>通常由探头、超声波发射</w:t>
            </w:r>
            <w:r>
              <w:rPr>
                <w:kern w:val="0"/>
                <w:sz w:val="15"/>
                <w:szCs w:val="15"/>
              </w:rPr>
              <w:t>/</w:t>
            </w:r>
            <w:r>
              <w:rPr>
                <w:rFonts w:hint="eastAsia"/>
                <w:kern w:val="0"/>
                <w:sz w:val="15"/>
                <w:szCs w:val="15"/>
              </w:rPr>
              <w:t>接收电路、信号处理、图像显示等部分组成。利用超声脉冲回波原理，完成眼科诊断信息采集、显示、测量的专用超声设备。其探头标称频率一般在</w:t>
            </w:r>
            <w:r>
              <w:rPr>
                <w:kern w:val="0"/>
                <w:sz w:val="15"/>
                <w:szCs w:val="15"/>
              </w:rPr>
              <w:t>10MHz</w:t>
            </w:r>
            <w:r>
              <w:rPr>
                <w:rFonts w:hint="eastAsia"/>
                <w:kern w:val="0"/>
                <w:sz w:val="15"/>
                <w:szCs w:val="15"/>
              </w:rPr>
              <w:t>以上。</w:t>
            </w:r>
          </w:p>
        </w:tc>
        <w:tc>
          <w:tcPr>
            <w:tcW w:w="1242" w:type="pct"/>
            <w:shd w:val="clear" w:color="auto" w:fill="FFFFFF"/>
            <w:vAlign w:val="center"/>
          </w:tcPr>
          <w:p w14:paraId="24A77BF6">
            <w:pPr>
              <w:widowControl/>
              <w:jc w:val="center"/>
              <w:rPr>
                <w:kern w:val="0"/>
                <w:sz w:val="15"/>
                <w:szCs w:val="15"/>
              </w:rPr>
            </w:pPr>
            <w:r>
              <w:rPr>
                <w:rFonts w:hint="eastAsia"/>
                <w:kern w:val="0"/>
                <w:sz w:val="15"/>
                <w:szCs w:val="15"/>
              </w:rPr>
              <w:t>专用于眼科的超声诊断设备。实现眼球及眼眶的超声成像、角膜厚度测量、眼轴长度测量等功能。</w:t>
            </w:r>
          </w:p>
        </w:tc>
        <w:tc>
          <w:tcPr>
            <w:tcW w:w="1242" w:type="pct"/>
            <w:shd w:val="clear" w:color="auto" w:fill="FFFFFF"/>
            <w:vAlign w:val="center"/>
          </w:tcPr>
          <w:p w14:paraId="0C069CEE">
            <w:pPr>
              <w:widowControl/>
              <w:jc w:val="center"/>
              <w:rPr>
                <w:kern w:val="0"/>
                <w:sz w:val="15"/>
                <w:szCs w:val="15"/>
              </w:rPr>
            </w:pPr>
            <w:r>
              <w:rPr>
                <w:rFonts w:hint="eastAsia"/>
                <w:kern w:val="0"/>
                <w:sz w:val="15"/>
                <w:szCs w:val="15"/>
              </w:rPr>
              <w:t>眼科</w:t>
            </w:r>
            <w:r>
              <w:rPr>
                <w:kern w:val="0"/>
                <w:sz w:val="15"/>
                <w:szCs w:val="15"/>
              </w:rPr>
              <w:t>B</w:t>
            </w:r>
            <w:r>
              <w:rPr>
                <w:rFonts w:hint="eastAsia"/>
                <w:kern w:val="0"/>
                <w:sz w:val="15"/>
                <w:szCs w:val="15"/>
              </w:rPr>
              <w:t>型超声诊断仪、超声角膜测厚仪、眼科高频超声诊断仪、眼科</w:t>
            </w:r>
            <w:r>
              <w:rPr>
                <w:kern w:val="0"/>
                <w:sz w:val="15"/>
                <w:szCs w:val="15"/>
              </w:rPr>
              <w:t>A</w:t>
            </w:r>
            <w:r>
              <w:rPr>
                <w:rFonts w:hint="eastAsia"/>
                <w:kern w:val="0"/>
                <w:sz w:val="15"/>
                <w:szCs w:val="15"/>
              </w:rPr>
              <w:t>型超声测量仪、眼科</w:t>
            </w:r>
            <w:r>
              <w:rPr>
                <w:kern w:val="0"/>
                <w:sz w:val="15"/>
                <w:szCs w:val="15"/>
              </w:rPr>
              <w:t>AB</w:t>
            </w:r>
            <w:r>
              <w:rPr>
                <w:rFonts w:hint="eastAsia"/>
                <w:kern w:val="0"/>
                <w:sz w:val="15"/>
                <w:szCs w:val="15"/>
              </w:rPr>
              <w:t>型超声诊断仪、眼科超声生物显微镜</w:t>
            </w:r>
          </w:p>
        </w:tc>
        <w:tc>
          <w:tcPr>
            <w:tcW w:w="208" w:type="pct"/>
            <w:shd w:val="clear" w:color="auto" w:fill="FFFFFF"/>
            <w:vAlign w:val="center"/>
          </w:tcPr>
          <w:p w14:paraId="641D1096">
            <w:pPr>
              <w:widowControl/>
              <w:jc w:val="center"/>
              <w:rPr>
                <w:kern w:val="0"/>
                <w:sz w:val="15"/>
                <w:szCs w:val="15"/>
              </w:rPr>
            </w:pPr>
            <w:r>
              <w:rPr>
                <w:rFonts w:hint="eastAsia" w:cs="宋体"/>
                <w:kern w:val="0"/>
                <w:sz w:val="15"/>
                <w:szCs w:val="15"/>
              </w:rPr>
              <w:t>Ⅲ</w:t>
            </w:r>
          </w:p>
        </w:tc>
      </w:tr>
      <w:tr w14:paraId="7A261389">
        <w:trPr>
          <w:cantSplit/>
          <w:jc w:val="center"/>
        </w:trPr>
        <w:tc>
          <w:tcPr>
            <w:tcW w:w="227" w:type="pct"/>
            <w:vMerge w:val="continue"/>
            <w:shd w:val="clear" w:color="auto" w:fill="FFFFFF"/>
            <w:vAlign w:val="center"/>
          </w:tcPr>
          <w:p w14:paraId="5B06F736">
            <w:pPr>
              <w:jc w:val="center"/>
              <w:rPr>
                <w:kern w:val="0"/>
                <w:sz w:val="15"/>
                <w:szCs w:val="15"/>
              </w:rPr>
            </w:pPr>
          </w:p>
        </w:tc>
        <w:tc>
          <w:tcPr>
            <w:tcW w:w="315" w:type="pct"/>
            <w:vMerge w:val="continue"/>
            <w:shd w:val="clear" w:color="auto" w:fill="FFFFFF"/>
            <w:vAlign w:val="center"/>
          </w:tcPr>
          <w:p w14:paraId="56CEC401">
            <w:pPr>
              <w:jc w:val="center"/>
              <w:rPr>
                <w:kern w:val="0"/>
                <w:sz w:val="15"/>
                <w:szCs w:val="15"/>
              </w:rPr>
            </w:pPr>
          </w:p>
        </w:tc>
        <w:tc>
          <w:tcPr>
            <w:tcW w:w="315" w:type="pct"/>
            <w:shd w:val="clear" w:color="auto" w:fill="FFFFFF"/>
            <w:vAlign w:val="center"/>
          </w:tcPr>
          <w:p w14:paraId="6BE8F35E">
            <w:pPr>
              <w:widowControl/>
              <w:jc w:val="center"/>
              <w:rPr>
                <w:kern w:val="0"/>
                <w:sz w:val="15"/>
                <w:szCs w:val="15"/>
              </w:rPr>
            </w:pPr>
            <w:r>
              <w:rPr>
                <w:kern w:val="0"/>
                <w:sz w:val="15"/>
                <w:szCs w:val="15"/>
              </w:rPr>
              <w:t>04</w:t>
            </w:r>
            <w:r>
              <w:rPr>
                <w:rFonts w:hint="eastAsia"/>
                <w:kern w:val="0"/>
                <w:sz w:val="15"/>
                <w:szCs w:val="15"/>
              </w:rPr>
              <w:t>光学相干断层扫描仪</w:t>
            </w:r>
          </w:p>
        </w:tc>
        <w:tc>
          <w:tcPr>
            <w:tcW w:w="1450" w:type="pct"/>
            <w:shd w:val="clear" w:color="auto" w:fill="FFFFFF"/>
            <w:vAlign w:val="center"/>
          </w:tcPr>
          <w:p w14:paraId="675C6DE3">
            <w:pPr>
              <w:widowControl/>
              <w:jc w:val="center"/>
              <w:rPr>
                <w:kern w:val="0"/>
                <w:sz w:val="15"/>
                <w:szCs w:val="15"/>
              </w:rPr>
            </w:pPr>
            <w:r>
              <w:rPr>
                <w:rFonts w:hint="eastAsia"/>
                <w:kern w:val="0"/>
                <w:sz w:val="15"/>
                <w:szCs w:val="15"/>
              </w:rPr>
              <w:t>通常由光学相干系统、数据获取处理和</w:t>
            </w:r>
            <w:r>
              <w:rPr>
                <w:kern w:val="0"/>
                <w:sz w:val="15"/>
                <w:szCs w:val="15"/>
              </w:rPr>
              <w:t>/</w:t>
            </w:r>
            <w:r>
              <w:rPr>
                <w:rFonts w:hint="eastAsia"/>
                <w:kern w:val="0"/>
                <w:sz w:val="15"/>
                <w:szCs w:val="15"/>
              </w:rPr>
              <w:t>或分析系统组成。利用光学相干成像原理，获取组织断层面的信息。</w:t>
            </w:r>
          </w:p>
        </w:tc>
        <w:tc>
          <w:tcPr>
            <w:tcW w:w="1242" w:type="pct"/>
            <w:shd w:val="clear" w:color="auto" w:fill="FFFFFF"/>
            <w:vAlign w:val="center"/>
          </w:tcPr>
          <w:p w14:paraId="0270B3CF">
            <w:pPr>
              <w:widowControl/>
              <w:jc w:val="center"/>
              <w:rPr>
                <w:kern w:val="0"/>
                <w:sz w:val="15"/>
                <w:szCs w:val="15"/>
              </w:rPr>
            </w:pPr>
            <w:r>
              <w:rPr>
                <w:rFonts w:hint="eastAsia"/>
                <w:kern w:val="0"/>
                <w:sz w:val="15"/>
                <w:szCs w:val="15"/>
              </w:rPr>
              <w:t>用于获取组织断层面的信息。</w:t>
            </w:r>
          </w:p>
        </w:tc>
        <w:tc>
          <w:tcPr>
            <w:tcW w:w="1242" w:type="pct"/>
            <w:shd w:val="clear" w:color="auto" w:fill="FFFFFF"/>
            <w:vAlign w:val="center"/>
          </w:tcPr>
          <w:p w14:paraId="3F8AC219">
            <w:pPr>
              <w:widowControl/>
              <w:jc w:val="center"/>
              <w:rPr>
                <w:kern w:val="0"/>
                <w:sz w:val="15"/>
                <w:szCs w:val="15"/>
              </w:rPr>
            </w:pPr>
            <w:r>
              <w:rPr>
                <w:rFonts w:hint="eastAsia"/>
                <w:kern w:val="0"/>
                <w:sz w:val="15"/>
                <w:szCs w:val="15"/>
              </w:rPr>
              <w:t>眼科光学相干断层扫描仪</w:t>
            </w:r>
          </w:p>
        </w:tc>
        <w:tc>
          <w:tcPr>
            <w:tcW w:w="208" w:type="pct"/>
            <w:shd w:val="clear" w:color="auto" w:fill="FFFFFF"/>
            <w:vAlign w:val="center"/>
          </w:tcPr>
          <w:p w14:paraId="66F9AB6A">
            <w:pPr>
              <w:widowControl/>
              <w:jc w:val="center"/>
              <w:rPr>
                <w:kern w:val="0"/>
                <w:sz w:val="15"/>
                <w:szCs w:val="15"/>
              </w:rPr>
            </w:pPr>
            <w:r>
              <w:rPr>
                <w:rFonts w:hint="eastAsia" w:cs="宋体"/>
                <w:kern w:val="0"/>
                <w:sz w:val="15"/>
                <w:szCs w:val="15"/>
              </w:rPr>
              <w:t>Ⅱ</w:t>
            </w:r>
          </w:p>
        </w:tc>
      </w:tr>
      <w:tr w14:paraId="7F02DCD8">
        <w:trPr>
          <w:cantSplit/>
          <w:jc w:val="center"/>
        </w:trPr>
        <w:tc>
          <w:tcPr>
            <w:tcW w:w="227" w:type="pct"/>
            <w:vMerge w:val="continue"/>
            <w:vAlign w:val="center"/>
          </w:tcPr>
          <w:p w14:paraId="2B911050">
            <w:pPr>
              <w:jc w:val="center"/>
              <w:rPr>
                <w:kern w:val="0"/>
                <w:sz w:val="15"/>
                <w:szCs w:val="15"/>
              </w:rPr>
            </w:pPr>
          </w:p>
        </w:tc>
        <w:tc>
          <w:tcPr>
            <w:tcW w:w="315" w:type="pct"/>
            <w:vMerge w:val="continue"/>
            <w:vAlign w:val="center"/>
          </w:tcPr>
          <w:p w14:paraId="0244D47F">
            <w:pPr>
              <w:jc w:val="center"/>
              <w:rPr>
                <w:kern w:val="0"/>
                <w:sz w:val="15"/>
                <w:szCs w:val="15"/>
              </w:rPr>
            </w:pPr>
          </w:p>
        </w:tc>
        <w:tc>
          <w:tcPr>
            <w:tcW w:w="315" w:type="pct"/>
            <w:shd w:val="clear" w:color="auto" w:fill="FFFFFF"/>
            <w:vAlign w:val="center"/>
          </w:tcPr>
          <w:p w14:paraId="2E895D07">
            <w:pPr>
              <w:widowControl/>
              <w:jc w:val="center"/>
              <w:rPr>
                <w:kern w:val="0"/>
                <w:sz w:val="15"/>
                <w:szCs w:val="15"/>
              </w:rPr>
            </w:pPr>
            <w:r>
              <w:rPr>
                <w:kern w:val="0"/>
                <w:sz w:val="15"/>
                <w:szCs w:val="15"/>
              </w:rPr>
              <w:t>05</w:t>
            </w:r>
            <w:r>
              <w:rPr>
                <w:rFonts w:hint="eastAsia"/>
                <w:kern w:val="0"/>
                <w:sz w:val="15"/>
                <w:szCs w:val="15"/>
              </w:rPr>
              <w:t>眼用照相机</w:t>
            </w:r>
          </w:p>
        </w:tc>
        <w:tc>
          <w:tcPr>
            <w:tcW w:w="1450" w:type="pct"/>
            <w:shd w:val="clear" w:color="auto" w:fill="FFFFFF"/>
            <w:vAlign w:val="center"/>
          </w:tcPr>
          <w:p w14:paraId="15B192E9">
            <w:pPr>
              <w:widowControl/>
              <w:jc w:val="center"/>
              <w:rPr>
                <w:kern w:val="0"/>
                <w:sz w:val="15"/>
                <w:szCs w:val="15"/>
              </w:rPr>
            </w:pPr>
            <w:r>
              <w:rPr>
                <w:rFonts w:hint="eastAsia"/>
                <w:kern w:val="0"/>
                <w:sz w:val="15"/>
                <w:szCs w:val="15"/>
              </w:rPr>
              <w:t>通常由照明系统、观察系统、成像系统等组成。可与单独的查看软件配合使用，并实现附加功能。</w:t>
            </w:r>
          </w:p>
        </w:tc>
        <w:tc>
          <w:tcPr>
            <w:tcW w:w="1242" w:type="pct"/>
            <w:shd w:val="clear" w:color="auto" w:fill="FFFFFF"/>
            <w:vAlign w:val="center"/>
          </w:tcPr>
          <w:p w14:paraId="4504245C">
            <w:pPr>
              <w:widowControl/>
              <w:jc w:val="center"/>
              <w:rPr>
                <w:kern w:val="0"/>
                <w:sz w:val="15"/>
                <w:szCs w:val="15"/>
              </w:rPr>
            </w:pPr>
            <w:r>
              <w:rPr>
                <w:rFonts w:hint="eastAsia"/>
                <w:kern w:val="0"/>
                <w:sz w:val="15"/>
                <w:szCs w:val="15"/>
              </w:rPr>
              <w:t>用于拍摄眼部图像，观察和诊断视网膜病变。</w:t>
            </w:r>
          </w:p>
        </w:tc>
        <w:tc>
          <w:tcPr>
            <w:tcW w:w="1242" w:type="pct"/>
            <w:shd w:val="clear" w:color="auto" w:fill="FFFFFF"/>
            <w:vAlign w:val="center"/>
          </w:tcPr>
          <w:p w14:paraId="37E8A2C1">
            <w:pPr>
              <w:widowControl/>
              <w:jc w:val="center"/>
              <w:rPr>
                <w:kern w:val="0"/>
                <w:sz w:val="15"/>
                <w:szCs w:val="15"/>
              </w:rPr>
            </w:pPr>
            <w:r>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208" w:type="pct"/>
            <w:shd w:val="clear" w:color="auto" w:fill="FFFFFF"/>
            <w:vAlign w:val="center"/>
          </w:tcPr>
          <w:p w14:paraId="34C990FB">
            <w:pPr>
              <w:widowControl/>
              <w:jc w:val="center"/>
              <w:rPr>
                <w:kern w:val="0"/>
                <w:sz w:val="15"/>
                <w:szCs w:val="15"/>
              </w:rPr>
            </w:pPr>
            <w:r>
              <w:rPr>
                <w:rFonts w:hint="eastAsia" w:cs="宋体"/>
                <w:kern w:val="0"/>
                <w:sz w:val="15"/>
                <w:szCs w:val="15"/>
              </w:rPr>
              <w:t>Ⅱ</w:t>
            </w:r>
          </w:p>
        </w:tc>
      </w:tr>
      <w:tr w14:paraId="5ADEBC4C">
        <w:trPr>
          <w:cantSplit/>
          <w:jc w:val="center"/>
        </w:trPr>
        <w:tc>
          <w:tcPr>
            <w:tcW w:w="227" w:type="pct"/>
            <w:vMerge w:val="continue"/>
            <w:vAlign w:val="center"/>
          </w:tcPr>
          <w:p w14:paraId="177D4E9F">
            <w:pPr>
              <w:jc w:val="center"/>
              <w:rPr>
                <w:kern w:val="0"/>
                <w:sz w:val="15"/>
                <w:szCs w:val="15"/>
              </w:rPr>
            </w:pPr>
          </w:p>
        </w:tc>
        <w:tc>
          <w:tcPr>
            <w:tcW w:w="315" w:type="pct"/>
            <w:vMerge w:val="continue"/>
            <w:vAlign w:val="center"/>
          </w:tcPr>
          <w:p w14:paraId="517EF6AD">
            <w:pPr>
              <w:jc w:val="center"/>
              <w:rPr>
                <w:kern w:val="0"/>
                <w:sz w:val="15"/>
                <w:szCs w:val="15"/>
              </w:rPr>
            </w:pPr>
          </w:p>
        </w:tc>
        <w:tc>
          <w:tcPr>
            <w:tcW w:w="315" w:type="pct"/>
            <w:shd w:val="clear" w:color="auto" w:fill="FFFFFF"/>
            <w:vAlign w:val="center"/>
          </w:tcPr>
          <w:p w14:paraId="2581F2AC">
            <w:pPr>
              <w:widowControl/>
              <w:jc w:val="center"/>
              <w:rPr>
                <w:kern w:val="0"/>
                <w:sz w:val="15"/>
                <w:szCs w:val="15"/>
              </w:rPr>
            </w:pPr>
            <w:r>
              <w:rPr>
                <w:kern w:val="0"/>
                <w:sz w:val="15"/>
                <w:szCs w:val="15"/>
              </w:rPr>
              <w:t>06</w:t>
            </w:r>
            <w:r>
              <w:rPr>
                <w:rFonts w:hint="eastAsia"/>
                <w:kern w:val="0"/>
                <w:sz w:val="15"/>
                <w:szCs w:val="15"/>
              </w:rPr>
              <w:t>眼底造影机</w:t>
            </w:r>
          </w:p>
        </w:tc>
        <w:tc>
          <w:tcPr>
            <w:tcW w:w="1450" w:type="pct"/>
            <w:shd w:val="clear" w:color="auto" w:fill="FFFFFF"/>
            <w:vAlign w:val="center"/>
          </w:tcPr>
          <w:p w14:paraId="2397164A">
            <w:pPr>
              <w:widowControl/>
              <w:jc w:val="center"/>
              <w:rPr>
                <w:kern w:val="0"/>
                <w:sz w:val="15"/>
                <w:szCs w:val="15"/>
              </w:rPr>
            </w:pPr>
            <w:r>
              <w:rPr>
                <w:rFonts w:hint="eastAsia"/>
                <w:kern w:val="0"/>
                <w:sz w:val="15"/>
                <w:szCs w:val="15"/>
              </w:rPr>
              <w:t>通常由照明系统和大视野成像系统组成。可与计算机配合使用。</w:t>
            </w:r>
          </w:p>
        </w:tc>
        <w:tc>
          <w:tcPr>
            <w:tcW w:w="1242" w:type="pct"/>
            <w:shd w:val="clear" w:color="auto" w:fill="FFFFFF"/>
            <w:vAlign w:val="center"/>
          </w:tcPr>
          <w:p w14:paraId="21626036">
            <w:pPr>
              <w:widowControl/>
              <w:jc w:val="center"/>
              <w:rPr>
                <w:kern w:val="0"/>
                <w:sz w:val="15"/>
                <w:szCs w:val="15"/>
              </w:rPr>
            </w:pPr>
            <w:r>
              <w:rPr>
                <w:rFonts w:hint="eastAsia"/>
                <w:kern w:val="0"/>
                <w:sz w:val="15"/>
                <w:szCs w:val="15"/>
              </w:rPr>
              <w:t>用于拍摄静态眼底视网膜彩色照像及眼部血流动态变化。</w:t>
            </w:r>
          </w:p>
        </w:tc>
        <w:tc>
          <w:tcPr>
            <w:tcW w:w="1242" w:type="pct"/>
            <w:shd w:val="clear" w:color="auto" w:fill="FFFFFF"/>
            <w:vAlign w:val="center"/>
          </w:tcPr>
          <w:p w14:paraId="5FDABE7B">
            <w:pPr>
              <w:widowControl/>
              <w:jc w:val="center"/>
              <w:rPr>
                <w:kern w:val="0"/>
                <w:sz w:val="15"/>
                <w:szCs w:val="15"/>
              </w:rPr>
            </w:pPr>
            <w:r>
              <w:rPr>
                <w:rFonts w:hint="eastAsia"/>
                <w:kern w:val="0"/>
                <w:sz w:val="15"/>
                <w:szCs w:val="15"/>
              </w:rPr>
              <w:t>眼底造影机、数字眼底造影检查仪、眼用造影机</w:t>
            </w:r>
          </w:p>
        </w:tc>
        <w:tc>
          <w:tcPr>
            <w:tcW w:w="208" w:type="pct"/>
            <w:shd w:val="clear" w:color="auto" w:fill="FFFFFF"/>
            <w:vAlign w:val="center"/>
          </w:tcPr>
          <w:p w14:paraId="3944E7B8">
            <w:pPr>
              <w:widowControl/>
              <w:jc w:val="center"/>
              <w:rPr>
                <w:kern w:val="0"/>
                <w:sz w:val="15"/>
                <w:szCs w:val="15"/>
              </w:rPr>
            </w:pPr>
            <w:r>
              <w:rPr>
                <w:rFonts w:hint="eastAsia" w:cs="宋体"/>
                <w:kern w:val="0"/>
                <w:sz w:val="15"/>
                <w:szCs w:val="15"/>
              </w:rPr>
              <w:t>Ⅱ</w:t>
            </w:r>
          </w:p>
        </w:tc>
      </w:tr>
    </w:tbl>
    <w:p w14:paraId="2AD2EA19"/>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289"/>
        <w:gridCol w:w="3673"/>
        <w:gridCol w:w="3673"/>
        <w:gridCol w:w="615"/>
      </w:tblGrid>
      <w:tr w14:paraId="0594DF8F">
        <w:trPr>
          <w:cantSplit/>
          <w:jc w:val="center"/>
        </w:trPr>
        <w:tc>
          <w:tcPr>
            <w:tcW w:w="227" w:type="pct"/>
            <w:shd w:val="clear" w:color="auto" w:fill="FFFFFF"/>
            <w:vAlign w:val="center"/>
          </w:tcPr>
          <w:p w14:paraId="7F61E058">
            <w:pPr>
              <w:jc w:val="center"/>
              <w:rPr>
                <w:b/>
                <w:kern w:val="0"/>
                <w:sz w:val="15"/>
                <w:szCs w:val="15"/>
              </w:rPr>
            </w:pPr>
            <w:r>
              <w:rPr>
                <w:rFonts w:hint="eastAsia"/>
                <w:b/>
                <w:kern w:val="0"/>
                <w:sz w:val="15"/>
                <w:szCs w:val="15"/>
              </w:rPr>
              <w:t>序号</w:t>
            </w:r>
          </w:p>
        </w:tc>
        <w:tc>
          <w:tcPr>
            <w:tcW w:w="315" w:type="pct"/>
            <w:shd w:val="clear" w:color="auto" w:fill="FFFFFF"/>
            <w:vAlign w:val="center"/>
          </w:tcPr>
          <w:p w14:paraId="52F797C2">
            <w:pPr>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1981FD40">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108F4773">
            <w:pPr>
              <w:widowControl/>
              <w:jc w:val="center"/>
              <w:rPr>
                <w:b/>
                <w:kern w:val="0"/>
                <w:sz w:val="15"/>
                <w:szCs w:val="15"/>
              </w:rPr>
            </w:pPr>
            <w:r>
              <w:rPr>
                <w:rFonts w:hint="eastAsia"/>
                <w:b/>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1504B22B">
            <w:pPr>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1AF5A870">
            <w:pPr>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2D5F65C6">
            <w:pPr>
              <w:jc w:val="center"/>
              <w:rPr>
                <w:b/>
                <w:kern w:val="0"/>
                <w:sz w:val="15"/>
                <w:szCs w:val="15"/>
              </w:rPr>
            </w:pPr>
            <w:r>
              <w:rPr>
                <w:rFonts w:hint="eastAsia"/>
                <w:b/>
                <w:kern w:val="0"/>
                <w:sz w:val="15"/>
                <w:szCs w:val="15"/>
              </w:rPr>
              <w:t>管理类别</w:t>
            </w:r>
          </w:p>
        </w:tc>
      </w:tr>
      <w:tr w14:paraId="5F6627C8">
        <w:trPr>
          <w:cantSplit/>
          <w:jc w:val="center"/>
        </w:trPr>
        <w:tc>
          <w:tcPr>
            <w:tcW w:w="227" w:type="pct"/>
            <w:vMerge w:val="restart"/>
            <w:vAlign w:val="center"/>
          </w:tcPr>
          <w:p w14:paraId="17DB6F56">
            <w:pPr>
              <w:jc w:val="center"/>
              <w:rPr>
                <w:kern w:val="0"/>
                <w:sz w:val="15"/>
                <w:szCs w:val="15"/>
              </w:rPr>
            </w:pPr>
            <w:r>
              <w:rPr>
                <w:kern w:val="0"/>
                <w:sz w:val="15"/>
                <w:szCs w:val="15"/>
              </w:rPr>
              <w:t>04</w:t>
            </w:r>
          </w:p>
        </w:tc>
        <w:tc>
          <w:tcPr>
            <w:tcW w:w="315" w:type="pct"/>
            <w:vMerge w:val="restart"/>
            <w:vAlign w:val="center"/>
          </w:tcPr>
          <w:p w14:paraId="3403ECA8">
            <w:pPr>
              <w:jc w:val="center"/>
              <w:rPr>
                <w:kern w:val="0"/>
                <w:sz w:val="15"/>
                <w:szCs w:val="15"/>
              </w:rPr>
            </w:pPr>
            <w:r>
              <w:rPr>
                <w:rFonts w:hint="eastAsia"/>
                <w:kern w:val="0"/>
                <w:sz w:val="15"/>
                <w:szCs w:val="15"/>
              </w:rPr>
              <w:t>眼科测量诊断设备和器具</w:t>
            </w:r>
          </w:p>
        </w:tc>
        <w:tc>
          <w:tcPr>
            <w:tcW w:w="315" w:type="pct"/>
            <w:shd w:val="clear" w:color="auto" w:fill="FFFFFF"/>
            <w:vAlign w:val="center"/>
          </w:tcPr>
          <w:p w14:paraId="6B6C201D">
            <w:pPr>
              <w:jc w:val="center"/>
              <w:rPr>
                <w:dstrike/>
                <w:kern w:val="0"/>
                <w:sz w:val="15"/>
                <w:szCs w:val="15"/>
              </w:rPr>
            </w:pPr>
            <w:r>
              <w:rPr>
                <w:kern w:val="0"/>
                <w:sz w:val="15"/>
                <w:szCs w:val="15"/>
              </w:rPr>
              <w:t>07</w:t>
            </w:r>
            <w:r>
              <w:rPr>
                <w:rFonts w:hint="eastAsia"/>
                <w:kern w:val="0"/>
                <w:sz w:val="15"/>
                <w:szCs w:val="15"/>
              </w:rPr>
              <w:t>裂隙灯显微镜</w:t>
            </w:r>
          </w:p>
        </w:tc>
        <w:tc>
          <w:tcPr>
            <w:tcW w:w="1450" w:type="pct"/>
            <w:shd w:val="clear" w:color="auto" w:fill="FFFFFF"/>
            <w:vAlign w:val="center"/>
          </w:tcPr>
          <w:p w14:paraId="7F12D66A">
            <w:pPr>
              <w:jc w:val="center"/>
              <w:rPr>
                <w:dstrike/>
                <w:kern w:val="0"/>
                <w:sz w:val="15"/>
                <w:szCs w:val="15"/>
              </w:rPr>
            </w:pPr>
            <w:r>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1242" w:type="pct"/>
            <w:shd w:val="clear" w:color="auto" w:fill="FFFFFF"/>
            <w:vAlign w:val="center"/>
          </w:tcPr>
          <w:p w14:paraId="31200F50">
            <w:pPr>
              <w:jc w:val="center"/>
              <w:rPr>
                <w:dstrike/>
                <w:kern w:val="0"/>
                <w:sz w:val="15"/>
                <w:szCs w:val="15"/>
              </w:rPr>
            </w:pPr>
            <w:r>
              <w:rPr>
                <w:rFonts w:hint="eastAsia"/>
                <w:kern w:val="0"/>
                <w:sz w:val="15"/>
                <w:szCs w:val="15"/>
              </w:rPr>
              <w:t>用于观察角膜、虹膜、晶状体等。</w:t>
            </w:r>
          </w:p>
        </w:tc>
        <w:tc>
          <w:tcPr>
            <w:tcW w:w="1242" w:type="pct"/>
            <w:shd w:val="clear" w:color="auto" w:fill="FFFFFF"/>
            <w:vAlign w:val="center"/>
          </w:tcPr>
          <w:p w14:paraId="68B754CD">
            <w:pPr>
              <w:jc w:val="center"/>
              <w:rPr>
                <w:dstrike/>
                <w:kern w:val="0"/>
                <w:sz w:val="15"/>
                <w:szCs w:val="15"/>
              </w:rPr>
            </w:pPr>
            <w:r>
              <w:rPr>
                <w:rFonts w:hint="eastAsia"/>
                <w:kern w:val="0"/>
                <w:sz w:val="15"/>
                <w:szCs w:val="15"/>
              </w:rPr>
              <w:t>手持式裂隙灯显微镜、裂隙灯显微镜、眼科裂隙灯显微镜检查仪、手持裂隙灯显微镜检查仪、手持式裂隙灯、电动对焦数码裂隙灯显微镜系统</w:t>
            </w:r>
          </w:p>
        </w:tc>
        <w:tc>
          <w:tcPr>
            <w:tcW w:w="208" w:type="pct"/>
            <w:shd w:val="clear" w:color="auto" w:fill="FFFFFF"/>
            <w:vAlign w:val="center"/>
          </w:tcPr>
          <w:p w14:paraId="376D69B9">
            <w:pPr>
              <w:jc w:val="center"/>
              <w:rPr>
                <w:dstrike/>
                <w:kern w:val="0"/>
                <w:sz w:val="15"/>
                <w:szCs w:val="15"/>
              </w:rPr>
            </w:pPr>
            <w:r>
              <w:rPr>
                <w:rFonts w:hint="eastAsia" w:cs="宋体"/>
                <w:kern w:val="0"/>
                <w:sz w:val="15"/>
                <w:szCs w:val="15"/>
              </w:rPr>
              <w:t>Ⅱ</w:t>
            </w:r>
          </w:p>
        </w:tc>
      </w:tr>
      <w:tr w14:paraId="58ECAD15">
        <w:trPr>
          <w:cantSplit/>
          <w:jc w:val="center"/>
        </w:trPr>
        <w:tc>
          <w:tcPr>
            <w:tcW w:w="227" w:type="pct"/>
            <w:vMerge w:val="continue"/>
            <w:shd w:val="clear" w:color="auto" w:fill="FFFFFF"/>
            <w:vAlign w:val="center"/>
          </w:tcPr>
          <w:p w14:paraId="33895E47">
            <w:pPr>
              <w:jc w:val="center"/>
              <w:rPr>
                <w:kern w:val="0"/>
                <w:sz w:val="15"/>
                <w:szCs w:val="15"/>
              </w:rPr>
            </w:pPr>
          </w:p>
        </w:tc>
        <w:tc>
          <w:tcPr>
            <w:tcW w:w="315" w:type="pct"/>
            <w:vMerge w:val="continue"/>
            <w:shd w:val="clear" w:color="auto" w:fill="FFFFFF"/>
            <w:vAlign w:val="center"/>
          </w:tcPr>
          <w:p w14:paraId="435837DC">
            <w:pPr>
              <w:jc w:val="center"/>
              <w:rPr>
                <w:kern w:val="0"/>
                <w:sz w:val="15"/>
                <w:szCs w:val="15"/>
              </w:rPr>
            </w:pPr>
          </w:p>
        </w:tc>
        <w:tc>
          <w:tcPr>
            <w:tcW w:w="315" w:type="pct"/>
            <w:shd w:val="clear" w:color="auto" w:fill="FFFFFF"/>
            <w:vAlign w:val="center"/>
          </w:tcPr>
          <w:p w14:paraId="0A6D5F47">
            <w:pPr>
              <w:widowControl/>
              <w:jc w:val="center"/>
              <w:rPr>
                <w:kern w:val="0"/>
                <w:sz w:val="15"/>
                <w:szCs w:val="15"/>
              </w:rPr>
            </w:pPr>
            <w:r>
              <w:rPr>
                <w:kern w:val="0"/>
                <w:sz w:val="15"/>
                <w:szCs w:val="15"/>
              </w:rPr>
              <w:t>08</w:t>
            </w:r>
            <w:r>
              <w:rPr>
                <w:rFonts w:hint="eastAsia"/>
                <w:kern w:val="0"/>
                <w:sz w:val="15"/>
                <w:szCs w:val="15"/>
              </w:rPr>
              <w:t>直接检眼镜</w:t>
            </w:r>
          </w:p>
        </w:tc>
        <w:tc>
          <w:tcPr>
            <w:tcW w:w="1450" w:type="pct"/>
            <w:shd w:val="clear" w:color="auto" w:fill="FFFFFF"/>
            <w:vAlign w:val="center"/>
          </w:tcPr>
          <w:p w14:paraId="3172AA92">
            <w:pPr>
              <w:widowControl/>
              <w:jc w:val="center"/>
              <w:rPr>
                <w:kern w:val="0"/>
                <w:sz w:val="15"/>
                <w:szCs w:val="15"/>
              </w:rPr>
            </w:pPr>
            <w:r>
              <w:rPr>
                <w:rFonts w:hint="eastAsia"/>
                <w:kern w:val="0"/>
                <w:sz w:val="15"/>
                <w:szCs w:val="15"/>
              </w:rPr>
              <w:t>通常由照明系统和观察系统组成。照明系统包括灯泡、聚光镜和反射镜。观察系统包括窥孔和聚焦补偿系统。</w:t>
            </w:r>
          </w:p>
        </w:tc>
        <w:tc>
          <w:tcPr>
            <w:tcW w:w="1242" w:type="pct"/>
            <w:shd w:val="clear" w:color="auto" w:fill="FFFFFF"/>
            <w:vAlign w:val="center"/>
          </w:tcPr>
          <w:p w14:paraId="3064697A">
            <w:pPr>
              <w:widowControl/>
              <w:jc w:val="center"/>
              <w:rPr>
                <w:kern w:val="0"/>
                <w:sz w:val="15"/>
                <w:szCs w:val="15"/>
              </w:rPr>
            </w:pPr>
            <w:r>
              <w:rPr>
                <w:rFonts w:hint="eastAsia"/>
                <w:kern w:val="0"/>
                <w:sz w:val="15"/>
                <w:szCs w:val="15"/>
              </w:rPr>
              <w:t>用于检查视网膜。</w:t>
            </w:r>
          </w:p>
        </w:tc>
        <w:tc>
          <w:tcPr>
            <w:tcW w:w="1242" w:type="pct"/>
            <w:shd w:val="clear" w:color="auto" w:fill="FFFFFF"/>
            <w:vAlign w:val="center"/>
          </w:tcPr>
          <w:p w14:paraId="4DA41AEC">
            <w:pPr>
              <w:widowControl/>
              <w:jc w:val="center"/>
              <w:rPr>
                <w:kern w:val="0"/>
                <w:sz w:val="15"/>
                <w:szCs w:val="15"/>
              </w:rPr>
            </w:pPr>
            <w:r>
              <w:rPr>
                <w:rFonts w:hint="eastAsia"/>
                <w:kern w:val="0"/>
                <w:sz w:val="15"/>
                <w:szCs w:val="15"/>
              </w:rPr>
              <w:t>直接检眼镜、广角检眼镜</w:t>
            </w:r>
          </w:p>
        </w:tc>
        <w:tc>
          <w:tcPr>
            <w:tcW w:w="208" w:type="pct"/>
            <w:shd w:val="clear" w:color="auto" w:fill="FFFFFF"/>
            <w:vAlign w:val="center"/>
          </w:tcPr>
          <w:p w14:paraId="1F6BB3A4">
            <w:pPr>
              <w:widowControl/>
              <w:jc w:val="center"/>
              <w:rPr>
                <w:kern w:val="0"/>
                <w:sz w:val="15"/>
                <w:szCs w:val="15"/>
              </w:rPr>
            </w:pPr>
            <w:r>
              <w:rPr>
                <w:rFonts w:hint="eastAsia" w:cs="宋体"/>
                <w:kern w:val="0"/>
                <w:sz w:val="15"/>
                <w:szCs w:val="15"/>
              </w:rPr>
              <w:t>Ⅱ</w:t>
            </w:r>
          </w:p>
        </w:tc>
      </w:tr>
      <w:tr w14:paraId="3C062616">
        <w:trPr>
          <w:cantSplit/>
          <w:jc w:val="center"/>
        </w:trPr>
        <w:tc>
          <w:tcPr>
            <w:tcW w:w="227" w:type="pct"/>
            <w:vMerge w:val="continue"/>
            <w:vAlign w:val="center"/>
          </w:tcPr>
          <w:p w14:paraId="2650CD8C">
            <w:pPr>
              <w:jc w:val="center"/>
              <w:rPr>
                <w:kern w:val="0"/>
                <w:sz w:val="15"/>
                <w:szCs w:val="15"/>
              </w:rPr>
            </w:pPr>
          </w:p>
        </w:tc>
        <w:tc>
          <w:tcPr>
            <w:tcW w:w="315" w:type="pct"/>
            <w:vMerge w:val="continue"/>
            <w:vAlign w:val="center"/>
          </w:tcPr>
          <w:p w14:paraId="2707B6EF">
            <w:pPr>
              <w:jc w:val="center"/>
              <w:rPr>
                <w:kern w:val="0"/>
                <w:sz w:val="15"/>
                <w:szCs w:val="15"/>
              </w:rPr>
            </w:pPr>
          </w:p>
        </w:tc>
        <w:tc>
          <w:tcPr>
            <w:tcW w:w="315" w:type="pct"/>
            <w:shd w:val="clear" w:color="auto" w:fill="FFFFFF"/>
            <w:vAlign w:val="center"/>
          </w:tcPr>
          <w:p w14:paraId="6D0BEDD1">
            <w:pPr>
              <w:widowControl/>
              <w:jc w:val="center"/>
              <w:rPr>
                <w:kern w:val="0"/>
                <w:sz w:val="15"/>
                <w:szCs w:val="15"/>
              </w:rPr>
            </w:pPr>
            <w:r>
              <w:rPr>
                <w:kern w:val="0"/>
                <w:sz w:val="15"/>
                <w:szCs w:val="15"/>
              </w:rPr>
              <w:t>09</w:t>
            </w:r>
            <w:r>
              <w:rPr>
                <w:rFonts w:hint="eastAsia"/>
                <w:kern w:val="0"/>
                <w:sz w:val="15"/>
                <w:szCs w:val="15"/>
              </w:rPr>
              <w:t>间接检眼镜</w:t>
            </w:r>
          </w:p>
        </w:tc>
        <w:tc>
          <w:tcPr>
            <w:tcW w:w="1450" w:type="pct"/>
            <w:shd w:val="clear" w:color="auto" w:fill="FFFFFF"/>
            <w:vAlign w:val="center"/>
          </w:tcPr>
          <w:p w14:paraId="5A9A8066">
            <w:pPr>
              <w:widowControl/>
              <w:jc w:val="center"/>
              <w:rPr>
                <w:kern w:val="0"/>
                <w:sz w:val="15"/>
                <w:szCs w:val="15"/>
              </w:rPr>
            </w:pPr>
            <w:r>
              <w:rPr>
                <w:rFonts w:hint="eastAsia"/>
                <w:kern w:val="0"/>
                <w:sz w:val="15"/>
                <w:szCs w:val="15"/>
              </w:rPr>
              <w:t>通常由检眼镜主体、电源、角度适配器、转接插头、巩膜压陷器等组成。检眼镜主体由照明系统、目镜、滤镜、头带和示教镜组成。</w:t>
            </w:r>
          </w:p>
        </w:tc>
        <w:tc>
          <w:tcPr>
            <w:tcW w:w="1242" w:type="pct"/>
            <w:shd w:val="clear" w:color="auto" w:fill="FFFFFF"/>
            <w:vAlign w:val="center"/>
          </w:tcPr>
          <w:p w14:paraId="31BEEDA3">
            <w:pPr>
              <w:widowControl/>
              <w:jc w:val="center"/>
              <w:rPr>
                <w:kern w:val="0"/>
                <w:sz w:val="15"/>
                <w:szCs w:val="15"/>
              </w:rPr>
            </w:pPr>
            <w:r>
              <w:rPr>
                <w:rFonts w:hint="eastAsia"/>
                <w:kern w:val="0"/>
                <w:sz w:val="15"/>
                <w:szCs w:val="15"/>
              </w:rPr>
              <w:t>用于检查视网膜小视野检查。</w:t>
            </w:r>
          </w:p>
        </w:tc>
        <w:tc>
          <w:tcPr>
            <w:tcW w:w="1242" w:type="pct"/>
            <w:shd w:val="clear" w:color="auto" w:fill="FFFFFF"/>
            <w:vAlign w:val="center"/>
          </w:tcPr>
          <w:p w14:paraId="2D73C290">
            <w:pPr>
              <w:widowControl/>
              <w:jc w:val="center"/>
              <w:rPr>
                <w:kern w:val="0"/>
                <w:sz w:val="15"/>
                <w:szCs w:val="15"/>
              </w:rPr>
            </w:pPr>
            <w:r>
              <w:rPr>
                <w:rFonts w:hint="eastAsia"/>
                <w:kern w:val="0"/>
                <w:sz w:val="15"/>
                <w:szCs w:val="15"/>
              </w:rPr>
              <w:t>间接检眼镜、双目间接检眼镜、双目间接眼底镜</w:t>
            </w:r>
          </w:p>
        </w:tc>
        <w:tc>
          <w:tcPr>
            <w:tcW w:w="208" w:type="pct"/>
            <w:shd w:val="clear" w:color="auto" w:fill="FFFFFF"/>
            <w:vAlign w:val="center"/>
          </w:tcPr>
          <w:p w14:paraId="20911A73">
            <w:pPr>
              <w:widowControl/>
              <w:jc w:val="center"/>
              <w:rPr>
                <w:kern w:val="0"/>
                <w:sz w:val="15"/>
                <w:szCs w:val="15"/>
              </w:rPr>
            </w:pPr>
            <w:r>
              <w:rPr>
                <w:rFonts w:hint="eastAsia" w:cs="宋体"/>
                <w:kern w:val="0"/>
                <w:sz w:val="15"/>
                <w:szCs w:val="15"/>
              </w:rPr>
              <w:t>Ⅱ</w:t>
            </w:r>
          </w:p>
        </w:tc>
      </w:tr>
      <w:tr w14:paraId="08822001">
        <w:trPr>
          <w:cantSplit/>
          <w:jc w:val="center"/>
        </w:trPr>
        <w:tc>
          <w:tcPr>
            <w:tcW w:w="227" w:type="pct"/>
            <w:vMerge w:val="continue"/>
            <w:vAlign w:val="center"/>
          </w:tcPr>
          <w:p w14:paraId="6CBC275F">
            <w:pPr>
              <w:jc w:val="center"/>
              <w:rPr>
                <w:kern w:val="0"/>
                <w:sz w:val="15"/>
                <w:szCs w:val="15"/>
              </w:rPr>
            </w:pPr>
          </w:p>
        </w:tc>
        <w:tc>
          <w:tcPr>
            <w:tcW w:w="315" w:type="pct"/>
            <w:vMerge w:val="continue"/>
            <w:vAlign w:val="center"/>
          </w:tcPr>
          <w:p w14:paraId="09EE272E">
            <w:pPr>
              <w:jc w:val="center"/>
              <w:rPr>
                <w:kern w:val="0"/>
                <w:sz w:val="15"/>
                <w:szCs w:val="15"/>
              </w:rPr>
            </w:pPr>
          </w:p>
        </w:tc>
        <w:tc>
          <w:tcPr>
            <w:tcW w:w="315" w:type="pct"/>
            <w:shd w:val="clear" w:color="auto" w:fill="FFFFFF"/>
            <w:vAlign w:val="center"/>
          </w:tcPr>
          <w:p w14:paraId="589AA23F">
            <w:pPr>
              <w:widowControl/>
              <w:jc w:val="center"/>
              <w:rPr>
                <w:kern w:val="0"/>
                <w:sz w:val="15"/>
                <w:szCs w:val="15"/>
              </w:rPr>
            </w:pPr>
            <w:r>
              <w:rPr>
                <w:kern w:val="0"/>
                <w:sz w:val="15"/>
                <w:szCs w:val="15"/>
              </w:rPr>
              <w:t>10</w:t>
            </w:r>
            <w:r>
              <w:rPr>
                <w:rFonts w:hint="eastAsia"/>
                <w:kern w:val="0"/>
                <w:sz w:val="15"/>
                <w:szCs w:val="15"/>
              </w:rPr>
              <w:t>角膜内皮细胞显微镜</w:t>
            </w:r>
          </w:p>
        </w:tc>
        <w:tc>
          <w:tcPr>
            <w:tcW w:w="1450" w:type="pct"/>
            <w:shd w:val="clear" w:color="auto" w:fill="FFFFFF"/>
            <w:vAlign w:val="center"/>
          </w:tcPr>
          <w:p w14:paraId="151C48A4">
            <w:pPr>
              <w:widowControl/>
              <w:jc w:val="center"/>
              <w:rPr>
                <w:kern w:val="0"/>
                <w:sz w:val="15"/>
                <w:szCs w:val="15"/>
              </w:rPr>
            </w:pPr>
            <w:r>
              <w:rPr>
                <w:rFonts w:hint="eastAsia"/>
                <w:kern w:val="0"/>
                <w:sz w:val="15"/>
                <w:szCs w:val="15"/>
              </w:rPr>
              <w:t>通常由高数值孔径物镜、像面成像系统和图像分析处理系统组成。利用显微镜的放大作用，对角膜内皮细胞显微成像。</w:t>
            </w:r>
          </w:p>
        </w:tc>
        <w:tc>
          <w:tcPr>
            <w:tcW w:w="1242" w:type="pct"/>
            <w:shd w:val="clear" w:color="auto" w:fill="FFFFFF"/>
            <w:vAlign w:val="center"/>
          </w:tcPr>
          <w:p w14:paraId="4859B9A3">
            <w:pPr>
              <w:widowControl/>
              <w:jc w:val="center"/>
              <w:rPr>
                <w:kern w:val="0"/>
                <w:sz w:val="15"/>
                <w:szCs w:val="15"/>
              </w:rPr>
            </w:pPr>
            <w:r>
              <w:rPr>
                <w:rFonts w:hint="eastAsia"/>
                <w:kern w:val="0"/>
                <w:sz w:val="15"/>
                <w:szCs w:val="15"/>
              </w:rPr>
              <w:t>用于检测内皮细胞的形态、密度等。</w:t>
            </w:r>
          </w:p>
        </w:tc>
        <w:tc>
          <w:tcPr>
            <w:tcW w:w="1242" w:type="pct"/>
            <w:shd w:val="clear" w:color="auto" w:fill="FFFFFF"/>
            <w:vAlign w:val="center"/>
          </w:tcPr>
          <w:p w14:paraId="3FA0466C">
            <w:pPr>
              <w:widowControl/>
              <w:jc w:val="center"/>
              <w:rPr>
                <w:kern w:val="0"/>
                <w:sz w:val="15"/>
                <w:szCs w:val="15"/>
              </w:rPr>
            </w:pPr>
            <w:r>
              <w:rPr>
                <w:rFonts w:hint="eastAsia"/>
                <w:kern w:val="0"/>
                <w:sz w:val="15"/>
                <w:szCs w:val="15"/>
              </w:rPr>
              <w:t>角膜内皮细胞显微镜、角膜内皮细胞计、角膜内皮显微镜</w:t>
            </w:r>
          </w:p>
        </w:tc>
        <w:tc>
          <w:tcPr>
            <w:tcW w:w="208" w:type="pct"/>
            <w:shd w:val="clear" w:color="auto" w:fill="FFFFFF"/>
            <w:vAlign w:val="center"/>
          </w:tcPr>
          <w:p w14:paraId="61302B26">
            <w:pPr>
              <w:widowControl/>
              <w:jc w:val="center"/>
              <w:rPr>
                <w:kern w:val="0"/>
                <w:sz w:val="15"/>
                <w:szCs w:val="15"/>
              </w:rPr>
            </w:pPr>
            <w:r>
              <w:rPr>
                <w:rFonts w:hint="eastAsia" w:cs="宋体"/>
                <w:kern w:val="0"/>
                <w:sz w:val="15"/>
                <w:szCs w:val="15"/>
              </w:rPr>
              <w:t>Ⅱ</w:t>
            </w:r>
          </w:p>
        </w:tc>
      </w:tr>
      <w:tr w14:paraId="791B87DD">
        <w:trPr>
          <w:cantSplit/>
          <w:jc w:val="center"/>
        </w:trPr>
        <w:tc>
          <w:tcPr>
            <w:tcW w:w="227" w:type="pct"/>
            <w:vMerge w:val="continue"/>
            <w:vAlign w:val="center"/>
          </w:tcPr>
          <w:p w14:paraId="65CF7219">
            <w:pPr>
              <w:jc w:val="center"/>
              <w:rPr>
                <w:kern w:val="0"/>
                <w:sz w:val="15"/>
                <w:szCs w:val="15"/>
              </w:rPr>
            </w:pPr>
          </w:p>
        </w:tc>
        <w:tc>
          <w:tcPr>
            <w:tcW w:w="315" w:type="pct"/>
            <w:vMerge w:val="continue"/>
            <w:vAlign w:val="center"/>
          </w:tcPr>
          <w:p w14:paraId="294B0588">
            <w:pPr>
              <w:jc w:val="center"/>
              <w:rPr>
                <w:kern w:val="0"/>
                <w:sz w:val="15"/>
                <w:szCs w:val="15"/>
              </w:rPr>
            </w:pPr>
          </w:p>
        </w:tc>
        <w:tc>
          <w:tcPr>
            <w:tcW w:w="315" w:type="pct"/>
            <w:shd w:val="clear" w:color="auto" w:fill="FFFFFF"/>
            <w:vAlign w:val="center"/>
          </w:tcPr>
          <w:p w14:paraId="4204BD93">
            <w:pPr>
              <w:widowControl/>
              <w:jc w:val="center"/>
              <w:rPr>
                <w:kern w:val="0"/>
                <w:sz w:val="15"/>
                <w:szCs w:val="15"/>
              </w:rPr>
            </w:pPr>
            <w:r>
              <w:rPr>
                <w:kern w:val="0"/>
                <w:sz w:val="15"/>
                <w:szCs w:val="15"/>
              </w:rPr>
              <w:t>11</w:t>
            </w:r>
            <w:r>
              <w:rPr>
                <w:rFonts w:hint="eastAsia"/>
                <w:kern w:val="0"/>
                <w:sz w:val="15"/>
                <w:szCs w:val="15"/>
              </w:rPr>
              <w:t>角膜共焦显微镜</w:t>
            </w:r>
          </w:p>
        </w:tc>
        <w:tc>
          <w:tcPr>
            <w:tcW w:w="1450" w:type="pct"/>
            <w:shd w:val="clear" w:color="auto" w:fill="FFFFFF"/>
            <w:vAlign w:val="center"/>
          </w:tcPr>
          <w:p w14:paraId="2F14CBB1">
            <w:pPr>
              <w:widowControl/>
              <w:jc w:val="center"/>
              <w:rPr>
                <w:kern w:val="0"/>
                <w:sz w:val="15"/>
                <w:szCs w:val="15"/>
              </w:rPr>
            </w:pPr>
            <w:r>
              <w:rPr>
                <w:rFonts w:hint="eastAsia"/>
                <w:kern w:val="0"/>
                <w:sz w:val="15"/>
                <w:szCs w:val="15"/>
              </w:rPr>
              <w:t>通常由照明系统、同焦显微成像系统、扫描机构和图像分析处理系统组成。利用照明和成像共焦原理，可对角膜各层面成像。</w:t>
            </w:r>
          </w:p>
        </w:tc>
        <w:tc>
          <w:tcPr>
            <w:tcW w:w="1242" w:type="pct"/>
            <w:shd w:val="clear" w:color="auto" w:fill="FFFFFF"/>
            <w:vAlign w:val="center"/>
          </w:tcPr>
          <w:p w14:paraId="282C4256">
            <w:pPr>
              <w:widowControl/>
              <w:jc w:val="center"/>
              <w:rPr>
                <w:kern w:val="0"/>
                <w:sz w:val="15"/>
                <w:szCs w:val="15"/>
              </w:rPr>
            </w:pPr>
            <w:r>
              <w:rPr>
                <w:rFonts w:hint="eastAsia"/>
                <w:kern w:val="0"/>
                <w:sz w:val="15"/>
                <w:szCs w:val="15"/>
              </w:rPr>
              <w:t>用于对角膜各个层面组织进行显微检查。</w:t>
            </w:r>
          </w:p>
        </w:tc>
        <w:tc>
          <w:tcPr>
            <w:tcW w:w="1242" w:type="pct"/>
            <w:shd w:val="clear" w:color="auto" w:fill="FFFFFF"/>
            <w:vAlign w:val="center"/>
          </w:tcPr>
          <w:p w14:paraId="111237FB">
            <w:pPr>
              <w:widowControl/>
              <w:jc w:val="center"/>
              <w:rPr>
                <w:kern w:val="0"/>
                <w:sz w:val="15"/>
                <w:szCs w:val="15"/>
              </w:rPr>
            </w:pPr>
            <w:r>
              <w:rPr>
                <w:rFonts w:hint="eastAsia"/>
                <w:kern w:val="0"/>
                <w:sz w:val="15"/>
                <w:szCs w:val="15"/>
              </w:rPr>
              <w:t>角膜共焦显微镜</w:t>
            </w:r>
          </w:p>
        </w:tc>
        <w:tc>
          <w:tcPr>
            <w:tcW w:w="208" w:type="pct"/>
            <w:shd w:val="clear" w:color="auto" w:fill="FFFFFF"/>
            <w:vAlign w:val="center"/>
          </w:tcPr>
          <w:p w14:paraId="779980D4">
            <w:pPr>
              <w:widowControl/>
              <w:jc w:val="center"/>
              <w:rPr>
                <w:kern w:val="0"/>
                <w:sz w:val="15"/>
                <w:szCs w:val="15"/>
              </w:rPr>
            </w:pPr>
            <w:r>
              <w:rPr>
                <w:rFonts w:hint="eastAsia" w:cs="宋体"/>
                <w:kern w:val="0"/>
                <w:sz w:val="15"/>
                <w:szCs w:val="15"/>
              </w:rPr>
              <w:t>Ⅱ</w:t>
            </w:r>
          </w:p>
        </w:tc>
      </w:tr>
      <w:tr w14:paraId="2AB58F33">
        <w:trPr>
          <w:cantSplit/>
          <w:jc w:val="center"/>
        </w:trPr>
        <w:tc>
          <w:tcPr>
            <w:tcW w:w="227" w:type="pct"/>
            <w:vMerge w:val="continue"/>
            <w:shd w:val="clear" w:color="auto" w:fill="FFFFFF"/>
            <w:vAlign w:val="center"/>
          </w:tcPr>
          <w:p w14:paraId="02804A70">
            <w:pPr>
              <w:jc w:val="center"/>
              <w:rPr>
                <w:kern w:val="0"/>
                <w:sz w:val="15"/>
                <w:szCs w:val="15"/>
              </w:rPr>
            </w:pPr>
          </w:p>
        </w:tc>
        <w:tc>
          <w:tcPr>
            <w:tcW w:w="315" w:type="pct"/>
            <w:vMerge w:val="continue"/>
            <w:shd w:val="clear" w:color="auto" w:fill="FFFFFF"/>
            <w:vAlign w:val="center"/>
          </w:tcPr>
          <w:p w14:paraId="6E5CABD2">
            <w:pPr>
              <w:jc w:val="center"/>
              <w:rPr>
                <w:kern w:val="0"/>
                <w:sz w:val="15"/>
                <w:szCs w:val="15"/>
              </w:rPr>
            </w:pPr>
          </w:p>
        </w:tc>
        <w:tc>
          <w:tcPr>
            <w:tcW w:w="315" w:type="pct"/>
            <w:shd w:val="clear" w:color="auto" w:fill="FFFFFF"/>
            <w:vAlign w:val="center"/>
          </w:tcPr>
          <w:p w14:paraId="22635848">
            <w:pPr>
              <w:widowControl/>
              <w:jc w:val="center"/>
              <w:rPr>
                <w:kern w:val="0"/>
                <w:sz w:val="15"/>
                <w:szCs w:val="15"/>
              </w:rPr>
            </w:pPr>
            <w:r>
              <w:rPr>
                <w:kern w:val="0"/>
                <w:sz w:val="15"/>
                <w:szCs w:val="15"/>
              </w:rPr>
              <w:t>12</w:t>
            </w:r>
            <w:r>
              <w:rPr>
                <w:rFonts w:hint="eastAsia"/>
                <w:kern w:val="0"/>
                <w:sz w:val="15"/>
                <w:szCs w:val="15"/>
              </w:rPr>
              <w:t>角膜地形图仪</w:t>
            </w:r>
          </w:p>
        </w:tc>
        <w:tc>
          <w:tcPr>
            <w:tcW w:w="1450" w:type="pct"/>
            <w:shd w:val="clear" w:color="auto" w:fill="FFFFFF"/>
            <w:vAlign w:val="center"/>
          </w:tcPr>
          <w:p w14:paraId="4BE797A8">
            <w:pPr>
              <w:widowControl/>
              <w:jc w:val="center"/>
              <w:rPr>
                <w:kern w:val="0"/>
                <w:sz w:val="15"/>
                <w:szCs w:val="15"/>
              </w:rPr>
            </w:pPr>
            <w:r>
              <w:rPr>
                <w:rFonts w:hint="eastAsia"/>
                <w:kern w:val="0"/>
                <w:sz w:val="15"/>
                <w:szCs w:val="15"/>
              </w:rPr>
              <w:t>通常由</w:t>
            </w:r>
            <w:r>
              <w:rPr>
                <w:kern w:val="0"/>
                <w:sz w:val="15"/>
                <w:szCs w:val="15"/>
              </w:rPr>
              <w:t>Placido</w:t>
            </w:r>
            <w:r>
              <w:rPr>
                <w:rFonts w:hint="eastAsia"/>
                <w:kern w:val="0"/>
                <w:sz w:val="15"/>
                <w:szCs w:val="15"/>
              </w:rPr>
              <w:t>环投射系统、图像监视</w:t>
            </w:r>
            <w:r>
              <w:rPr>
                <w:kern w:val="0"/>
                <w:sz w:val="15"/>
                <w:szCs w:val="15"/>
              </w:rPr>
              <w:t>/</w:t>
            </w:r>
            <w:r>
              <w:rPr>
                <w:rFonts w:hint="eastAsia"/>
                <w:kern w:val="0"/>
                <w:sz w:val="15"/>
                <w:szCs w:val="15"/>
              </w:rPr>
              <w:t>观察系统和图像处理系统组成。利用角膜的反射状态确定角膜地形。</w:t>
            </w:r>
          </w:p>
        </w:tc>
        <w:tc>
          <w:tcPr>
            <w:tcW w:w="1242" w:type="pct"/>
            <w:shd w:val="clear" w:color="auto" w:fill="FFFFFF"/>
            <w:vAlign w:val="center"/>
          </w:tcPr>
          <w:p w14:paraId="4EDD1252">
            <w:pPr>
              <w:widowControl/>
              <w:jc w:val="center"/>
              <w:rPr>
                <w:kern w:val="0"/>
                <w:sz w:val="15"/>
                <w:szCs w:val="15"/>
              </w:rPr>
            </w:pPr>
            <w:r>
              <w:rPr>
                <w:rFonts w:hint="eastAsia"/>
                <w:kern w:val="0"/>
                <w:sz w:val="15"/>
                <w:szCs w:val="15"/>
              </w:rPr>
              <w:t>用于测量角膜表面分布曲率。</w:t>
            </w:r>
          </w:p>
        </w:tc>
        <w:tc>
          <w:tcPr>
            <w:tcW w:w="1242" w:type="pct"/>
            <w:shd w:val="clear" w:color="auto" w:fill="FFFFFF"/>
            <w:vAlign w:val="center"/>
          </w:tcPr>
          <w:p w14:paraId="73505678">
            <w:pPr>
              <w:widowControl/>
              <w:jc w:val="center"/>
              <w:rPr>
                <w:kern w:val="0"/>
                <w:sz w:val="15"/>
                <w:szCs w:val="15"/>
              </w:rPr>
            </w:pPr>
            <w:r>
              <w:rPr>
                <w:rFonts w:hint="eastAsia"/>
                <w:kern w:val="0"/>
                <w:sz w:val="15"/>
                <w:szCs w:val="15"/>
              </w:rPr>
              <w:t>角膜地形图仪、角膜地形图系统</w:t>
            </w:r>
          </w:p>
        </w:tc>
        <w:tc>
          <w:tcPr>
            <w:tcW w:w="208" w:type="pct"/>
            <w:shd w:val="clear" w:color="auto" w:fill="FFFFFF"/>
            <w:vAlign w:val="center"/>
          </w:tcPr>
          <w:p w14:paraId="0A5D8955">
            <w:pPr>
              <w:widowControl/>
              <w:jc w:val="center"/>
              <w:rPr>
                <w:kern w:val="0"/>
                <w:sz w:val="15"/>
                <w:szCs w:val="15"/>
              </w:rPr>
            </w:pPr>
            <w:r>
              <w:rPr>
                <w:rFonts w:hint="eastAsia" w:cs="宋体"/>
                <w:kern w:val="0"/>
                <w:sz w:val="15"/>
                <w:szCs w:val="15"/>
              </w:rPr>
              <w:t>Ⅱ</w:t>
            </w:r>
          </w:p>
        </w:tc>
      </w:tr>
      <w:tr w14:paraId="1931CA0A">
        <w:trPr>
          <w:cantSplit/>
          <w:jc w:val="center"/>
        </w:trPr>
        <w:tc>
          <w:tcPr>
            <w:tcW w:w="227" w:type="pct"/>
            <w:vMerge w:val="continue"/>
            <w:vAlign w:val="center"/>
          </w:tcPr>
          <w:p w14:paraId="452E6EFB">
            <w:pPr>
              <w:jc w:val="center"/>
              <w:rPr>
                <w:kern w:val="0"/>
                <w:sz w:val="15"/>
                <w:szCs w:val="15"/>
              </w:rPr>
            </w:pPr>
          </w:p>
        </w:tc>
        <w:tc>
          <w:tcPr>
            <w:tcW w:w="315" w:type="pct"/>
            <w:vMerge w:val="continue"/>
            <w:vAlign w:val="center"/>
          </w:tcPr>
          <w:p w14:paraId="0C03A456">
            <w:pPr>
              <w:jc w:val="center"/>
              <w:rPr>
                <w:kern w:val="0"/>
                <w:sz w:val="15"/>
                <w:szCs w:val="15"/>
              </w:rPr>
            </w:pPr>
          </w:p>
        </w:tc>
        <w:tc>
          <w:tcPr>
            <w:tcW w:w="315" w:type="pct"/>
            <w:shd w:val="clear" w:color="auto" w:fill="FFFFFF"/>
            <w:vAlign w:val="center"/>
          </w:tcPr>
          <w:p w14:paraId="63C9FF4B">
            <w:pPr>
              <w:widowControl/>
              <w:jc w:val="center"/>
              <w:rPr>
                <w:kern w:val="0"/>
                <w:sz w:val="15"/>
                <w:szCs w:val="15"/>
              </w:rPr>
            </w:pPr>
            <w:r>
              <w:rPr>
                <w:kern w:val="0"/>
                <w:sz w:val="15"/>
                <w:szCs w:val="15"/>
              </w:rPr>
              <w:t>13</w:t>
            </w:r>
            <w:r>
              <w:rPr>
                <w:rFonts w:hint="eastAsia"/>
                <w:kern w:val="0"/>
                <w:sz w:val="15"/>
                <w:szCs w:val="15"/>
              </w:rPr>
              <w:t>角膜测厚仪</w:t>
            </w:r>
          </w:p>
        </w:tc>
        <w:tc>
          <w:tcPr>
            <w:tcW w:w="1450" w:type="pct"/>
            <w:shd w:val="clear" w:color="auto" w:fill="FFFFFF"/>
            <w:vAlign w:val="center"/>
          </w:tcPr>
          <w:p w14:paraId="19CDBF3D">
            <w:pPr>
              <w:widowControl/>
              <w:jc w:val="center"/>
              <w:rPr>
                <w:kern w:val="0"/>
                <w:sz w:val="15"/>
                <w:szCs w:val="15"/>
              </w:rPr>
            </w:pPr>
            <w:r>
              <w:rPr>
                <w:rFonts w:hint="eastAsia"/>
                <w:kern w:val="0"/>
                <w:sz w:val="15"/>
                <w:szCs w:val="15"/>
              </w:rPr>
              <w:t>通常由光学发射系统和光学测量系统组成。通过两反射光路的偏离方法或光程差方法测量角膜厚度。</w:t>
            </w:r>
          </w:p>
        </w:tc>
        <w:tc>
          <w:tcPr>
            <w:tcW w:w="1242" w:type="pct"/>
            <w:shd w:val="clear" w:color="auto" w:fill="FFFFFF"/>
            <w:vAlign w:val="center"/>
          </w:tcPr>
          <w:p w14:paraId="52B9D376">
            <w:pPr>
              <w:widowControl/>
              <w:jc w:val="center"/>
              <w:rPr>
                <w:kern w:val="0"/>
                <w:sz w:val="15"/>
                <w:szCs w:val="15"/>
              </w:rPr>
            </w:pPr>
            <w:r>
              <w:rPr>
                <w:rFonts w:hint="eastAsia"/>
                <w:kern w:val="0"/>
                <w:sz w:val="15"/>
                <w:szCs w:val="15"/>
              </w:rPr>
              <w:t>用于测量角膜厚度。</w:t>
            </w:r>
          </w:p>
        </w:tc>
        <w:tc>
          <w:tcPr>
            <w:tcW w:w="1242" w:type="pct"/>
            <w:shd w:val="clear" w:color="auto" w:fill="FFFFFF"/>
            <w:vAlign w:val="center"/>
          </w:tcPr>
          <w:p w14:paraId="46EC9D8C">
            <w:pPr>
              <w:widowControl/>
              <w:jc w:val="center"/>
              <w:rPr>
                <w:kern w:val="0"/>
                <w:sz w:val="15"/>
                <w:szCs w:val="15"/>
              </w:rPr>
            </w:pPr>
            <w:r>
              <w:rPr>
                <w:rFonts w:hint="eastAsia"/>
                <w:kern w:val="0"/>
                <w:sz w:val="15"/>
                <w:szCs w:val="15"/>
              </w:rPr>
              <w:t>角膜测厚仪、手持式角膜测厚仪、角膜测厚装置、非接触式角膜厚度仪</w:t>
            </w:r>
          </w:p>
        </w:tc>
        <w:tc>
          <w:tcPr>
            <w:tcW w:w="208" w:type="pct"/>
            <w:shd w:val="clear" w:color="auto" w:fill="FFFFFF"/>
            <w:vAlign w:val="center"/>
          </w:tcPr>
          <w:p w14:paraId="3CDA586B">
            <w:pPr>
              <w:widowControl/>
              <w:jc w:val="center"/>
              <w:rPr>
                <w:kern w:val="0"/>
                <w:sz w:val="15"/>
                <w:szCs w:val="15"/>
              </w:rPr>
            </w:pPr>
            <w:r>
              <w:rPr>
                <w:rFonts w:hint="eastAsia" w:cs="宋体"/>
                <w:kern w:val="0"/>
                <w:sz w:val="15"/>
                <w:szCs w:val="15"/>
              </w:rPr>
              <w:t>Ⅱ</w:t>
            </w:r>
          </w:p>
        </w:tc>
      </w:tr>
      <w:tr w14:paraId="3673D4B7">
        <w:trPr>
          <w:cantSplit/>
          <w:jc w:val="center"/>
        </w:trPr>
        <w:tc>
          <w:tcPr>
            <w:tcW w:w="227" w:type="pct"/>
            <w:vMerge w:val="continue"/>
            <w:vAlign w:val="center"/>
          </w:tcPr>
          <w:p w14:paraId="752F68C5">
            <w:pPr>
              <w:jc w:val="center"/>
              <w:rPr>
                <w:kern w:val="0"/>
                <w:sz w:val="15"/>
                <w:szCs w:val="15"/>
              </w:rPr>
            </w:pPr>
          </w:p>
        </w:tc>
        <w:tc>
          <w:tcPr>
            <w:tcW w:w="315" w:type="pct"/>
            <w:vMerge w:val="continue"/>
            <w:vAlign w:val="center"/>
          </w:tcPr>
          <w:p w14:paraId="7AD17EF0">
            <w:pPr>
              <w:jc w:val="center"/>
              <w:rPr>
                <w:kern w:val="0"/>
                <w:sz w:val="15"/>
                <w:szCs w:val="15"/>
              </w:rPr>
            </w:pPr>
          </w:p>
        </w:tc>
        <w:tc>
          <w:tcPr>
            <w:tcW w:w="315" w:type="pct"/>
            <w:shd w:val="clear" w:color="auto" w:fill="FFFFFF"/>
            <w:vAlign w:val="center"/>
          </w:tcPr>
          <w:p w14:paraId="7C868CC0">
            <w:pPr>
              <w:jc w:val="center"/>
              <w:rPr>
                <w:dstrike/>
                <w:kern w:val="0"/>
                <w:sz w:val="15"/>
                <w:szCs w:val="15"/>
              </w:rPr>
            </w:pPr>
            <w:r>
              <w:rPr>
                <w:kern w:val="0"/>
                <w:sz w:val="15"/>
                <w:szCs w:val="15"/>
              </w:rPr>
              <w:t>14</w:t>
            </w:r>
            <w:r>
              <w:rPr>
                <w:rFonts w:hint="eastAsia"/>
                <w:kern w:val="0"/>
                <w:sz w:val="15"/>
                <w:szCs w:val="15"/>
              </w:rPr>
              <w:t>眼前节测量诊断系统</w:t>
            </w:r>
          </w:p>
        </w:tc>
        <w:tc>
          <w:tcPr>
            <w:tcW w:w="1450" w:type="pct"/>
            <w:shd w:val="clear" w:color="auto" w:fill="FFFFFF"/>
            <w:vAlign w:val="center"/>
          </w:tcPr>
          <w:p w14:paraId="29EEFAAA">
            <w:pPr>
              <w:jc w:val="center"/>
              <w:rPr>
                <w:dstrike/>
                <w:kern w:val="0"/>
                <w:sz w:val="15"/>
                <w:szCs w:val="15"/>
              </w:rPr>
            </w:pPr>
            <w:r>
              <w:rPr>
                <w:rFonts w:hint="eastAsia"/>
                <w:kern w:val="0"/>
                <w:sz w:val="15"/>
                <w:szCs w:val="15"/>
              </w:rPr>
              <w:t>通常由光学定位系统、光学发射系统、光学测量系统、图像接收和分析系统组成。利用反射光路偏离的光学原理，用于前节测量和分析。</w:t>
            </w:r>
          </w:p>
        </w:tc>
        <w:tc>
          <w:tcPr>
            <w:tcW w:w="1242" w:type="pct"/>
            <w:shd w:val="clear" w:color="auto" w:fill="FFFFFF"/>
            <w:vAlign w:val="center"/>
          </w:tcPr>
          <w:p w14:paraId="53F9937C">
            <w:pPr>
              <w:jc w:val="center"/>
              <w:rPr>
                <w:dstrike/>
                <w:kern w:val="0"/>
                <w:sz w:val="15"/>
                <w:szCs w:val="15"/>
              </w:rPr>
            </w:pPr>
            <w:r>
              <w:rPr>
                <w:rFonts w:hint="eastAsia"/>
                <w:kern w:val="0"/>
                <w:sz w:val="15"/>
                <w:szCs w:val="15"/>
              </w:rPr>
              <w:t>用于前节测量和分析。</w:t>
            </w:r>
          </w:p>
        </w:tc>
        <w:tc>
          <w:tcPr>
            <w:tcW w:w="1242" w:type="pct"/>
            <w:shd w:val="clear" w:color="auto" w:fill="FFFFFF"/>
            <w:vAlign w:val="center"/>
          </w:tcPr>
          <w:p w14:paraId="16C6DEE6">
            <w:pPr>
              <w:jc w:val="center"/>
              <w:rPr>
                <w:dstrike/>
                <w:kern w:val="0"/>
                <w:sz w:val="15"/>
                <w:szCs w:val="15"/>
              </w:rPr>
            </w:pPr>
            <w:r>
              <w:rPr>
                <w:rFonts w:hint="eastAsia"/>
                <w:kern w:val="0"/>
                <w:sz w:val="15"/>
                <w:szCs w:val="15"/>
              </w:rPr>
              <w:t>眼前节测量评估系统、眼前节诊断系统、三维眼前节分析系统</w:t>
            </w:r>
          </w:p>
        </w:tc>
        <w:tc>
          <w:tcPr>
            <w:tcW w:w="208" w:type="pct"/>
            <w:shd w:val="clear" w:color="auto" w:fill="FFFFFF"/>
            <w:vAlign w:val="center"/>
          </w:tcPr>
          <w:p w14:paraId="612BD2C6">
            <w:pPr>
              <w:jc w:val="center"/>
              <w:rPr>
                <w:dstrike/>
                <w:kern w:val="0"/>
                <w:sz w:val="15"/>
                <w:szCs w:val="15"/>
              </w:rPr>
            </w:pPr>
            <w:r>
              <w:rPr>
                <w:rFonts w:hint="eastAsia" w:cs="宋体"/>
                <w:kern w:val="0"/>
                <w:sz w:val="15"/>
                <w:szCs w:val="15"/>
              </w:rPr>
              <w:t>Ⅱ</w:t>
            </w:r>
          </w:p>
        </w:tc>
      </w:tr>
      <w:tr w14:paraId="4C258638">
        <w:trPr>
          <w:cantSplit/>
          <w:jc w:val="center"/>
        </w:trPr>
        <w:tc>
          <w:tcPr>
            <w:tcW w:w="227" w:type="pct"/>
            <w:vMerge w:val="continue"/>
            <w:shd w:val="clear" w:color="auto" w:fill="FFFFFF"/>
            <w:vAlign w:val="center"/>
          </w:tcPr>
          <w:p w14:paraId="7EEA8216">
            <w:pPr>
              <w:jc w:val="center"/>
              <w:rPr>
                <w:kern w:val="0"/>
                <w:sz w:val="15"/>
                <w:szCs w:val="15"/>
              </w:rPr>
            </w:pPr>
          </w:p>
        </w:tc>
        <w:tc>
          <w:tcPr>
            <w:tcW w:w="315" w:type="pct"/>
            <w:vMerge w:val="continue"/>
            <w:shd w:val="clear" w:color="auto" w:fill="FFFFFF"/>
            <w:vAlign w:val="center"/>
          </w:tcPr>
          <w:p w14:paraId="37B68690">
            <w:pPr>
              <w:jc w:val="center"/>
              <w:rPr>
                <w:kern w:val="0"/>
                <w:sz w:val="15"/>
                <w:szCs w:val="15"/>
              </w:rPr>
            </w:pPr>
          </w:p>
        </w:tc>
        <w:tc>
          <w:tcPr>
            <w:tcW w:w="315" w:type="pct"/>
            <w:shd w:val="clear" w:color="auto" w:fill="FFFFFF"/>
            <w:vAlign w:val="center"/>
          </w:tcPr>
          <w:p w14:paraId="61EA8C10">
            <w:pPr>
              <w:widowControl/>
              <w:jc w:val="center"/>
              <w:rPr>
                <w:kern w:val="0"/>
                <w:sz w:val="15"/>
                <w:szCs w:val="15"/>
              </w:rPr>
            </w:pPr>
            <w:r>
              <w:rPr>
                <w:kern w:val="0"/>
                <w:sz w:val="15"/>
                <w:szCs w:val="15"/>
              </w:rPr>
              <w:t>15</w:t>
            </w:r>
            <w:r>
              <w:rPr>
                <w:rFonts w:hint="eastAsia"/>
                <w:kern w:val="0"/>
                <w:sz w:val="15"/>
                <w:szCs w:val="15"/>
              </w:rPr>
              <w:t>眼组织深度测量仪</w:t>
            </w:r>
          </w:p>
        </w:tc>
        <w:tc>
          <w:tcPr>
            <w:tcW w:w="1450" w:type="pct"/>
            <w:shd w:val="clear" w:color="auto" w:fill="FFFFFF"/>
            <w:vAlign w:val="center"/>
          </w:tcPr>
          <w:p w14:paraId="5C768AB2">
            <w:pPr>
              <w:widowControl/>
              <w:jc w:val="center"/>
              <w:rPr>
                <w:kern w:val="0"/>
                <w:sz w:val="15"/>
                <w:szCs w:val="15"/>
              </w:rPr>
            </w:pPr>
            <w:r>
              <w:rPr>
                <w:rFonts w:hint="eastAsia"/>
                <w:kern w:val="0"/>
                <w:sz w:val="15"/>
                <w:szCs w:val="15"/>
              </w:rPr>
              <w:t>通常由光学定位系统和光学测量系统组成。通过测量光程差，用于获取眼轴各组织深度。</w:t>
            </w:r>
          </w:p>
        </w:tc>
        <w:tc>
          <w:tcPr>
            <w:tcW w:w="1242" w:type="pct"/>
            <w:shd w:val="clear" w:color="auto" w:fill="FFFFFF"/>
            <w:vAlign w:val="center"/>
          </w:tcPr>
          <w:p w14:paraId="734371B3">
            <w:pPr>
              <w:widowControl/>
              <w:jc w:val="center"/>
              <w:rPr>
                <w:kern w:val="0"/>
                <w:sz w:val="15"/>
                <w:szCs w:val="15"/>
              </w:rPr>
            </w:pPr>
            <w:r>
              <w:rPr>
                <w:rFonts w:hint="eastAsia"/>
                <w:kern w:val="0"/>
                <w:sz w:val="15"/>
                <w:szCs w:val="15"/>
              </w:rPr>
              <w:t>用于获取眼轴各组织深度。</w:t>
            </w:r>
          </w:p>
        </w:tc>
        <w:tc>
          <w:tcPr>
            <w:tcW w:w="1242" w:type="pct"/>
            <w:shd w:val="clear" w:color="auto" w:fill="FFFFFF"/>
            <w:vAlign w:val="center"/>
          </w:tcPr>
          <w:p w14:paraId="2CF0FE28">
            <w:pPr>
              <w:widowControl/>
              <w:jc w:val="center"/>
              <w:rPr>
                <w:kern w:val="0"/>
                <w:sz w:val="15"/>
                <w:szCs w:val="15"/>
              </w:rPr>
            </w:pPr>
            <w:r>
              <w:rPr>
                <w:rFonts w:hint="eastAsia"/>
                <w:kern w:val="0"/>
                <w:sz w:val="15"/>
                <w:szCs w:val="15"/>
              </w:rPr>
              <w:t>前房深度测定仪、扫描式周边前房深度计、眼科生物测量仪、眼科光学生物测量仪、光干涉式眼轴长测量仪</w:t>
            </w:r>
          </w:p>
        </w:tc>
        <w:tc>
          <w:tcPr>
            <w:tcW w:w="208" w:type="pct"/>
            <w:shd w:val="clear" w:color="auto" w:fill="FFFFFF"/>
            <w:vAlign w:val="center"/>
          </w:tcPr>
          <w:p w14:paraId="2B9C63C7">
            <w:pPr>
              <w:widowControl/>
              <w:jc w:val="center"/>
              <w:rPr>
                <w:kern w:val="0"/>
                <w:sz w:val="15"/>
                <w:szCs w:val="15"/>
              </w:rPr>
            </w:pPr>
            <w:r>
              <w:rPr>
                <w:rFonts w:hint="eastAsia" w:cs="宋体"/>
                <w:kern w:val="0"/>
                <w:sz w:val="15"/>
                <w:szCs w:val="15"/>
              </w:rPr>
              <w:t>Ⅱ</w:t>
            </w:r>
          </w:p>
        </w:tc>
      </w:tr>
      <w:tr w14:paraId="7AA2BE89">
        <w:trPr>
          <w:cantSplit/>
          <w:jc w:val="center"/>
        </w:trPr>
        <w:tc>
          <w:tcPr>
            <w:tcW w:w="227" w:type="pct"/>
            <w:vMerge w:val="continue"/>
            <w:vAlign w:val="center"/>
          </w:tcPr>
          <w:p w14:paraId="1184E3B2">
            <w:pPr>
              <w:widowControl/>
              <w:jc w:val="center"/>
              <w:rPr>
                <w:kern w:val="0"/>
                <w:sz w:val="15"/>
                <w:szCs w:val="15"/>
              </w:rPr>
            </w:pPr>
          </w:p>
        </w:tc>
        <w:tc>
          <w:tcPr>
            <w:tcW w:w="315" w:type="pct"/>
            <w:vMerge w:val="continue"/>
            <w:vAlign w:val="center"/>
          </w:tcPr>
          <w:p w14:paraId="26C599E0">
            <w:pPr>
              <w:widowControl/>
              <w:jc w:val="center"/>
              <w:rPr>
                <w:kern w:val="0"/>
                <w:sz w:val="15"/>
                <w:szCs w:val="15"/>
              </w:rPr>
            </w:pPr>
          </w:p>
        </w:tc>
        <w:tc>
          <w:tcPr>
            <w:tcW w:w="315" w:type="pct"/>
            <w:shd w:val="clear" w:color="auto" w:fill="FFFFFF"/>
            <w:vAlign w:val="center"/>
          </w:tcPr>
          <w:p w14:paraId="7E93030B">
            <w:pPr>
              <w:jc w:val="center"/>
              <w:rPr>
                <w:kern w:val="0"/>
                <w:sz w:val="15"/>
                <w:szCs w:val="15"/>
              </w:rPr>
            </w:pPr>
            <w:r>
              <w:rPr>
                <w:kern w:val="0"/>
                <w:sz w:val="15"/>
                <w:szCs w:val="15"/>
              </w:rPr>
              <w:t>16</w:t>
            </w:r>
            <w:r>
              <w:rPr>
                <w:rFonts w:hint="eastAsia"/>
                <w:kern w:val="0"/>
                <w:sz w:val="15"/>
                <w:szCs w:val="15"/>
              </w:rPr>
              <w:t>黄斑完整性评估仪</w:t>
            </w:r>
          </w:p>
        </w:tc>
        <w:tc>
          <w:tcPr>
            <w:tcW w:w="1450" w:type="pct"/>
            <w:shd w:val="clear" w:color="auto" w:fill="FFFFFF"/>
            <w:vAlign w:val="center"/>
          </w:tcPr>
          <w:p w14:paraId="0D9EE6B8">
            <w:pPr>
              <w:jc w:val="center"/>
              <w:rPr>
                <w:kern w:val="0"/>
                <w:sz w:val="15"/>
                <w:szCs w:val="15"/>
              </w:rPr>
            </w:pPr>
            <w:r>
              <w:rPr>
                <w:rFonts w:hint="eastAsia"/>
                <w:kern w:val="0"/>
                <w:sz w:val="15"/>
                <w:szCs w:val="15"/>
              </w:rPr>
              <w:t>通常由主机、患者控制按钮和键盘组成。</w:t>
            </w:r>
          </w:p>
        </w:tc>
        <w:tc>
          <w:tcPr>
            <w:tcW w:w="1242" w:type="pct"/>
            <w:shd w:val="clear" w:color="auto" w:fill="FFFFFF"/>
            <w:vAlign w:val="center"/>
          </w:tcPr>
          <w:p w14:paraId="7114A8C2">
            <w:pPr>
              <w:jc w:val="center"/>
              <w:rPr>
                <w:kern w:val="0"/>
                <w:sz w:val="15"/>
                <w:szCs w:val="15"/>
              </w:rPr>
            </w:pPr>
            <w:r>
              <w:rPr>
                <w:rFonts w:hint="eastAsia"/>
                <w:kern w:val="0"/>
                <w:sz w:val="15"/>
                <w:szCs w:val="15"/>
              </w:rPr>
              <w:t>用于评估黄斑的阈值灵敏度和固视稳定性。</w:t>
            </w:r>
          </w:p>
        </w:tc>
        <w:tc>
          <w:tcPr>
            <w:tcW w:w="1242" w:type="pct"/>
            <w:shd w:val="clear" w:color="auto" w:fill="FFFFFF"/>
            <w:vAlign w:val="center"/>
          </w:tcPr>
          <w:p w14:paraId="3A4F0E29">
            <w:pPr>
              <w:jc w:val="center"/>
              <w:rPr>
                <w:kern w:val="0"/>
                <w:sz w:val="15"/>
                <w:szCs w:val="15"/>
              </w:rPr>
            </w:pPr>
            <w:r>
              <w:rPr>
                <w:rFonts w:hint="eastAsia"/>
                <w:kern w:val="0"/>
                <w:sz w:val="15"/>
                <w:szCs w:val="15"/>
              </w:rPr>
              <w:t>黄斑完整性评估仪</w:t>
            </w:r>
          </w:p>
        </w:tc>
        <w:tc>
          <w:tcPr>
            <w:tcW w:w="208" w:type="pct"/>
            <w:shd w:val="clear" w:color="auto" w:fill="FFFFFF"/>
            <w:vAlign w:val="center"/>
          </w:tcPr>
          <w:p w14:paraId="3CA16C21">
            <w:pPr>
              <w:jc w:val="center"/>
              <w:rPr>
                <w:kern w:val="0"/>
                <w:sz w:val="15"/>
                <w:szCs w:val="15"/>
              </w:rPr>
            </w:pPr>
            <w:r>
              <w:rPr>
                <w:rFonts w:hint="eastAsia" w:cs="宋体"/>
                <w:kern w:val="0"/>
                <w:sz w:val="15"/>
                <w:szCs w:val="15"/>
              </w:rPr>
              <w:t>Ⅱ</w:t>
            </w:r>
          </w:p>
        </w:tc>
      </w:tr>
      <w:tr w14:paraId="6807D277">
        <w:trPr>
          <w:cantSplit/>
          <w:jc w:val="center"/>
        </w:trPr>
        <w:tc>
          <w:tcPr>
            <w:tcW w:w="227" w:type="pct"/>
            <w:vMerge w:val="continue"/>
            <w:vAlign w:val="center"/>
          </w:tcPr>
          <w:p w14:paraId="425937F3">
            <w:pPr>
              <w:widowControl/>
              <w:jc w:val="center"/>
              <w:rPr>
                <w:kern w:val="0"/>
                <w:sz w:val="15"/>
                <w:szCs w:val="15"/>
              </w:rPr>
            </w:pPr>
          </w:p>
        </w:tc>
        <w:tc>
          <w:tcPr>
            <w:tcW w:w="315" w:type="pct"/>
            <w:vMerge w:val="continue"/>
            <w:vAlign w:val="center"/>
          </w:tcPr>
          <w:p w14:paraId="5AE09D0D">
            <w:pPr>
              <w:widowControl/>
              <w:jc w:val="center"/>
              <w:rPr>
                <w:kern w:val="0"/>
                <w:sz w:val="15"/>
                <w:szCs w:val="15"/>
              </w:rPr>
            </w:pPr>
          </w:p>
        </w:tc>
        <w:tc>
          <w:tcPr>
            <w:tcW w:w="315" w:type="pct"/>
            <w:shd w:val="clear" w:color="auto" w:fill="FFFFFF"/>
            <w:vAlign w:val="center"/>
          </w:tcPr>
          <w:p w14:paraId="38745409">
            <w:pPr>
              <w:widowControl/>
              <w:jc w:val="center"/>
              <w:rPr>
                <w:kern w:val="0"/>
                <w:sz w:val="15"/>
                <w:szCs w:val="15"/>
              </w:rPr>
            </w:pPr>
            <w:r>
              <w:rPr>
                <w:kern w:val="0"/>
                <w:sz w:val="15"/>
                <w:szCs w:val="15"/>
              </w:rPr>
              <w:t>17</w:t>
            </w:r>
            <w:r>
              <w:rPr>
                <w:rFonts w:hint="eastAsia"/>
                <w:kern w:val="0"/>
                <w:sz w:val="15"/>
                <w:szCs w:val="15"/>
              </w:rPr>
              <w:t>眼压计</w:t>
            </w:r>
          </w:p>
        </w:tc>
        <w:tc>
          <w:tcPr>
            <w:tcW w:w="1450" w:type="pct"/>
            <w:shd w:val="clear" w:color="auto" w:fill="FFFFFF"/>
            <w:vAlign w:val="center"/>
          </w:tcPr>
          <w:p w14:paraId="68C17722">
            <w:pPr>
              <w:widowControl/>
              <w:jc w:val="center"/>
              <w:rPr>
                <w:kern w:val="0"/>
                <w:sz w:val="15"/>
                <w:szCs w:val="15"/>
              </w:rPr>
            </w:pPr>
            <w:r>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1242" w:type="pct"/>
            <w:shd w:val="clear" w:color="auto" w:fill="FFFFFF"/>
            <w:vAlign w:val="center"/>
          </w:tcPr>
          <w:p w14:paraId="08AE51F8">
            <w:pPr>
              <w:widowControl/>
              <w:jc w:val="center"/>
              <w:rPr>
                <w:kern w:val="0"/>
                <w:sz w:val="15"/>
                <w:szCs w:val="15"/>
              </w:rPr>
            </w:pPr>
            <w:r>
              <w:rPr>
                <w:rFonts w:hint="eastAsia"/>
                <w:kern w:val="0"/>
                <w:sz w:val="15"/>
                <w:szCs w:val="15"/>
              </w:rPr>
              <w:t>用于测量眼内压力。</w:t>
            </w:r>
          </w:p>
        </w:tc>
        <w:tc>
          <w:tcPr>
            <w:tcW w:w="1242" w:type="pct"/>
            <w:shd w:val="clear" w:color="auto" w:fill="FFFFFF"/>
            <w:vAlign w:val="center"/>
          </w:tcPr>
          <w:p w14:paraId="118A8E63">
            <w:pPr>
              <w:widowControl/>
              <w:jc w:val="center"/>
              <w:rPr>
                <w:kern w:val="0"/>
                <w:sz w:val="15"/>
                <w:szCs w:val="15"/>
              </w:rPr>
            </w:pPr>
            <w:r>
              <w:rPr>
                <w:rFonts w:hint="eastAsia"/>
                <w:kern w:val="0"/>
                <w:sz w:val="15"/>
                <w:szCs w:val="15"/>
              </w:rPr>
              <w:t>眼压计、非接触式眼压计、手持式眼压计、手持式压平眼压计、压平眼压计、接触式压电眼压计、回弹式眼压计、压陷式眼压计</w:t>
            </w:r>
          </w:p>
        </w:tc>
        <w:tc>
          <w:tcPr>
            <w:tcW w:w="208" w:type="pct"/>
            <w:shd w:val="clear" w:color="auto" w:fill="FFFFFF"/>
            <w:vAlign w:val="center"/>
          </w:tcPr>
          <w:p w14:paraId="78A78061">
            <w:pPr>
              <w:widowControl/>
              <w:jc w:val="center"/>
              <w:rPr>
                <w:kern w:val="0"/>
                <w:sz w:val="15"/>
                <w:szCs w:val="15"/>
              </w:rPr>
            </w:pPr>
            <w:r>
              <w:rPr>
                <w:rFonts w:hint="eastAsia" w:cs="宋体"/>
                <w:kern w:val="0"/>
                <w:sz w:val="15"/>
                <w:szCs w:val="15"/>
              </w:rPr>
              <w:t>Ⅱ</w:t>
            </w:r>
          </w:p>
        </w:tc>
      </w:tr>
      <w:tr w14:paraId="09AB683A">
        <w:trPr>
          <w:cantSplit/>
          <w:jc w:val="center"/>
        </w:trPr>
        <w:tc>
          <w:tcPr>
            <w:tcW w:w="227" w:type="pct"/>
            <w:vMerge w:val="continue"/>
            <w:vAlign w:val="center"/>
          </w:tcPr>
          <w:p w14:paraId="5FF23168">
            <w:pPr>
              <w:widowControl/>
              <w:jc w:val="center"/>
              <w:rPr>
                <w:kern w:val="0"/>
                <w:sz w:val="15"/>
                <w:szCs w:val="15"/>
              </w:rPr>
            </w:pPr>
          </w:p>
        </w:tc>
        <w:tc>
          <w:tcPr>
            <w:tcW w:w="315" w:type="pct"/>
            <w:vMerge w:val="continue"/>
            <w:vAlign w:val="center"/>
          </w:tcPr>
          <w:p w14:paraId="5D7D19BF">
            <w:pPr>
              <w:widowControl/>
              <w:jc w:val="center"/>
              <w:rPr>
                <w:kern w:val="0"/>
                <w:sz w:val="15"/>
                <w:szCs w:val="15"/>
              </w:rPr>
            </w:pPr>
          </w:p>
        </w:tc>
        <w:tc>
          <w:tcPr>
            <w:tcW w:w="315" w:type="pct"/>
            <w:shd w:val="clear" w:color="auto" w:fill="FFFFFF"/>
            <w:vAlign w:val="center"/>
          </w:tcPr>
          <w:p w14:paraId="6D115B9E">
            <w:pPr>
              <w:widowControl/>
              <w:jc w:val="center"/>
              <w:rPr>
                <w:kern w:val="0"/>
                <w:sz w:val="15"/>
                <w:szCs w:val="15"/>
              </w:rPr>
            </w:pPr>
            <w:r>
              <w:rPr>
                <w:kern w:val="0"/>
                <w:sz w:val="15"/>
                <w:szCs w:val="15"/>
              </w:rPr>
              <w:t>18</w:t>
            </w:r>
            <w:r>
              <w:rPr>
                <w:rFonts w:hint="eastAsia"/>
                <w:kern w:val="0"/>
                <w:sz w:val="15"/>
                <w:szCs w:val="15"/>
              </w:rPr>
              <w:t>眼球突出计</w:t>
            </w:r>
          </w:p>
        </w:tc>
        <w:tc>
          <w:tcPr>
            <w:tcW w:w="1450" w:type="pct"/>
            <w:shd w:val="clear" w:color="auto" w:fill="FFFFFF"/>
            <w:vAlign w:val="center"/>
          </w:tcPr>
          <w:p w14:paraId="171DAF72">
            <w:pPr>
              <w:widowControl/>
              <w:jc w:val="center"/>
              <w:rPr>
                <w:kern w:val="0"/>
                <w:sz w:val="15"/>
                <w:szCs w:val="15"/>
              </w:rPr>
            </w:pPr>
            <w:r>
              <w:rPr>
                <w:rFonts w:hint="eastAsia"/>
                <w:kern w:val="0"/>
                <w:sz w:val="15"/>
                <w:szCs w:val="15"/>
              </w:rPr>
              <w:t>通常由左右棱镜座、导向横杆、活动支座、固定支座等部件组成。</w:t>
            </w:r>
          </w:p>
        </w:tc>
        <w:tc>
          <w:tcPr>
            <w:tcW w:w="1242" w:type="pct"/>
            <w:shd w:val="clear" w:color="auto" w:fill="FFFFFF"/>
            <w:vAlign w:val="center"/>
          </w:tcPr>
          <w:p w14:paraId="610A61B5">
            <w:pPr>
              <w:widowControl/>
              <w:jc w:val="center"/>
              <w:rPr>
                <w:kern w:val="0"/>
                <w:sz w:val="15"/>
                <w:szCs w:val="15"/>
              </w:rPr>
            </w:pPr>
            <w:r>
              <w:rPr>
                <w:rFonts w:hint="eastAsia"/>
                <w:kern w:val="0"/>
                <w:sz w:val="15"/>
                <w:szCs w:val="15"/>
              </w:rPr>
              <w:t>用于检查眼球角膜顶突出眶缘高度。</w:t>
            </w:r>
          </w:p>
        </w:tc>
        <w:tc>
          <w:tcPr>
            <w:tcW w:w="1242" w:type="pct"/>
            <w:shd w:val="clear" w:color="auto" w:fill="FFFFFF"/>
            <w:vAlign w:val="center"/>
          </w:tcPr>
          <w:p w14:paraId="0BF3CE3A">
            <w:pPr>
              <w:widowControl/>
              <w:jc w:val="center"/>
              <w:rPr>
                <w:kern w:val="0"/>
                <w:sz w:val="15"/>
                <w:szCs w:val="15"/>
              </w:rPr>
            </w:pPr>
            <w:r>
              <w:rPr>
                <w:rFonts w:hint="eastAsia"/>
                <w:kern w:val="0"/>
                <w:sz w:val="15"/>
                <w:szCs w:val="15"/>
              </w:rPr>
              <w:t>眼球突出计</w:t>
            </w:r>
          </w:p>
        </w:tc>
        <w:tc>
          <w:tcPr>
            <w:tcW w:w="208" w:type="pct"/>
            <w:shd w:val="clear" w:color="auto" w:fill="FFFFFF"/>
            <w:vAlign w:val="center"/>
          </w:tcPr>
          <w:p w14:paraId="65F9C99E">
            <w:pPr>
              <w:widowControl/>
              <w:jc w:val="center"/>
              <w:rPr>
                <w:kern w:val="0"/>
                <w:sz w:val="15"/>
                <w:szCs w:val="15"/>
              </w:rPr>
            </w:pPr>
            <w:r>
              <w:rPr>
                <w:rFonts w:hint="eastAsia" w:cs="宋体"/>
                <w:kern w:val="0"/>
                <w:sz w:val="15"/>
                <w:szCs w:val="15"/>
              </w:rPr>
              <w:t>Ⅱ</w:t>
            </w:r>
          </w:p>
        </w:tc>
      </w:tr>
      <w:tr w14:paraId="4E3B6504">
        <w:trPr>
          <w:cantSplit/>
          <w:jc w:val="center"/>
        </w:trPr>
        <w:tc>
          <w:tcPr>
            <w:tcW w:w="227" w:type="pct"/>
            <w:vMerge w:val="continue"/>
            <w:vAlign w:val="center"/>
          </w:tcPr>
          <w:p w14:paraId="60380F73">
            <w:pPr>
              <w:widowControl/>
              <w:jc w:val="center"/>
              <w:rPr>
                <w:kern w:val="0"/>
                <w:sz w:val="15"/>
                <w:szCs w:val="15"/>
              </w:rPr>
            </w:pPr>
          </w:p>
        </w:tc>
        <w:tc>
          <w:tcPr>
            <w:tcW w:w="315" w:type="pct"/>
            <w:vMerge w:val="continue"/>
            <w:vAlign w:val="center"/>
          </w:tcPr>
          <w:p w14:paraId="37565D7D">
            <w:pPr>
              <w:widowControl/>
              <w:jc w:val="center"/>
              <w:rPr>
                <w:kern w:val="0"/>
                <w:sz w:val="15"/>
                <w:szCs w:val="15"/>
              </w:rPr>
            </w:pPr>
          </w:p>
        </w:tc>
        <w:tc>
          <w:tcPr>
            <w:tcW w:w="315" w:type="pct"/>
            <w:shd w:val="clear" w:color="auto" w:fill="FFFFFF"/>
            <w:vAlign w:val="center"/>
          </w:tcPr>
          <w:p w14:paraId="6D0F18F1">
            <w:pPr>
              <w:widowControl/>
              <w:jc w:val="center"/>
              <w:rPr>
                <w:kern w:val="0"/>
                <w:sz w:val="15"/>
                <w:szCs w:val="15"/>
              </w:rPr>
            </w:pPr>
            <w:r>
              <w:rPr>
                <w:kern w:val="0"/>
                <w:sz w:val="15"/>
                <w:szCs w:val="15"/>
              </w:rPr>
              <w:t>19</w:t>
            </w:r>
            <w:r>
              <w:rPr>
                <w:rFonts w:hint="eastAsia"/>
                <w:kern w:val="0"/>
                <w:sz w:val="15"/>
                <w:szCs w:val="15"/>
              </w:rPr>
              <w:t>干眼检测仪</w:t>
            </w:r>
          </w:p>
        </w:tc>
        <w:tc>
          <w:tcPr>
            <w:tcW w:w="1450" w:type="pct"/>
            <w:shd w:val="clear" w:color="auto" w:fill="FFFFFF"/>
            <w:vAlign w:val="center"/>
          </w:tcPr>
          <w:p w14:paraId="7CE891C1">
            <w:pPr>
              <w:widowControl/>
              <w:jc w:val="center"/>
              <w:rPr>
                <w:kern w:val="0"/>
                <w:sz w:val="15"/>
                <w:szCs w:val="15"/>
              </w:rPr>
            </w:pPr>
            <w:r>
              <w:rPr>
                <w:rFonts w:hint="eastAsia"/>
                <w:kern w:val="0"/>
                <w:sz w:val="15"/>
                <w:szCs w:val="15"/>
              </w:rPr>
              <w:t>通常由光源、</w:t>
            </w:r>
            <w:r>
              <w:rPr>
                <w:kern w:val="0"/>
                <w:sz w:val="15"/>
                <w:szCs w:val="15"/>
              </w:rPr>
              <w:t>CCD</w:t>
            </w:r>
            <w:r>
              <w:rPr>
                <w:rFonts w:hint="eastAsia"/>
                <w:kern w:val="0"/>
                <w:sz w:val="15"/>
                <w:szCs w:val="15"/>
              </w:rPr>
              <w:t>相机和控制系统组成。与计算机和配套软件组合使用。通过患者眼表泪膜干涉成像，用于诊断干眼程度。</w:t>
            </w:r>
          </w:p>
        </w:tc>
        <w:tc>
          <w:tcPr>
            <w:tcW w:w="1242" w:type="pct"/>
            <w:shd w:val="clear" w:color="auto" w:fill="FFFFFF"/>
            <w:vAlign w:val="center"/>
          </w:tcPr>
          <w:p w14:paraId="0F07EB1F">
            <w:pPr>
              <w:widowControl/>
              <w:jc w:val="center"/>
              <w:rPr>
                <w:kern w:val="0"/>
                <w:sz w:val="15"/>
                <w:szCs w:val="15"/>
              </w:rPr>
            </w:pPr>
            <w:r>
              <w:rPr>
                <w:rFonts w:hint="eastAsia"/>
                <w:kern w:val="0"/>
                <w:sz w:val="15"/>
                <w:szCs w:val="15"/>
              </w:rPr>
              <w:t>用于诊断干眼程度。</w:t>
            </w:r>
          </w:p>
        </w:tc>
        <w:tc>
          <w:tcPr>
            <w:tcW w:w="1242" w:type="pct"/>
            <w:shd w:val="clear" w:color="auto" w:fill="FFFFFF"/>
            <w:vAlign w:val="center"/>
          </w:tcPr>
          <w:p w14:paraId="2E734686">
            <w:pPr>
              <w:widowControl/>
              <w:jc w:val="center"/>
              <w:rPr>
                <w:kern w:val="0"/>
                <w:sz w:val="15"/>
                <w:szCs w:val="15"/>
              </w:rPr>
            </w:pPr>
            <w:r>
              <w:rPr>
                <w:rFonts w:hint="eastAsia"/>
                <w:kern w:val="0"/>
                <w:sz w:val="15"/>
                <w:szCs w:val="15"/>
              </w:rPr>
              <w:t>干眼检测仪</w:t>
            </w:r>
          </w:p>
        </w:tc>
        <w:tc>
          <w:tcPr>
            <w:tcW w:w="208" w:type="pct"/>
            <w:shd w:val="clear" w:color="auto" w:fill="FFFFFF"/>
            <w:vAlign w:val="center"/>
          </w:tcPr>
          <w:p w14:paraId="1DF08AA0">
            <w:pPr>
              <w:widowControl/>
              <w:jc w:val="center"/>
              <w:rPr>
                <w:kern w:val="0"/>
                <w:sz w:val="15"/>
                <w:szCs w:val="15"/>
              </w:rPr>
            </w:pPr>
            <w:r>
              <w:rPr>
                <w:rFonts w:hint="eastAsia" w:cs="宋体"/>
                <w:kern w:val="0"/>
                <w:sz w:val="15"/>
                <w:szCs w:val="15"/>
              </w:rPr>
              <w:t>Ⅱ</w:t>
            </w:r>
          </w:p>
        </w:tc>
      </w:tr>
      <w:tr w14:paraId="7C981CC2">
        <w:trPr>
          <w:cantSplit/>
          <w:jc w:val="center"/>
        </w:trPr>
        <w:tc>
          <w:tcPr>
            <w:tcW w:w="227" w:type="pct"/>
            <w:vMerge w:val="continue"/>
            <w:vAlign w:val="center"/>
          </w:tcPr>
          <w:p w14:paraId="78E68677">
            <w:pPr>
              <w:widowControl/>
              <w:jc w:val="center"/>
              <w:rPr>
                <w:kern w:val="0"/>
                <w:sz w:val="15"/>
                <w:szCs w:val="15"/>
              </w:rPr>
            </w:pPr>
          </w:p>
        </w:tc>
        <w:tc>
          <w:tcPr>
            <w:tcW w:w="315" w:type="pct"/>
            <w:vMerge w:val="continue"/>
            <w:vAlign w:val="center"/>
          </w:tcPr>
          <w:p w14:paraId="137C0E61">
            <w:pPr>
              <w:widowControl/>
              <w:jc w:val="center"/>
              <w:rPr>
                <w:kern w:val="0"/>
                <w:sz w:val="15"/>
                <w:szCs w:val="15"/>
              </w:rPr>
            </w:pPr>
          </w:p>
        </w:tc>
        <w:tc>
          <w:tcPr>
            <w:tcW w:w="315" w:type="pct"/>
            <w:shd w:val="clear" w:color="auto" w:fill="FFFFFF"/>
            <w:vAlign w:val="center"/>
          </w:tcPr>
          <w:p w14:paraId="3B3462DE">
            <w:pPr>
              <w:widowControl/>
              <w:jc w:val="center"/>
              <w:rPr>
                <w:kern w:val="0"/>
                <w:sz w:val="15"/>
                <w:szCs w:val="15"/>
              </w:rPr>
            </w:pPr>
            <w:r>
              <w:rPr>
                <w:kern w:val="0"/>
                <w:sz w:val="15"/>
                <w:szCs w:val="15"/>
              </w:rPr>
              <w:t>20</w:t>
            </w:r>
            <w:r>
              <w:rPr>
                <w:rFonts w:hint="eastAsia"/>
                <w:kern w:val="0"/>
                <w:sz w:val="15"/>
                <w:szCs w:val="15"/>
              </w:rPr>
              <w:t>视网膜自适应光学成像仪</w:t>
            </w:r>
          </w:p>
        </w:tc>
        <w:tc>
          <w:tcPr>
            <w:tcW w:w="1450" w:type="pct"/>
            <w:shd w:val="clear" w:color="auto" w:fill="FFFFFF"/>
            <w:vAlign w:val="center"/>
          </w:tcPr>
          <w:p w14:paraId="51FFF733">
            <w:pPr>
              <w:widowControl/>
              <w:jc w:val="center"/>
              <w:rPr>
                <w:kern w:val="0"/>
                <w:sz w:val="15"/>
                <w:szCs w:val="15"/>
              </w:rPr>
            </w:pPr>
            <w:r>
              <w:rPr>
                <w:rFonts w:hint="eastAsia"/>
                <w:kern w:val="0"/>
                <w:sz w:val="15"/>
                <w:szCs w:val="15"/>
              </w:rPr>
              <w:t>通常由光学定位系统、眼底成像系统、像差测量系统和像差矫正系统组成。采用可变形镜面矫正各位置光线偏角的方式实现像差矫正。</w:t>
            </w:r>
          </w:p>
        </w:tc>
        <w:tc>
          <w:tcPr>
            <w:tcW w:w="1242" w:type="pct"/>
            <w:shd w:val="clear" w:color="auto" w:fill="FFFFFF"/>
            <w:vAlign w:val="center"/>
          </w:tcPr>
          <w:p w14:paraId="42EA1174">
            <w:pPr>
              <w:widowControl/>
              <w:jc w:val="center"/>
              <w:rPr>
                <w:kern w:val="0"/>
                <w:sz w:val="15"/>
                <w:szCs w:val="15"/>
              </w:rPr>
            </w:pPr>
            <w:r>
              <w:rPr>
                <w:rFonts w:hint="eastAsia"/>
                <w:kern w:val="0"/>
                <w:sz w:val="15"/>
                <w:szCs w:val="15"/>
              </w:rPr>
              <w:t>用于视网膜黄斑病变的早期微观检测。</w:t>
            </w:r>
          </w:p>
        </w:tc>
        <w:tc>
          <w:tcPr>
            <w:tcW w:w="1242" w:type="pct"/>
            <w:shd w:val="clear" w:color="auto" w:fill="FFFFFF"/>
            <w:vAlign w:val="center"/>
          </w:tcPr>
          <w:p w14:paraId="6016F40B">
            <w:pPr>
              <w:widowControl/>
              <w:jc w:val="center"/>
              <w:rPr>
                <w:kern w:val="0"/>
                <w:sz w:val="15"/>
                <w:szCs w:val="15"/>
              </w:rPr>
            </w:pPr>
            <w:r>
              <w:rPr>
                <w:rFonts w:hint="eastAsia"/>
                <w:kern w:val="0"/>
                <w:sz w:val="15"/>
                <w:szCs w:val="15"/>
              </w:rPr>
              <w:t>视网膜自适应光学成像仪</w:t>
            </w:r>
          </w:p>
        </w:tc>
        <w:tc>
          <w:tcPr>
            <w:tcW w:w="208" w:type="pct"/>
            <w:shd w:val="clear" w:color="auto" w:fill="FFFFFF"/>
            <w:vAlign w:val="center"/>
          </w:tcPr>
          <w:p w14:paraId="2045B97B">
            <w:pPr>
              <w:widowControl/>
              <w:jc w:val="center"/>
              <w:rPr>
                <w:kern w:val="0"/>
                <w:sz w:val="15"/>
                <w:szCs w:val="15"/>
              </w:rPr>
            </w:pPr>
            <w:r>
              <w:rPr>
                <w:rFonts w:hint="eastAsia" w:cs="宋体"/>
                <w:kern w:val="0"/>
                <w:sz w:val="15"/>
                <w:szCs w:val="15"/>
              </w:rPr>
              <w:t>Ⅱ</w:t>
            </w:r>
          </w:p>
        </w:tc>
      </w:tr>
      <w:tr w14:paraId="658464CD">
        <w:trPr>
          <w:cantSplit/>
          <w:jc w:val="center"/>
        </w:trPr>
        <w:tc>
          <w:tcPr>
            <w:tcW w:w="227" w:type="pct"/>
            <w:vMerge w:val="continue"/>
            <w:shd w:val="clear" w:color="auto" w:fill="FFFFFF"/>
            <w:vAlign w:val="center"/>
          </w:tcPr>
          <w:p w14:paraId="0D386107">
            <w:pPr>
              <w:widowControl/>
              <w:jc w:val="center"/>
              <w:rPr>
                <w:kern w:val="0"/>
                <w:sz w:val="15"/>
                <w:szCs w:val="15"/>
              </w:rPr>
            </w:pPr>
          </w:p>
        </w:tc>
        <w:tc>
          <w:tcPr>
            <w:tcW w:w="315" w:type="pct"/>
            <w:vMerge w:val="continue"/>
            <w:shd w:val="clear" w:color="auto" w:fill="FFFFFF"/>
            <w:vAlign w:val="center"/>
          </w:tcPr>
          <w:p w14:paraId="0C168836">
            <w:pPr>
              <w:widowControl/>
              <w:jc w:val="center"/>
              <w:rPr>
                <w:kern w:val="0"/>
                <w:sz w:val="15"/>
                <w:szCs w:val="15"/>
              </w:rPr>
            </w:pPr>
          </w:p>
        </w:tc>
        <w:tc>
          <w:tcPr>
            <w:tcW w:w="315" w:type="pct"/>
            <w:vMerge w:val="restart"/>
            <w:shd w:val="clear" w:color="auto" w:fill="FFFFFF"/>
            <w:vAlign w:val="center"/>
          </w:tcPr>
          <w:p w14:paraId="1ED2622D">
            <w:pPr>
              <w:widowControl/>
              <w:jc w:val="center"/>
              <w:rPr>
                <w:kern w:val="0"/>
                <w:sz w:val="15"/>
                <w:szCs w:val="15"/>
              </w:rPr>
            </w:pPr>
            <w:r>
              <w:rPr>
                <w:kern w:val="0"/>
                <w:sz w:val="15"/>
                <w:szCs w:val="15"/>
              </w:rPr>
              <w:t>21</w:t>
            </w:r>
            <w:r>
              <w:rPr>
                <w:rFonts w:hint="eastAsia"/>
                <w:kern w:val="0"/>
                <w:sz w:val="15"/>
                <w:szCs w:val="15"/>
              </w:rPr>
              <w:t>眼科诊断辅助器具</w:t>
            </w:r>
          </w:p>
        </w:tc>
        <w:tc>
          <w:tcPr>
            <w:tcW w:w="1450" w:type="pct"/>
            <w:shd w:val="clear" w:color="auto" w:fill="FFFFFF"/>
            <w:vAlign w:val="center"/>
          </w:tcPr>
          <w:p w14:paraId="64EC4C24">
            <w:pPr>
              <w:widowControl/>
              <w:jc w:val="center"/>
              <w:rPr>
                <w:kern w:val="0"/>
                <w:sz w:val="15"/>
                <w:szCs w:val="15"/>
              </w:rPr>
            </w:pPr>
            <w:r>
              <w:rPr>
                <w:rFonts w:hint="eastAsia"/>
                <w:kern w:val="0"/>
                <w:sz w:val="15"/>
                <w:szCs w:val="15"/>
              </w:rPr>
              <w:t>通过放大或倒像等光学原理辅助眼科检查、诊断的光学器具。（与角膜接触）</w:t>
            </w:r>
          </w:p>
        </w:tc>
        <w:tc>
          <w:tcPr>
            <w:tcW w:w="1242" w:type="pct"/>
            <w:vMerge w:val="restart"/>
            <w:shd w:val="clear" w:color="auto" w:fill="FFFFFF"/>
            <w:vAlign w:val="center"/>
          </w:tcPr>
          <w:p w14:paraId="7A36C11E">
            <w:pPr>
              <w:widowControl/>
              <w:jc w:val="center"/>
              <w:rPr>
                <w:kern w:val="0"/>
                <w:sz w:val="15"/>
                <w:szCs w:val="15"/>
              </w:rPr>
            </w:pPr>
            <w:r>
              <w:rPr>
                <w:rFonts w:hint="eastAsia"/>
                <w:kern w:val="0"/>
                <w:sz w:val="15"/>
                <w:szCs w:val="15"/>
              </w:rPr>
              <w:t>用于辅助眼科检查和诊断。</w:t>
            </w:r>
          </w:p>
        </w:tc>
        <w:tc>
          <w:tcPr>
            <w:tcW w:w="1242" w:type="pct"/>
            <w:vMerge w:val="restart"/>
            <w:shd w:val="clear" w:color="auto" w:fill="FFFFFF"/>
            <w:vAlign w:val="center"/>
          </w:tcPr>
          <w:p w14:paraId="7D8E26E9">
            <w:pPr>
              <w:widowControl/>
              <w:jc w:val="center"/>
              <w:rPr>
                <w:kern w:val="0"/>
                <w:sz w:val="15"/>
                <w:szCs w:val="15"/>
              </w:rPr>
            </w:pPr>
            <w:r>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208" w:type="pct"/>
            <w:shd w:val="clear" w:color="auto" w:fill="FFFFFF"/>
            <w:vAlign w:val="center"/>
          </w:tcPr>
          <w:p w14:paraId="657A3CEF">
            <w:pPr>
              <w:widowControl/>
              <w:jc w:val="center"/>
              <w:rPr>
                <w:kern w:val="0"/>
                <w:sz w:val="15"/>
                <w:szCs w:val="15"/>
              </w:rPr>
            </w:pPr>
            <w:r>
              <w:rPr>
                <w:rFonts w:hint="eastAsia" w:cs="宋体"/>
                <w:kern w:val="0"/>
                <w:sz w:val="15"/>
                <w:szCs w:val="15"/>
              </w:rPr>
              <w:t>Ⅱ</w:t>
            </w:r>
          </w:p>
        </w:tc>
      </w:tr>
      <w:tr w14:paraId="2AAEF1B7">
        <w:trPr>
          <w:cantSplit/>
          <w:jc w:val="center"/>
        </w:trPr>
        <w:tc>
          <w:tcPr>
            <w:tcW w:w="227" w:type="pct"/>
            <w:vMerge w:val="continue"/>
            <w:vAlign w:val="center"/>
          </w:tcPr>
          <w:p w14:paraId="71A9796F">
            <w:pPr>
              <w:widowControl/>
              <w:jc w:val="center"/>
              <w:rPr>
                <w:kern w:val="0"/>
                <w:sz w:val="15"/>
                <w:szCs w:val="15"/>
              </w:rPr>
            </w:pPr>
          </w:p>
        </w:tc>
        <w:tc>
          <w:tcPr>
            <w:tcW w:w="315" w:type="pct"/>
            <w:vMerge w:val="continue"/>
            <w:vAlign w:val="center"/>
          </w:tcPr>
          <w:p w14:paraId="061FCA77">
            <w:pPr>
              <w:widowControl/>
              <w:jc w:val="center"/>
              <w:rPr>
                <w:kern w:val="0"/>
                <w:sz w:val="15"/>
                <w:szCs w:val="15"/>
              </w:rPr>
            </w:pPr>
          </w:p>
        </w:tc>
        <w:tc>
          <w:tcPr>
            <w:tcW w:w="315" w:type="pct"/>
            <w:vMerge w:val="continue"/>
            <w:shd w:val="clear" w:color="auto" w:fill="FFFFFF"/>
            <w:vAlign w:val="center"/>
          </w:tcPr>
          <w:p w14:paraId="63960771">
            <w:pPr>
              <w:widowControl/>
              <w:jc w:val="center"/>
              <w:rPr>
                <w:kern w:val="0"/>
                <w:sz w:val="15"/>
                <w:szCs w:val="15"/>
              </w:rPr>
            </w:pPr>
          </w:p>
        </w:tc>
        <w:tc>
          <w:tcPr>
            <w:tcW w:w="1450" w:type="pct"/>
            <w:shd w:val="clear" w:color="auto" w:fill="FFFFFF"/>
            <w:vAlign w:val="center"/>
          </w:tcPr>
          <w:p w14:paraId="4CBFF46E">
            <w:pPr>
              <w:widowControl/>
              <w:jc w:val="center"/>
              <w:rPr>
                <w:kern w:val="0"/>
                <w:sz w:val="15"/>
                <w:szCs w:val="15"/>
              </w:rPr>
            </w:pPr>
            <w:r>
              <w:rPr>
                <w:rFonts w:hint="eastAsia"/>
                <w:kern w:val="0"/>
                <w:sz w:val="15"/>
                <w:szCs w:val="15"/>
              </w:rPr>
              <w:t>通过放大或倒像等光学原理辅助眼科检查、诊断的光学器具。（不与角膜接触）</w:t>
            </w:r>
          </w:p>
        </w:tc>
        <w:tc>
          <w:tcPr>
            <w:tcW w:w="1242" w:type="pct"/>
            <w:vMerge w:val="continue"/>
            <w:vAlign w:val="center"/>
          </w:tcPr>
          <w:p w14:paraId="0394968B">
            <w:pPr>
              <w:widowControl/>
              <w:jc w:val="center"/>
              <w:rPr>
                <w:kern w:val="0"/>
                <w:sz w:val="15"/>
                <w:szCs w:val="15"/>
              </w:rPr>
            </w:pPr>
          </w:p>
        </w:tc>
        <w:tc>
          <w:tcPr>
            <w:tcW w:w="1242" w:type="pct"/>
            <w:vMerge w:val="continue"/>
            <w:vAlign w:val="center"/>
          </w:tcPr>
          <w:p w14:paraId="5EEC4C5F">
            <w:pPr>
              <w:widowControl/>
              <w:jc w:val="center"/>
              <w:rPr>
                <w:kern w:val="0"/>
                <w:sz w:val="15"/>
                <w:szCs w:val="15"/>
              </w:rPr>
            </w:pPr>
          </w:p>
        </w:tc>
        <w:tc>
          <w:tcPr>
            <w:tcW w:w="208" w:type="pct"/>
            <w:shd w:val="clear" w:color="auto" w:fill="FFFFFF"/>
            <w:vAlign w:val="center"/>
          </w:tcPr>
          <w:p w14:paraId="7DDCA0EF">
            <w:pPr>
              <w:widowControl/>
              <w:jc w:val="center"/>
              <w:rPr>
                <w:kern w:val="0"/>
                <w:sz w:val="15"/>
                <w:szCs w:val="15"/>
              </w:rPr>
            </w:pPr>
            <w:r>
              <w:rPr>
                <w:rFonts w:hint="eastAsia" w:cs="宋体"/>
                <w:kern w:val="0"/>
                <w:sz w:val="15"/>
                <w:szCs w:val="15"/>
              </w:rPr>
              <w:t>Ⅰ</w:t>
            </w:r>
          </w:p>
        </w:tc>
      </w:tr>
      <w:tr w14:paraId="36527CC0">
        <w:trPr>
          <w:cantSplit/>
          <w:jc w:val="center"/>
        </w:trPr>
        <w:tc>
          <w:tcPr>
            <w:tcW w:w="227" w:type="pct"/>
            <w:vMerge w:val="continue"/>
            <w:vAlign w:val="center"/>
          </w:tcPr>
          <w:p w14:paraId="321E9403">
            <w:pPr>
              <w:widowControl/>
              <w:jc w:val="center"/>
              <w:rPr>
                <w:kern w:val="0"/>
                <w:sz w:val="15"/>
                <w:szCs w:val="15"/>
              </w:rPr>
            </w:pPr>
          </w:p>
        </w:tc>
        <w:tc>
          <w:tcPr>
            <w:tcW w:w="315" w:type="pct"/>
            <w:vMerge w:val="continue"/>
            <w:vAlign w:val="center"/>
          </w:tcPr>
          <w:p w14:paraId="77920827">
            <w:pPr>
              <w:widowControl/>
              <w:jc w:val="center"/>
              <w:rPr>
                <w:kern w:val="0"/>
                <w:sz w:val="15"/>
                <w:szCs w:val="15"/>
              </w:rPr>
            </w:pPr>
          </w:p>
        </w:tc>
        <w:tc>
          <w:tcPr>
            <w:tcW w:w="315" w:type="pct"/>
            <w:vMerge w:val="continue"/>
            <w:shd w:val="clear" w:color="auto" w:fill="FFFFFF"/>
            <w:vAlign w:val="center"/>
          </w:tcPr>
          <w:p w14:paraId="0934B021">
            <w:pPr>
              <w:widowControl/>
              <w:jc w:val="center"/>
              <w:rPr>
                <w:kern w:val="0"/>
                <w:sz w:val="15"/>
                <w:szCs w:val="15"/>
              </w:rPr>
            </w:pPr>
          </w:p>
        </w:tc>
        <w:tc>
          <w:tcPr>
            <w:tcW w:w="1450" w:type="pct"/>
            <w:shd w:val="clear" w:color="auto" w:fill="FFFFFF"/>
            <w:vAlign w:val="center"/>
          </w:tcPr>
          <w:p w14:paraId="7D557DCE">
            <w:pPr>
              <w:widowControl/>
              <w:jc w:val="center"/>
              <w:rPr>
                <w:kern w:val="0"/>
                <w:sz w:val="15"/>
                <w:szCs w:val="15"/>
              </w:rPr>
            </w:pPr>
            <w:r>
              <w:rPr>
                <w:rFonts w:hint="eastAsia"/>
                <w:kern w:val="0"/>
                <w:sz w:val="15"/>
                <w:szCs w:val="15"/>
              </w:rPr>
              <w:t>通常由带有荧光素钠标示线的滤纸裁切而成，被泪液浸湿后有明显界限，可直接读数。</w:t>
            </w:r>
          </w:p>
        </w:tc>
        <w:tc>
          <w:tcPr>
            <w:tcW w:w="1242" w:type="pct"/>
            <w:shd w:val="clear" w:color="auto" w:fill="FFFFFF"/>
            <w:vAlign w:val="center"/>
          </w:tcPr>
          <w:p w14:paraId="6442E2A3">
            <w:pPr>
              <w:widowControl/>
              <w:jc w:val="center"/>
              <w:rPr>
                <w:kern w:val="0"/>
                <w:sz w:val="15"/>
                <w:szCs w:val="15"/>
              </w:rPr>
            </w:pPr>
            <w:r>
              <w:rPr>
                <w:rFonts w:hint="eastAsia"/>
                <w:kern w:val="0"/>
                <w:sz w:val="15"/>
                <w:szCs w:val="15"/>
              </w:rPr>
              <w:t>用于诊断眼科泪液分泌障碍等疾病。</w:t>
            </w:r>
          </w:p>
        </w:tc>
        <w:tc>
          <w:tcPr>
            <w:tcW w:w="1242" w:type="pct"/>
            <w:shd w:val="clear" w:color="auto" w:fill="FFFFFF"/>
            <w:vAlign w:val="center"/>
          </w:tcPr>
          <w:p w14:paraId="72C4EA94">
            <w:pPr>
              <w:widowControl/>
              <w:jc w:val="center"/>
              <w:rPr>
                <w:kern w:val="0"/>
                <w:sz w:val="15"/>
                <w:szCs w:val="15"/>
              </w:rPr>
            </w:pPr>
            <w:r>
              <w:rPr>
                <w:rFonts w:hint="eastAsia"/>
                <w:kern w:val="0"/>
                <w:sz w:val="15"/>
                <w:szCs w:val="15"/>
              </w:rPr>
              <w:t>泪液检测滤纸条、泪液分泌检测滤纸</w:t>
            </w:r>
          </w:p>
        </w:tc>
        <w:tc>
          <w:tcPr>
            <w:tcW w:w="208" w:type="pct"/>
            <w:shd w:val="clear" w:color="auto" w:fill="FFFFFF"/>
            <w:vAlign w:val="center"/>
          </w:tcPr>
          <w:p w14:paraId="47233719">
            <w:pPr>
              <w:widowControl/>
              <w:jc w:val="center"/>
              <w:rPr>
                <w:kern w:val="0"/>
                <w:sz w:val="15"/>
                <w:szCs w:val="15"/>
              </w:rPr>
            </w:pPr>
            <w:r>
              <w:rPr>
                <w:rFonts w:hint="eastAsia" w:cs="宋体"/>
                <w:kern w:val="0"/>
                <w:sz w:val="15"/>
                <w:szCs w:val="15"/>
              </w:rPr>
              <w:t>Ⅱ</w:t>
            </w:r>
          </w:p>
        </w:tc>
      </w:tr>
      <w:tr w14:paraId="284CEB0C">
        <w:trPr>
          <w:cantSplit/>
          <w:jc w:val="center"/>
        </w:trPr>
        <w:tc>
          <w:tcPr>
            <w:tcW w:w="227" w:type="pct"/>
            <w:vMerge w:val="continue"/>
            <w:vAlign w:val="center"/>
          </w:tcPr>
          <w:p w14:paraId="091F4AD4">
            <w:pPr>
              <w:widowControl/>
              <w:jc w:val="center"/>
              <w:rPr>
                <w:kern w:val="0"/>
                <w:sz w:val="15"/>
                <w:szCs w:val="15"/>
              </w:rPr>
            </w:pPr>
          </w:p>
        </w:tc>
        <w:tc>
          <w:tcPr>
            <w:tcW w:w="315" w:type="pct"/>
            <w:vMerge w:val="continue"/>
            <w:vAlign w:val="center"/>
          </w:tcPr>
          <w:p w14:paraId="22B86EA8">
            <w:pPr>
              <w:widowControl/>
              <w:jc w:val="center"/>
              <w:rPr>
                <w:kern w:val="0"/>
                <w:sz w:val="15"/>
                <w:szCs w:val="15"/>
              </w:rPr>
            </w:pPr>
          </w:p>
        </w:tc>
        <w:tc>
          <w:tcPr>
            <w:tcW w:w="315" w:type="pct"/>
            <w:shd w:val="clear" w:color="auto" w:fill="FFFFFF"/>
            <w:vAlign w:val="center"/>
          </w:tcPr>
          <w:p w14:paraId="7F11E143">
            <w:pPr>
              <w:widowControl/>
              <w:jc w:val="center"/>
              <w:rPr>
                <w:kern w:val="0"/>
                <w:sz w:val="15"/>
                <w:szCs w:val="15"/>
              </w:rPr>
            </w:pPr>
            <w:r>
              <w:rPr>
                <w:kern w:val="0"/>
                <w:sz w:val="15"/>
                <w:szCs w:val="15"/>
              </w:rPr>
              <w:t>22</w:t>
            </w:r>
            <w:r>
              <w:rPr>
                <w:rFonts w:hint="eastAsia"/>
                <w:kern w:val="0"/>
                <w:sz w:val="15"/>
                <w:szCs w:val="15"/>
              </w:rPr>
              <w:t>眼力器</w:t>
            </w:r>
          </w:p>
        </w:tc>
        <w:tc>
          <w:tcPr>
            <w:tcW w:w="1450" w:type="pct"/>
            <w:shd w:val="clear" w:color="auto" w:fill="FFFFFF"/>
            <w:vAlign w:val="center"/>
          </w:tcPr>
          <w:p w14:paraId="606D3E39">
            <w:pPr>
              <w:widowControl/>
              <w:jc w:val="center"/>
              <w:rPr>
                <w:kern w:val="0"/>
                <w:sz w:val="15"/>
                <w:szCs w:val="15"/>
              </w:rPr>
            </w:pPr>
            <w:r>
              <w:rPr>
                <w:rFonts w:hint="eastAsia"/>
                <w:kern w:val="0"/>
                <w:sz w:val="15"/>
                <w:szCs w:val="15"/>
              </w:rPr>
              <w:t>通常由头架、支架、视标和镜片组成。</w:t>
            </w:r>
          </w:p>
        </w:tc>
        <w:tc>
          <w:tcPr>
            <w:tcW w:w="1242" w:type="pct"/>
            <w:shd w:val="clear" w:color="auto" w:fill="FFFFFF"/>
            <w:vAlign w:val="center"/>
          </w:tcPr>
          <w:p w14:paraId="0EC4BD69">
            <w:pPr>
              <w:widowControl/>
              <w:jc w:val="center"/>
              <w:rPr>
                <w:kern w:val="0"/>
                <w:sz w:val="15"/>
                <w:szCs w:val="15"/>
              </w:rPr>
            </w:pPr>
            <w:r>
              <w:rPr>
                <w:rFonts w:hint="eastAsia"/>
                <w:kern w:val="0"/>
                <w:sz w:val="15"/>
                <w:szCs w:val="15"/>
              </w:rPr>
              <w:t>用于双眼辐辏功能测定。</w:t>
            </w:r>
          </w:p>
        </w:tc>
        <w:tc>
          <w:tcPr>
            <w:tcW w:w="1242" w:type="pct"/>
            <w:shd w:val="clear" w:color="auto" w:fill="FFFFFF"/>
            <w:vAlign w:val="center"/>
          </w:tcPr>
          <w:p w14:paraId="6CA5AE6B">
            <w:pPr>
              <w:widowControl/>
              <w:jc w:val="center"/>
              <w:rPr>
                <w:kern w:val="0"/>
                <w:sz w:val="15"/>
                <w:szCs w:val="15"/>
              </w:rPr>
            </w:pPr>
            <w:r>
              <w:rPr>
                <w:rFonts w:hint="eastAsia"/>
                <w:kern w:val="0"/>
                <w:sz w:val="15"/>
                <w:szCs w:val="15"/>
              </w:rPr>
              <w:t>眼力器</w:t>
            </w:r>
          </w:p>
        </w:tc>
        <w:tc>
          <w:tcPr>
            <w:tcW w:w="208" w:type="pct"/>
            <w:shd w:val="clear" w:color="auto" w:fill="FFFFFF"/>
            <w:vAlign w:val="center"/>
          </w:tcPr>
          <w:p w14:paraId="61FDEBD8">
            <w:pPr>
              <w:widowControl/>
              <w:jc w:val="center"/>
              <w:rPr>
                <w:kern w:val="0"/>
                <w:sz w:val="15"/>
                <w:szCs w:val="15"/>
              </w:rPr>
            </w:pPr>
            <w:r>
              <w:rPr>
                <w:rFonts w:hint="eastAsia" w:cs="宋体"/>
                <w:kern w:val="0"/>
                <w:sz w:val="15"/>
                <w:szCs w:val="15"/>
              </w:rPr>
              <w:t>Ⅰ</w:t>
            </w:r>
          </w:p>
        </w:tc>
      </w:tr>
    </w:tbl>
    <w:p w14:paraId="0EED272B"/>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3"/>
        <w:gridCol w:w="933"/>
        <w:gridCol w:w="4374"/>
        <w:gridCol w:w="3588"/>
        <w:gridCol w:w="3673"/>
        <w:gridCol w:w="615"/>
      </w:tblGrid>
      <w:tr w14:paraId="35EBAAD1">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34C412BA">
            <w:pPr>
              <w:widowControl/>
              <w:jc w:val="center"/>
              <w:rPr>
                <w:b/>
                <w:kern w:val="0"/>
                <w:sz w:val="15"/>
                <w:szCs w:val="15"/>
              </w:rPr>
            </w:pPr>
            <w:r>
              <w:rPr>
                <w:rFonts w:hint="eastAsia"/>
                <w:b/>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17157BF2">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7FA5EBD2">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79" w:type="pct"/>
            <w:tcBorders>
              <w:top w:val="single" w:color="auto" w:sz="4" w:space="0"/>
              <w:left w:val="single" w:color="auto" w:sz="4" w:space="0"/>
              <w:bottom w:val="single" w:color="auto" w:sz="4" w:space="0"/>
              <w:right w:val="single" w:color="auto" w:sz="4" w:space="0"/>
            </w:tcBorders>
            <w:shd w:val="clear" w:color="auto" w:fill="FFFFFF"/>
            <w:vAlign w:val="center"/>
          </w:tcPr>
          <w:p w14:paraId="635D3B54">
            <w:pPr>
              <w:widowControl/>
              <w:jc w:val="center"/>
              <w:rPr>
                <w:b/>
                <w:kern w:val="0"/>
                <w:sz w:val="15"/>
                <w:szCs w:val="15"/>
              </w:rPr>
            </w:pPr>
            <w:r>
              <w:rPr>
                <w:rFonts w:hint="eastAsia"/>
                <w:b/>
                <w:kern w:val="0"/>
                <w:sz w:val="15"/>
                <w:szCs w:val="15"/>
              </w:rPr>
              <w:t>产品描述</w:t>
            </w:r>
          </w:p>
        </w:tc>
        <w:tc>
          <w:tcPr>
            <w:tcW w:w="1213" w:type="pct"/>
            <w:tcBorders>
              <w:top w:val="single" w:color="auto" w:sz="4" w:space="0"/>
              <w:left w:val="single" w:color="auto" w:sz="4" w:space="0"/>
              <w:bottom w:val="single" w:color="auto" w:sz="4" w:space="0"/>
              <w:right w:val="single" w:color="auto" w:sz="4" w:space="0"/>
            </w:tcBorders>
            <w:shd w:val="clear" w:color="auto" w:fill="FFFFFF"/>
            <w:vAlign w:val="center"/>
          </w:tcPr>
          <w:p w14:paraId="2DD7C00D">
            <w:pPr>
              <w:widowControl/>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148F4E43">
            <w:pPr>
              <w:widowControl/>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62D8A984">
            <w:pPr>
              <w:widowControl/>
              <w:jc w:val="center"/>
              <w:rPr>
                <w:rFonts w:cs="宋体"/>
                <w:b/>
                <w:kern w:val="0"/>
                <w:sz w:val="15"/>
                <w:szCs w:val="15"/>
              </w:rPr>
            </w:pPr>
            <w:r>
              <w:rPr>
                <w:rFonts w:hint="eastAsia" w:cs="宋体"/>
                <w:b/>
                <w:kern w:val="0"/>
                <w:sz w:val="15"/>
                <w:szCs w:val="15"/>
              </w:rPr>
              <w:t>管理类别</w:t>
            </w:r>
          </w:p>
        </w:tc>
      </w:tr>
      <w:tr w14:paraId="013E37D9">
        <w:trPr>
          <w:cantSplit/>
          <w:jc w:val="center"/>
        </w:trPr>
        <w:tc>
          <w:tcPr>
            <w:tcW w:w="227" w:type="pct"/>
            <w:vMerge w:val="restart"/>
            <w:shd w:val="clear" w:color="auto" w:fill="FFFFFF"/>
            <w:vAlign w:val="center"/>
          </w:tcPr>
          <w:p w14:paraId="3C7B878B">
            <w:pPr>
              <w:widowControl/>
              <w:jc w:val="center"/>
              <w:rPr>
                <w:kern w:val="0"/>
                <w:sz w:val="15"/>
                <w:szCs w:val="15"/>
              </w:rPr>
            </w:pPr>
            <w:r>
              <w:rPr>
                <w:kern w:val="0"/>
                <w:sz w:val="15"/>
                <w:szCs w:val="15"/>
              </w:rPr>
              <w:t>05</w:t>
            </w:r>
          </w:p>
        </w:tc>
        <w:tc>
          <w:tcPr>
            <w:tcW w:w="315" w:type="pct"/>
            <w:vMerge w:val="restart"/>
            <w:shd w:val="clear" w:color="auto" w:fill="FFFFFF"/>
            <w:vAlign w:val="center"/>
          </w:tcPr>
          <w:p w14:paraId="514ACCEA">
            <w:pPr>
              <w:widowControl/>
              <w:jc w:val="center"/>
              <w:rPr>
                <w:kern w:val="0"/>
                <w:sz w:val="15"/>
                <w:szCs w:val="15"/>
              </w:rPr>
            </w:pPr>
            <w:r>
              <w:rPr>
                <w:rFonts w:hint="eastAsia"/>
                <w:kern w:val="0"/>
                <w:sz w:val="15"/>
                <w:szCs w:val="15"/>
              </w:rPr>
              <w:t>眼科治疗和手术设备、辅助器具</w:t>
            </w:r>
          </w:p>
        </w:tc>
        <w:tc>
          <w:tcPr>
            <w:tcW w:w="315" w:type="pct"/>
            <w:shd w:val="clear" w:color="auto" w:fill="FFFFFF"/>
            <w:vAlign w:val="center"/>
          </w:tcPr>
          <w:p w14:paraId="742EE2A4">
            <w:pPr>
              <w:widowControl/>
              <w:jc w:val="center"/>
              <w:rPr>
                <w:kern w:val="0"/>
                <w:sz w:val="15"/>
                <w:szCs w:val="15"/>
              </w:rPr>
            </w:pPr>
            <w:r>
              <w:rPr>
                <w:kern w:val="0"/>
                <w:sz w:val="15"/>
                <w:szCs w:val="15"/>
              </w:rPr>
              <w:t>01</w:t>
            </w:r>
            <w:r>
              <w:rPr>
                <w:rFonts w:hint="eastAsia"/>
                <w:kern w:val="0"/>
                <w:sz w:val="15"/>
                <w:szCs w:val="15"/>
              </w:rPr>
              <w:t>眼科超声手术设备</w:t>
            </w:r>
          </w:p>
        </w:tc>
        <w:tc>
          <w:tcPr>
            <w:tcW w:w="1479" w:type="pct"/>
            <w:shd w:val="clear" w:color="auto" w:fill="FFFFFF"/>
            <w:vAlign w:val="center"/>
          </w:tcPr>
          <w:p w14:paraId="67D0F29F">
            <w:pPr>
              <w:widowControl/>
              <w:jc w:val="center"/>
              <w:rPr>
                <w:kern w:val="0"/>
                <w:sz w:val="15"/>
                <w:szCs w:val="15"/>
              </w:rPr>
            </w:pPr>
            <w:r>
              <w:rPr>
                <w:rFonts w:hint="eastAsia"/>
                <w:kern w:val="0"/>
                <w:sz w:val="15"/>
                <w:szCs w:val="15"/>
              </w:rPr>
              <w:t>通常由主机、换能器、带有外科尖端的手持部件和负压吸引装置组成。每一个手持部件由一个换能器、一个连接构件和一个治疗头尖端组成。</w:t>
            </w:r>
          </w:p>
        </w:tc>
        <w:tc>
          <w:tcPr>
            <w:tcW w:w="1213" w:type="pct"/>
            <w:shd w:val="clear" w:color="auto" w:fill="FFFFFF"/>
            <w:vAlign w:val="center"/>
          </w:tcPr>
          <w:p w14:paraId="5E5978E0">
            <w:pPr>
              <w:widowControl/>
              <w:jc w:val="center"/>
              <w:rPr>
                <w:kern w:val="0"/>
                <w:sz w:val="15"/>
                <w:szCs w:val="15"/>
              </w:rPr>
            </w:pPr>
            <w:r>
              <w:rPr>
                <w:rFonts w:hint="eastAsia"/>
                <w:kern w:val="0"/>
                <w:sz w:val="15"/>
                <w:szCs w:val="15"/>
              </w:rPr>
              <w:t>用于对眼部组织的破碎、切割和乳化等。</w:t>
            </w:r>
          </w:p>
        </w:tc>
        <w:tc>
          <w:tcPr>
            <w:tcW w:w="1242" w:type="pct"/>
            <w:shd w:val="clear" w:color="auto" w:fill="FFFFFF"/>
            <w:vAlign w:val="center"/>
          </w:tcPr>
          <w:p w14:paraId="416932DC">
            <w:pPr>
              <w:widowControl/>
              <w:jc w:val="center"/>
              <w:rPr>
                <w:kern w:val="0"/>
                <w:sz w:val="15"/>
                <w:szCs w:val="15"/>
              </w:rPr>
            </w:pPr>
            <w:r>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208" w:type="pct"/>
            <w:shd w:val="clear" w:color="auto" w:fill="FFFFFF"/>
            <w:vAlign w:val="center"/>
          </w:tcPr>
          <w:p w14:paraId="15CE6630">
            <w:pPr>
              <w:widowControl/>
              <w:jc w:val="center"/>
              <w:rPr>
                <w:kern w:val="0"/>
                <w:sz w:val="15"/>
                <w:szCs w:val="15"/>
              </w:rPr>
            </w:pPr>
            <w:r>
              <w:rPr>
                <w:rFonts w:hint="eastAsia" w:cs="宋体"/>
                <w:kern w:val="0"/>
                <w:sz w:val="15"/>
                <w:szCs w:val="15"/>
              </w:rPr>
              <w:t>Ⅲ</w:t>
            </w:r>
          </w:p>
        </w:tc>
      </w:tr>
      <w:tr w14:paraId="0EE93D4D">
        <w:trPr>
          <w:cantSplit/>
          <w:jc w:val="center"/>
        </w:trPr>
        <w:tc>
          <w:tcPr>
            <w:tcW w:w="227" w:type="pct"/>
            <w:vMerge w:val="continue"/>
            <w:shd w:val="clear" w:color="auto" w:fill="FFFFFF"/>
            <w:vAlign w:val="center"/>
          </w:tcPr>
          <w:p w14:paraId="54BE9566">
            <w:pPr>
              <w:jc w:val="center"/>
              <w:rPr>
                <w:kern w:val="0"/>
                <w:sz w:val="15"/>
                <w:szCs w:val="15"/>
              </w:rPr>
            </w:pPr>
          </w:p>
        </w:tc>
        <w:tc>
          <w:tcPr>
            <w:tcW w:w="315" w:type="pct"/>
            <w:vMerge w:val="continue"/>
            <w:shd w:val="clear" w:color="auto" w:fill="FFFFFF"/>
            <w:vAlign w:val="center"/>
          </w:tcPr>
          <w:p w14:paraId="45F9CDB5">
            <w:pPr>
              <w:jc w:val="center"/>
              <w:rPr>
                <w:kern w:val="0"/>
                <w:sz w:val="15"/>
                <w:szCs w:val="15"/>
              </w:rPr>
            </w:pPr>
          </w:p>
        </w:tc>
        <w:tc>
          <w:tcPr>
            <w:tcW w:w="315" w:type="pct"/>
            <w:shd w:val="clear" w:color="auto" w:fill="FFFFFF"/>
            <w:vAlign w:val="center"/>
          </w:tcPr>
          <w:p w14:paraId="7C939374">
            <w:pPr>
              <w:widowControl/>
              <w:jc w:val="center"/>
              <w:rPr>
                <w:kern w:val="0"/>
                <w:sz w:val="15"/>
                <w:szCs w:val="15"/>
              </w:rPr>
            </w:pPr>
            <w:r>
              <w:rPr>
                <w:kern w:val="0"/>
                <w:sz w:val="15"/>
                <w:szCs w:val="15"/>
              </w:rPr>
              <w:t>02</w:t>
            </w:r>
            <w:r>
              <w:rPr>
                <w:rFonts w:hint="eastAsia"/>
                <w:kern w:val="0"/>
                <w:sz w:val="15"/>
                <w:szCs w:val="15"/>
              </w:rPr>
              <w:t>眼科激光治疗设备</w:t>
            </w:r>
          </w:p>
        </w:tc>
        <w:tc>
          <w:tcPr>
            <w:tcW w:w="1479" w:type="pct"/>
            <w:shd w:val="clear" w:color="auto" w:fill="FFFFFF"/>
            <w:vAlign w:val="center"/>
          </w:tcPr>
          <w:p w14:paraId="5C458EBE">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通常由激光器、冷却装置、传输装置、目标指示装置、控制装置、防护装置等部分组成。利用激光与生物组织的相互作用机理，达到手术治疗的目的。</w:t>
            </w:r>
          </w:p>
        </w:tc>
        <w:tc>
          <w:tcPr>
            <w:tcW w:w="1213" w:type="pct"/>
            <w:shd w:val="clear" w:color="auto" w:fill="FFFFFF"/>
            <w:vAlign w:val="center"/>
          </w:tcPr>
          <w:p w14:paraId="61441A78">
            <w:pPr>
              <w:widowControl/>
              <w:jc w:val="center"/>
              <w:rPr>
                <w:kern w:val="0"/>
                <w:sz w:val="15"/>
                <w:szCs w:val="15"/>
              </w:rPr>
            </w:pPr>
            <w:r>
              <w:rPr>
                <w:rFonts w:hint="eastAsia"/>
                <w:kern w:val="0"/>
                <w:sz w:val="15"/>
                <w:szCs w:val="15"/>
              </w:rPr>
              <w:t>用于屈光矫正、角膜切割、青光眼、白内障、或视网膜病变等眼科疾病的手术治疗。</w:t>
            </w:r>
          </w:p>
        </w:tc>
        <w:tc>
          <w:tcPr>
            <w:tcW w:w="1242" w:type="pct"/>
            <w:shd w:val="clear" w:color="auto" w:fill="FFFFFF"/>
            <w:vAlign w:val="center"/>
          </w:tcPr>
          <w:p w14:paraId="2E61303D">
            <w:pPr>
              <w:widowControl/>
              <w:jc w:val="center"/>
              <w:rPr>
                <w:kern w:val="0"/>
                <w:sz w:val="15"/>
                <w:szCs w:val="15"/>
              </w:rPr>
            </w:pPr>
            <w:r>
              <w:rPr>
                <w:rFonts w:hint="eastAsia"/>
                <w:kern w:val="0"/>
                <w:sz w:val="15"/>
                <w:szCs w:val="15"/>
              </w:rPr>
              <w:t>准分子激光角膜屈光治疗机、飞秒激光眼科治疗机、飞秒激光角膜屈光治疗机、</w:t>
            </w:r>
            <w:r>
              <w:rPr>
                <w:kern w:val="0"/>
                <w:sz w:val="15"/>
                <w:szCs w:val="15"/>
              </w:rPr>
              <w:t>Q</w:t>
            </w:r>
            <w:r>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208" w:type="pct"/>
            <w:shd w:val="clear" w:color="auto" w:fill="FFFFFF"/>
            <w:vAlign w:val="center"/>
          </w:tcPr>
          <w:p w14:paraId="6D4F1602">
            <w:pPr>
              <w:widowControl/>
              <w:jc w:val="center"/>
              <w:rPr>
                <w:kern w:val="0"/>
                <w:sz w:val="15"/>
                <w:szCs w:val="15"/>
              </w:rPr>
            </w:pPr>
            <w:r>
              <w:rPr>
                <w:rFonts w:hint="eastAsia" w:cs="宋体"/>
                <w:kern w:val="0"/>
                <w:sz w:val="15"/>
                <w:szCs w:val="15"/>
              </w:rPr>
              <w:t>Ⅲ</w:t>
            </w:r>
          </w:p>
        </w:tc>
      </w:tr>
      <w:tr w14:paraId="4F431F63">
        <w:trPr>
          <w:cantSplit/>
          <w:jc w:val="center"/>
        </w:trPr>
        <w:tc>
          <w:tcPr>
            <w:tcW w:w="227" w:type="pct"/>
            <w:vMerge w:val="continue"/>
            <w:shd w:val="clear" w:color="auto" w:fill="FFFFFF"/>
            <w:vAlign w:val="center"/>
          </w:tcPr>
          <w:p w14:paraId="55EA974A">
            <w:pPr>
              <w:widowControl/>
              <w:jc w:val="center"/>
              <w:rPr>
                <w:kern w:val="0"/>
                <w:sz w:val="15"/>
                <w:szCs w:val="15"/>
              </w:rPr>
            </w:pPr>
          </w:p>
        </w:tc>
        <w:tc>
          <w:tcPr>
            <w:tcW w:w="315" w:type="pct"/>
            <w:vMerge w:val="continue"/>
            <w:shd w:val="clear" w:color="auto" w:fill="FFFFFF"/>
            <w:vAlign w:val="center"/>
          </w:tcPr>
          <w:p w14:paraId="09F61CE1">
            <w:pPr>
              <w:widowControl/>
              <w:jc w:val="center"/>
              <w:rPr>
                <w:kern w:val="0"/>
                <w:sz w:val="15"/>
                <w:szCs w:val="15"/>
              </w:rPr>
            </w:pPr>
          </w:p>
        </w:tc>
        <w:tc>
          <w:tcPr>
            <w:tcW w:w="315" w:type="pct"/>
            <w:shd w:val="clear" w:color="auto" w:fill="FFFFFF"/>
            <w:vAlign w:val="center"/>
          </w:tcPr>
          <w:p w14:paraId="607B7902">
            <w:pPr>
              <w:jc w:val="center"/>
              <w:rPr>
                <w:kern w:val="0"/>
                <w:sz w:val="15"/>
                <w:szCs w:val="15"/>
              </w:rPr>
            </w:pPr>
            <w:r>
              <w:rPr>
                <w:kern w:val="0"/>
                <w:sz w:val="15"/>
                <w:szCs w:val="15"/>
              </w:rPr>
              <w:t>03</w:t>
            </w:r>
            <w:r>
              <w:rPr>
                <w:rFonts w:hint="eastAsia"/>
                <w:kern w:val="0"/>
                <w:sz w:val="15"/>
                <w:szCs w:val="15"/>
              </w:rPr>
              <w:t>眼科内窥镜及附件</w:t>
            </w:r>
          </w:p>
        </w:tc>
        <w:tc>
          <w:tcPr>
            <w:tcW w:w="1479" w:type="pct"/>
            <w:shd w:val="clear" w:color="auto" w:fill="FFFFFF"/>
            <w:vAlign w:val="center"/>
          </w:tcPr>
          <w:p w14:paraId="3B01B2DA">
            <w:pPr>
              <w:jc w:val="center"/>
              <w:rPr>
                <w:kern w:val="0"/>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转像系统，含有或不含有观察目镜系统构成观察光路的不可变形的内窥镜。可包含附件。附件是配合内窥镜使用的配件或独立产品。</w:t>
            </w:r>
          </w:p>
        </w:tc>
        <w:tc>
          <w:tcPr>
            <w:tcW w:w="1213" w:type="pct"/>
            <w:shd w:val="clear" w:color="auto" w:fill="FFFFFF"/>
            <w:vAlign w:val="center"/>
          </w:tcPr>
          <w:p w14:paraId="728AF119">
            <w:pPr>
              <w:jc w:val="center"/>
              <w:rPr>
                <w:kern w:val="0"/>
                <w:sz w:val="15"/>
                <w:szCs w:val="15"/>
              </w:rPr>
            </w:pPr>
            <w:r>
              <w:rPr>
                <w:rFonts w:hint="eastAsia"/>
                <w:sz w:val="15"/>
                <w:szCs w:val="15"/>
              </w:rPr>
              <w:t>用于在眼部内窥镜检查中对症使用</w:t>
            </w:r>
            <w:r>
              <w:rPr>
                <w:rFonts w:hint="eastAsia"/>
                <w:kern w:val="0"/>
                <w:sz w:val="15"/>
                <w:szCs w:val="15"/>
              </w:rPr>
              <w:t>。</w:t>
            </w:r>
          </w:p>
        </w:tc>
        <w:tc>
          <w:tcPr>
            <w:tcW w:w="1242" w:type="pct"/>
            <w:shd w:val="clear" w:color="auto" w:fill="FFFFFF"/>
            <w:vAlign w:val="center"/>
          </w:tcPr>
          <w:p w14:paraId="30FC3C0E">
            <w:pPr>
              <w:jc w:val="center"/>
              <w:rPr>
                <w:kern w:val="0"/>
                <w:sz w:val="15"/>
                <w:szCs w:val="15"/>
              </w:rPr>
            </w:pPr>
            <w:r>
              <w:rPr>
                <w:rFonts w:hint="eastAsia"/>
                <w:sz w:val="15"/>
                <w:szCs w:val="15"/>
              </w:rPr>
              <w:t>眼内窥镜</w:t>
            </w:r>
          </w:p>
        </w:tc>
        <w:tc>
          <w:tcPr>
            <w:tcW w:w="208" w:type="pct"/>
            <w:shd w:val="clear" w:color="auto" w:fill="FFFFFF"/>
            <w:vAlign w:val="center"/>
          </w:tcPr>
          <w:p w14:paraId="48804884">
            <w:pPr>
              <w:jc w:val="center"/>
              <w:rPr>
                <w:kern w:val="0"/>
                <w:sz w:val="15"/>
                <w:szCs w:val="15"/>
              </w:rPr>
            </w:pPr>
            <w:r>
              <w:rPr>
                <w:rFonts w:hint="eastAsia" w:cs="宋体"/>
                <w:sz w:val="15"/>
                <w:szCs w:val="15"/>
              </w:rPr>
              <w:t>Ⅲ</w:t>
            </w:r>
          </w:p>
        </w:tc>
      </w:tr>
      <w:tr w14:paraId="27C79AB5">
        <w:trPr>
          <w:cantSplit/>
          <w:trHeight w:val="459" w:hRule="atLeast"/>
          <w:jc w:val="center"/>
        </w:trPr>
        <w:tc>
          <w:tcPr>
            <w:tcW w:w="227" w:type="pct"/>
            <w:vMerge w:val="continue"/>
            <w:vAlign w:val="center"/>
          </w:tcPr>
          <w:p w14:paraId="71DE666F">
            <w:pPr>
              <w:jc w:val="center"/>
              <w:rPr>
                <w:kern w:val="0"/>
                <w:sz w:val="15"/>
                <w:szCs w:val="15"/>
              </w:rPr>
            </w:pPr>
          </w:p>
        </w:tc>
        <w:tc>
          <w:tcPr>
            <w:tcW w:w="315" w:type="pct"/>
            <w:vMerge w:val="continue"/>
            <w:vAlign w:val="center"/>
          </w:tcPr>
          <w:p w14:paraId="32129F5E">
            <w:pPr>
              <w:jc w:val="center"/>
              <w:rPr>
                <w:kern w:val="0"/>
                <w:sz w:val="15"/>
                <w:szCs w:val="15"/>
              </w:rPr>
            </w:pPr>
          </w:p>
        </w:tc>
        <w:tc>
          <w:tcPr>
            <w:tcW w:w="315" w:type="pct"/>
            <w:shd w:val="clear" w:color="auto" w:fill="FFFFFF"/>
            <w:vAlign w:val="center"/>
          </w:tcPr>
          <w:p w14:paraId="262C4FCB">
            <w:pPr>
              <w:widowControl/>
              <w:jc w:val="center"/>
              <w:rPr>
                <w:kern w:val="0"/>
                <w:sz w:val="15"/>
                <w:szCs w:val="15"/>
              </w:rPr>
            </w:pPr>
            <w:r>
              <w:rPr>
                <w:kern w:val="0"/>
                <w:sz w:val="15"/>
                <w:szCs w:val="15"/>
              </w:rPr>
              <w:t>04</w:t>
            </w:r>
            <w:r>
              <w:rPr>
                <w:rFonts w:hint="eastAsia"/>
                <w:kern w:val="0"/>
                <w:sz w:val="15"/>
                <w:szCs w:val="15"/>
              </w:rPr>
              <w:t>眼科冷冻治疗设备</w:t>
            </w:r>
          </w:p>
        </w:tc>
        <w:tc>
          <w:tcPr>
            <w:tcW w:w="1479" w:type="pct"/>
            <w:shd w:val="clear" w:color="auto" w:fill="FFFFFF"/>
            <w:vAlign w:val="center"/>
          </w:tcPr>
          <w:p w14:paraId="0811546B">
            <w:pPr>
              <w:widowControl/>
              <w:jc w:val="center"/>
              <w:rPr>
                <w:kern w:val="0"/>
                <w:sz w:val="15"/>
                <w:szCs w:val="15"/>
              </w:rPr>
            </w:pPr>
            <w:r>
              <w:rPr>
                <w:rFonts w:hint="eastAsia"/>
                <w:kern w:val="0"/>
                <w:sz w:val="15"/>
                <w:szCs w:val="15"/>
              </w:rPr>
              <w:t>通常由低温工质、储存容器、输送装置和冷冻探头组成。冷冻探头直接作用于人体治疗部位。</w:t>
            </w:r>
          </w:p>
        </w:tc>
        <w:tc>
          <w:tcPr>
            <w:tcW w:w="1213" w:type="pct"/>
            <w:shd w:val="clear" w:color="auto" w:fill="FFFFFF"/>
            <w:vAlign w:val="center"/>
          </w:tcPr>
          <w:p w14:paraId="073171F3">
            <w:pPr>
              <w:widowControl/>
              <w:jc w:val="center"/>
              <w:rPr>
                <w:kern w:val="0"/>
                <w:sz w:val="15"/>
                <w:szCs w:val="15"/>
              </w:rPr>
            </w:pPr>
            <w:r>
              <w:rPr>
                <w:rFonts w:hint="eastAsia"/>
                <w:kern w:val="0"/>
                <w:sz w:val="15"/>
                <w:szCs w:val="15"/>
              </w:rPr>
              <w:t>用于使眼部组织产生冷冻坏死、炎性反应或冷冻粘连。</w:t>
            </w:r>
          </w:p>
        </w:tc>
        <w:tc>
          <w:tcPr>
            <w:tcW w:w="1242" w:type="pct"/>
            <w:shd w:val="clear" w:color="auto" w:fill="FFFFFF"/>
            <w:vAlign w:val="center"/>
          </w:tcPr>
          <w:p w14:paraId="2A8F305B">
            <w:pPr>
              <w:widowControl/>
              <w:jc w:val="center"/>
              <w:rPr>
                <w:kern w:val="0"/>
                <w:sz w:val="15"/>
                <w:szCs w:val="15"/>
              </w:rPr>
            </w:pPr>
            <w:r>
              <w:rPr>
                <w:rFonts w:hint="eastAsia"/>
                <w:kern w:val="0"/>
                <w:sz w:val="15"/>
                <w:szCs w:val="15"/>
              </w:rPr>
              <w:t>眼科冷冻治疗仪、二氧化碳眼科冷冻治疗仪、便携式二氧化碳眼科冷冻治疗仪</w:t>
            </w:r>
          </w:p>
        </w:tc>
        <w:tc>
          <w:tcPr>
            <w:tcW w:w="208" w:type="pct"/>
            <w:shd w:val="clear" w:color="auto" w:fill="FFFFFF"/>
            <w:vAlign w:val="center"/>
          </w:tcPr>
          <w:p w14:paraId="6F7F4D87">
            <w:pPr>
              <w:widowControl/>
              <w:jc w:val="center"/>
              <w:rPr>
                <w:kern w:val="0"/>
                <w:sz w:val="15"/>
                <w:szCs w:val="15"/>
              </w:rPr>
            </w:pPr>
            <w:r>
              <w:rPr>
                <w:rFonts w:hint="eastAsia" w:cs="宋体"/>
                <w:kern w:val="0"/>
                <w:sz w:val="15"/>
                <w:szCs w:val="15"/>
              </w:rPr>
              <w:t>Ⅱ</w:t>
            </w:r>
          </w:p>
        </w:tc>
      </w:tr>
      <w:tr w14:paraId="5499C4BE">
        <w:trPr>
          <w:cantSplit/>
          <w:jc w:val="center"/>
        </w:trPr>
        <w:tc>
          <w:tcPr>
            <w:tcW w:w="227" w:type="pct"/>
            <w:vMerge w:val="continue"/>
            <w:vAlign w:val="center"/>
          </w:tcPr>
          <w:p w14:paraId="655B4788">
            <w:pPr>
              <w:jc w:val="center"/>
              <w:rPr>
                <w:kern w:val="0"/>
                <w:sz w:val="15"/>
                <w:szCs w:val="15"/>
              </w:rPr>
            </w:pPr>
          </w:p>
        </w:tc>
        <w:tc>
          <w:tcPr>
            <w:tcW w:w="315" w:type="pct"/>
            <w:vMerge w:val="continue"/>
            <w:vAlign w:val="center"/>
          </w:tcPr>
          <w:p w14:paraId="6768ED53">
            <w:pPr>
              <w:jc w:val="center"/>
              <w:rPr>
                <w:kern w:val="0"/>
                <w:sz w:val="15"/>
                <w:szCs w:val="15"/>
              </w:rPr>
            </w:pPr>
          </w:p>
        </w:tc>
        <w:tc>
          <w:tcPr>
            <w:tcW w:w="315" w:type="pct"/>
            <w:vMerge w:val="restart"/>
            <w:shd w:val="clear" w:color="auto" w:fill="FFFFFF"/>
            <w:vAlign w:val="center"/>
          </w:tcPr>
          <w:p w14:paraId="0B6052CE">
            <w:pPr>
              <w:widowControl/>
              <w:jc w:val="center"/>
              <w:rPr>
                <w:kern w:val="0"/>
                <w:sz w:val="15"/>
                <w:szCs w:val="15"/>
              </w:rPr>
            </w:pPr>
            <w:r>
              <w:rPr>
                <w:kern w:val="0"/>
                <w:sz w:val="15"/>
                <w:szCs w:val="15"/>
              </w:rPr>
              <w:t>05</w:t>
            </w:r>
            <w:r>
              <w:rPr>
                <w:rFonts w:hint="eastAsia"/>
                <w:kern w:val="0"/>
                <w:sz w:val="15"/>
                <w:szCs w:val="15"/>
              </w:rPr>
              <w:t>其他眼科治疗和手术设备</w:t>
            </w:r>
          </w:p>
        </w:tc>
        <w:tc>
          <w:tcPr>
            <w:tcW w:w="1479" w:type="pct"/>
            <w:shd w:val="clear" w:color="auto" w:fill="FFFFFF"/>
            <w:vAlign w:val="center"/>
          </w:tcPr>
          <w:p w14:paraId="37A5B26B">
            <w:pPr>
              <w:jc w:val="center"/>
              <w:rPr>
                <w:kern w:val="0"/>
                <w:sz w:val="15"/>
                <w:szCs w:val="15"/>
              </w:rPr>
            </w:pPr>
            <w:r>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1213" w:type="pct"/>
            <w:shd w:val="clear" w:color="auto" w:fill="FFFFFF"/>
            <w:vAlign w:val="center"/>
          </w:tcPr>
          <w:p w14:paraId="6002300C">
            <w:pPr>
              <w:jc w:val="center"/>
              <w:rPr>
                <w:kern w:val="0"/>
                <w:sz w:val="15"/>
                <w:szCs w:val="15"/>
              </w:rPr>
            </w:pPr>
            <w:r>
              <w:rPr>
                <w:rFonts w:hint="eastAsia"/>
                <w:kern w:val="0"/>
                <w:sz w:val="15"/>
                <w:szCs w:val="15"/>
              </w:rPr>
              <w:t>用于治疗圆锥角膜手术、角膜溃疡和准分子激光原位角膜磨镶术（</w:t>
            </w:r>
            <w:r>
              <w:rPr>
                <w:kern w:val="0"/>
                <w:sz w:val="15"/>
                <w:szCs w:val="15"/>
              </w:rPr>
              <w:t>LASIK</w:t>
            </w:r>
            <w:r>
              <w:rPr>
                <w:rFonts w:hint="eastAsia"/>
                <w:kern w:val="0"/>
                <w:sz w:val="15"/>
                <w:szCs w:val="15"/>
              </w:rPr>
              <w:t>）术后角膜膨胀症。</w:t>
            </w:r>
          </w:p>
        </w:tc>
        <w:tc>
          <w:tcPr>
            <w:tcW w:w="1242" w:type="pct"/>
            <w:shd w:val="clear" w:color="auto" w:fill="FFFFFF"/>
            <w:vAlign w:val="center"/>
          </w:tcPr>
          <w:p w14:paraId="6B5F664C">
            <w:pPr>
              <w:jc w:val="center"/>
              <w:rPr>
                <w:kern w:val="0"/>
                <w:sz w:val="15"/>
                <w:szCs w:val="15"/>
              </w:rPr>
            </w:pPr>
            <w:r>
              <w:rPr>
                <w:rFonts w:hint="eastAsia"/>
                <w:kern w:val="0"/>
                <w:sz w:val="15"/>
                <w:szCs w:val="15"/>
              </w:rPr>
              <w:t>角膜治疗仪、角膜交联仪</w:t>
            </w:r>
          </w:p>
        </w:tc>
        <w:tc>
          <w:tcPr>
            <w:tcW w:w="208" w:type="pct"/>
            <w:shd w:val="clear" w:color="auto" w:fill="FFFFFF"/>
            <w:vAlign w:val="center"/>
          </w:tcPr>
          <w:p w14:paraId="1004E481">
            <w:pPr>
              <w:jc w:val="center"/>
              <w:rPr>
                <w:kern w:val="0"/>
                <w:sz w:val="15"/>
                <w:szCs w:val="15"/>
              </w:rPr>
            </w:pPr>
            <w:r>
              <w:rPr>
                <w:rFonts w:hint="eastAsia" w:cs="宋体"/>
                <w:kern w:val="0"/>
                <w:sz w:val="15"/>
                <w:szCs w:val="15"/>
              </w:rPr>
              <w:t>Ⅲ</w:t>
            </w:r>
          </w:p>
        </w:tc>
      </w:tr>
      <w:tr w14:paraId="062F2ACE">
        <w:trPr>
          <w:cantSplit/>
          <w:jc w:val="center"/>
        </w:trPr>
        <w:tc>
          <w:tcPr>
            <w:tcW w:w="227" w:type="pct"/>
            <w:vMerge w:val="continue"/>
            <w:shd w:val="clear" w:color="auto" w:fill="FFFFFF"/>
            <w:vAlign w:val="center"/>
          </w:tcPr>
          <w:p w14:paraId="273EDBB7">
            <w:pPr>
              <w:jc w:val="center"/>
              <w:rPr>
                <w:kern w:val="0"/>
                <w:sz w:val="15"/>
                <w:szCs w:val="15"/>
              </w:rPr>
            </w:pPr>
          </w:p>
        </w:tc>
        <w:tc>
          <w:tcPr>
            <w:tcW w:w="315" w:type="pct"/>
            <w:vMerge w:val="continue"/>
            <w:shd w:val="clear" w:color="auto" w:fill="FFFFFF"/>
            <w:vAlign w:val="center"/>
          </w:tcPr>
          <w:p w14:paraId="61E1F321">
            <w:pPr>
              <w:jc w:val="center"/>
              <w:rPr>
                <w:kern w:val="0"/>
                <w:sz w:val="15"/>
                <w:szCs w:val="15"/>
              </w:rPr>
            </w:pPr>
          </w:p>
        </w:tc>
        <w:tc>
          <w:tcPr>
            <w:tcW w:w="315" w:type="pct"/>
            <w:vMerge w:val="continue"/>
            <w:shd w:val="clear" w:color="auto" w:fill="FFFFFF"/>
            <w:vAlign w:val="center"/>
          </w:tcPr>
          <w:p w14:paraId="1A08BC4B">
            <w:pPr>
              <w:widowControl/>
              <w:jc w:val="center"/>
              <w:rPr>
                <w:kern w:val="0"/>
                <w:sz w:val="15"/>
                <w:szCs w:val="15"/>
              </w:rPr>
            </w:pPr>
          </w:p>
        </w:tc>
        <w:tc>
          <w:tcPr>
            <w:tcW w:w="1479" w:type="pct"/>
            <w:shd w:val="clear" w:color="auto" w:fill="FFFFFF"/>
            <w:vAlign w:val="center"/>
          </w:tcPr>
          <w:p w14:paraId="19ABE83A">
            <w:pPr>
              <w:widowControl/>
              <w:jc w:val="center"/>
              <w:rPr>
                <w:kern w:val="0"/>
                <w:sz w:val="15"/>
                <w:szCs w:val="15"/>
              </w:rPr>
            </w:pPr>
            <w:r>
              <w:rPr>
                <w:rFonts w:hint="eastAsia"/>
                <w:kern w:val="0"/>
                <w:sz w:val="15"/>
                <w:szCs w:val="15"/>
              </w:rPr>
              <w:t>通常由切割部分、控制部分和驱动部分组成。</w:t>
            </w:r>
          </w:p>
        </w:tc>
        <w:tc>
          <w:tcPr>
            <w:tcW w:w="1213" w:type="pct"/>
            <w:shd w:val="clear" w:color="auto" w:fill="FFFFFF"/>
            <w:vAlign w:val="center"/>
          </w:tcPr>
          <w:p w14:paraId="5E86158D">
            <w:pPr>
              <w:widowControl/>
              <w:jc w:val="center"/>
              <w:rPr>
                <w:kern w:val="0"/>
                <w:sz w:val="15"/>
                <w:szCs w:val="15"/>
              </w:rPr>
            </w:pPr>
            <w:r>
              <w:rPr>
                <w:rFonts w:hint="eastAsia"/>
                <w:kern w:val="0"/>
                <w:sz w:val="15"/>
                <w:szCs w:val="15"/>
              </w:rPr>
              <w:t>用于在不同层次角膜屈光手术和角膜移植手术中切割角膜。</w:t>
            </w:r>
          </w:p>
        </w:tc>
        <w:tc>
          <w:tcPr>
            <w:tcW w:w="1242" w:type="pct"/>
            <w:shd w:val="clear" w:color="auto" w:fill="FFFFFF"/>
            <w:vAlign w:val="center"/>
          </w:tcPr>
          <w:p w14:paraId="77421468">
            <w:pPr>
              <w:widowControl/>
              <w:jc w:val="center"/>
              <w:rPr>
                <w:kern w:val="0"/>
                <w:sz w:val="15"/>
                <w:szCs w:val="15"/>
              </w:rPr>
            </w:pPr>
            <w:r>
              <w:rPr>
                <w:rFonts w:hint="eastAsia"/>
                <w:kern w:val="0"/>
                <w:sz w:val="15"/>
                <w:szCs w:val="15"/>
              </w:rPr>
              <w:t>角膜板层刀、微型角膜刀</w:t>
            </w:r>
          </w:p>
        </w:tc>
        <w:tc>
          <w:tcPr>
            <w:tcW w:w="208" w:type="pct"/>
            <w:shd w:val="clear" w:color="auto" w:fill="FFFFFF"/>
            <w:vAlign w:val="center"/>
          </w:tcPr>
          <w:p w14:paraId="100F3603">
            <w:pPr>
              <w:widowControl/>
              <w:jc w:val="center"/>
              <w:rPr>
                <w:kern w:val="0"/>
                <w:sz w:val="15"/>
                <w:szCs w:val="15"/>
              </w:rPr>
            </w:pPr>
            <w:r>
              <w:rPr>
                <w:rFonts w:hint="eastAsia" w:cs="宋体"/>
                <w:kern w:val="0"/>
                <w:sz w:val="15"/>
                <w:szCs w:val="15"/>
              </w:rPr>
              <w:t>Ⅲ</w:t>
            </w:r>
          </w:p>
        </w:tc>
      </w:tr>
      <w:tr w14:paraId="4BCE08B9">
        <w:trPr>
          <w:cantSplit/>
          <w:jc w:val="center"/>
        </w:trPr>
        <w:tc>
          <w:tcPr>
            <w:tcW w:w="227" w:type="pct"/>
            <w:vMerge w:val="continue"/>
            <w:vAlign w:val="center"/>
          </w:tcPr>
          <w:p w14:paraId="383147AF">
            <w:pPr>
              <w:jc w:val="center"/>
              <w:rPr>
                <w:kern w:val="0"/>
                <w:sz w:val="15"/>
                <w:szCs w:val="15"/>
              </w:rPr>
            </w:pPr>
          </w:p>
        </w:tc>
        <w:tc>
          <w:tcPr>
            <w:tcW w:w="315" w:type="pct"/>
            <w:vMerge w:val="continue"/>
            <w:vAlign w:val="center"/>
          </w:tcPr>
          <w:p w14:paraId="529E1C43">
            <w:pPr>
              <w:jc w:val="center"/>
              <w:rPr>
                <w:kern w:val="0"/>
                <w:sz w:val="15"/>
                <w:szCs w:val="15"/>
              </w:rPr>
            </w:pPr>
          </w:p>
        </w:tc>
        <w:tc>
          <w:tcPr>
            <w:tcW w:w="315" w:type="pct"/>
            <w:vMerge w:val="continue"/>
            <w:shd w:val="clear" w:color="auto" w:fill="FFFFFF"/>
            <w:vAlign w:val="center"/>
          </w:tcPr>
          <w:p w14:paraId="0DEBC45A">
            <w:pPr>
              <w:widowControl/>
              <w:jc w:val="center"/>
              <w:rPr>
                <w:kern w:val="0"/>
                <w:sz w:val="15"/>
                <w:szCs w:val="15"/>
              </w:rPr>
            </w:pPr>
          </w:p>
        </w:tc>
        <w:tc>
          <w:tcPr>
            <w:tcW w:w="1479" w:type="pct"/>
            <w:shd w:val="clear" w:color="auto" w:fill="FFFFFF"/>
            <w:vAlign w:val="center"/>
          </w:tcPr>
          <w:p w14:paraId="003143EB">
            <w:pPr>
              <w:widowControl/>
              <w:jc w:val="center"/>
              <w:rPr>
                <w:kern w:val="0"/>
                <w:sz w:val="15"/>
                <w:szCs w:val="15"/>
              </w:rPr>
            </w:pPr>
            <w:r>
              <w:rPr>
                <w:rFonts w:hint="eastAsia"/>
                <w:kern w:val="0"/>
                <w:sz w:val="15"/>
                <w:szCs w:val="15"/>
              </w:rPr>
              <w:t>通常由主机、气体连接软管和手柄组成。气动脉冲列驱动玻切头产生切割功能。</w:t>
            </w:r>
          </w:p>
        </w:tc>
        <w:tc>
          <w:tcPr>
            <w:tcW w:w="1213" w:type="pct"/>
            <w:shd w:val="clear" w:color="auto" w:fill="FFFFFF"/>
            <w:vAlign w:val="center"/>
          </w:tcPr>
          <w:p w14:paraId="747CF9D9">
            <w:pPr>
              <w:widowControl/>
              <w:jc w:val="center"/>
              <w:rPr>
                <w:kern w:val="0"/>
                <w:sz w:val="15"/>
                <w:szCs w:val="15"/>
              </w:rPr>
            </w:pPr>
            <w:r>
              <w:rPr>
                <w:rFonts w:hint="eastAsia"/>
                <w:kern w:val="0"/>
                <w:sz w:val="15"/>
                <w:szCs w:val="15"/>
              </w:rPr>
              <w:t>用于切除眼内玻璃体。</w:t>
            </w:r>
          </w:p>
        </w:tc>
        <w:tc>
          <w:tcPr>
            <w:tcW w:w="1242" w:type="pct"/>
            <w:shd w:val="clear" w:color="auto" w:fill="FFFFFF"/>
            <w:vAlign w:val="center"/>
          </w:tcPr>
          <w:p w14:paraId="7B812429">
            <w:pPr>
              <w:widowControl/>
              <w:jc w:val="center"/>
              <w:rPr>
                <w:kern w:val="0"/>
                <w:sz w:val="15"/>
                <w:szCs w:val="15"/>
              </w:rPr>
            </w:pPr>
            <w:r>
              <w:rPr>
                <w:rFonts w:hint="eastAsia"/>
                <w:kern w:val="0"/>
                <w:sz w:val="15"/>
                <w:szCs w:val="15"/>
              </w:rPr>
              <w:t>玻璃体切割器、玻切加速机</w:t>
            </w:r>
          </w:p>
        </w:tc>
        <w:tc>
          <w:tcPr>
            <w:tcW w:w="208" w:type="pct"/>
            <w:shd w:val="clear" w:color="auto" w:fill="FFFFFF"/>
            <w:vAlign w:val="center"/>
          </w:tcPr>
          <w:p w14:paraId="2AD57C37">
            <w:pPr>
              <w:widowControl/>
              <w:jc w:val="center"/>
              <w:rPr>
                <w:kern w:val="0"/>
                <w:sz w:val="15"/>
                <w:szCs w:val="15"/>
              </w:rPr>
            </w:pPr>
            <w:r>
              <w:rPr>
                <w:rFonts w:hint="eastAsia" w:cs="宋体"/>
                <w:kern w:val="0"/>
                <w:sz w:val="15"/>
                <w:szCs w:val="15"/>
              </w:rPr>
              <w:t>Ⅲ</w:t>
            </w:r>
          </w:p>
        </w:tc>
      </w:tr>
      <w:tr w14:paraId="2BA82870">
        <w:trPr>
          <w:cantSplit/>
          <w:jc w:val="center"/>
        </w:trPr>
        <w:tc>
          <w:tcPr>
            <w:tcW w:w="227" w:type="pct"/>
            <w:vMerge w:val="continue"/>
            <w:vAlign w:val="center"/>
          </w:tcPr>
          <w:p w14:paraId="3F57A527">
            <w:pPr>
              <w:jc w:val="center"/>
              <w:rPr>
                <w:kern w:val="0"/>
                <w:sz w:val="15"/>
                <w:szCs w:val="15"/>
              </w:rPr>
            </w:pPr>
          </w:p>
        </w:tc>
        <w:tc>
          <w:tcPr>
            <w:tcW w:w="315" w:type="pct"/>
            <w:vMerge w:val="continue"/>
            <w:vAlign w:val="center"/>
          </w:tcPr>
          <w:p w14:paraId="46636F57">
            <w:pPr>
              <w:jc w:val="center"/>
              <w:rPr>
                <w:kern w:val="0"/>
                <w:sz w:val="15"/>
                <w:szCs w:val="15"/>
              </w:rPr>
            </w:pPr>
          </w:p>
        </w:tc>
        <w:tc>
          <w:tcPr>
            <w:tcW w:w="315" w:type="pct"/>
            <w:vMerge w:val="continue"/>
            <w:shd w:val="clear" w:color="auto" w:fill="FFFFFF"/>
            <w:vAlign w:val="center"/>
          </w:tcPr>
          <w:p w14:paraId="1B1D252C">
            <w:pPr>
              <w:widowControl/>
              <w:jc w:val="center"/>
              <w:rPr>
                <w:kern w:val="0"/>
                <w:sz w:val="15"/>
                <w:szCs w:val="15"/>
              </w:rPr>
            </w:pPr>
          </w:p>
        </w:tc>
        <w:tc>
          <w:tcPr>
            <w:tcW w:w="1479" w:type="pct"/>
            <w:shd w:val="clear" w:color="auto" w:fill="FFFFFF"/>
            <w:vAlign w:val="center"/>
          </w:tcPr>
          <w:p w14:paraId="7D8EB1AB">
            <w:pPr>
              <w:widowControl/>
              <w:jc w:val="center"/>
              <w:rPr>
                <w:kern w:val="0"/>
                <w:sz w:val="15"/>
                <w:szCs w:val="15"/>
              </w:rPr>
            </w:pPr>
            <w:r>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1213" w:type="pct"/>
            <w:shd w:val="clear" w:color="auto" w:fill="FFFFFF"/>
            <w:vAlign w:val="center"/>
          </w:tcPr>
          <w:p w14:paraId="438054CA">
            <w:pPr>
              <w:widowControl/>
              <w:jc w:val="center"/>
              <w:rPr>
                <w:kern w:val="0"/>
                <w:sz w:val="15"/>
                <w:szCs w:val="15"/>
              </w:rPr>
            </w:pPr>
            <w:r>
              <w:rPr>
                <w:rFonts w:hint="eastAsia"/>
                <w:kern w:val="0"/>
                <w:sz w:val="15"/>
                <w:szCs w:val="15"/>
              </w:rPr>
              <w:t>用于在眼科手术过程中为手术区域提供放大。</w:t>
            </w:r>
          </w:p>
        </w:tc>
        <w:tc>
          <w:tcPr>
            <w:tcW w:w="1242" w:type="pct"/>
            <w:shd w:val="clear" w:color="auto" w:fill="FFFFFF"/>
            <w:vAlign w:val="center"/>
          </w:tcPr>
          <w:p w14:paraId="79266597">
            <w:pPr>
              <w:widowControl/>
              <w:jc w:val="center"/>
              <w:rPr>
                <w:kern w:val="0"/>
                <w:sz w:val="15"/>
                <w:szCs w:val="15"/>
              </w:rPr>
            </w:pPr>
            <w:r>
              <w:rPr>
                <w:rFonts w:hint="eastAsia"/>
                <w:kern w:val="0"/>
                <w:sz w:val="15"/>
                <w:szCs w:val="15"/>
              </w:rPr>
              <w:t>眼科手术显微镜</w:t>
            </w:r>
          </w:p>
        </w:tc>
        <w:tc>
          <w:tcPr>
            <w:tcW w:w="208" w:type="pct"/>
            <w:shd w:val="clear" w:color="auto" w:fill="FFFFFF"/>
            <w:vAlign w:val="center"/>
          </w:tcPr>
          <w:p w14:paraId="17CC73E8">
            <w:pPr>
              <w:widowControl/>
              <w:jc w:val="center"/>
              <w:rPr>
                <w:kern w:val="0"/>
                <w:sz w:val="15"/>
                <w:szCs w:val="15"/>
              </w:rPr>
            </w:pPr>
            <w:r>
              <w:rPr>
                <w:rFonts w:hint="eastAsia" w:cs="宋体"/>
                <w:kern w:val="0"/>
                <w:sz w:val="15"/>
                <w:szCs w:val="15"/>
              </w:rPr>
              <w:t>Ⅱ</w:t>
            </w:r>
          </w:p>
        </w:tc>
      </w:tr>
      <w:tr w14:paraId="25BB9124">
        <w:trPr>
          <w:cantSplit/>
          <w:jc w:val="center"/>
        </w:trPr>
        <w:tc>
          <w:tcPr>
            <w:tcW w:w="227" w:type="pct"/>
            <w:vMerge w:val="continue"/>
            <w:vAlign w:val="center"/>
          </w:tcPr>
          <w:p w14:paraId="780D763C">
            <w:pPr>
              <w:jc w:val="center"/>
              <w:rPr>
                <w:kern w:val="0"/>
                <w:sz w:val="15"/>
                <w:szCs w:val="15"/>
              </w:rPr>
            </w:pPr>
          </w:p>
        </w:tc>
        <w:tc>
          <w:tcPr>
            <w:tcW w:w="315" w:type="pct"/>
            <w:vMerge w:val="continue"/>
            <w:vAlign w:val="center"/>
          </w:tcPr>
          <w:p w14:paraId="14B6DF87">
            <w:pPr>
              <w:jc w:val="center"/>
              <w:rPr>
                <w:kern w:val="0"/>
                <w:sz w:val="15"/>
                <w:szCs w:val="15"/>
              </w:rPr>
            </w:pPr>
          </w:p>
        </w:tc>
        <w:tc>
          <w:tcPr>
            <w:tcW w:w="315" w:type="pct"/>
            <w:vMerge w:val="restart"/>
            <w:shd w:val="clear" w:color="auto" w:fill="FFFFFF"/>
            <w:vAlign w:val="center"/>
          </w:tcPr>
          <w:p w14:paraId="05756F19">
            <w:pPr>
              <w:widowControl/>
              <w:jc w:val="center"/>
              <w:rPr>
                <w:kern w:val="0"/>
                <w:sz w:val="15"/>
                <w:szCs w:val="15"/>
              </w:rPr>
            </w:pPr>
            <w:r>
              <w:rPr>
                <w:kern w:val="0"/>
                <w:sz w:val="15"/>
                <w:szCs w:val="15"/>
              </w:rPr>
              <w:t>06</w:t>
            </w:r>
            <w:r>
              <w:rPr>
                <w:rFonts w:hint="eastAsia"/>
                <w:kern w:val="0"/>
                <w:sz w:val="15"/>
                <w:szCs w:val="15"/>
              </w:rPr>
              <w:t>眼科治疗和手术辅助器具</w:t>
            </w:r>
          </w:p>
        </w:tc>
        <w:tc>
          <w:tcPr>
            <w:tcW w:w="1479" w:type="pct"/>
            <w:shd w:val="clear" w:color="auto" w:fill="FFFFFF"/>
            <w:vAlign w:val="center"/>
          </w:tcPr>
          <w:p w14:paraId="0C81754B">
            <w:pPr>
              <w:widowControl/>
              <w:jc w:val="center"/>
              <w:rPr>
                <w:kern w:val="0"/>
                <w:sz w:val="15"/>
                <w:szCs w:val="15"/>
              </w:rPr>
            </w:pPr>
            <w:r>
              <w:rPr>
                <w:rFonts w:hint="eastAsia"/>
                <w:kern w:val="0"/>
                <w:sz w:val="15"/>
                <w:szCs w:val="15"/>
              </w:rPr>
              <w:t>通常由眼内照明器、眼内照明光纤、一套可拆下和可消毒的旋钮组成。</w:t>
            </w:r>
          </w:p>
        </w:tc>
        <w:tc>
          <w:tcPr>
            <w:tcW w:w="1213" w:type="pct"/>
            <w:shd w:val="clear" w:color="auto" w:fill="FFFFFF"/>
            <w:vAlign w:val="center"/>
          </w:tcPr>
          <w:p w14:paraId="7E6BFA7E">
            <w:pPr>
              <w:widowControl/>
              <w:jc w:val="center"/>
              <w:rPr>
                <w:kern w:val="0"/>
                <w:sz w:val="15"/>
                <w:szCs w:val="15"/>
              </w:rPr>
            </w:pPr>
            <w:r>
              <w:rPr>
                <w:rFonts w:hint="eastAsia"/>
                <w:kern w:val="0"/>
                <w:sz w:val="15"/>
                <w:szCs w:val="15"/>
              </w:rPr>
              <w:t>用于眼科手术期间对眼内的照明。</w:t>
            </w:r>
          </w:p>
        </w:tc>
        <w:tc>
          <w:tcPr>
            <w:tcW w:w="1242" w:type="pct"/>
            <w:shd w:val="clear" w:color="auto" w:fill="FFFFFF"/>
            <w:vAlign w:val="center"/>
          </w:tcPr>
          <w:p w14:paraId="3534602E">
            <w:pPr>
              <w:widowControl/>
              <w:jc w:val="center"/>
              <w:rPr>
                <w:kern w:val="0"/>
                <w:sz w:val="15"/>
                <w:szCs w:val="15"/>
              </w:rPr>
            </w:pPr>
            <w:r>
              <w:rPr>
                <w:rFonts w:hint="eastAsia"/>
                <w:kern w:val="0"/>
                <w:sz w:val="15"/>
                <w:szCs w:val="15"/>
              </w:rPr>
              <w:t>眼内照明器、眼内照明系统</w:t>
            </w:r>
          </w:p>
        </w:tc>
        <w:tc>
          <w:tcPr>
            <w:tcW w:w="208" w:type="pct"/>
            <w:shd w:val="clear" w:color="auto" w:fill="FFFFFF"/>
            <w:vAlign w:val="center"/>
          </w:tcPr>
          <w:p w14:paraId="49A1161C">
            <w:pPr>
              <w:widowControl/>
              <w:jc w:val="center"/>
              <w:rPr>
                <w:kern w:val="0"/>
                <w:sz w:val="15"/>
                <w:szCs w:val="15"/>
              </w:rPr>
            </w:pPr>
            <w:r>
              <w:rPr>
                <w:rFonts w:hint="eastAsia" w:cs="宋体"/>
                <w:kern w:val="0"/>
                <w:sz w:val="15"/>
                <w:szCs w:val="15"/>
              </w:rPr>
              <w:t>Ⅲ</w:t>
            </w:r>
          </w:p>
        </w:tc>
      </w:tr>
      <w:tr w14:paraId="5932EF45">
        <w:trPr>
          <w:cantSplit/>
          <w:jc w:val="center"/>
        </w:trPr>
        <w:tc>
          <w:tcPr>
            <w:tcW w:w="227" w:type="pct"/>
            <w:vMerge w:val="continue"/>
            <w:vAlign w:val="center"/>
          </w:tcPr>
          <w:p w14:paraId="0E991A5D">
            <w:pPr>
              <w:jc w:val="center"/>
              <w:rPr>
                <w:kern w:val="0"/>
                <w:sz w:val="15"/>
                <w:szCs w:val="15"/>
              </w:rPr>
            </w:pPr>
          </w:p>
        </w:tc>
        <w:tc>
          <w:tcPr>
            <w:tcW w:w="315" w:type="pct"/>
            <w:vMerge w:val="continue"/>
            <w:vAlign w:val="center"/>
          </w:tcPr>
          <w:p w14:paraId="4220E8C4">
            <w:pPr>
              <w:jc w:val="center"/>
              <w:rPr>
                <w:kern w:val="0"/>
                <w:sz w:val="15"/>
                <w:szCs w:val="15"/>
              </w:rPr>
            </w:pPr>
          </w:p>
        </w:tc>
        <w:tc>
          <w:tcPr>
            <w:tcW w:w="315" w:type="pct"/>
            <w:vMerge w:val="continue"/>
            <w:shd w:val="clear" w:color="auto" w:fill="FFFFFF"/>
            <w:vAlign w:val="center"/>
          </w:tcPr>
          <w:p w14:paraId="01B7B1F3">
            <w:pPr>
              <w:jc w:val="center"/>
              <w:rPr>
                <w:kern w:val="0"/>
                <w:sz w:val="15"/>
                <w:szCs w:val="15"/>
              </w:rPr>
            </w:pPr>
          </w:p>
        </w:tc>
        <w:tc>
          <w:tcPr>
            <w:tcW w:w="1479" w:type="pct"/>
            <w:shd w:val="clear" w:color="auto" w:fill="FFFFFF"/>
            <w:vAlign w:val="center"/>
          </w:tcPr>
          <w:p w14:paraId="726C006E">
            <w:pPr>
              <w:widowControl/>
              <w:jc w:val="center"/>
              <w:rPr>
                <w:kern w:val="0"/>
                <w:sz w:val="15"/>
                <w:szCs w:val="15"/>
              </w:rPr>
            </w:pPr>
            <w:r>
              <w:rPr>
                <w:rFonts w:hint="eastAsia"/>
                <w:kern w:val="0"/>
                <w:sz w:val="15"/>
                <w:szCs w:val="15"/>
              </w:rPr>
              <w:t>通常由光纤和插入头组成。无菌提供。</w:t>
            </w:r>
          </w:p>
        </w:tc>
        <w:tc>
          <w:tcPr>
            <w:tcW w:w="1213" w:type="pct"/>
            <w:shd w:val="clear" w:color="auto" w:fill="FFFFFF"/>
            <w:vAlign w:val="center"/>
          </w:tcPr>
          <w:p w14:paraId="0CDD9E3B">
            <w:pPr>
              <w:widowControl/>
              <w:jc w:val="center"/>
              <w:rPr>
                <w:kern w:val="0"/>
                <w:sz w:val="15"/>
                <w:szCs w:val="15"/>
              </w:rPr>
            </w:pPr>
            <w:r>
              <w:rPr>
                <w:rFonts w:hint="eastAsia"/>
                <w:kern w:val="0"/>
                <w:sz w:val="15"/>
                <w:szCs w:val="15"/>
              </w:rPr>
              <w:t>与眼科照明光源连接使用，可直接插入人眼，也可和套管针系统一起使用。用于眼内手术时传输照明光源发出的光，进行眼内照明。</w:t>
            </w:r>
          </w:p>
        </w:tc>
        <w:tc>
          <w:tcPr>
            <w:tcW w:w="1242" w:type="pct"/>
            <w:shd w:val="clear" w:color="auto" w:fill="FFFFFF"/>
            <w:vAlign w:val="center"/>
          </w:tcPr>
          <w:p w14:paraId="0B4CF51B">
            <w:pPr>
              <w:widowControl/>
              <w:jc w:val="center"/>
              <w:rPr>
                <w:kern w:val="0"/>
                <w:sz w:val="15"/>
                <w:szCs w:val="15"/>
              </w:rPr>
            </w:pPr>
            <w:r>
              <w:rPr>
                <w:rFonts w:hint="eastAsia"/>
                <w:kern w:val="0"/>
                <w:sz w:val="15"/>
                <w:szCs w:val="15"/>
              </w:rPr>
              <w:t>眼内照明器光纤探头</w:t>
            </w:r>
          </w:p>
        </w:tc>
        <w:tc>
          <w:tcPr>
            <w:tcW w:w="208" w:type="pct"/>
            <w:shd w:val="clear" w:color="auto" w:fill="FFFFFF"/>
            <w:vAlign w:val="center"/>
          </w:tcPr>
          <w:p w14:paraId="3CC387A8">
            <w:pPr>
              <w:widowControl/>
              <w:jc w:val="center"/>
              <w:rPr>
                <w:kern w:val="0"/>
                <w:sz w:val="15"/>
                <w:szCs w:val="15"/>
              </w:rPr>
            </w:pPr>
            <w:r>
              <w:rPr>
                <w:rFonts w:hint="eastAsia" w:cs="宋体"/>
                <w:kern w:val="0"/>
                <w:sz w:val="15"/>
                <w:szCs w:val="15"/>
              </w:rPr>
              <w:t>Ⅲ</w:t>
            </w:r>
          </w:p>
        </w:tc>
      </w:tr>
      <w:tr w14:paraId="3E690763">
        <w:trPr>
          <w:cantSplit/>
          <w:jc w:val="center"/>
        </w:trPr>
        <w:tc>
          <w:tcPr>
            <w:tcW w:w="227" w:type="pct"/>
            <w:vMerge w:val="continue"/>
            <w:vAlign w:val="center"/>
          </w:tcPr>
          <w:p w14:paraId="27FF2D8F">
            <w:pPr>
              <w:jc w:val="center"/>
              <w:rPr>
                <w:kern w:val="0"/>
                <w:sz w:val="15"/>
                <w:szCs w:val="15"/>
              </w:rPr>
            </w:pPr>
          </w:p>
        </w:tc>
        <w:tc>
          <w:tcPr>
            <w:tcW w:w="315" w:type="pct"/>
            <w:vMerge w:val="continue"/>
            <w:vAlign w:val="center"/>
          </w:tcPr>
          <w:p w14:paraId="17C35B5A">
            <w:pPr>
              <w:jc w:val="center"/>
              <w:rPr>
                <w:kern w:val="0"/>
                <w:sz w:val="15"/>
                <w:szCs w:val="15"/>
              </w:rPr>
            </w:pPr>
          </w:p>
        </w:tc>
        <w:tc>
          <w:tcPr>
            <w:tcW w:w="315" w:type="pct"/>
            <w:vMerge w:val="continue"/>
            <w:shd w:val="clear" w:color="auto" w:fill="FFFFFF"/>
            <w:vAlign w:val="center"/>
          </w:tcPr>
          <w:p w14:paraId="419207B7">
            <w:pPr>
              <w:jc w:val="center"/>
              <w:rPr>
                <w:kern w:val="0"/>
                <w:sz w:val="15"/>
                <w:szCs w:val="15"/>
              </w:rPr>
            </w:pPr>
          </w:p>
        </w:tc>
        <w:tc>
          <w:tcPr>
            <w:tcW w:w="1479" w:type="pct"/>
            <w:shd w:val="clear" w:color="auto" w:fill="FFFFFF"/>
            <w:vAlign w:val="center"/>
          </w:tcPr>
          <w:p w14:paraId="16C53122">
            <w:pPr>
              <w:widowControl/>
              <w:jc w:val="center"/>
              <w:rPr>
                <w:kern w:val="0"/>
                <w:sz w:val="15"/>
                <w:szCs w:val="15"/>
              </w:rPr>
            </w:pPr>
            <w:r>
              <w:rPr>
                <w:rFonts w:hint="eastAsia"/>
                <w:sz w:val="15"/>
                <w:szCs w:val="15"/>
              </w:rPr>
              <w:t>通常由用户终端、支架、软件、电缆、连接线等组成。</w:t>
            </w:r>
          </w:p>
        </w:tc>
        <w:tc>
          <w:tcPr>
            <w:tcW w:w="1213" w:type="pct"/>
            <w:shd w:val="clear" w:color="auto" w:fill="FFFFFF"/>
            <w:vAlign w:val="center"/>
          </w:tcPr>
          <w:p w14:paraId="7260463E">
            <w:pPr>
              <w:widowControl/>
              <w:jc w:val="center"/>
              <w:rPr>
                <w:kern w:val="0"/>
                <w:sz w:val="15"/>
                <w:szCs w:val="15"/>
              </w:rPr>
            </w:pPr>
            <w:r>
              <w:rPr>
                <w:rFonts w:hint="eastAsia"/>
                <w:sz w:val="15"/>
                <w:szCs w:val="15"/>
              </w:rPr>
              <w:t>与眼科手术、治疗设备配合使用，用于实现眼科手术、治疗中的导航、定位功能。</w:t>
            </w:r>
          </w:p>
        </w:tc>
        <w:tc>
          <w:tcPr>
            <w:tcW w:w="1242" w:type="pct"/>
            <w:shd w:val="clear" w:color="auto" w:fill="FFFFFF"/>
            <w:vAlign w:val="center"/>
          </w:tcPr>
          <w:p w14:paraId="0E4A2323">
            <w:pPr>
              <w:widowControl/>
              <w:jc w:val="center"/>
              <w:rPr>
                <w:kern w:val="0"/>
                <w:sz w:val="15"/>
                <w:szCs w:val="15"/>
              </w:rPr>
            </w:pPr>
            <w:r>
              <w:rPr>
                <w:rFonts w:hint="eastAsia"/>
                <w:sz w:val="15"/>
                <w:szCs w:val="15"/>
              </w:rPr>
              <w:t>眼科手术导航工作站、眼科手术定位导航系统、眼科手术计划及导航系统</w:t>
            </w:r>
          </w:p>
        </w:tc>
        <w:tc>
          <w:tcPr>
            <w:tcW w:w="208" w:type="pct"/>
            <w:shd w:val="clear" w:color="auto" w:fill="FFFFFF"/>
            <w:vAlign w:val="center"/>
          </w:tcPr>
          <w:p w14:paraId="4EAD0278">
            <w:pPr>
              <w:widowControl/>
              <w:jc w:val="center"/>
              <w:rPr>
                <w:kern w:val="0"/>
                <w:sz w:val="15"/>
                <w:szCs w:val="15"/>
              </w:rPr>
            </w:pPr>
            <w:r>
              <w:rPr>
                <w:rFonts w:hint="eastAsia" w:cs="宋体"/>
                <w:kern w:val="0"/>
                <w:sz w:val="15"/>
                <w:szCs w:val="15"/>
              </w:rPr>
              <w:t>Ⅲ</w:t>
            </w:r>
          </w:p>
        </w:tc>
      </w:tr>
      <w:tr w14:paraId="47B3C380">
        <w:trPr>
          <w:cantSplit/>
          <w:jc w:val="center"/>
        </w:trPr>
        <w:tc>
          <w:tcPr>
            <w:tcW w:w="227" w:type="pct"/>
            <w:vMerge w:val="continue"/>
            <w:vAlign w:val="center"/>
          </w:tcPr>
          <w:p w14:paraId="552B0E4C">
            <w:pPr>
              <w:jc w:val="center"/>
              <w:rPr>
                <w:kern w:val="0"/>
                <w:sz w:val="15"/>
                <w:szCs w:val="15"/>
              </w:rPr>
            </w:pPr>
          </w:p>
        </w:tc>
        <w:tc>
          <w:tcPr>
            <w:tcW w:w="315" w:type="pct"/>
            <w:vMerge w:val="continue"/>
            <w:vAlign w:val="center"/>
          </w:tcPr>
          <w:p w14:paraId="20E23B44">
            <w:pPr>
              <w:jc w:val="center"/>
              <w:rPr>
                <w:kern w:val="0"/>
                <w:sz w:val="15"/>
                <w:szCs w:val="15"/>
              </w:rPr>
            </w:pPr>
          </w:p>
        </w:tc>
        <w:tc>
          <w:tcPr>
            <w:tcW w:w="315" w:type="pct"/>
            <w:vMerge w:val="continue"/>
            <w:shd w:val="clear" w:color="auto" w:fill="FFFFFF"/>
            <w:vAlign w:val="center"/>
          </w:tcPr>
          <w:p w14:paraId="4EA5A7A4">
            <w:pPr>
              <w:jc w:val="center"/>
              <w:rPr>
                <w:kern w:val="0"/>
                <w:sz w:val="15"/>
                <w:szCs w:val="15"/>
              </w:rPr>
            </w:pPr>
          </w:p>
        </w:tc>
        <w:tc>
          <w:tcPr>
            <w:tcW w:w="1479" w:type="pct"/>
            <w:shd w:val="clear" w:color="auto" w:fill="FFFFFF"/>
            <w:vAlign w:val="center"/>
          </w:tcPr>
          <w:p w14:paraId="17858F21">
            <w:pPr>
              <w:widowControl/>
              <w:jc w:val="center"/>
              <w:rPr>
                <w:kern w:val="0"/>
                <w:sz w:val="15"/>
                <w:szCs w:val="15"/>
              </w:rPr>
            </w:pPr>
            <w:r>
              <w:rPr>
                <w:rFonts w:hint="eastAsia"/>
                <w:kern w:val="0"/>
                <w:sz w:val="15"/>
                <w:szCs w:val="15"/>
              </w:rPr>
              <w:t>通常由玻切刀头、接头、导管和柄部等组成。一般玻切刀头采用不锈钢材料制成。无菌提供。</w:t>
            </w:r>
          </w:p>
        </w:tc>
        <w:tc>
          <w:tcPr>
            <w:tcW w:w="1213" w:type="pct"/>
            <w:shd w:val="clear" w:color="auto" w:fill="FFFFFF"/>
            <w:vAlign w:val="center"/>
          </w:tcPr>
          <w:p w14:paraId="2F51C803">
            <w:pPr>
              <w:widowControl/>
              <w:jc w:val="center"/>
              <w:rPr>
                <w:kern w:val="0"/>
                <w:sz w:val="15"/>
                <w:szCs w:val="15"/>
              </w:rPr>
            </w:pPr>
            <w:r>
              <w:rPr>
                <w:rFonts w:hint="eastAsia"/>
                <w:kern w:val="0"/>
                <w:sz w:val="15"/>
                <w:szCs w:val="15"/>
              </w:rPr>
              <w:t>与气动设备配合使用，用于眼科手术时切除玻璃体。</w:t>
            </w:r>
          </w:p>
        </w:tc>
        <w:tc>
          <w:tcPr>
            <w:tcW w:w="1242" w:type="pct"/>
            <w:shd w:val="clear" w:color="auto" w:fill="FFFFFF"/>
            <w:vAlign w:val="center"/>
          </w:tcPr>
          <w:p w14:paraId="34543C85">
            <w:pPr>
              <w:widowControl/>
              <w:jc w:val="center"/>
              <w:rPr>
                <w:kern w:val="0"/>
                <w:sz w:val="15"/>
                <w:szCs w:val="15"/>
              </w:rPr>
            </w:pPr>
            <w:r>
              <w:rPr>
                <w:rFonts w:hint="eastAsia"/>
                <w:kern w:val="0"/>
                <w:sz w:val="15"/>
                <w:szCs w:val="15"/>
              </w:rPr>
              <w:t>玻切头</w:t>
            </w:r>
          </w:p>
        </w:tc>
        <w:tc>
          <w:tcPr>
            <w:tcW w:w="208" w:type="pct"/>
            <w:shd w:val="clear" w:color="auto" w:fill="FFFFFF"/>
            <w:vAlign w:val="center"/>
          </w:tcPr>
          <w:p w14:paraId="4E60A329">
            <w:pPr>
              <w:widowControl/>
              <w:jc w:val="center"/>
              <w:rPr>
                <w:kern w:val="0"/>
                <w:sz w:val="15"/>
                <w:szCs w:val="15"/>
              </w:rPr>
            </w:pPr>
            <w:r>
              <w:rPr>
                <w:rFonts w:hint="eastAsia" w:cs="宋体"/>
                <w:kern w:val="0"/>
                <w:sz w:val="15"/>
                <w:szCs w:val="15"/>
              </w:rPr>
              <w:t>Ⅲ</w:t>
            </w:r>
          </w:p>
        </w:tc>
      </w:tr>
      <w:tr w14:paraId="19F18150">
        <w:trPr>
          <w:cantSplit/>
          <w:jc w:val="center"/>
        </w:trPr>
        <w:tc>
          <w:tcPr>
            <w:tcW w:w="227" w:type="pct"/>
            <w:vMerge w:val="continue"/>
            <w:vAlign w:val="center"/>
          </w:tcPr>
          <w:p w14:paraId="1604FF80">
            <w:pPr>
              <w:widowControl/>
              <w:jc w:val="center"/>
              <w:rPr>
                <w:kern w:val="0"/>
                <w:sz w:val="15"/>
                <w:szCs w:val="15"/>
              </w:rPr>
            </w:pPr>
          </w:p>
        </w:tc>
        <w:tc>
          <w:tcPr>
            <w:tcW w:w="315" w:type="pct"/>
            <w:vMerge w:val="continue"/>
            <w:vAlign w:val="center"/>
          </w:tcPr>
          <w:p w14:paraId="07784AED">
            <w:pPr>
              <w:widowControl/>
              <w:jc w:val="center"/>
              <w:rPr>
                <w:kern w:val="0"/>
                <w:sz w:val="15"/>
                <w:szCs w:val="15"/>
              </w:rPr>
            </w:pPr>
          </w:p>
        </w:tc>
        <w:tc>
          <w:tcPr>
            <w:tcW w:w="315" w:type="pct"/>
            <w:vMerge w:val="continue"/>
            <w:shd w:val="clear" w:color="auto" w:fill="FFFFFF"/>
            <w:vAlign w:val="center"/>
          </w:tcPr>
          <w:p w14:paraId="7469E009">
            <w:pPr>
              <w:jc w:val="center"/>
              <w:rPr>
                <w:kern w:val="0"/>
                <w:sz w:val="15"/>
                <w:szCs w:val="15"/>
              </w:rPr>
            </w:pPr>
          </w:p>
        </w:tc>
        <w:tc>
          <w:tcPr>
            <w:tcW w:w="1479" w:type="pct"/>
            <w:vMerge w:val="restart"/>
            <w:shd w:val="clear" w:color="auto" w:fill="FFFFFF"/>
            <w:vAlign w:val="center"/>
          </w:tcPr>
          <w:p w14:paraId="49A72365">
            <w:pPr>
              <w:widowControl/>
              <w:jc w:val="center"/>
              <w:rPr>
                <w:kern w:val="0"/>
                <w:sz w:val="15"/>
                <w:szCs w:val="15"/>
              </w:rPr>
            </w:pPr>
            <w:r>
              <w:rPr>
                <w:rFonts w:hint="eastAsia"/>
                <w:kern w:val="0"/>
                <w:sz w:val="15"/>
                <w:szCs w:val="15"/>
              </w:rPr>
              <w:t>连接激光设备，传输激光。</w:t>
            </w:r>
          </w:p>
        </w:tc>
        <w:tc>
          <w:tcPr>
            <w:tcW w:w="1213" w:type="pct"/>
            <w:shd w:val="clear" w:color="auto" w:fill="FFFFFF"/>
            <w:vAlign w:val="center"/>
          </w:tcPr>
          <w:p w14:paraId="717873D1">
            <w:pPr>
              <w:widowControl/>
              <w:jc w:val="center"/>
              <w:rPr>
                <w:kern w:val="0"/>
                <w:sz w:val="15"/>
                <w:szCs w:val="15"/>
              </w:rPr>
            </w:pPr>
            <w:r>
              <w:rPr>
                <w:rFonts w:hint="eastAsia"/>
                <w:kern w:val="0"/>
                <w:sz w:val="15"/>
                <w:szCs w:val="15"/>
              </w:rPr>
              <w:t>与眼科激光设备配合使用，进入眼内传输激光能量，用于激光治疗。</w:t>
            </w:r>
          </w:p>
        </w:tc>
        <w:tc>
          <w:tcPr>
            <w:tcW w:w="1242" w:type="pct"/>
            <w:vMerge w:val="restart"/>
            <w:shd w:val="clear" w:color="auto" w:fill="FFFFFF"/>
            <w:vAlign w:val="center"/>
          </w:tcPr>
          <w:p w14:paraId="0BF248D9">
            <w:pPr>
              <w:widowControl/>
              <w:jc w:val="center"/>
              <w:rPr>
                <w:kern w:val="0"/>
                <w:sz w:val="15"/>
                <w:szCs w:val="15"/>
              </w:rPr>
            </w:pPr>
            <w:r>
              <w:rPr>
                <w:rFonts w:hint="eastAsia"/>
                <w:kern w:val="0"/>
                <w:sz w:val="15"/>
                <w:szCs w:val="15"/>
              </w:rPr>
              <w:t>眼科激光光纤探针、治疗用激光光纤</w:t>
            </w:r>
          </w:p>
        </w:tc>
        <w:tc>
          <w:tcPr>
            <w:tcW w:w="208" w:type="pct"/>
            <w:shd w:val="clear" w:color="auto" w:fill="FFFFFF"/>
            <w:vAlign w:val="center"/>
          </w:tcPr>
          <w:p w14:paraId="3D948AD7">
            <w:pPr>
              <w:widowControl/>
              <w:jc w:val="center"/>
              <w:rPr>
                <w:kern w:val="0"/>
                <w:sz w:val="15"/>
                <w:szCs w:val="15"/>
              </w:rPr>
            </w:pPr>
            <w:r>
              <w:rPr>
                <w:rFonts w:hint="eastAsia" w:cs="宋体"/>
                <w:kern w:val="0"/>
                <w:sz w:val="15"/>
                <w:szCs w:val="15"/>
              </w:rPr>
              <w:t>Ⅲ</w:t>
            </w:r>
          </w:p>
        </w:tc>
      </w:tr>
      <w:tr w14:paraId="0ECF2687">
        <w:trPr>
          <w:cantSplit/>
          <w:jc w:val="center"/>
        </w:trPr>
        <w:tc>
          <w:tcPr>
            <w:tcW w:w="227" w:type="pct"/>
            <w:vMerge w:val="continue"/>
            <w:vAlign w:val="center"/>
          </w:tcPr>
          <w:p w14:paraId="19038EEB">
            <w:pPr>
              <w:jc w:val="center"/>
              <w:rPr>
                <w:kern w:val="0"/>
                <w:sz w:val="15"/>
                <w:szCs w:val="15"/>
              </w:rPr>
            </w:pPr>
          </w:p>
        </w:tc>
        <w:tc>
          <w:tcPr>
            <w:tcW w:w="315" w:type="pct"/>
            <w:vMerge w:val="continue"/>
            <w:vAlign w:val="center"/>
          </w:tcPr>
          <w:p w14:paraId="3B1CDE33">
            <w:pPr>
              <w:jc w:val="center"/>
              <w:rPr>
                <w:kern w:val="0"/>
                <w:sz w:val="15"/>
                <w:szCs w:val="15"/>
              </w:rPr>
            </w:pPr>
          </w:p>
        </w:tc>
        <w:tc>
          <w:tcPr>
            <w:tcW w:w="315" w:type="pct"/>
            <w:vMerge w:val="continue"/>
            <w:shd w:val="clear" w:color="auto" w:fill="FFFFFF"/>
            <w:vAlign w:val="center"/>
          </w:tcPr>
          <w:p w14:paraId="575B9012">
            <w:pPr>
              <w:jc w:val="center"/>
              <w:rPr>
                <w:kern w:val="0"/>
                <w:sz w:val="15"/>
                <w:szCs w:val="15"/>
              </w:rPr>
            </w:pPr>
          </w:p>
        </w:tc>
        <w:tc>
          <w:tcPr>
            <w:tcW w:w="1479" w:type="pct"/>
            <w:vMerge w:val="continue"/>
            <w:shd w:val="clear" w:color="auto" w:fill="FFFFFF"/>
            <w:vAlign w:val="center"/>
          </w:tcPr>
          <w:p w14:paraId="2164E7F8">
            <w:pPr>
              <w:widowControl/>
              <w:jc w:val="center"/>
              <w:rPr>
                <w:kern w:val="0"/>
                <w:sz w:val="15"/>
                <w:szCs w:val="15"/>
              </w:rPr>
            </w:pPr>
          </w:p>
        </w:tc>
        <w:tc>
          <w:tcPr>
            <w:tcW w:w="1213" w:type="pct"/>
            <w:shd w:val="clear" w:color="auto" w:fill="FFFFFF"/>
            <w:vAlign w:val="center"/>
          </w:tcPr>
          <w:p w14:paraId="45292B13">
            <w:pPr>
              <w:widowControl/>
              <w:jc w:val="center"/>
              <w:rPr>
                <w:kern w:val="0"/>
                <w:sz w:val="15"/>
                <w:szCs w:val="15"/>
              </w:rPr>
            </w:pPr>
            <w:r>
              <w:rPr>
                <w:rFonts w:hint="eastAsia"/>
                <w:kern w:val="0"/>
                <w:sz w:val="15"/>
                <w:szCs w:val="15"/>
              </w:rPr>
              <w:t>与眼科激光设备配合使用，不进入眼内传输激光能量，用于激光治疗。</w:t>
            </w:r>
          </w:p>
        </w:tc>
        <w:tc>
          <w:tcPr>
            <w:tcW w:w="1242" w:type="pct"/>
            <w:vMerge w:val="continue"/>
            <w:shd w:val="clear" w:color="auto" w:fill="FFFFFF"/>
            <w:vAlign w:val="center"/>
          </w:tcPr>
          <w:p w14:paraId="22808E91">
            <w:pPr>
              <w:widowControl/>
              <w:jc w:val="center"/>
              <w:rPr>
                <w:kern w:val="0"/>
                <w:sz w:val="15"/>
                <w:szCs w:val="15"/>
              </w:rPr>
            </w:pPr>
          </w:p>
        </w:tc>
        <w:tc>
          <w:tcPr>
            <w:tcW w:w="208" w:type="pct"/>
            <w:shd w:val="clear" w:color="auto" w:fill="FFFFFF"/>
            <w:vAlign w:val="center"/>
          </w:tcPr>
          <w:p w14:paraId="3387EEE1">
            <w:pPr>
              <w:widowControl/>
              <w:jc w:val="center"/>
              <w:rPr>
                <w:kern w:val="0"/>
                <w:sz w:val="15"/>
                <w:szCs w:val="15"/>
              </w:rPr>
            </w:pPr>
            <w:r>
              <w:rPr>
                <w:rFonts w:hint="eastAsia" w:cs="宋体"/>
                <w:kern w:val="0"/>
                <w:sz w:val="15"/>
                <w:szCs w:val="15"/>
              </w:rPr>
              <w:t>Ⅱ</w:t>
            </w:r>
          </w:p>
        </w:tc>
      </w:tr>
      <w:tr w14:paraId="47891A9C">
        <w:trPr>
          <w:cantSplit/>
          <w:jc w:val="center"/>
        </w:trPr>
        <w:tc>
          <w:tcPr>
            <w:tcW w:w="227" w:type="pct"/>
            <w:vMerge w:val="continue"/>
            <w:vAlign w:val="center"/>
          </w:tcPr>
          <w:p w14:paraId="66309A2C">
            <w:pPr>
              <w:jc w:val="center"/>
              <w:rPr>
                <w:kern w:val="0"/>
                <w:sz w:val="15"/>
                <w:szCs w:val="15"/>
              </w:rPr>
            </w:pPr>
          </w:p>
        </w:tc>
        <w:tc>
          <w:tcPr>
            <w:tcW w:w="315" w:type="pct"/>
            <w:vMerge w:val="continue"/>
            <w:vAlign w:val="center"/>
          </w:tcPr>
          <w:p w14:paraId="7A370C09">
            <w:pPr>
              <w:jc w:val="center"/>
              <w:rPr>
                <w:kern w:val="0"/>
                <w:sz w:val="15"/>
                <w:szCs w:val="15"/>
              </w:rPr>
            </w:pPr>
          </w:p>
        </w:tc>
        <w:tc>
          <w:tcPr>
            <w:tcW w:w="315" w:type="pct"/>
            <w:vMerge w:val="continue"/>
            <w:shd w:val="clear" w:color="auto" w:fill="FFFFFF"/>
            <w:vAlign w:val="center"/>
          </w:tcPr>
          <w:p w14:paraId="60AFF7A0">
            <w:pPr>
              <w:jc w:val="center"/>
              <w:rPr>
                <w:kern w:val="0"/>
                <w:sz w:val="15"/>
                <w:szCs w:val="15"/>
              </w:rPr>
            </w:pPr>
          </w:p>
        </w:tc>
        <w:tc>
          <w:tcPr>
            <w:tcW w:w="1479" w:type="pct"/>
            <w:shd w:val="clear" w:color="auto" w:fill="FFFFFF"/>
            <w:vAlign w:val="center"/>
          </w:tcPr>
          <w:p w14:paraId="114E036E">
            <w:pPr>
              <w:jc w:val="center"/>
              <w:rPr>
                <w:kern w:val="0"/>
                <w:sz w:val="15"/>
                <w:szCs w:val="15"/>
              </w:rPr>
            </w:pPr>
            <w:r>
              <w:rPr>
                <w:rFonts w:hint="eastAsia"/>
                <w:kern w:val="0"/>
                <w:sz w:val="15"/>
                <w:szCs w:val="15"/>
              </w:rPr>
              <w:t>通常为片状设计，带刃口。一般采用不锈钢材料制成。无菌提供。</w:t>
            </w:r>
          </w:p>
        </w:tc>
        <w:tc>
          <w:tcPr>
            <w:tcW w:w="1213" w:type="pct"/>
            <w:shd w:val="clear" w:color="auto" w:fill="FFFFFF"/>
            <w:vAlign w:val="center"/>
          </w:tcPr>
          <w:p w14:paraId="1CEF7130">
            <w:pPr>
              <w:jc w:val="center"/>
              <w:rPr>
                <w:kern w:val="0"/>
                <w:sz w:val="15"/>
                <w:szCs w:val="15"/>
              </w:rPr>
            </w:pPr>
            <w:r>
              <w:rPr>
                <w:rFonts w:hint="eastAsia"/>
                <w:kern w:val="0"/>
                <w:sz w:val="15"/>
                <w:szCs w:val="15"/>
              </w:rPr>
              <w:t>与角膜板层刀配合使用，用于剖层、切割眼角膜。</w:t>
            </w:r>
          </w:p>
        </w:tc>
        <w:tc>
          <w:tcPr>
            <w:tcW w:w="1242" w:type="pct"/>
            <w:shd w:val="clear" w:color="auto" w:fill="FFFFFF"/>
            <w:vAlign w:val="center"/>
          </w:tcPr>
          <w:p w14:paraId="6E025F02">
            <w:pPr>
              <w:jc w:val="center"/>
              <w:rPr>
                <w:kern w:val="0"/>
                <w:sz w:val="15"/>
                <w:szCs w:val="15"/>
              </w:rPr>
            </w:pPr>
            <w:r>
              <w:rPr>
                <w:rFonts w:hint="eastAsia"/>
                <w:kern w:val="0"/>
                <w:sz w:val="15"/>
                <w:szCs w:val="15"/>
              </w:rPr>
              <w:t>成形刀片、一次性使用无菌角膜板层刀片</w:t>
            </w:r>
          </w:p>
        </w:tc>
        <w:tc>
          <w:tcPr>
            <w:tcW w:w="208" w:type="pct"/>
            <w:shd w:val="clear" w:color="auto" w:fill="FFFFFF"/>
            <w:vAlign w:val="center"/>
          </w:tcPr>
          <w:p w14:paraId="5656C417">
            <w:pPr>
              <w:jc w:val="center"/>
              <w:rPr>
                <w:kern w:val="0"/>
                <w:sz w:val="15"/>
                <w:szCs w:val="15"/>
              </w:rPr>
            </w:pPr>
            <w:r>
              <w:rPr>
                <w:rFonts w:hint="eastAsia" w:cs="宋体"/>
                <w:kern w:val="0"/>
                <w:sz w:val="15"/>
                <w:szCs w:val="15"/>
              </w:rPr>
              <w:t>Ⅱ</w:t>
            </w:r>
          </w:p>
        </w:tc>
      </w:tr>
      <w:tr w14:paraId="3694FDA7">
        <w:trPr>
          <w:cantSplit/>
          <w:jc w:val="center"/>
        </w:trPr>
        <w:tc>
          <w:tcPr>
            <w:tcW w:w="227" w:type="pct"/>
            <w:vMerge w:val="continue"/>
            <w:shd w:val="clear" w:color="auto" w:fill="FFFFFF"/>
            <w:vAlign w:val="center"/>
          </w:tcPr>
          <w:p w14:paraId="6FDC2A0A">
            <w:pPr>
              <w:widowControl/>
              <w:jc w:val="center"/>
              <w:rPr>
                <w:kern w:val="0"/>
                <w:sz w:val="15"/>
                <w:szCs w:val="15"/>
              </w:rPr>
            </w:pPr>
          </w:p>
        </w:tc>
        <w:tc>
          <w:tcPr>
            <w:tcW w:w="315" w:type="pct"/>
            <w:vMerge w:val="continue"/>
            <w:shd w:val="clear" w:color="auto" w:fill="FFFFFF"/>
            <w:vAlign w:val="center"/>
          </w:tcPr>
          <w:p w14:paraId="459262E1">
            <w:pPr>
              <w:widowControl/>
              <w:jc w:val="center"/>
              <w:rPr>
                <w:kern w:val="0"/>
                <w:sz w:val="15"/>
                <w:szCs w:val="15"/>
              </w:rPr>
            </w:pPr>
          </w:p>
        </w:tc>
        <w:tc>
          <w:tcPr>
            <w:tcW w:w="315" w:type="pct"/>
            <w:vMerge w:val="continue"/>
            <w:shd w:val="clear" w:color="auto" w:fill="FFFFFF"/>
            <w:vAlign w:val="center"/>
          </w:tcPr>
          <w:p w14:paraId="135C3AEB">
            <w:pPr>
              <w:widowControl/>
              <w:jc w:val="center"/>
              <w:rPr>
                <w:kern w:val="0"/>
                <w:sz w:val="15"/>
                <w:szCs w:val="15"/>
              </w:rPr>
            </w:pPr>
          </w:p>
        </w:tc>
        <w:tc>
          <w:tcPr>
            <w:tcW w:w="1479" w:type="pct"/>
            <w:shd w:val="clear" w:color="auto" w:fill="FFFFFF"/>
            <w:vAlign w:val="center"/>
          </w:tcPr>
          <w:p w14:paraId="759F824C">
            <w:pPr>
              <w:widowControl/>
              <w:jc w:val="center"/>
              <w:rPr>
                <w:kern w:val="0"/>
                <w:sz w:val="15"/>
                <w:szCs w:val="15"/>
              </w:rPr>
            </w:pPr>
            <w:r>
              <w:rPr>
                <w:rFonts w:hint="eastAsia"/>
                <w:kern w:val="0"/>
                <w:sz w:val="15"/>
                <w:szCs w:val="15"/>
              </w:rPr>
              <w:t>通常由电池、治疗头、电阻丝、外壳等组成。</w:t>
            </w:r>
          </w:p>
        </w:tc>
        <w:tc>
          <w:tcPr>
            <w:tcW w:w="1213" w:type="pct"/>
            <w:shd w:val="clear" w:color="auto" w:fill="FFFFFF"/>
            <w:vAlign w:val="center"/>
          </w:tcPr>
          <w:p w14:paraId="46EC440C">
            <w:pPr>
              <w:widowControl/>
              <w:jc w:val="center"/>
              <w:rPr>
                <w:kern w:val="0"/>
                <w:sz w:val="15"/>
                <w:szCs w:val="15"/>
              </w:rPr>
            </w:pPr>
            <w:r>
              <w:rPr>
                <w:rFonts w:hint="eastAsia"/>
                <w:kern w:val="0"/>
                <w:sz w:val="15"/>
                <w:szCs w:val="15"/>
              </w:rPr>
              <w:t>用于眼科手术，通过自带电加热的治疗头烧灼血管断端止血。</w:t>
            </w:r>
          </w:p>
        </w:tc>
        <w:tc>
          <w:tcPr>
            <w:tcW w:w="1242" w:type="pct"/>
            <w:shd w:val="clear" w:color="auto" w:fill="FFFFFF"/>
            <w:vAlign w:val="center"/>
          </w:tcPr>
          <w:p w14:paraId="01ECBAF8">
            <w:pPr>
              <w:widowControl/>
              <w:jc w:val="center"/>
              <w:rPr>
                <w:kern w:val="0"/>
                <w:sz w:val="15"/>
                <w:szCs w:val="15"/>
              </w:rPr>
            </w:pPr>
            <w:r>
              <w:rPr>
                <w:rFonts w:hint="eastAsia"/>
                <w:kern w:val="0"/>
                <w:sz w:val="15"/>
                <w:szCs w:val="15"/>
              </w:rPr>
              <w:t>眼科止血器、眼科烧灼止血器、</w:t>
            </w:r>
            <w:r>
              <w:rPr>
                <w:rFonts w:hint="eastAsia"/>
                <w:sz w:val="15"/>
                <w:szCs w:val="15"/>
              </w:rPr>
              <w:t>一次性使用便携电凝刀</w:t>
            </w:r>
          </w:p>
        </w:tc>
        <w:tc>
          <w:tcPr>
            <w:tcW w:w="208" w:type="pct"/>
            <w:shd w:val="clear" w:color="auto" w:fill="FFFFFF"/>
            <w:vAlign w:val="center"/>
          </w:tcPr>
          <w:p w14:paraId="5FBBCF44">
            <w:pPr>
              <w:widowControl/>
              <w:jc w:val="center"/>
              <w:rPr>
                <w:kern w:val="0"/>
                <w:sz w:val="15"/>
                <w:szCs w:val="15"/>
              </w:rPr>
            </w:pPr>
            <w:r>
              <w:rPr>
                <w:rFonts w:hint="eastAsia" w:cs="宋体"/>
                <w:kern w:val="0"/>
                <w:sz w:val="15"/>
                <w:szCs w:val="15"/>
              </w:rPr>
              <w:t>Ⅱ</w:t>
            </w:r>
          </w:p>
        </w:tc>
      </w:tr>
      <w:tr w14:paraId="56DC7D90">
        <w:trPr>
          <w:cantSplit/>
          <w:jc w:val="center"/>
        </w:trPr>
        <w:tc>
          <w:tcPr>
            <w:tcW w:w="227" w:type="pct"/>
            <w:vMerge w:val="continue"/>
            <w:vAlign w:val="center"/>
          </w:tcPr>
          <w:p w14:paraId="507D3572">
            <w:pPr>
              <w:widowControl/>
              <w:jc w:val="center"/>
              <w:rPr>
                <w:kern w:val="0"/>
                <w:sz w:val="15"/>
                <w:szCs w:val="15"/>
              </w:rPr>
            </w:pPr>
          </w:p>
        </w:tc>
        <w:tc>
          <w:tcPr>
            <w:tcW w:w="315" w:type="pct"/>
            <w:vMerge w:val="continue"/>
            <w:vAlign w:val="center"/>
          </w:tcPr>
          <w:p w14:paraId="47A7B7AA">
            <w:pPr>
              <w:widowControl/>
              <w:jc w:val="center"/>
              <w:rPr>
                <w:kern w:val="0"/>
                <w:sz w:val="15"/>
                <w:szCs w:val="15"/>
              </w:rPr>
            </w:pPr>
          </w:p>
        </w:tc>
        <w:tc>
          <w:tcPr>
            <w:tcW w:w="315" w:type="pct"/>
            <w:vMerge w:val="continue"/>
            <w:shd w:val="clear" w:color="auto" w:fill="FFFFFF"/>
            <w:vAlign w:val="center"/>
          </w:tcPr>
          <w:p w14:paraId="13186A9A">
            <w:pPr>
              <w:widowControl/>
              <w:jc w:val="center"/>
              <w:rPr>
                <w:kern w:val="0"/>
                <w:sz w:val="15"/>
                <w:szCs w:val="15"/>
              </w:rPr>
            </w:pPr>
          </w:p>
        </w:tc>
        <w:tc>
          <w:tcPr>
            <w:tcW w:w="1479" w:type="pct"/>
            <w:shd w:val="clear" w:color="auto" w:fill="FFFFFF"/>
            <w:vAlign w:val="center"/>
          </w:tcPr>
          <w:p w14:paraId="0D0A6C2F">
            <w:pPr>
              <w:jc w:val="center"/>
              <w:rPr>
                <w:kern w:val="0"/>
                <w:sz w:val="15"/>
                <w:szCs w:val="15"/>
              </w:rPr>
            </w:pPr>
            <w:r>
              <w:rPr>
                <w:rFonts w:hint="eastAsia"/>
                <w:kern w:val="0"/>
                <w:sz w:val="15"/>
                <w:szCs w:val="15"/>
              </w:rPr>
              <w:t>通常由注吸针头、负压源和调节阀等组成。</w:t>
            </w:r>
          </w:p>
        </w:tc>
        <w:tc>
          <w:tcPr>
            <w:tcW w:w="1213" w:type="pct"/>
            <w:shd w:val="clear" w:color="auto" w:fill="FFFFFF"/>
            <w:vAlign w:val="center"/>
          </w:tcPr>
          <w:p w14:paraId="1F307172">
            <w:pPr>
              <w:jc w:val="center"/>
              <w:rPr>
                <w:kern w:val="0"/>
                <w:sz w:val="15"/>
                <w:szCs w:val="15"/>
              </w:rPr>
            </w:pPr>
            <w:r>
              <w:rPr>
                <w:rFonts w:hint="eastAsia"/>
                <w:kern w:val="0"/>
                <w:sz w:val="15"/>
                <w:szCs w:val="15"/>
              </w:rPr>
              <w:t>用于眼科手术时吸取混浊皮质。</w:t>
            </w:r>
          </w:p>
        </w:tc>
        <w:tc>
          <w:tcPr>
            <w:tcW w:w="1242" w:type="pct"/>
            <w:shd w:val="clear" w:color="auto" w:fill="FFFFFF"/>
            <w:vAlign w:val="center"/>
          </w:tcPr>
          <w:p w14:paraId="5C599B73">
            <w:pPr>
              <w:jc w:val="center"/>
              <w:rPr>
                <w:kern w:val="0"/>
                <w:sz w:val="15"/>
                <w:szCs w:val="15"/>
              </w:rPr>
            </w:pPr>
            <w:r>
              <w:rPr>
                <w:rFonts w:hint="eastAsia"/>
                <w:kern w:val="0"/>
                <w:sz w:val="15"/>
                <w:szCs w:val="15"/>
              </w:rPr>
              <w:t>注吸仪</w:t>
            </w:r>
          </w:p>
        </w:tc>
        <w:tc>
          <w:tcPr>
            <w:tcW w:w="208" w:type="pct"/>
            <w:shd w:val="clear" w:color="auto" w:fill="FFFFFF"/>
            <w:vAlign w:val="center"/>
          </w:tcPr>
          <w:p w14:paraId="7C97843E">
            <w:pPr>
              <w:jc w:val="center"/>
              <w:rPr>
                <w:kern w:val="0"/>
                <w:sz w:val="15"/>
                <w:szCs w:val="15"/>
              </w:rPr>
            </w:pPr>
            <w:r>
              <w:rPr>
                <w:rFonts w:hint="eastAsia" w:cs="宋体"/>
                <w:kern w:val="0"/>
                <w:sz w:val="15"/>
                <w:szCs w:val="15"/>
              </w:rPr>
              <w:t>Ⅱ</w:t>
            </w:r>
          </w:p>
        </w:tc>
      </w:tr>
    </w:tbl>
    <w:p w14:paraId="3C3DC038">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932"/>
        <w:gridCol w:w="65"/>
        <w:gridCol w:w="837"/>
        <w:gridCol w:w="30"/>
        <w:gridCol w:w="4289"/>
        <w:gridCol w:w="3659"/>
        <w:gridCol w:w="15"/>
        <w:gridCol w:w="3667"/>
        <w:gridCol w:w="6"/>
        <w:gridCol w:w="618"/>
      </w:tblGrid>
      <w:tr w14:paraId="34C65468">
        <w:trPr>
          <w:cantSplit/>
          <w:tblHeader/>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73B50F2B">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2CC335AC">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957643">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48333535">
            <w:pPr>
              <w:widowControl/>
              <w:jc w:val="center"/>
              <w:rPr>
                <w:b/>
                <w:bCs/>
                <w:kern w:val="0"/>
                <w:sz w:val="15"/>
                <w:szCs w:val="15"/>
              </w:rPr>
            </w:pPr>
            <w:r>
              <w:rPr>
                <w:rFonts w:hint="eastAsia"/>
                <w:b/>
                <w:bCs/>
                <w:kern w:val="0"/>
                <w:sz w:val="15"/>
                <w:szCs w:val="15"/>
              </w:rPr>
              <w:t>产品描述</w:t>
            </w:r>
          </w:p>
        </w:tc>
        <w:tc>
          <w:tcPr>
            <w:tcW w:w="124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F46CFC">
            <w:pPr>
              <w:widowControl/>
              <w:jc w:val="center"/>
              <w:rPr>
                <w:b/>
                <w:bCs/>
                <w:kern w:val="0"/>
                <w:sz w:val="15"/>
                <w:szCs w:val="15"/>
              </w:rPr>
            </w:pPr>
            <w:r>
              <w:rPr>
                <w:rFonts w:hint="eastAsia"/>
                <w:b/>
                <w:bCs/>
                <w:kern w:val="0"/>
                <w:sz w:val="15"/>
                <w:szCs w:val="15"/>
              </w:rPr>
              <w:t>预期用途</w:t>
            </w:r>
          </w:p>
        </w:tc>
        <w:tc>
          <w:tcPr>
            <w:tcW w:w="124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66173D">
            <w:pPr>
              <w:widowControl/>
              <w:jc w:val="center"/>
              <w:rPr>
                <w:b/>
                <w:bCs/>
                <w:kern w:val="0"/>
                <w:sz w:val="15"/>
                <w:szCs w:val="15"/>
              </w:rPr>
            </w:pPr>
            <w:r>
              <w:rPr>
                <w:rFonts w:hint="eastAsia"/>
                <w:b/>
                <w:bCs/>
                <w:kern w:val="0"/>
                <w:sz w:val="15"/>
                <w:szCs w:val="15"/>
              </w:rPr>
              <w:t>品名举例</w:t>
            </w:r>
          </w:p>
        </w:tc>
        <w:tc>
          <w:tcPr>
            <w:tcW w:w="209" w:type="pct"/>
            <w:tcBorders>
              <w:top w:val="single" w:color="auto" w:sz="4" w:space="0"/>
              <w:left w:val="single" w:color="auto" w:sz="4" w:space="0"/>
              <w:bottom w:val="single" w:color="auto" w:sz="4" w:space="0"/>
              <w:right w:val="single" w:color="auto" w:sz="4" w:space="0"/>
            </w:tcBorders>
            <w:shd w:val="clear" w:color="auto" w:fill="FFFFFF"/>
            <w:vAlign w:val="center"/>
          </w:tcPr>
          <w:p w14:paraId="21FBDD75">
            <w:pPr>
              <w:widowControl/>
              <w:jc w:val="center"/>
              <w:rPr>
                <w:rFonts w:cs="宋体"/>
                <w:b/>
                <w:bCs/>
                <w:kern w:val="0"/>
                <w:sz w:val="15"/>
                <w:szCs w:val="15"/>
              </w:rPr>
            </w:pPr>
            <w:r>
              <w:rPr>
                <w:rFonts w:hint="eastAsia" w:cs="宋体"/>
                <w:b/>
                <w:bCs/>
                <w:kern w:val="0"/>
                <w:sz w:val="15"/>
                <w:szCs w:val="15"/>
              </w:rPr>
              <w:t>管理类别</w:t>
            </w:r>
          </w:p>
        </w:tc>
      </w:tr>
      <w:tr w14:paraId="328FE0AF">
        <w:trPr>
          <w:cantSplit/>
          <w:trHeight w:val="480" w:hRule="atLeast"/>
          <w:jc w:val="center"/>
        </w:trPr>
        <w:tc>
          <w:tcPr>
            <w:tcW w:w="227" w:type="pct"/>
            <w:vMerge w:val="restart"/>
            <w:vAlign w:val="center"/>
          </w:tcPr>
          <w:p w14:paraId="719B24D1">
            <w:pPr>
              <w:widowControl/>
              <w:jc w:val="center"/>
              <w:rPr>
                <w:kern w:val="0"/>
                <w:sz w:val="15"/>
                <w:szCs w:val="15"/>
              </w:rPr>
            </w:pPr>
            <w:r>
              <w:rPr>
                <w:kern w:val="0"/>
                <w:sz w:val="15"/>
                <w:szCs w:val="15"/>
              </w:rPr>
              <w:t>05</w:t>
            </w:r>
          </w:p>
        </w:tc>
        <w:tc>
          <w:tcPr>
            <w:tcW w:w="315" w:type="pct"/>
            <w:vMerge w:val="restart"/>
            <w:vAlign w:val="center"/>
          </w:tcPr>
          <w:p w14:paraId="76AAE6D2">
            <w:pPr>
              <w:widowControl/>
              <w:jc w:val="center"/>
              <w:rPr>
                <w:kern w:val="0"/>
                <w:sz w:val="15"/>
                <w:szCs w:val="15"/>
              </w:rPr>
            </w:pPr>
            <w:r>
              <w:rPr>
                <w:rFonts w:hint="eastAsia"/>
                <w:kern w:val="0"/>
                <w:sz w:val="15"/>
                <w:szCs w:val="15"/>
              </w:rPr>
              <w:t>眼科治疗和手术设备、辅助器具</w:t>
            </w:r>
          </w:p>
        </w:tc>
        <w:tc>
          <w:tcPr>
            <w:tcW w:w="315" w:type="pct"/>
            <w:gridSpan w:val="3"/>
            <w:vMerge w:val="restart"/>
            <w:shd w:val="clear" w:color="auto" w:fill="FFFFFF"/>
            <w:vAlign w:val="center"/>
          </w:tcPr>
          <w:p w14:paraId="4E51093F">
            <w:pPr>
              <w:jc w:val="center"/>
              <w:rPr>
                <w:kern w:val="0"/>
                <w:sz w:val="15"/>
                <w:szCs w:val="15"/>
              </w:rPr>
            </w:pPr>
            <w:r>
              <w:rPr>
                <w:kern w:val="0"/>
                <w:sz w:val="15"/>
                <w:szCs w:val="15"/>
              </w:rPr>
              <w:t>06</w:t>
            </w:r>
            <w:r>
              <w:rPr>
                <w:rFonts w:hint="eastAsia"/>
                <w:kern w:val="0"/>
                <w:sz w:val="15"/>
                <w:szCs w:val="15"/>
              </w:rPr>
              <w:t>眼科治疗和手术辅助器具</w:t>
            </w:r>
          </w:p>
        </w:tc>
        <w:tc>
          <w:tcPr>
            <w:tcW w:w="1450" w:type="pct"/>
            <w:shd w:val="clear" w:color="auto" w:fill="FFFFFF"/>
            <w:vAlign w:val="center"/>
          </w:tcPr>
          <w:p w14:paraId="6F2756AE">
            <w:pPr>
              <w:widowControl/>
              <w:jc w:val="center"/>
              <w:rPr>
                <w:kern w:val="0"/>
                <w:sz w:val="15"/>
                <w:szCs w:val="15"/>
              </w:rPr>
            </w:pPr>
            <w:r>
              <w:rPr>
                <w:rFonts w:hint="eastAsia"/>
                <w:kern w:val="0"/>
                <w:sz w:val="15"/>
                <w:szCs w:val="15"/>
              </w:rPr>
              <w:t>通过放大或倒像等光学原理辅助眼科治疗、手术的光学器具。（与角膜接触）</w:t>
            </w:r>
          </w:p>
        </w:tc>
        <w:tc>
          <w:tcPr>
            <w:tcW w:w="1242" w:type="pct"/>
            <w:gridSpan w:val="2"/>
            <w:vMerge w:val="restart"/>
            <w:shd w:val="clear" w:color="auto" w:fill="FFFFFF"/>
            <w:vAlign w:val="center"/>
          </w:tcPr>
          <w:p w14:paraId="16B6EB69">
            <w:pPr>
              <w:widowControl/>
              <w:jc w:val="center"/>
              <w:rPr>
                <w:kern w:val="0"/>
                <w:sz w:val="15"/>
                <w:szCs w:val="15"/>
              </w:rPr>
            </w:pPr>
            <w:r>
              <w:rPr>
                <w:rFonts w:hint="eastAsia"/>
                <w:kern w:val="0"/>
                <w:sz w:val="15"/>
                <w:szCs w:val="15"/>
              </w:rPr>
              <w:t>用于辅助眼科治疗和手术。</w:t>
            </w:r>
          </w:p>
        </w:tc>
        <w:tc>
          <w:tcPr>
            <w:tcW w:w="1242" w:type="pct"/>
            <w:gridSpan w:val="2"/>
            <w:vMerge w:val="restart"/>
            <w:shd w:val="clear" w:color="auto" w:fill="FFFFFF"/>
            <w:vAlign w:val="center"/>
          </w:tcPr>
          <w:p w14:paraId="52283B5A">
            <w:pPr>
              <w:widowControl/>
              <w:jc w:val="center"/>
              <w:rPr>
                <w:kern w:val="0"/>
                <w:sz w:val="15"/>
                <w:szCs w:val="15"/>
              </w:rPr>
            </w:pPr>
            <w:r>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209" w:type="pct"/>
            <w:shd w:val="clear" w:color="auto" w:fill="FFFFFF"/>
            <w:vAlign w:val="center"/>
          </w:tcPr>
          <w:p w14:paraId="6B391798">
            <w:pPr>
              <w:widowControl/>
              <w:jc w:val="center"/>
              <w:rPr>
                <w:kern w:val="0"/>
                <w:sz w:val="15"/>
                <w:szCs w:val="15"/>
              </w:rPr>
            </w:pPr>
            <w:r>
              <w:rPr>
                <w:rFonts w:hint="eastAsia" w:cs="宋体"/>
                <w:kern w:val="0"/>
                <w:sz w:val="15"/>
                <w:szCs w:val="15"/>
              </w:rPr>
              <w:t>Ⅱ</w:t>
            </w:r>
          </w:p>
        </w:tc>
      </w:tr>
      <w:tr w14:paraId="035EBC66">
        <w:trPr>
          <w:cantSplit/>
          <w:trHeight w:val="544" w:hRule="atLeast"/>
          <w:jc w:val="center"/>
        </w:trPr>
        <w:tc>
          <w:tcPr>
            <w:tcW w:w="227" w:type="pct"/>
            <w:vMerge w:val="continue"/>
            <w:vAlign w:val="center"/>
          </w:tcPr>
          <w:p w14:paraId="5A392EC6">
            <w:pPr>
              <w:widowControl/>
              <w:jc w:val="center"/>
              <w:rPr>
                <w:kern w:val="0"/>
                <w:sz w:val="15"/>
                <w:szCs w:val="15"/>
              </w:rPr>
            </w:pPr>
          </w:p>
        </w:tc>
        <w:tc>
          <w:tcPr>
            <w:tcW w:w="315" w:type="pct"/>
            <w:vMerge w:val="continue"/>
            <w:vAlign w:val="center"/>
          </w:tcPr>
          <w:p w14:paraId="0D9D4B74">
            <w:pPr>
              <w:widowControl/>
              <w:jc w:val="center"/>
              <w:rPr>
                <w:kern w:val="0"/>
                <w:sz w:val="15"/>
                <w:szCs w:val="15"/>
              </w:rPr>
            </w:pPr>
          </w:p>
        </w:tc>
        <w:tc>
          <w:tcPr>
            <w:tcW w:w="315" w:type="pct"/>
            <w:gridSpan w:val="3"/>
            <w:vMerge w:val="continue"/>
            <w:shd w:val="clear" w:color="auto" w:fill="FFFFFF"/>
            <w:vAlign w:val="center"/>
          </w:tcPr>
          <w:p w14:paraId="0A08167D">
            <w:pPr>
              <w:widowControl/>
              <w:jc w:val="center"/>
              <w:rPr>
                <w:kern w:val="0"/>
                <w:sz w:val="15"/>
                <w:szCs w:val="15"/>
              </w:rPr>
            </w:pPr>
          </w:p>
        </w:tc>
        <w:tc>
          <w:tcPr>
            <w:tcW w:w="1450" w:type="pct"/>
            <w:shd w:val="clear" w:color="auto" w:fill="FFFFFF"/>
            <w:vAlign w:val="center"/>
          </w:tcPr>
          <w:p w14:paraId="2AF89ADF">
            <w:pPr>
              <w:widowControl/>
              <w:jc w:val="center"/>
              <w:rPr>
                <w:kern w:val="0"/>
                <w:sz w:val="15"/>
                <w:szCs w:val="15"/>
              </w:rPr>
            </w:pPr>
            <w:r>
              <w:rPr>
                <w:rFonts w:hint="eastAsia"/>
                <w:kern w:val="0"/>
                <w:sz w:val="15"/>
                <w:szCs w:val="15"/>
              </w:rPr>
              <w:t>通过放大或倒像等光学原理辅助眼科治疗、手术的光学器具。（不与角膜接触）</w:t>
            </w:r>
          </w:p>
        </w:tc>
        <w:tc>
          <w:tcPr>
            <w:tcW w:w="1242" w:type="pct"/>
            <w:gridSpan w:val="2"/>
            <w:vMerge w:val="continue"/>
            <w:shd w:val="clear" w:color="auto" w:fill="FFFFFF"/>
            <w:vAlign w:val="center"/>
          </w:tcPr>
          <w:p w14:paraId="33B8CAD7">
            <w:pPr>
              <w:widowControl/>
              <w:jc w:val="center"/>
              <w:rPr>
                <w:kern w:val="0"/>
                <w:sz w:val="15"/>
                <w:szCs w:val="15"/>
              </w:rPr>
            </w:pPr>
          </w:p>
        </w:tc>
        <w:tc>
          <w:tcPr>
            <w:tcW w:w="1242" w:type="pct"/>
            <w:gridSpan w:val="2"/>
            <w:vMerge w:val="continue"/>
            <w:shd w:val="clear" w:color="auto" w:fill="FFFFFF"/>
            <w:vAlign w:val="center"/>
          </w:tcPr>
          <w:p w14:paraId="293BA021">
            <w:pPr>
              <w:widowControl/>
              <w:jc w:val="center"/>
              <w:rPr>
                <w:kern w:val="0"/>
                <w:sz w:val="15"/>
                <w:szCs w:val="15"/>
              </w:rPr>
            </w:pPr>
          </w:p>
        </w:tc>
        <w:tc>
          <w:tcPr>
            <w:tcW w:w="209" w:type="pct"/>
            <w:shd w:val="clear" w:color="auto" w:fill="FFFFFF"/>
            <w:vAlign w:val="center"/>
          </w:tcPr>
          <w:p w14:paraId="5D6AE946">
            <w:pPr>
              <w:widowControl/>
              <w:jc w:val="center"/>
              <w:rPr>
                <w:kern w:val="0"/>
                <w:sz w:val="15"/>
                <w:szCs w:val="15"/>
              </w:rPr>
            </w:pPr>
            <w:r>
              <w:rPr>
                <w:rFonts w:hint="eastAsia" w:cs="宋体"/>
                <w:kern w:val="0"/>
                <w:sz w:val="15"/>
                <w:szCs w:val="15"/>
              </w:rPr>
              <w:t>Ⅰ</w:t>
            </w:r>
          </w:p>
        </w:tc>
      </w:tr>
      <w:tr w14:paraId="46155FA9">
        <w:trPr>
          <w:cantSplit/>
          <w:trHeight w:val="552" w:hRule="atLeast"/>
          <w:jc w:val="center"/>
        </w:trPr>
        <w:tc>
          <w:tcPr>
            <w:tcW w:w="227" w:type="pct"/>
            <w:vMerge w:val="continue"/>
            <w:shd w:val="clear" w:color="auto" w:fill="FFFFFF"/>
            <w:vAlign w:val="center"/>
          </w:tcPr>
          <w:p w14:paraId="01BC0B54">
            <w:pPr>
              <w:widowControl/>
              <w:jc w:val="center"/>
              <w:rPr>
                <w:kern w:val="0"/>
                <w:sz w:val="15"/>
                <w:szCs w:val="15"/>
              </w:rPr>
            </w:pPr>
          </w:p>
        </w:tc>
        <w:tc>
          <w:tcPr>
            <w:tcW w:w="315" w:type="pct"/>
            <w:vMerge w:val="continue"/>
            <w:shd w:val="clear" w:color="auto" w:fill="FFFFFF"/>
            <w:vAlign w:val="center"/>
          </w:tcPr>
          <w:p w14:paraId="6869B856">
            <w:pPr>
              <w:widowControl/>
              <w:jc w:val="center"/>
              <w:rPr>
                <w:kern w:val="0"/>
                <w:sz w:val="15"/>
                <w:szCs w:val="15"/>
              </w:rPr>
            </w:pPr>
          </w:p>
        </w:tc>
        <w:tc>
          <w:tcPr>
            <w:tcW w:w="315" w:type="pct"/>
            <w:gridSpan w:val="3"/>
            <w:vMerge w:val="continue"/>
            <w:shd w:val="clear" w:color="auto" w:fill="FFFFFF"/>
            <w:vAlign w:val="center"/>
          </w:tcPr>
          <w:p w14:paraId="34A54D23">
            <w:pPr>
              <w:widowControl/>
              <w:jc w:val="center"/>
              <w:rPr>
                <w:kern w:val="0"/>
                <w:sz w:val="15"/>
                <w:szCs w:val="15"/>
              </w:rPr>
            </w:pPr>
          </w:p>
        </w:tc>
        <w:tc>
          <w:tcPr>
            <w:tcW w:w="1450" w:type="pct"/>
            <w:shd w:val="clear" w:color="auto" w:fill="FFFFFF"/>
            <w:vAlign w:val="center"/>
          </w:tcPr>
          <w:p w14:paraId="7EE2C2EA">
            <w:pPr>
              <w:widowControl/>
              <w:jc w:val="center"/>
              <w:rPr>
                <w:kern w:val="0"/>
                <w:sz w:val="15"/>
                <w:szCs w:val="15"/>
              </w:rPr>
            </w:pPr>
            <w:r>
              <w:rPr>
                <w:rFonts w:hint="eastAsia"/>
                <w:kern w:val="0"/>
                <w:sz w:val="15"/>
                <w:szCs w:val="15"/>
              </w:rPr>
              <w:t>通常与眼科超声手术设备主机配合使用，其组成与原理依据眼科超声手术设备的型式和功能。</w:t>
            </w:r>
          </w:p>
        </w:tc>
        <w:tc>
          <w:tcPr>
            <w:tcW w:w="1242" w:type="pct"/>
            <w:gridSpan w:val="2"/>
            <w:shd w:val="clear" w:color="auto" w:fill="FFFFFF"/>
            <w:vAlign w:val="center"/>
          </w:tcPr>
          <w:p w14:paraId="269741F3">
            <w:pPr>
              <w:widowControl/>
              <w:jc w:val="center"/>
              <w:rPr>
                <w:kern w:val="0"/>
                <w:sz w:val="15"/>
                <w:szCs w:val="15"/>
              </w:rPr>
            </w:pPr>
            <w:r>
              <w:rPr>
                <w:rFonts w:hint="eastAsia"/>
                <w:kern w:val="0"/>
                <w:sz w:val="15"/>
                <w:szCs w:val="15"/>
              </w:rPr>
              <w:t>配合眼科超声手术设备，辅助实现其功能。</w:t>
            </w:r>
          </w:p>
        </w:tc>
        <w:tc>
          <w:tcPr>
            <w:tcW w:w="1242" w:type="pct"/>
            <w:gridSpan w:val="2"/>
            <w:shd w:val="clear" w:color="auto" w:fill="FFFFFF"/>
            <w:vAlign w:val="center"/>
          </w:tcPr>
          <w:p w14:paraId="5C8CE265">
            <w:pPr>
              <w:widowControl/>
              <w:jc w:val="center"/>
              <w:rPr>
                <w:kern w:val="0"/>
                <w:sz w:val="15"/>
                <w:szCs w:val="15"/>
              </w:rPr>
            </w:pPr>
            <w:r>
              <w:rPr>
                <w:rFonts w:hint="eastAsia"/>
                <w:kern w:val="0"/>
                <w:sz w:val="15"/>
                <w:szCs w:val="15"/>
              </w:rPr>
              <w:t>眼科超声乳化手术仪用附件</w:t>
            </w:r>
            <w:r>
              <w:rPr>
                <w:kern w:val="0"/>
                <w:sz w:val="15"/>
                <w:szCs w:val="15"/>
              </w:rPr>
              <w:t>-</w:t>
            </w:r>
            <w:r>
              <w:rPr>
                <w:rFonts w:hint="eastAsia"/>
                <w:kern w:val="0"/>
                <w:sz w:val="15"/>
                <w:szCs w:val="15"/>
              </w:rPr>
              <w:t>手柄、眼科超声乳化手术仪用附件</w:t>
            </w:r>
            <w:r>
              <w:rPr>
                <w:kern w:val="0"/>
                <w:sz w:val="15"/>
                <w:szCs w:val="15"/>
              </w:rPr>
              <w:t>-</w:t>
            </w:r>
            <w:r>
              <w:rPr>
                <w:rFonts w:hint="eastAsia"/>
                <w:kern w:val="0"/>
                <w:sz w:val="15"/>
                <w:szCs w:val="15"/>
              </w:rPr>
              <w:t>测试腔，灌注套</w:t>
            </w:r>
          </w:p>
        </w:tc>
        <w:tc>
          <w:tcPr>
            <w:tcW w:w="209" w:type="pct"/>
            <w:shd w:val="clear" w:color="auto" w:fill="FFFFFF"/>
            <w:vAlign w:val="center"/>
          </w:tcPr>
          <w:p w14:paraId="7C14DC23">
            <w:pPr>
              <w:widowControl/>
              <w:jc w:val="center"/>
              <w:rPr>
                <w:kern w:val="0"/>
                <w:sz w:val="15"/>
                <w:szCs w:val="15"/>
              </w:rPr>
            </w:pPr>
            <w:r>
              <w:rPr>
                <w:rFonts w:hint="eastAsia" w:cs="宋体"/>
                <w:kern w:val="0"/>
                <w:sz w:val="15"/>
                <w:szCs w:val="15"/>
              </w:rPr>
              <w:t>Ⅱ</w:t>
            </w:r>
          </w:p>
        </w:tc>
      </w:tr>
      <w:tr w14:paraId="0324EC0A">
        <w:trPr>
          <w:cantSplit/>
          <w:jc w:val="center"/>
        </w:trPr>
        <w:tc>
          <w:tcPr>
            <w:tcW w:w="227" w:type="pct"/>
            <w:vMerge w:val="continue"/>
            <w:shd w:val="clear" w:color="auto" w:fill="FFFFFF"/>
            <w:vAlign w:val="center"/>
          </w:tcPr>
          <w:p w14:paraId="337CD0AA">
            <w:pPr>
              <w:widowControl/>
              <w:jc w:val="center"/>
              <w:rPr>
                <w:kern w:val="0"/>
                <w:sz w:val="15"/>
                <w:szCs w:val="15"/>
              </w:rPr>
            </w:pPr>
          </w:p>
        </w:tc>
        <w:tc>
          <w:tcPr>
            <w:tcW w:w="315" w:type="pct"/>
            <w:vMerge w:val="continue"/>
            <w:shd w:val="clear" w:color="auto" w:fill="FFFFFF"/>
            <w:vAlign w:val="center"/>
          </w:tcPr>
          <w:p w14:paraId="2FE41BE4">
            <w:pPr>
              <w:widowControl/>
              <w:jc w:val="center"/>
              <w:rPr>
                <w:kern w:val="0"/>
                <w:sz w:val="15"/>
                <w:szCs w:val="15"/>
              </w:rPr>
            </w:pPr>
          </w:p>
        </w:tc>
        <w:tc>
          <w:tcPr>
            <w:tcW w:w="315" w:type="pct"/>
            <w:gridSpan w:val="3"/>
            <w:vMerge w:val="continue"/>
            <w:shd w:val="clear" w:color="auto" w:fill="FFFFFF"/>
            <w:vAlign w:val="center"/>
          </w:tcPr>
          <w:p w14:paraId="2E03B9DF">
            <w:pPr>
              <w:widowControl/>
              <w:jc w:val="center"/>
              <w:rPr>
                <w:kern w:val="0"/>
                <w:sz w:val="15"/>
                <w:szCs w:val="15"/>
              </w:rPr>
            </w:pPr>
          </w:p>
        </w:tc>
        <w:tc>
          <w:tcPr>
            <w:tcW w:w="1450" w:type="pct"/>
            <w:shd w:val="clear" w:color="auto" w:fill="FFFFFF"/>
            <w:vAlign w:val="center"/>
          </w:tcPr>
          <w:p w14:paraId="5A54E1BF">
            <w:pPr>
              <w:widowControl/>
              <w:jc w:val="center"/>
              <w:rPr>
                <w:kern w:val="0"/>
                <w:sz w:val="15"/>
                <w:szCs w:val="15"/>
              </w:rPr>
            </w:pPr>
            <w:r>
              <w:rPr>
                <w:rFonts w:hint="eastAsia"/>
                <w:kern w:val="0"/>
                <w:sz w:val="15"/>
                <w:szCs w:val="15"/>
              </w:rPr>
              <w:t>通常由针头、针体和柄部组成。一般采用不锈钢材料制成。非无菌提供。</w:t>
            </w:r>
          </w:p>
        </w:tc>
        <w:tc>
          <w:tcPr>
            <w:tcW w:w="1242" w:type="pct"/>
            <w:gridSpan w:val="2"/>
            <w:shd w:val="clear" w:color="auto" w:fill="FFFFFF"/>
            <w:vAlign w:val="center"/>
          </w:tcPr>
          <w:p w14:paraId="54A7401A">
            <w:pPr>
              <w:widowControl/>
              <w:jc w:val="center"/>
              <w:rPr>
                <w:kern w:val="0"/>
                <w:sz w:val="15"/>
                <w:szCs w:val="15"/>
              </w:rPr>
            </w:pPr>
            <w:r>
              <w:rPr>
                <w:rFonts w:hint="eastAsia"/>
                <w:sz w:val="15"/>
                <w:szCs w:val="15"/>
              </w:rPr>
              <w:t>玻切手术时用来吸出多余的液体。</w:t>
            </w:r>
          </w:p>
        </w:tc>
        <w:tc>
          <w:tcPr>
            <w:tcW w:w="1242" w:type="pct"/>
            <w:gridSpan w:val="2"/>
            <w:shd w:val="clear" w:color="auto" w:fill="FFFFFF"/>
            <w:vAlign w:val="center"/>
          </w:tcPr>
          <w:p w14:paraId="0A72067A">
            <w:pPr>
              <w:widowControl/>
              <w:jc w:val="center"/>
              <w:rPr>
                <w:kern w:val="0"/>
                <w:sz w:val="15"/>
                <w:szCs w:val="15"/>
              </w:rPr>
            </w:pPr>
            <w:r>
              <w:rPr>
                <w:rFonts w:hint="eastAsia"/>
                <w:kern w:val="0"/>
                <w:sz w:val="15"/>
                <w:szCs w:val="15"/>
              </w:rPr>
              <w:t>笛针、移液针</w:t>
            </w:r>
          </w:p>
        </w:tc>
        <w:tc>
          <w:tcPr>
            <w:tcW w:w="209" w:type="pct"/>
            <w:shd w:val="clear" w:color="auto" w:fill="FFFFFF"/>
            <w:vAlign w:val="center"/>
          </w:tcPr>
          <w:p w14:paraId="5B9FD3B5">
            <w:pPr>
              <w:widowControl/>
              <w:jc w:val="center"/>
              <w:rPr>
                <w:kern w:val="0"/>
                <w:sz w:val="15"/>
                <w:szCs w:val="15"/>
              </w:rPr>
            </w:pPr>
            <w:r>
              <w:rPr>
                <w:rFonts w:hint="eastAsia" w:cs="宋体"/>
                <w:kern w:val="0"/>
                <w:sz w:val="15"/>
                <w:szCs w:val="15"/>
              </w:rPr>
              <w:t>Ⅰ</w:t>
            </w:r>
          </w:p>
        </w:tc>
      </w:tr>
      <w:tr w14:paraId="6D785E89">
        <w:trPr>
          <w:cantSplit/>
          <w:trHeight w:val="593" w:hRule="atLeast"/>
          <w:jc w:val="center"/>
        </w:trPr>
        <w:tc>
          <w:tcPr>
            <w:tcW w:w="227" w:type="pct"/>
            <w:vMerge w:val="restart"/>
            <w:shd w:val="clear" w:color="auto" w:fill="FFFFFF"/>
            <w:vAlign w:val="center"/>
          </w:tcPr>
          <w:p w14:paraId="5FDB1337">
            <w:pPr>
              <w:jc w:val="center"/>
              <w:rPr>
                <w:kern w:val="0"/>
                <w:sz w:val="15"/>
                <w:szCs w:val="15"/>
              </w:rPr>
            </w:pPr>
            <w:r>
              <w:rPr>
                <w:kern w:val="0"/>
                <w:sz w:val="15"/>
                <w:szCs w:val="15"/>
              </w:rPr>
              <w:t>06</w:t>
            </w:r>
          </w:p>
        </w:tc>
        <w:tc>
          <w:tcPr>
            <w:tcW w:w="315" w:type="pct"/>
            <w:vMerge w:val="restart"/>
            <w:shd w:val="clear" w:color="auto" w:fill="FFFFFF"/>
            <w:vAlign w:val="center"/>
          </w:tcPr>
          <w:p w14:paraId="25953E54">
            <w:pPr>
              <w:jc w:val="center"/>
              <w:rPr>
                <w:kern w:val="0"/>
                <w:sz w:val="15"/>
                <w:szCs w:val="15"/>
              </w:rPr>
            </w:pPr>
            <w:r>
              <w:rPr>
                <w:rFonts w:hint="eastAsia"/>
                <w:kern w:val="0"/>
                <w:sz w:val="15"/>
                <w:szCs w:val="15"/>
              </w:rPr>
              <w:t>眼科矫治和防护器具</w:t>
            </w:r>
          </w:p>
        </w:tc>
        <w:tc>
          <w:tcPr>
            <w:tcW w:w="315" w:type="pct"/>
            <w:gridSpan w:val="3"/>
            <w:vMerge w:val="restart"/>
            <w:shd w:val="clear" w:color="auto" w:fill="FFFFFF"/>
            <w:vAlign w:val="center"/>
          </w:tcPr>
          <w:p w14:paraId="06ACBEBA">
            <w:pPr>
              <w:jc w:val="center"/>
              <w:rPr>
                <w:kern w:val="0"/>
                <w:sz w:val="15"/>
                <w:szCs w:val="15"/>
              </w:rPr>
            </w:pPr>
            <w:r>
              <w:rPr>
                <w:kern w:val="0"/>
                <w:sz w:val="15"/>
                <w:szCs w:val="15"/>
              </w:rPr>
              <w:t>01</w:t>
            </w:r>
            <w:r>
              <w:rPr>
                <w:rFonts w:hint="eastAsia"/>
                <w:kern w:val="0"/>
                <w:sz w:val="15"/>
                <w:szCs w:val="15"/>
              </w:rPr>
              <w:t>接触镜</w:t>
            </w:r>
          </w:p>
        </w:tc>
        <w:tc>
          <w:tcPr>
            <w:tcW w:w="1450" w:type="pct"/>
            <w:shd w:val="clear" w:color="auto" w:fill="FFFFFF"/>
            <w:vAlign w:val="center"/>
          </w:tcPr>
          <w:p w14:paraId="00B227B6">
            <w:pPr>
              <w:jc w:val="center"/>
              <w:rPr>
                <w:kern w:val="0"/>
                <w:sz w:val="15"/>
                <w:szCs w:val="15"/>
              </w:rPr>
            </w:pPr>
            <w:r>
              <w:rPr>
                <w:rFonts w:hint="eastAsia"/>
                <w:kern w:val="0"/>
                <w:sz w:val="15"/>
                <w:szCs w:val="15"/>
              </w:rPr>
              <w:t>设计用于配戴眼球前表面的，其最终状态在正常条件下不需要支撑即能保持形状的眼科镜片。</w:t>
            </w:r>
          </w:p>
        </w:tc>
        <w:tc>
          <w:tcPr>
            <w:tcW w:w="1242" w:type="pct"/>
            <w:gridSpan w:val="2"/>
            <w:shd w:val="clear" w:color="auto" w:fill="FFFFFF"/>
            <w:vAlign w:val="center"/>
          </w:tcPr>
          <w:p w14:paraId="413A17E8">
            <w:pPr>
              <w:jc w:val="center"/>
              <w:rPr>
                <w:kern w:val="0"/>
                <w:sz w:val="15"/>
                <w:szCs w:val="15"/>
              </w:rPr>
            </w:pPr>
            <w:r>
              <w:rPr>
                <w:rFonts w:hint="eastAsia"/>
                <w:kern w:val="0"/>
                <w:sz w:val="15"/>
                <w:szCs w:val="15"/>
              </w:rPr>
              <w:t>用于矫正或修正人眼视力。</w:t>
            </w:r>
          </w:p>
        </w:tc>
        <w:tc>
          <w:tcPr>
            <w:tcW w:w="1242" w:type="pct"/>
            <w:gridSpan w:val="2"/>
            <w:shd w:val="clear" w:color="auto" w:fill="FFFFFF"/>
            <w:vAlign w:val="center"/>
          </w:tcPr>
          <w:p w14:paraId="767F5126">
            <w:pPr>
              <w:jc w:val="center"/>
              <w:rPr>
                <w:kern w:val="0"/>
                <w:sz w:val="15"/>
                <w:szCs w:val="15"/>
              </w:rPr>
            </w:pPr>
            <w:r>
              <w:rPr>
                <w:rFonts w:hint="eastAsia"/>
                <w:kern w:val="0"/>
                <w:sz w:val="15"/>
                <w:szCs w:val="15"/>
              </w:rPr>
              <w:t>硬性角膜接触镜、硬性透氧角膜接触镜</w:t>
            </w:r>
          </w:p>
        </w:tc>
        <w:tc>
          <w:tcPr>
            <w:tcW w:w="209" w:type="pct"/>
            <w:shd w:val="clear" w:color="auto" w:fill="FFFFFF"/>
            <w:vAlign w:val="center"/>
          </w:tcPr>
          <w:p w14:paraId="22D4C2D4">
            <w:pPr>
              <w:jc w:val="center"/>
              <w:rPr>
                <w:kern w:val="0"/>
                <w:sz w:val="15"/>
                <w:szCs w:val="15"/>
              </w:rPr>
            </w:pPr>
            <w:r>
              <w:rPr>
                <w:rFonts w:hint="eastAsia" w:cs="宋体"/>
                <w:kern w:val="0"/>
                <w:sz w:val="15"/>
                <w:szCs w:val="15"/>
              </w:rPr>
              <w:t>Ⅲ</w:t>
            </w:r>
          </w:p>
        </w:tc>
      </w:tr>
      <w:tr w14:paraId="08816192">
        <w:trPr>
          <w:cantSplit/>
          <w:trHeight w:val="559" w:hRule="atLeast"/>
          <w:jc w:val="center"/>
        </w:trPr>
        <w:tc>
          <w:tcPr>
            <w:tcW w:w="227" w:type="pct"/>
            <w:vMerge w:val="continue"/>
            <w:vAlign w:val="center"/>
          </w:tcPr>
          <w:p w14:paraId="48EBAFE7">
            <w:pPr>
              <w:jc w:val="center"/>
              <w:rPr>
                <w:kern w:val="0"/>
                <w:sz w:val="15"/>
                <w:szCs w:val="15"/>
              </w:rPr>
            </w:pPr>
          </w:p>
        </w:tc>
        <w:tc>
          <w:tcPr>
            <w:tcW w:w="315" w:type="pct"/>
            <w:vMerge w:val="continue"/>
            <w:vAlign w:val="center"/>
          </w:tcPr>
          <w:p w14:paraId="0B68DEEA">
            <w:pPr>
              <w:jc w:val="center"/>
              <w:rPr>
                <w:kern w:val="0"/>
                <w:sz w:val="15"/>
                <w:szCs w:val="15"/>
              </w:rPr>
            </w:pPr>
          </w:p>
        </w:tc>
        <w:tc>
          <w:tcPr>
            <w:tcW w:w="315" w:type="pct"/>
            <w:gridSpan w:val="3"/>
            <w:vMerge w:val="continue"/>
            <w:shd w:val="clear" w:color="auto" w:fill="FFFFFF"/>
            <w:vAlign w:val="center"/>
          </w:tcPr>
          <w:p w14:paraId="20D6BD45">
            <w:pPr>
              <w:widowControl/>
              <w:jc w:val="center"/>
              <w:rPr>
                <w:kern w:val="0"/>
                <w:sz w:val="15"/>
                <w:szCs w:val="15"/>
              </w:rPr>
            </w:pPr>
          </w:p>
        </w:tc>
        <w:tc>
          <w:tcPr>
            <w:tcW w:w="1450" w:type="pct"/>
            <w:shd w:val="clear" w:color="auto" w:fill="FFFFFF"/>
            <w:vAlign w:val="center"/>
          </w:tcPr>
          <w:p w14:paraId="1115FD9B">
            <w:pPr>
              <w:widowControl/>
              <w:jc w:val="center"/>
              <w:rPr>
                <w:kern w:val="0"/>
                <w:sz w:val="15"/>
                <w:szCs w:val="15"/>
              </w:rPr>
            </w:pPr>
            <w:r>
              <w:rPr>
                <w:rFonts w:hint="eastAsia"/>
                <w:kern w:val="0"/>
                <w:sz w:val="15"/>
                <w:szCs w:val="15"/>
              </w:rPr>
              <w:t>采用角膜塑形术方法来改变角膜的形态，从而暂时矫正眼屈光不正的硬性透气接触镜。</w:t>
            </w:r>
          </w:p>
        </w:tc>
        <w:tc>
          <w:tcPr>
            <w:tcW w:w="1242" w:type="pct"/>
            <w:gridSpan w:val="2"/>
            <w:shd w:val="clear" w:color="auto" w:fill="FFFFFF"/>
            <w:vAlign w:val="center"/>
          </w:tcPr>
          <w:p w14:paraId="05D79C1C">
            <w:pPr>
              <w:widowControl/>
              <w:jc w:val="center"/>
              <w:rPr>
                <w:kern w:val="0"/>
                <w:sz w:val="15"/>
                <w:szCs w:val="15"/>
              </w:rPr>
            </w:pPr>
            <w:r>
              <w:rPr>
                <w:rFonts w:hint="eastAsia"/>
                <w:kern w:val="0"/>
                <w:sz w:val="15"/>
                <w:szCs w:val="15"/>
              </w:rPr>
              <w:t>用于暂时性矫正眼屈光不正。</w:t>
            </w:r>
          </w:p>
        </w:tc>
        <w:tc>
          <w:tcPr>
            <w:tcW w:w="1242" w:type="pct"/>
            <w:gridSpan w:val="2"/>
            <w:shd w:val="clear" w:color="auto" w:fill="FFFFFF"/>
            <w:vAlign w:val="center"/>
          </w:tcPr>
          <w:p w14:paraId="5EB26721">
            <w:pPr>
              <w:widowControl/>
              <w:jc w:val="center"/>
              <w:rPr>
                <w:kern w:val="0"/>
                <w:sz w:val="15"/>
                <w:szCs w:val="15"/>
              </w:rPr>
            </w:pPr>
            <w:r>
              <w:rPr>
                <w:rFonts w:hint="eastAsia"/>
                <w:kern w:val="0"/>
                <w:sz w:val="15"/>
                <w:szCs w:val="15"/>
              </w:rPr>
              <w:t>角膜塑形用硬性透气接触镜</w:t>
            </w:r>
          </w:p>
        </w:tc>
        <w:tc>
          <w:tcPr>
            <w:tcW w:w="209" w:type="pct"/>
            <w:shd w:val="clear" w:color="auto" w:fill="FFFFFF"/>
            <w:vAlign w:val="center"/>
          </w:tcPr>
          <w:p w14:paraId="33B4F2BF">
            <w:pPr>
              <w:widowControl/>
              <w:jc w:val="center"/>
              <w:rPr>
                <w:kern w:val="0"/>
                <w:sz w:val="15"/>
                <w:szCs w:val="15"/>
              </w:rPr>
            </w:pPr>
            <w:r>
              <w:rPr>
                <w:rFonts w:hint="eastAsia" w:cs="宋体"/>
                <w:kern w:val="0"/>
                <w:sz w:val="15"/>
                <w:szCs w:val="15"/>
              </w:rPr>
              <w:t>Ⅲ</w:t>
            </w:r>
          </w:p>
        </w:tc>
      </w:tr>
      <w:tr w14:paraId="49666DEE">
        <w:trPr>
          <w:cantSplit/>
          <w:jc w:val="center"/>
        </w:trPr>
        <w:tc>
          <w:tcPr>
            <w:tcW w:w="227" w:type="pct"/>
            <w:vMerge w:val="continue"/>
            <w:vAlign w:val="center"/>
          </w:tcPr>
          <w:p w14:paraId="5C741C3D">
            <w:pPr>
              <w:jc w:val="center"/>
              <w:rPr>
                <w:kern w:val="0"/>
                <w:sz w:val="15"/>
                <w:szCs w:val="15"/>
              </w:rPr>
            </w:pPr>
          </w:p>
        </w:tc>
        <w:tc>
          <w:tcPr>
            <w:tcW w:w="315" w:type="pct"/>
            <w:vMerge w:val="continue"/>
            <w:vAlign w:val="center"/>
          </w:tcPr>
          <w:p w14:paraId="78231F05">
            <w:pPr>
              <w:jc w:val="center"/>
              <w:rPr>
                <w:kern w:val="0"/>
                <w:sz w:val="15"/>
                <w:szCs w:val="15"/>
              </w:rPr>
            </w:pPr>
          </w:p>
        </w:tc>
        <w:tc>
          <w:tcPr>
            <w:tcW w:w="315" w:type="pct"/>
            <w:gridSpan w:val="3"/>
            <w:vMerge w:val="continue"/>
            <w:shd w:val="clear" w:color="auto" w:fill="FFFFFF"/>
            <w:vAlign w:val="center"/>
          </w:tcPr>
          <w:p w14:paraId="4EAF56E7">
            <w:pPr>
              <w:widowControl/>
              <w:jc w:val="center"/>
              <w:rPr>
                <w:kern w:val="0"/>
                <w:sz w:val="15"/>
                <w:szCs w:val="15"/>
              </w:rPr>
            </w:pPr>
          </w:p>
        </w:tc>
        <w:tc>
          <w:tcPr>
            <w:tcW w:w="1450" w:type="pct"/>
            <w:shd w:val="clear" w:color="auto" w:fill="FFFFFF"/>
            <w:vAlign w:val="center"/>
          </w:tcPr>
          <w:p w14:paraId="5BCA4193">
            <w:pPr>
              <w:widowControl/>
              <w:jc w:val="center"/>
              <w:rPr>
                <w:kern w:val="0"/>
                <w:sz w:val="15"/>
                <w:szCs w:val="15"/>
              </w:rPr>
            </w:pPr>
            <w:r>
              <w:rPr>
                <w:rFonts w:hint="eastAsia"/>
                <w:kern w:val="0"/>
                <w:sz w:val="15"/>
                <w:szCs w:val="15"/>
              </w:rPr>
              <w:t>设计用于配戴眼球前表面的，需要支撑以保持形状的眼科镜片。</w:t>
            </w:r>
          </w:p>
        </w:tc>
        <w:tc>
          <w:tcPr>
            <w:tcW w:w="1242" w:type="pct"/>
            <w:gridSpan w:val="2"/>
            <w:shd w:val="clear" w:color="auto" w:fill="FFFFFF"/>
            <w:vAlign w:val="center"/>
          </w:tcPr>
          <w:p w14:paraId="682DD8F6">
            <w:pPr>
              <w:widowControl/>
              <w:jc w:val="center"/>
              <w:rPr>
                <w:kern w:val="0"/>
                <w:sz w:val="15"/>
                <w:szCs w:val="15"/>
              </w:rPr>
            </w:pPr>
            <w:r>
              <w:rPr>
                <w:rFonts w:hint="eastAsia"/>
                <w:kern w:val="0"/>
                <w:sz w:val="15"/>
                <w:szCs w:val="15"/>
              </w:rPr>
              <w:t>用于矫正或修正人眼视力。</w:t>
            </w:r>
          </w:p>
        </w:tc>
        <w:tc>
          <w:tcPr>
            <w:tcW w:w="1242" w:type="pct"/>
            <w:gridSpan w:val="2"/>
            <w:shd w:val="clear" w:color="auto" w:fill="FFFFFF"/>
            <w:vAlign w:val="center"/>
          </w:tcPr>
          <w:p w14:paraId="5B6485BE">
            <w:pPr>
              <w:widowControl/>
              <w:jc w:val="center"/>
              <w:rPr>
                <w:kern w:val="0"/>
                <w:sz w:val="15"/>
                <w:szCs w:val="15"/>
              </w:rPr>
            </w:pPr>
            <w:r>
              <w:rPr>
                <w:rFonts w:hint="eastAsia"/>
                <w:kern w:val="0"/>
                <w:sz w:val="15"/>
                <w:szCs w:val="15"/>
              </w:rPr>
              <w:t>彩色软性亲水接触镜、散光软性亲水角膜接触镜、软性角膜接触镜、软性亲水接触镜、软性接触镜</w:t>
            </w:r>
          </w:p>
        </w:tc>
        <w:tc>
          <w:tcPr>
            <w:tcW w:w="209" w:type="pct"/>
            <w:shd w:val="clear" w:color="auto" w:fill="FFFFFF"/>
            <w:vAlign w:val="center"/>
          </w:tcPr>
          <w:p w14:paraId="3BC93171">
            <w:pPr>
              <w:widowControl/>
              <w:jc w:val="center"/>
              <w:rPr>
                <w:kern w:val="0"/>
                <w:sz w:val="15"/>
                <w:szCs w:val="15"/>
              </w:rPr>
            </w:pPr>
            <w:r>
              <w:rPr>
                <w:rFonts w:hint="eastAsia" w:cs="宋体"/>
                <w:kern w:val="0"/>
                <w:sz w:val="15"/>
                <w:szCs w:val="15"/>
              </w:rPr>
              <w:t>Ⅲ</w:t>
            </w:r>
          </w:p>
        </w:tc>
      </w:tr>
      <w:tr w14:paraId="3B4D8C1E">
        <w:trPr>
          <w:cantSplit/>
          <w:jc w:val="center"/>
        </w:trPr>
        <w:tc>
          <w:tcPr>
            <w:tcW w:w="227" w:type="pct"/>
            <w:vMerge w:val="continue"/>
            <w:shd w:val="clear" w:color="auto" w:fill="FFFFFF"/>
            <w:vAlign w:val="center"/>
          </w:tcPr>
          <w:p w14:paraId="3E147382">
            <w:pPr>
              <w:jc w:val="center"/>
              <w:rPr>
                <w:kern w:val="0"/>
                <w:sz w:val="15"/>
                <w:szCs w:val="15"/>
              </w:rPr>
            </w:pPr>
          </w:p>
        </w:tc>
        <w:tc>
          <w:tcPr>
            <w:tcW w:w="315" w:type="pct"/>
            <w:vMerge w:val="continue"/>
            <w:shd w:val="clear" w:color="auto" w:fill="FFFFFF"/>
            <w:vAlign w:val="center"/>
          </w:tcPr>
          <w:p w14:paraId="17E71158">
            <w:pPr>
              <w:jc w:val="center"/>
              <w:rPr>
                <w:kern w:val="0"/>
                <w:sz w:val="15"/>
                <w:szCs w:val="15"/>
              </w:rPr>
            </w:pPr>
          </w:p>
        </w:tc>
        <w:tc>
          <w:tcPr>
            <w:tcW w:w="315" w:type="pct"/>
            <w:gridSpan w:val="3"/>
            <w:vMerge w:val="restart"/>
            <w:shd w:val="clear" w:color="auto" w:fill="FFFFFF"/>
            <w:vAlign w:val="center"/>
          </w:tcPr>
          <w:p w14:paraId="18153EFC">
            <w:pPr>
              <w:widowControl/>
              <w:jc w:val="center"/>
              <w:rPr>
                <w:kern w:val="0"/>
                <w:sz w:val="15"/>
                <w:szCs w:val="15"/>
              </w:rPr>
            </w:pPr>
            <w:r>
              <w:rPr>
                <w:kern w:val="0"/>
                <w:sz w:val="15"/>
                <w:szCs w:val="15"/>
              </w:rPr>
              <w:t>02</w:t>
            </w:r>
            <w:r>
              <w:rPr>
                <w:rFonts w:hint="eastAsia"/>
                <w:kern w:val="0"/>
                <w:sz w:val="15"/>
                <w:szCs w:val="15"/>
              </w:rPr>
              <w:t>接触镜护理产品</w:t>
            </w:r>
          </w:p>
        </w:tc>
        <w:tc>
          <w:tcPr>
            <w:tcW w:w="1450" w:type="pct"/>
            <w:shd w:val="clear" w:color="auto" w:fill="FFFFFF"/>
            <w:vAlign w:val="center"/>
          </w:tcPr>
          <w:p w14:paraId="39070EC8">
            <w:pPr>
              <w:widowControl/>
              <w:jc w:val="center"/>
              <w:rPr>
                <w:kern w:val="0"/>
                <w:sz w:val="15"/>
                <w:szCs w:val="15"/>
              </w:rPr>
            </w:pPr>
            <w:r>
              <w:rPr>
                <w:rFonts w:hint="eastAsia"/>
                <w:kern w:val="0"/>
                <w:sz w:val="15"/>
                <w:szCs w:val="15"/>
              </w:rPr>
              <w:t>以氯化钠为主要有效成分的生理平衡盐水溶液（含量约</w:t>
            </w:r>
            <w:r>
              <w:rPr>
                <w:kern w:val="0"/>
                <w:sz w:val="15"/>
                <w:szCs w:val="15"/>
              </w:rPr>
              <w:t>0.9</w:t>
            </w:r>
            <w:r>
              <w:rPr>
                <w:rFonts w:hint="eastAsia"/>
                <w:kern w:val="0"/>
                <w:sz w:val="15"/>
                <w:szCs w:val="15"/>
              </w:rPr>
              <w:t>％）。</w:t>
            </w:r>
          </w:p>
        </w:tc>
        <w:tc>
          <w:tcPr>
            <w:tcW w:w="1242" w:type="pct"/>
            <w:gridSpan w:val="2"/>
            <w:shd w:val="clear" w:color="auto" w:fill="FFFFFF"/>
            <w:vAlign w:val="center"/>
          </w:tcPr>
          <w:p w14:paraId="5342B7C6">
            <w:pPr>
              <w:widowControl/>
              <w:jc w:val="center"/>
              <w:rPr>
                <w:kern w:val="0"/>
                <w:sz w:val="15"/>
                <w:szCs w:val="15"/>
              </w:rPr>
            </w:pPr>
            <w:r>
              <w:rPr>
                <w:rFonts w:hint="eastAsia"/>
                <w:kern w:val="0"/>
                <w:sz w:val="15"/>
                <w:szCs w:val="15"/>
              </w:rPr>
              <w:t>用于软性或硬性接触镜的冲洗、储存，及片剂类护理产品的溶解稀释等。</w:t>
            </w:r>
          </w:p>
        </w:tc>
        <w:tc>
          <w:tcPr>
            <w:tcW w:w="1242" w:type="pct"/>
            <w:gridSpan w:val="2"/>
            <w:shd w:val="clear" w:color="auto" w:fill="FFFFFF"/>
            <w:vAlign w:val="center"/>
          </w:tcPr>
          <w:p w14:paraId="48071B16">
            <w:pPr>
              <w:widowControl/>
              <w:jc w:val="center"/>
              <w:rPr>
                <w:kern w:val="0"/>
                <w:sz w:val="15"/>
                <w:szCs w:val="15"/>
              </w:rPr>
            </w:pPr>
            <w:r>
              <w:rPr>
                <w:rFonts w:hint="eastAsia"/>
                <w:kern w:val="0"/>
                <w:sz w:val="15"/>
                <w:szCs w:val="15"/>
              </w:rPr>
              <w:t>接触镜无菌生理盐水护理液、接触镜护理盐溶液</w:t>
            </w:r>
          </w:p>
        </w:tc>
        <w:tc>
          <w:tcPr>
            <w:tcW w:w="209" w:type="pct"/>
            <w:shd w:val="clear" w:color="auto" w:fill="FFFFFF"/>
            <w:vAlign w:val="center"/>
          </w:tcPr>
          <w:p w14:paraId="05B8BF0E">
            <w:pPr>
              <w:widowControl/>
              <w:jc w:val="center"/>
              <w:rPr>
                <w:kern w:val="0"/>
                <w:sz w:val="15"/>
                <w:szCs w:val="15"/>
              </w:rPr>
            </w:pPr>
            <w:r>
              <w:rPr>
                <w:rFonts w:hint="eastAsia" w:cs="宋体"/>
                <w:kern w:val="0"/>
                <w:sz w:val="15"/>
                <w:szCs w:val="15"/>
              </w:rPr>
              <w:t>Ⅲ</w:t>
            </w:r>
          </w:p>
        </w:tc>
      </w:tr>
      <w:tr w14:paraId="0354E416">
        <w:trPr>
          <w:cantSplit/>
          <w:trHeight w:val="465" w:hRule="atLeast"/>
          <w:jc w:val="center"/>
        </w:trPr>
        <w:tc>
          <w:tcPr>
            <w:tcW w:w="227" w:type="pct"/>
            <w:vMerge w:val="continue"/>
            <w:vAlign w:val="center"/>
          </w:tcPr>
          <w:p w14:paraId="4604DE99">
            <w:pPr>
              <w:jc w:val="center"/>
              <w:rPr>
                <w:kern w:val="0"/>
                <w:sz w:val="15"/>
                <w:szCs w:val="15"/>
              </w:rPr>
            </w:pPr>
          </w:p>
        </w:tc>
        <w:tc>
          <w:tcPr>
            <w:tcW w:w="315" w:type="pct"/>
            <w:vMerge w:val="continue"/>
            <w:vAlign w:val="center"/>
          </w:tcPr>
          <w:p w14:paraId="548A9C06">
            <w:pPr>
              <w:jc w:val="center"/>
              <w:rPr>
                <w:kern w:val="0"/>
                <w:sz w:val="15"/>
                <w:szCs w:val="15"/>
              </w:rPr>
            </w:pPr>
          </w:p>
        </w:tc>
        <w:tc>
          <w:tcPr>
            <w:tcW w:w="315" w:type="pct"/>
            <w:gridSpan w:val="3"/>
            <w:vMerge w:val="continue"/>
            <w:shd w:val="clear" w:color="auto" w:fill="FFFFFF"/>
            <w:vAlign w:val="center"/>
          </w:tcPr>
          <w:p w14:paraId="315F16FD">
            <w:pPr>
              <w:widowControl/>
              <w:jc w:val="center"/>
              <w:rPr>
                <w:kern w:val="0"/>
                <w:sz w:val="15"/>
                <w:szCs w:val="15"/>
              </w:rPr>
            </w:pPr>
          </w:p>
        </w:tc>
        <w:tc>
          <w:tcPr>
            <w:tcW w:w="1450" w:type="pct"/>
            <w:shd w:val="clear" w:color="auto" w:fill="FFFFFF"/>
            <w:vAlign w:val="center"/>
          </w:tcPr>
          <w:p w14:paraId="1BAA7F98">
            <w:pPr>
              <w:widowControl/>
              <w:jc w:val="center"/>
              <w:rPr>
                <w:kern w:val="0"/>
                <w:sz w:val="15"/>
                <w:szCs w:val="15"/>
              </w:rPr>
            </w:pPr>
            <w:r>
              <w:rPr>
                <w:rFonts w:hint="eastAsia"/>
                <w:kern w:val="0"/>
                <w:sz w:val="15"/>
                <w:szCs w:val="15"/>
              </w:rPr>
              <w:t>含有一种或多种有效成分（如：酶），具有清洁作用的接触镜护理产品。</w:t>
            </w:r>
          </w:p>
        </w:tc>
        <w:tc>
          <w:tcPr>
            <w:tcW w:w="1242" w:type="pct"/>
            <w:gridSpan w:val="2"/>
            <w:shd w:val="clear" w:color="auto" w:fill="FFFFFF"/>
            <w:vAlign w:val="center"/>
          </w:tcPr>
          <w:p w14:paraId="52DFB70A">
            <w:pPr>
              <w:widowControl/>
              <w:jc w:val="center"/>
              <w:rPr>
                <w:kern w:val="0"/>
                <w:sz w:val="15"/>
                <w:szCs w:val="15"/>
              </w:rPr>
            </w:pPr>
            <w:r>
              <w:rPr>
                <w:rFonts w:hint="eastAsia"/>
                <w:kern w:val="0"/>
                <w:sz w:val="15"/>
                <w:szCs w:val="15"/>
              </w:rPr>
              <w:t>用于去除接触镜表面的沉淀物和其他污染物。</w:t>
            </w:r>
          </w:p>
        </w:tc>
        <w:tc>
          <w:tcPr>
            <w:tcW w:w="1242" w:type="pct"/>
            <w:gridSpan w:val="2"/>
            <w:shd w:val="clear" w:color="auto" w:fill="FFFFFF"/>
            <w:vAlign w:val="center"/>
          </w:tcPr>
          <w:p w14:paraId="764663C0">
            <w:pPr>
              <w:widowControl/>
              <w:jc w:val="center"/>
              <w:rPr>
                <w:kern w:val="0"/>
                <w:sz w:val="15"/>
                <w:szCs w:val="15"/>
              </w:rPr>
            </w:pPr>
            <w:r>
              <w:rPr>
                <w:rFonts w:hint="eastAsia"/>
                <w:kern w:val="0"/>
                <w:sz w:val="15"/>
                <w:szCs w:val="15"/>
              </w:rPr>
              <w:t>硬性透气接触镜清洁液、硬性接触镜酶清洁剂、接触镜除蛋白护理液、除蛋白护理液、接触镜去蛋白片</w:t>
            </w:r>
          </w:p>
        </w:tc>
        <w:tc>
          <w:tcPr>
            <w:tcW w:w="209" w:type="pct"/>
            <w:shd w:val="clear" w:color="auto" w:fill="FFFFFF"/>
            <w:vAlign w:val="center"/>
          </w:tcPr>
          <w:p w14:paraId="7DBC1F92">
            <w:pPr>
              <w:widowControl/>
              <w:jc w:val="center"/>
              <w:rPr>
                <w:kern w:val="0"/>
                <w:sz w:val="15"/>
                <w:szCs w:val="15"/>
              </w:rPr>
            </w:pPr>
            <w:r>
              <w:rPr>
                <w:rFonts w:hint="eastAsia" w:cs="宋体"/>
                <w:kern w:val="0"/>
                <w:sz w:val="15"/>
                <w:szCs w:val="15"/>
              </w:rPr>
              <w:t>Ⅲ</w:t>
            </w:r>
          </w:p>
        </w:tc>
      </w:tr>
      <w:tr w14:paraId="7FA781B6">
        <w:trPr>
          <w:cantSplit/>
          <w:trHeight w:val="485" w:hRule="atLeast"/>
          <w:jc w:val="center"/>
        </w:trPr>
        <w:tc>
          <w:tcPr>
            <w:tcW w:w="227" w:type="pct"/>
            <w:vMerge w:val="continue"/>
            <w:vAlign w:val="center"/>
          </w:tcPr>
          <w:p w14:paraId="09C6C2B8">
            <w:pPr>
              <w:jc w:val="center"/>
              <w:rPr>
                <w:kern w:val="0"/>
                <w:sz w:val="15"/>
                <w:szCs w:val="15"/>
              </w:rPr>
            </w:pPr>
          </w:p>
        </w:tc>
        <w:tc>
          <w:tcPr>
            <w:tcW w:w="315" w:type="pct"/>
            <w:vMerge w:val="continue"/>
            <w:vAlign w:val="center"/>
          </w:tcPr>
          <w:p w14:paraId="4BDA5D75">
            <w:pPr>
              <w:jc w:val="center"/>
              <w:rPr>
                <w:kern w:val="0"/>
                <w:sz w:val="15"/>
                <w:szCs w:val="15"/>
              </w:rPr>
            </w:pPr>
          </w:p>
        </w:tc>
        <w:tc>
          <w:tcPr>
            <w:tcW w:w="315" w:type="pct"/>
            <w:gridSpan w:val="3"/>
            <w:vMerge w:val="continue"/>
            <w:shd w:val="clear" w:color="auto" w:fill="FFFFFF"/>
            <w:vAlign w:val="center"/>
          </w:tcPr>
          <w:p w14:paraId="23367AF0">
            <w:pPr>
              <w:widowControl/>
              <w:jc w:val="center"/>
              <w:rPr>
                <w:kern w:val="0"/>
                <w:sz w:val="15"/>
                <w:szCs w:val="15"/>
              </w:rPr>
            </w:pPr>
          </w:p>
        </w:tc>
        <w:tc>
          <w:tcPr>
            <w:tcW w:w="1450" w:type="pct"/>
            <w:shd w:val="clear" w:color="auto" w:fill="FFFFFF"/>
            <w:vAlign w:val="center"/>
          </w:tcPr>
          <w:p w14:paraId="3896843A">
            <w:pPr>
              <w:widowControl/>
              <w:jc w:val="center"/>
              <w:rPr>
                <w:kern w:val="0"/>
                <w:sz w:val="15"/>
                <w:szCs w:val="15"/>
              </w:rPr>
            </w:pPr>
            <w:r>
              <w:rPr>
                <w:rFonts w:hint="eastAsia"/>
                <w:kern w:val="0"/>
                <w:sz w:val="15"/>
                <w:szCs w:val="15"/>
              </w:rPr>
              <w:t>以双氧水为主要有效成分结合中和片（中和杯或中和环等）使用的消毒液。</w:t>
            </w:r>
          </w:p>
        </w:tc>
        <w:tc>
          <w:tcPr>
            <w:tcW w:w="1242" w:type="pct"/>
            <w:gridSpan w:val="2"/>
            <w:shd w:val="clear" w:color="auto" w:fill="FFFFFF"/>
            <w:vAlign w:val="center"/>
          </w:tcPr>
          <w:p w14:paraId="0D5B2BE0">
            <w:pPr>
              <w:widowControl/>
              <w:jc w:val="center"/>
              <w:rPr>
                <w:kern w:val="0"/>
                <w:sz w:val="15"/>
                <w:szCs w:val="15"/>
              </w:rPr>
            </w:pPr>
            <w:r>
              <w:rPr>
                <w:rFonts w:hint="eastAsia"/>
                <w:kern w:val="0"/>
                <w:sz w:val="15"/>
                <w:szCs w:val="15"/>
              </w:rPr>
              <w:t>用于对接触镜的充分消毒。</w:t>
            </w:r>
          </w:p>
        </w:tc>
        <w:tc>
          <w:tcPr>
            <w:tcW w:w="1242" w:type="pct"/>
            <w:gridSpan w:val="2"/>
            <w:shd w:val="clear" w:color="auto" w:fill="FFFFFF"/>
            <w:vAlign w:val="center"/>
          </w:tcPr>
          <w:p w14:paraId="14F934C7">
            <w:pPr>
              <w:widowControl/>
              <w:jc w:val="center"/>
              <w:rPr>
                <w:kern w:val="0"/>
                <w:sz w:val="15"/>
                <w:szCs w:val="15"/>
              </w:rPr>
            </w:pPr>
            <w:r>
              <w:rPr>
                <w:rFonts w:hint="eastAsia"/>
                <w:kern w:val="0"/>
                <w:sz w:val="15"/>
                <w:szCs w:val="15"/>
              </w:rPr>
              <w:t>双氧护理液、双氧水接触镜消毒液</w:t>
            </w:r>
          </w:p>
        </w:tc>
        <w:tc>
          <w:tcPr>
            <w:tcW w:w="209" w:type="pct"/>
            <w:shd w:val="clear" w:color="auto" w:fill="FFFFFF"/>
            <w:vAlign w:val="center"/>
          </w:tcPr>
          <w:p w14:paraId="0A19DA0D">
            <w:pPr>
              <w:widowControl/>
              <w:jc w:val="center"/>
              <w:rPr>
                <w:kern w:val="0"/>
                <w:sz w:val="15"/>
                <w:szCs w:val="15"/>
              </w:rPr>
            </w:pPr>
            <w:r>
              <w:rPr>
                <w:rFonts w:hint="eastAsia" w:cs="宋体"/>
                <w:kern w:val="0"/>
                <w:sz w:val="15"/>
                <w:szCs w:val="15"/>
              </w:rPr>
              <w:t>Ⅲ</w:t>
            </w:r>
          </w:p>
        </w:tc>
      </w:tr>
      <w:tr w14:paraId="52E73079">
        <w:trPr>
          <w:cantSplit/>
          <w:trHeight w:val="505" w:hRule="atLeast"/>
          <w:jc w:val="center"/>
        </w:trPr>
        <w:tc>
          <w:tcPr>
            <w:tcW w:w="227" w:type="pct"/>
            <w:vMerge w:val="continue"/>
            <w:vAlign w:val="center"/>
          </w:tcPr>
          <w:p w14:paraId="14C8F485">
            <w:pPr>
              <w:jc w:val="center"/>
              <w:rPr>
                <w:kern w:val="0"/>
                <w:sz w:val="15"/>
                <w:szCs w:val="15"/>
              </w:rPr>
            </w:pPr>
          </w:p>
        </w:tc>
        <w:tc>
          <w:tcPr>
            <w:tcW w:w="315" w:type="pct"/>
            <w:vMerge w:val="continue"/>
            <w:vAlign w:val="center"/>
          </w:tcPr>
          <w:p w14:paraId="19471978">
            <w:pPr>
              <w:jc w:val="center"/>
              <w:rPr>
                <w:kern w:val="0"/>
                <w:sz w:val="15"/>
                <w:szCs w:val="15"/>
              </w:rPr>
            </w:pPr>
          </w:p>
        </w:tc>
        <w:tc>
          <w:tcPr>
            <w:tcW w:w="315" w:type="pct"/>
            <w:gridSpan w:val="3"/>
            <w:vMerge w:val="continue"/>
            <w:shd w:val="clear" w:color="auto" w:fill="FFFFFF"/>
            <w:vAlign w:val="center"/>
          </w:tcPr>
          <w:p w14:paraId="3E89759D">
            <w:pPr>
              <w:jc w:val="center"/>
              <w:rPr>
                <w:kern w:val="0"/>
                <w:sz w:val="15"/>
                <w:szCs w:val="15"/>
              </w:rPr>
            </w:pPr>
          </w:p>
        </w:tc>
        <w:tc>
          <w:tcPr>
            <w:tcW w:w="1450" w:type="pct"/>
            <w:shd w:val="clear" w:color="auto" w:fill="FFFFFF"/>
            <w:vAlign w:val="center"/>
          </w:tcPr>
          <w:p w14:paraId="0AF1E93D">
            <w:pPr>
              <w:jc w:val="center"/>
              <w:rPr>
                <w:kern w:val="0"/>
                <w:sz w:val="15"/>
                <w:szCs w:val="15"/>
              </w:rPr>
            </w:pPr>
            <w:r>
              <w:rPr>
                <w:rFonts w:hint="eastAsia"/>
                <w:kern w:val="0"/>
                <w:sz w:val="15"/>
                <w:szCs w:val="15"/>
              </w:rPr>
              <w:t>通常由杀菌（消毒）剂、表面活性剂、络合剂、保湿剂、</w:t>
            </w:r>
            <w:r>
              <w:rPr>
                <w:kern w:val="0"/>
                <w:sz w:val="15"/>
                <w:szCs w:val="15"/>
              </w:rPr>
              <w:t>pH</w:t>
            </w:r>
            <w:r>
              <w:rPr>
                <w:rFonts w:hint="eastAsia"/>
                <w:kern w:val="0"/>
                <w:sz w:val="15"/>
                <w:szCs w:val="15"/>
              </w:rPr>
              <w:t>调节剂、渗透压调节剂等多种成分组成的接触镜护理溶液。</w:t>
            </w:r>
          </w:p>
        </w:tc>
        <w:tc>
          <w:tcPr>
            <w:tcW w:w="1242" w:type="pct"/>
            <w:gridSpan w:val="2"/>
            <w:shd w:val="clear" w:color="auto" w:fill="FFFFFF"/>
            <w:vAlign w:val="center"/>
          </w:tcPr>
          <w:p w14:paraId="1C161392">
            <w:pPr>
              <w:jc w:val="center"/>
              <w:rPr>
                <w:kern w:val="0"/>
                <w:sz w:val="15"/>
                <w:szCs w:val="15"/>
              </w:rPr>
            </w:pPr>
            <w:r>
              <w:rPr>
                <w:rFonts w:hint="eastAsia"/>
                <w:kern w:val="0"/>
                <w:sz w:val="15"/>
                <w:szCs w:val="15"/>
              </w:rPr>
              <w:t>用于接触镜的清洁、消毒、冲洗、储存等。</w:t>
            </w:r>
          </w:p>
        </w:tc>
        <w:tc>
          <w:tcPr>
            <w:tcW w:w="1242" w:type="pct"/>
            <w:gridSpan w:val="2"/>
            <w:shd w:val="clear" w:color="auto" w:fill="FFFFFF"/>
            <w:vAlign w:val="center"/>
          </w:tcPr>
          <w:p w14:paraId="278926E1">
            <w:pPr>
              <w:jc w:val="center"/>
              <w:rPr>
                <w:kern w:val="0"/>
                <w:sz w:val="15"/>
                <w:szCs w:val="15"/>
              </w:rPr>
            </w:pPr>
            <w:r>
              <w:rPr>
                <w:rFonts w:hint="eastAsia"/>
                <w:kern w:val="0"/>
                <w:sz w:val="15"/>
                <w:szCs w:val="15"/>
              </w:rPr>
              <w:t>硬性接触镜护理液、接触镜护理液、硬性透气接触镜用护理液、软性接触镜护理液</w:t>
            </w:r>
          </w:p>
        </w:tc>
        <w:tc>
          <w:tcPr>
            <w:tcW w:w="209" w:type="pct"/>
            <w:shd w:val="clear" w:color="auto" w:fill="FFFFFF"/>
            <w:vAlign w:val="center"/>
          </w:tcPr>
          <w:p w14:paraId="4FFFFD1D">
            <w:pPr>
              <w:jc w:val="center"/>
              <w:rPr>
                <w:kern w:val="0"/>
                <w:sz w:val="15"/>
                <w:szCs w:val="15"/>
              </w:rPr>
            </w:pPr>
            <w:r>
              <w:rPr>
                <w:rFonts w:hint="eastAsia" w:cs="宋体"/>
                <w:kern w:val="0"/>
                <w:sz w:val="15"/>
                <w:szCs w:val="15"/>
              </w:rPr>
              <w:t>Ⅲ</w:t>
            </w:r>
          </w:p>
        </w:tc>
      </w:tr>
      <w:tr w14:paraId="5638A631">
        <w:trPr>
          <w:cantSplit/>
          <w:trHeight w:val="539" w:hRule="atLeast"/>
          <w:jc w:val="center"/>
        </w:trPr>
        <w:tc>
          <w:tcPr>
            <w:tcW w:w="227" w:type="pct"/>
            <w:vMerge w:val="continue"/>
            <w:vAlign w:val="center"/>
          </w:tcPr>
          <w:p w14:paraId="25B339A5">
            <w:pPr>
              <w:jc w:val="center"/>
              <w:rPr>
                <w:kern w:val="0"/>
                <w:sz w:val="15"/>
                <w:szCs w:val="15"/>
              </w:rPr>
            </w:pPr>
          </w:p>
        </w:tc>
        <w:tc>
          <w:tcPr>
            <w:tcW w:w="315" w:type="pct"/>
            <w:vMerge w:val="continue"/>
            <w:vAlign w:val="center"/>
          </w:tcPr>
          <w:p w14:paraId="25E5145F">
            <w:pPr>
              <w:jc w:val="center"/>
              <w:rPr>
                <w:kern w:val="0"/>
                <w:sz w:val="15"/>
                <w:szCs w:val="15"/>
              </w:rPr>
            </w:pPr>
          </w:p>
        </w:tc>
        <w:tc>
          <w:tcPr>
            <w:tcW w:w="315" w:type="pct"/>
            <w:gridSpan w:val="3"/>
            <w:vMerge w:val="continue"/>
            <w:shd w:val="clear" w:color="auto" w:fill="FFFFFF"/>
            <w:vAlign w:val="center"/>
          </w:tcPr>
          <w:p w14:paraId="0EACDB7C">
            <w:pPr>
              <w:widowControl/>
              <w:jc w:val="center"/>
              <w:rPr>
                <w:kern w:val="0"/>
                <w:sz w:val="15"/>
                <w:szCs w:val="15"/>
              </w:rPr>
            </w:pPr>
          </w:p>
        </w:tc>
        <w:tc>
          <w:tcPr>
            <w:tcW w:w="1450" w:type="pct"/>
            <w:shd w:val="clear" w:color="auto" w:fill="FFFFFF"/>
            <w:vAlign w:val="center"/>
          </w:tcPr>
          <w:p w14:paraId="0C65CF9F">
            <w:pPr>
              <w:widowControl/>
              <w:jc w:val="center"/>
              <w:rPr>
                <w:kern w:val="0"/>
                <w:sz w:val="15"/>
                <w:szCs w:val="15"/>
              </w:rPr>
            </w:pPr>
            <w:r>
              <w:rPr>
                <w:rFonts w:hint="eastAsia"/>
                <w:kern w:val="0"/>
                <w:sz w:val="15"/>
                <w:szCs w:val="15"/>
              </w:rPr>
              <w:t>通常由保湿润滑剂、</w:t>
            </w:r>
            <w:r>
              <w:rPr>
                <w:kern w:val="0"/>
                <w:sz w:val="15"/>
                <w:szCs w:val="15"/>
              </w:rPr>
              <w:t>PH</w:t>
            </w:r>
            <w:r>
              <w:rPr>
                <w:rFonts w:hint="eastAsia"/>
                <w:kern w:val="0"/>
                <w:sz w:val="15"/>
                <w:szCs w:val="15"/>
              </w:rPr>
              <w:t>调节剂、渗透压调节剂、络合剂、防腐剂等成分组成的接触镜润滑溶液。</w:t>
            </w:r>
          </w:p>
        </w:tc>
        <w:tc>
          <w:tcPr>
            <w:tcW w:w="1242" w:type="pct"/>
            <w:gridSpan w:val="2"/>
            <w:shd w:val="clear" w:color="auto" w:fill="FFFFFF"/>
            <w:vAlign w:val="center"/>
          </w:tcPr>
          <w:p w14:paraId="3A3C8E21">
            <w:pPr>
              <w:widowControl/>
              <w:jc w:val="center"/>
              <w:rPr>
                <w:kern w:val="0"/>
                <w:sz w:val="15"/>
                <w:szCs w:val="15"/>
              </w:rPr>
            </w:pPr>
            <w:r>
              <w:rPr>
                <w:rFonts w:hint="eastAsia"/>
                <w:kern w:val="0"/>
                <w:sz w:val="15"/>
                <w:szCs w:val="15"/>
              </w:rPr>
              <w:t>用于对接触镜的湿润处理，配戴接触镜时滴入眼内起润滑作用。</w:t>
            </w:r>
          </w:p>
        </w:tc>
        <w:tc>
          <w:tcPr>
            <w:tcW w:w="1242" w:type="pct"/>
            <w:gridSpan w:val="2"/>
            <w:shd w:val="clear" w:color="auto" w:fill="FFFFFF"/>
            <w:vAlign w:val="center"/>
          </w:tcPr>
          <w:p w14:paraId="680CD84C">
            <w:pPr>
              <w:widowControl/>
              <w:jc w:val="center"/>
              <w:rPr>
                <w:kern w:val="0"/>
                <w:sz w:val="15"/>
                <w:szCs w:val="15"/>
              </w:rPr>
            </w:pPr>
            <w:r>
              <w:rPr>
                <w:rFonts w:hint="eastAsia"/>
                <w:kern w:val="0"/>
                <w:sz w:val="15"/>
                <w:szCs w:val="15"/>
              </w:rPr>
              <w:t>接触镜润滑液、硬性透气接触镜润滑液、接触镜湿润液</w:t>
            </w:r>
          </w:p>
        </w:tc>
        <w:tc>
          <w:tcPr>
            <w:tcW w:w="209" w:type="pct"/>
            <w:shd w:val="clear" w:color="auto" w:fill="FFFFFF"/>
            <w:vAlign w:val="center"/>
          </w:tcPr>
          <w:p w14:paraId="0814299D">
            <w:pPr>
              <w:widowControl/>
              <w:jc w:val="center"/>
              <w:rPr>
                <w:kern w:val="0"/>
                <w:sz w:val="15"/>
                <w:szCs w:val="15"/>
              </w:rPr>
            </w:pPr>
            <w:r>
              <w:rPr>
                <w:rFonts w:hint="eastAsia" w:cs="宋体"/>
                <w:kern w:val="0"/>
                <w:sz w:val="15"/>
                <w:szCs w:val="15"/>
              </w:rPr>
              <w:t>Ⅲ</w:t>
            </w:r>
          </w:p>
        </w:tc>
      </w:tr>
      <w:tr w14:paraId="0952B5A9">
        <w:trPr>
          <w:cantSplit/>
          <w:jc w:val="center"/>
        </w:trPr>
        <w:tc>
          <w:tcPr>
            <w:tcW w:w="227" w:type="pct"/>
            <w:vMerge w:val="continue"/>
            <w:vAlign w:val="center"/>
          </w:tcPr>
          <w:p w14:paraId="1381C4D6">
            <w:pPr>
              <w:widowControl/>
              <w:jc w:val="center"/>
              <w:rPr>
                <w:kern w:val="0"/>
                <w:sz w:val="15"/>
                <w:szCs w:val="15"/>
              </w:rPr>
            </w:pPr>
          </w:p>
        </w:tc>
        <w:tc>
          <w:tcPr>
            <w:tcW w:w="315" w:type="pct"/>
            <w:vMerge w:val="continue"/>
            <w:vAlign w:val="center"/>
          </w:tcPr>
          <w:p w14:paraId="72FA90BF">
            <w:pPr>
              <w:widowControl/>
              <w:jc w:val="center"/>
              <w:rPr>
                <w:kern w:val="0"/>
                <w:sz w:val="15"/>
                <w:szCs w:val="15"/>
              </w:rPr>
            </w:pPr>
          </w:p>
        </w:tc>
        <w:tc>
          <w:tcPr>
            <w:tcW w:w="315" w:type="pct"/>
            <w:gridSpan w:val="3"/>
            <w:vMerge w:val="restart"/>
            <w:shd w:val="clear" w:color="auto" w:fill="FFFFFF"/>
            <w:vAlign w:val="center"/>
          </w:tcPr>
          <w:p w14:paraId="296BB3EA">
            <w:pPr>
              <w:widowControl/>
              <w:jc w:val="center"/>
              <w:rPr>
                <w:kern w:val="0"/>
                <w:sz w:val="15"/>
                <w:szCs w:val="15"/>
              </w:rPr>
            </w:pPr>
            <w:r>
              <w:rPr>
                <w:kern w:val="0"/>
                <w:sz w:val="15"/>
                <w:szCs w:val="15"/>
              </w:rPr>
              <w:t>03</w:t>
            </w:r>
            <w:r>
              <w:rPr>
                <w:rFonts w:hint="eastAsia"/>
                <w:kern w:val="0"/>
                <w:sz w:val="15"/>
                <w:szCs w:val="15"/>
              </w:rPr>
              <w:t>防护器具</w:t>
            </w:r>
          </w:p>
        </w:tc>
        <w:tc>
          <w:tcPr>
            <w:tcW w:w="1450" w:type="pct"/>
            <w:shd w:val="clear" w:color="auto" w:fill="FFFFFF"/>
            <w:vAlign w:val="center"/>
          </w:tcPr>
          <w:p w14:paraId="7C931C79">
            <w:pPr>
              <w:widowControl/>
              <w:jc w:val="center"/>
              <w:rPr>
                <w:kern w:val="0"/>
                <w:sz w:val="15"/>
                <w:szCs w:val="15"/>
              </w:rPr>
            </w:pPr>
            <w:r>
              <w:rPr>
                <w:rFonts w:hint="eastAsia"/>
                <w:kern w:val="0"/>
                <w:sz w:val="15"/>
                <w:szCs w:val="15"/>
              </w:rPr>
              <w:t>通常由镜架和镜片组成。镜片采用能反射或吸收辐射线，但能透过一定可见光的材料制成。</w:t>
            </w:r>
          </w:p>
        </w:tc>
        <w:tc>
          <w:tcPr>
            <w:tcW w:w="1242" w:type="pct"/>
            <w:gridSpan w:val="2"/>
            <w:shd w:val="clear" w:color="auto" w:fill="FFFFFF"/>
            <w:vAlign w:val="center"/>
          </w:tcPr>
          <w:p w14:paraId="760B5402">
            <w:pPr>
              <w:widowControl/>
              <w:jc w:val="center"/>
              <w:rPr>
                <w:kern w:val="0"/>
                <w:sz w:val="15"/>
                <w:szCs w:val="15"/>
              </w:rPr>
            </w:pPr>
            <w:r>
              <w:rPr>
                <w:rFonts w:hint="eastAsia"/>
                <w:kern w:val="0"/>
                <w:sz w:val="15"/>
                <w:szCs w:val="15"/>
              </w:rPr>
              <w:t>用于在诊断或手术过程中防护紫外、蓝光、红光和红外危害。</w:t>
            </w:r>
          </w:p>
        </w:tc>
        <w:tc>
          <w:tcPr>
            <w:tcW w:w="1242" w:type="pct"/>
            <w:gridSpan w:val="2"/>
            <w:shd w:val="clear" w:color="auto" w:fill="FFFFFF"/>
            <w:vAlign w:val="center"/>
          </w:tcPr>
          <w:p w14:paraId="4213B574">
            <w:pPr>
              <w:widowControl/>
              <w:jc w:val="center"/>
              <w:rPr>
                <w:kern w:val="0"/>
                <w:sz w:val="15"/>
                <w:szCs w:val="15"/>
              </w:rPr>
            </w:pPr>
            <w:r>
              <w:rPr>
                <w:rFonts w:hint="eastAsia"/>
                <w:kern w:val="0"/>
                <w:sz w:val="15"/>
                <w:szCs w:val="15"/>
              </w:rPr>
              <w:t>医用光辐射防护眼镜</w:t>
            </w:r>
          </w:p>
        </w:tc>
        <w:tc>
          <w:tcPr>
            <w:tcW w:w="209" w:type="pct"/>
            <w:shd w:val="clear" w:color="auto" w:fill="FFFFFF"/>
            <w:vAlign w:val="center"/>
          </w:tcPr>
          <w:p w14:paraId="17A6555F">
            <w:pPr>
              <w:widowControl/>
              <w:jc w:val="center"/>
              <w:rPr>
                <w:kern w:val="0"/>
                <w:sz w:val="15"/>
                <w:szCs w:val="15"/>
              </w:rPr>
            </w:pPr>
            <w:r>
              <w:rPr>
                <w:rFonts w:hint="eastAsia" w:cs="宋体"/>
                <w:kern w:val="0"/>
                <w:sz w:val="15"/>
                <w:szCs w:val="15"/>
              </w:rPr>
              <w:t>Ⅱ</w:t>
            </w:r>
          </w:p>
        </w:tc>
      </w:tr>
      <w:tr w14:paraId="05A949EC">
        <w:trPr>
          <w:cantSplit/>
          <w:jc w:val="center"/>
        </w:trPr>
        <w:tc>
          <w:tcPr>
            <w:tcW w:w="227" w:type="pct"/>
            <w:vMerge w:val="continue"/>
            <w:vAlign w:val="center"/>
          </w:tcPr>
          <w:p w14:paraId="38B8F285">
            <w:pPr>
              <w:widowControl/>
              <w:jc w:val="center"/>
              <w:rPr>
                <w:kern w:val="0"/>
                <w:sz w:val="15"/>
                <w:szCs w:val="15"/>
              </w:rPr>
            </w:pPr>
          </w:p>
        </w:tc>
        <w:tc>
          <w:tcPr>
            <w:tcW w:w="315" w:type="pct"/>
            <w:vMerge w:val="continue"/>
            <w:vAlign w:val="center"/>
          </w:tcPr>
          <w:p w14:paraId="693E3EF8">
            <w:pPr>
              <w:widowControl/>
              <w:jc w:val="center"/>
              <w:rPr>
                <w:kern w:val="0"/>
                <w:sz w:val="15"/>
                <w:szCs w:val="15"/>
              </w:rPr>
            </w:pPr>
          </w:p>
        </w:tc>
        <w:tc>
          <w:tcPr>
            <w:tcW w:w="315" w:type="pct"/>
            <w:gridSpan w:val="3"/>
            <w:vMerge w:val="continue"/>
            <w:vAlign w:val="center"/>
          </w:tcPr>
          <w:p w14:paraId="6F1F1777">
            <w:pPr>
              <w:widowControl/>
              <w:jc w:val="center"/>
              <w:rPr>
                <w:kern w:val="0"/>
                <w:sz w:val="15"/>
                <w:szCs w:val="15"/>
              </w:rPr>
            </w:pPr>
          </w:p>
        </w:tc>
        <w:tc>
          <w:tcPr>
            <w:tcW w:w="1450" w:type="pct"/>
            <w:shd w:val="clear" w:color="auto" w:fill="FFFFFF"/>
            <w:vAlign w:val="center"/>
          </w:tcPr>
          <w:p w14:paraId="550F7A86">
            <w:pPr>
              <w:widowControl/>
              <w:jc w:val="center"/>
              <w:rPr>
                <w:kern w:val="0"/>
                <w:sz w:val="15"/>
                <w:szCs w:val="15"/>
              </w:rPr>
            </w:pPr>
            <w:r>
              <w:rPr>
                <w:rFonts w:hint="eastAsia"/>
                <w:kern w:val="0"/>
                <w:sz w:val="15"/>
                <w:szCs w:val="15"/>
              </w:rPr>
              <w:t>一般采用玻璃或塑料镜片加入吸收剂制成。</w:t>
            </w:r>
          </w:p>
        </w:tc>
        <w:tc>
          <w:tcPr>
            <w:tcW w:w="1242" w:type="pct"/>
            <w:gridSpan w:val="2"/>
            <w:shd w:val="clear" w:color="auto" w:fill="FFFFFF"/>
            <w:vAlign w:val="center"/>
          </w:tcPr>
          <w:p w14:paraId="37BEED83">
            <w:pPr>
              <w:widowControl/>
              <w:jc w:val="center"/>
              <w:rPr>
                <w:kern w:val="0"/>
                <w:sz w:val="15"/>
                <w:szCs w:val="15"/>
              </w:rPr>
            </w:pPr>
            <w:r>
              <w:rPr>
                <w:rFonts w:hint="eastAsia"/>
                <w:kern w:val="0"/>
                <w:sz w:val="15"/>
                <w:szCs w:val="15"/>
              </w:rPr>
              <w:t>用于在诊断或手术过程中防止激光辐射对人眼的伤害。</w:t>
            </w:r>
          </w:p>
        </w:tc>
        <w:tc>
          <w:tcPr>
            <w:tcW w:w="1242" w:type="pct"/>
            <w:gridSpan w:val="2"/>
            <w:shd w:val="clear" w:color="auto" w:fill="FFFFFF"/>
            <w:vAlign w:val="center"/>
          </w:tcPr>
          <w:p w14:paraId="365A4F16">
            <w:pPr>
              <w:widowControl/>
              <w:jc w:val="center"/>
              <w:rPr>
                <w:kern w:val="0"/>
                <w:sz w:val="15"/>
                <w:szCs w:val="15"/>
              </w:rPr>
            </w:pPr>
            <w:r>
              <w:rPr>
                <w:rFonts w:hint="eastAsia"/>
                <w:kern w:val="0"/>
                <w:sz w:val="15"/>
                <w:szCs w:val="15"/>
              </w:rPr>
              <w:t>激光防护眼镜</w:t>
            </w:r>
          </w:p>
        </w:tc>
        <w:tc>
          <w:tcPr>
            <w:tcW w:w="209" w:type="pct"/>
            <w:shd w:val="clear" w:color="auto" w:fill="FFFFFF"/>
            <w:vAlign w:val="center"/>
          </w:tcPr>
          <w:p w14:paraId="1D780B1E">
            <w:pPr>
              <w:widowControl/>
              <w:jc w:val="center"/>
              <w:rPr>
                <w:kern w:val="0"/>
                <w:sz w:val="15"/>
                <w:szCs w:val="15"/>
              </w:rPr>
            </w:pPr>
            <w:r>
              <w:rPr>
                <w:rFonts w:hint="eastAsia" w:cs="宋体"/>
                <w:kern w:val="0"/>
                <w:sz w:val="15"/>
                <w:szCs w:val="15"/>
              </w:rPr>
              <w:t>Ⅱ</w:t>
            </w:r>
          </w:p>
        </w:tc>
      </w:tr>
      <w:tr w14:paraId="32AB5301">
        <w:trPr>
          <w:cantSplit/>
          <w:trHeight w:val="471" w:hRule="atLeast"/>
          <w:jc w:val="center"/>
        </w:trPr>
        <w:tc>
          <w:tcPr>
            <w:tcW w:w="227" w:type="pct"/>
            <w:vMerge w:val="continue"/>
            <w:vAlign w:val="center"/>
          </w:tcPr>
          <w:p w14:paraId="10A74B8C">
            <w:pPr>
              <w:widowControl/>
              <w:jc w:val="center"/>
              <w:rPr>
                <w:kern w:val="0"/>
                <w:sz w:val="15"/>
                <w:szCs w:val="15"/>
              </w:rPr>
            </w:pPr>
          </w:p>
        </w:tc>
        <w:tc>
          <w:tcPr>
            <w:tcW w:w="315" w:type="pct"/>
            <w:vMerge w:val="continue"/>
            <w:vAlign w:val="center"/>
          </w:tcPr>
          <w:p w14:paraId="58884988">
            <w:pPr>
              <w:widowControl/>
              <w:jc w:val="center"/>
              <w:rPr>
                <w:kern w:val="0"/>
                <w:sz w:val="15"/>
                <w:szCs w:val="15"/>
              </w:rPr>
            </w:pPr>
          </w:p>
        </w:tc>
        <w:tc>
          <w:tcPr>
            <w:tcW w:w="315" w:type="pct"/>
            <w:gridSpan w:val="3"/>
            <w:vMerge w:val="restart"/>
            <w:vAlign w:val="center"/>
          </w:tcPr>
          <w:p w14:paraId="2269292D">
            <w:pPr>
              <w:widowControl/>
              <w:jc w:val="center"/>
              <w:rPr>
                <w:kern w:val="0"/>
                <w:sz w:val="15"/>
                <w:szCs w:val="15"/>
              </w:rPr>
            </w:pPr>
            <w:r>
              <w:rPr>
                <w:kern w:val="0"/>
                <w:sz w:val="15"/>
                <w:szCs w:val="15"/>
              </w:rPr>
              <w:t>04</w:t>
            </w:r>
            <w:r>
              <w:rPr>
                <w:rFonts w:hint="eastAsia"/>
                <w:kern w:val="0"/>
                <w:sz w:val="15"/>
                <w:szCs w:val="15"/>
              </w:rPr>
              <w:t>助视器</w:t>
            </w:r>
          </w:p>
        </w:tc>
        <w:tc>
          <w:tcPr>
            <w:tcW w:w="1450" w:type="pct"/>
            <w:shd w:val="clear" w:color="auto" w:fill="FFFFFF"/>
            <w:vAlign w:val="center"/>
          </w:tcPr>
          <w:p w14:paraId="060BC030">
            <w:pPr>
              <w:widowControl/>
              <w:jc w:val="center"/>
              <w:rPr>
                <w:kern w:val="0"/>
                <w:sz w:val="15"/>
                <w:szCs w:val="15"/>
              </w:rPr>
            </w:pPr>
            <w:r>
              <w:rPr>
                <w:rFonts w:hint="eastAsia"/>
                <w:kern w:val="0"/>
                <w:sz w:val="15"/>
                <w:szCs w:val="15"/>
              </w:rPr>
              <w:t>通常由光学系统（凸透镜、凹透镜、棱镜和平面镜等）组成。利用光学成像原理，帮助低视力者提高视觉活动水平。</w:t>
            </w:r>
          </w:p>
        </w:tc>
        <w:tc>
          <w:tcPr>
            <w:tcW w:w="1242" w:type="pct"/>
            <w:gridSpan w:val="2"/>
            <w:shd w:val="clear" w:color="auto" w:fill="FFFFFF"/>
            <w:vAlign w:val="center"/>
          </w:tcPr>
          <w:p w14:paraId="190250DC">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14:paraId="33660D6E">
            <w:pPr>
              <w:widowControl/>
              <w:jc w:val="center"/>
              <w:rPr>
                <w:kern w:val="0"/>
                <w:sz w:val="15"/>
                <w:szCs w:val="15"/>
              </w:rPr>
            </w:pPr>
            <w:r>
              <w:rPr>
                <w:rFonts w:hint="eastAsia"/>
                <w:kern w:val="0"/>
                <w:sz w:val="15"/>
                <w:szCs w:val="15"/>
              </w:rPr>
              <w:t>光学弱视助视器、低视力放大镜、低视力望远镜</w:t>
            </w:r>
          </w:p>
        </w:tc>
        <w:tc>
          <w:tcPr>
            <w:tcW w:w="209" w:type="pct"/>
            <w:shd w:val="clear" w:color="auto" w:fill="FFFFFF"/>
            <w:vAlign w:val="center"/>
          </w:tcPr>
          <w:p w14:paraId="393DF346">
            <w:pPr>
              <w:widowControl/>
              <w:jc w:val="center"/>
              <w:rPr>
                <w:kern w:val="0"/>
                <w:sz w:val="15"/>
                <w:szCs w:val="15"/>
              </w:rPr>
            </w:pPr>
            <w:r>
              <w:rPr>
                <w:rFonts w:hint="eastAsia" w:cs="宋体"/>
                <w:kern w:val="0"/>
                <w:sz w:val="15"/>
                <w:szCs w:val="15"/>
              </w:rPr>
              <w:t>Ⅱ</w:t>
            </w:r>
          </w:p>
        </w:tc>
      </w:tr>
      <w:tr w14:paraId="64AF94E3">
        <w:trPr>
          <w:cantSplit/>
          <w:trHeight w:val="775" w:hRule="atLeast"/>
          <w:jc w:val="center"/>
        </w:trPr>
        <w:tc>
          <w:tcPr>
            <w:tcW w:w="227" w:type="pct"/>
            <w:vMerge w:val="continue"/>
            <w:vAlign w:val="center"/>
          </w:tcPr>
          <w:p w14:paraId="61DAFB8B">
            <w:pPr>
              <w:widowControl/>
              <w:jc w:val="center"/>
              <w:rPr>
                <w:kern w:val="0"/>
                <w:sz w:val="15"/>
                <w:szCs w:val="15"/>
              </w:rPr>
            </w:pPr>
          </w:p>
        </w:tc>
        <w:tc>
          <w:tcPr>
            <w:tcW w:w="315" w:type="pct"/>
            <w:vMerge w:val="continue"/>
            <w:vAlign w:val="center"/>
          </w:tcPr>
          <w:p w14:paraId="1FF9D206">
            <w:pPr>
              <w:widowControl/>
              <w:jc w:val="center"/>
              <w:rPr>
                <w:kern w:val="0"/>
                <w:sz w:val="15"/>
                <w:szCs w:val="15"/>
              </w:rPr>
            </w:pPr>
          </w:p>
        </w:tc>
        <w:tc>
          <w:tcPr>
            <w:tcW w:w="315" w:type="pct"/>
            <w:gridSpan w:val="3"/>
            <w:vMerge w:val="continue"/>
            <w:vAlign w:val="center"/>
          </w:tcPr>
          <w:p w14:paraId="00AE6DB3">
            <w:pPr>
              <w:widowControl/>
              <w:jc w:val="center"/>
              <w:rPr>
                <w:kern w:val="0"/>
                <w:sz w:val="15"/>
                <w:szCs w:val="15"/>
              </w:rPr>
            </w:pPr>
          </w:p>
        </w:tc>
        <w:tc>
          <w:tcPr>
            <w:tcW w:w="1450" w:type="pct"/>
            <w:shd w:val="clear" w:color="auto" w:fill="FFFFFF"/>
            <w:vAlign w:val="center"/>
          </w:tcPr>
          <w:p w14:paraId="060E217E">
            <w:pPr>
              <w:widowControl/>
              <w:jc w:val="center"/>
              <w:rPr>
                <w:kern w:val="0"/>
                <w:sz w:val="15"/>
                <w:szCs w:val="15"/>
              </w:rPr>
            </w:pPr>
            <w:r>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1242" w:type="pct"/>
            <w:gridSpan w:val="2"/>
            <w:shd w:val="clear" w:color="auto" w:fill="FFFFFF"/>
            <w:vAlign w:val="center"/>
          </w:tcPr>
          <w:p w14:paraId="3FD645F8">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14:paraId="378B227B">
            <w:pPr>
              <w:widowControl/>
              <w:jc w:val="center"/>
              <w:rPr>
                <w:kern w:val="0"/>
                <w:sz w:val="15"/>
                <w:szCs w:val="15"/>
              </w:rPr>
            </w:pPr>
            <w:r>
              <w:rPr>
                <w:rFonts w:hint="eastAsia"/>
                <w:kern w:val="0"/>
                <w:sz w:val="15"/>
                <w:szCs w:val="15"/>
              </w:rPr>
              <w:t>光电弱视助视器</w:t>
            </w:r>
          </w:p>
        </w:tc>
        <w:tc>
          <w:tcPr>
            <w:tcW w:w="209" w:type="pct"/>
            <w:shd w:val="clear" w:color="auto" w:fill="FFFFFF"/>
            <w:vAlign w:val="center"/>
          </w:tcPr>
          <w:p w14:paraId="2BEAEC77">
            <w:pPr>
              <w:widowControl/>
              <w:jc w:val="center"/>
              <w:rPr>
                <w:kern w:val="0"/>
                <w:sz w:val="15"/>
                <w:szCs w:val="15"/>
              </w:rPr>
            </w:pPr>
            <w:r>
              <w:rPr>
                <w:rFonts w:hint="eastAsia" w:cs="宋体"/>
                <w:kern w:val="0"/>
                <w:sz w:val="15"/>
                <w:szCs w:val="15"/>
              </w:rPr>
              <w:t>Ⅱ</w:t>
            </w:r>
          </w:p>
        </w:tc>
      </w:tr>
      <w:tr w14:paraId="12118903">
        <w:trPr>
          <w:cantSplit/>
          <w:jc w:val="center"/>
        </w:trPr>
        <w:tc>
          <w:tcPr>
            <w:tcW w:w="227" w:type="pct"/>
            <w:vMerge w:val="restart"/>
            <w:shd w:val="clear" w:color="auto" w:fill="FFFFFF"/>
            <w:vAlign w:val="center"/>
          </w:tcPr>
          <w:p w14:paraId="7E36F571">
            <w:pPr>
              <w:jc w:val="center"/>
              <w:rPr>
                <w:kern w:val="0"/>
                <w:sz w:val="15"/>
                <w:szCs w:val="15"/>
              </w:rPr>
            </w:pPr>
            <w:r>
              <w:rPr>
                <w:kern w:val="0"/>
                <w:sz w:val="15"/>
                <w:szCs w:val="15"/>
              </w:rPr>
              <w:t>07</w:t>
            </w:r>
          </w:p>
        </w:tc>
        <w:tc>
          <w:tcPr>
            <w:tcW w:w="315" w:type="pct"/>
            <w:vMerge w:val="restart"/>
            <w:shd w:val="clear" w:color="auto" w:fill="FFFFFF"/>
            <w:vAlign w:val="center"/>
          </w:tcPr>
          <w:p w14:paraId="0C4EAE0A">
            <w:pPr>
              <w:jc w:val="center"/>
              <w:rPr>
                <w:kern w:val="0"/>
                <w:sz w:val="15"/>
                <w:szCs w:val="15"/>
              </w:rPr>
            </w:pPr>
            <w:r>
              <w:rPr>
                <w:rFonts w:hint="eastAsia"/>
                <w:kern w:val="0"/>
                <w:sz w:val="15"/>
                <w:szCs w:val="15"/>
              </w:rPr>
              <w:t>眼科植入物及辅助器械</w:t>
            </w:r>
          </w:p>
        </w:tc>
        <w:tc>
          <w:tcPr>
            <w:tcW w:w="315" w:type="pct"/>
            <w:gridSpan w:val="3"/>
            <w:shd w:val="clear" w:color="auto" w:fill="FFFFFF"/>
            <w:vAlign w:val="center"/>
          </w:tcPr>
          <w:p w14:paraId="599C927B">
            <w:pPr>
              <w:widowControl/>
              <w:jc w:val="center"/>
              <w:rPr>
                <w:kern w:val="0"/>
                <w:sz w:val="15"/>
                <w:szCs w:val="15"/>
              </w:rPr>
            </w:pPr>
            <w:r>
              <w:rPr>
                <w:kern w:val="0"/>
                <w:sz w:val="15"/>
                <w:szCs w:val="15"/>
              </w:rPr>
              <w:t>01</w:t>
            </w:r>
            <w:r>
              <w:rPr>
                <w:rFonts w:hint="eastAsia"/>
                <w:kern w:val="0"/>
                <w:sz w:val="15"/>
                <w:szCs w:val="15"/>
              </w:rPr>
              <w:t>人工晶状体</w:t>
            </w:r>
          </w:p>
        </w:tc>
        <w:tc>
          <w:tcPr>
            <w:tcW w:w="1450" w:type="pct"/>
            <w:shd w:val="clear" w:color="auto" w:fill="FFFFFF"/>
            <w:vAlign w:val="center"/>
          </w:tcPr>
          <w:p w14:paraId="145B615C">
            <w:pPr>
              <w:widowControl/>
              <w:jc w:val="center"/>
              <w:rPr>
                <w:kern w:val="0"/>
                <w:sz w:val="15"/>
                <w:szCs w:val="15"/>
              </w:rPr>
            </w:pPr>
            <w:r>
              <w:rPr>
                <w:rFonts w:hint="eastAsia"/>
                <w:kern w:val="0"/>
                <w:sz w:val="15"/>
                <w:szCs w:val="15"/>
              </w:rPr>
              <w:t>通常由光学主体和支撑部分组成的光学镜片，其光学区部分通过一定的光学设计从而获取需要的聚焦能力并达到较好的成像质量。</w:t>
            </w:r>
          </w:p>
        </w:tc>
        <w:tc>
          <w:tcPr>
            <w:tcW w:w="1242" w:type="pct"/>
            <w:gridSpan w:val="2"/>
            <w:shd w:val="clear" w:color="auto" w:fill="FFFFFF"/>
            <w:vAlign w:val="center"/>
          </w:tcPr>
          <w:p w14:paraId="5FD3B2F5">
            <w:pPr>
              <w:widowControl/>
              <w:jc w:val="center"/>
              <w:rPr>
                <w:kern w:val="0"/>
                <w:sz w:val="15"/>
                <w:szCs w:val="15"/>
              </w:rPr>
            </w:pPr>
            <w:r>
              <w:rPr>
                <w:rFonts w:hint="eastAsia"/>
                <w:kern w:val="0"/>
                <w:sz w:val="15"/>
                <w:szCs w:val="15"/>
              </w:rPr>
              <w:t>代替人眼晶状体，用于囊外摘除术的白内障手术后或超声乳化术后植入，矫正或修正人眼视力。</w:t>
            </w:r>
          </w:p>
        </w:tc>
        <w:tc>
          <w:tcPr>
            <w:tcW w:w="1242" w:type="pct"/>
            <w:gridSpan w:val="2"/>
            <w:shd w:val="clear" w:color="auto" w:fill="FFFFFF"/>
            <w:vAlign w:val="center"/>
          </w:tcPr>
          <w:p w14:paraId="50570606">
            <w:pPr>
              <w:widowControl/>
              <w:jc w:val="center"/>
              <w:rPr>
                <w:kern w:val="0"/>
                <w:sz w:val="15"/>
                <w:szCs w:val="15"/>
              </w:rPr>
            </w:pPr>
            <w:r>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209" w:type="pct"/>
            <w:shd w:val="clear" w:color="auto" w:fill="FFFFFF"/>
            <w:vAlign w:val="center"/>
          </w:tcPr>
          <w:p w14:paraId="2886497C">
            <w:pPr>
              <w:widowControl/>
              <w:jc w:val="center"/>
              <w:rPr>
                <w:kern w:val="0"/>
                <w:sz w:val="15"/>
                <w:szCs w:val="15"/>
              </w:rPr>
            </w:pPr>
            <w:r>
              <w:rPr>
                <w:rFonts w:hint="eastAsia" w:cs="宋体"/>
                <w:kern w:val="0"/>
                <w:sz w:val="15"/>
                <w:szCs w:val="15"/>
              </w:rPr>
              <w:t>Ⅲ</w:t>
            </w:r>
          </w:p>
        </w:tc>
      </w:tr>
      <w:tr w14:paraId="79042C84">
        <w:trPr>
          <w:cantSplit/>
          <w:jc w:val="center"/>
        </w:trPr>
        <w:tc>
          <w:tcPr>
            <w:tcW w:w="227" w:type="pct"/>
            <w:vMerge w:val="continue"/>
            <w:shd w:val="clear" w:color="auto" w:fill="FFFFFF"/>
            <w:vAlign w:val="center"/>
          </w:tcPr>
          <w:p w14:paraId="32758892">
            <w:pPr>
              <w:jc w:val="center"/>
              <w:rPr>
                <w:kern w:val="0"/>
                <w:sz w:val="15"/>
                <w:szCs w:val="15"/>
              </w:rPr>
            </w:pPr>
          </w:p>
        </w:tc>
        <w:tc>
          <w:tcPr>
            <w:tcW w:w="315" w:type="pct"/>
            <w:vMerge w:val="continue"/>
            <w:shd w:val="clear" w:color="auto" w:fill="FFFFFF"/>
            <w:vAlign w:val="center"/>
          </w:tcPr>
          <w:p w14:paraId="2B820E96">
            <w:pPr>
              <w:jc w:val="center"/>
              <w:rPr>
                <w:kern w:val="0"/>
                <w:sz w:val="15"/>
                <w:szCs w:val="15"/>
              </w:rPr>
            </w:pPr>
          </w:p>
        </w:tc>
        <w:tc>
          <w:tcPr>
            <w:tcW w:w="315" w:type="pct"/>
            <w:gridSpan w:val="3"/>
            <w:shd w:val="clear" w:color="auto" w:fill="FFFFFF"/>
            <w:vAlign w:val="center"/>
          </w:tcPr>
          <w:p w14:paraId="1B3EEDF0">
            <w:pPr>
              <w:jc w:val="center"/>
              <w:rPr>
                <w:kern w:val="0"/>
                <w:sz w:val="15"/>
                <w:szCs w:val="15"/>
              </w:rPr>
            </w:pPr>
            <w:r>
              <w:rPr>
                <w:kern w:val="0"/>
                <w:sz w:val="15"/>
                <w:szCs w:val="15"/>
              </w:rPr>
              <w:t>02</w:t>
            </w:r>
            <w:r>
              <w:rPr>
                <w:rFonts w:hint="eastAsia"/>
                <w:kern w:val="0"/>
                <w:sz w:val="15"/>
                <w:szCs w:val="15"/>
              </w:rPr>
              <w:t>眼内填充物</w:t>
            </w:r>
          </w:p>
        </w:tc>
        <w:tc>
          <w:tcPr>
            <w:tcW w:w="1450" w:type="pct"/>
            <w:shd w:val="clear" w:color="auto" w:fill="FFFFFF"/>
            <w:vAlign w:val="center"/>
          </w:tcPr>
          <w:p w14:paraId="4FF55D41">
            <w:pPr>
              <w:jc w:val="center"/>
              <w:rPr>
                <w:kern w:val="0"/>
                <w:sz w:val="15"/>
                <w:szCs w:val="15"/>
              </w:rPr>
            </w:pPr>
            <w:r>
              <w:rPr>
                <w:rFonts w:hint="eastAsia"/>
                <w:kern w:val="0"/>
                <w:sz w:val="15"/>
                <w:szCs w:val="15"/>
              </w:rPr>
              <w:t>是一类用于眼科的非固体物质。</w:t>
            </w:r>
          </w:p>
        </w:tc>
        <w:tc>
          <w:tcPr>
            <w:tcW w:w="1242" w:type="pct"/>
            <w:gridSpan w:val="2"/>
            <w:shd w:val="clear" w:color="auto" w:fill="FFFFFF"/>
            <w:vAlign w:val="center"/>
          </w:tcPr>
          <w:p w14:paraId="0249BDE4">
            <w:pPr>
              <w:jc w:val="center"/>
              <w:rPr>
                <w:kern w:val="0"/>
                <w:sz w:val="15"/>
                <w:szCs w:val="15"/>
              </w:rPr>
            </w:pPr>
            <w:r>
              <w:rPr>
                <w:rFonts w:hint="eastAsia"/>
                <w:kern w:val="0"/>
                <w:sz w:val="15"/>
                <w:szCs w:val="15"/>
              </w:rPr>
              <w:t>用于将脱离的视网膜压平并复位。</w:t>
            </w:r>
          </w:p>
        </w:tc>
        <w:tc>
          <w:tcPr>
            <w:tcW w:w="1242" w:type="pct"/>
            <w:gridSpan w:val="2"/>
            <w:shd w:val="clear" w:color="auto" w:fill="FFFFFF"/>
            <w:vAlign w:val="center"/>
          </w:tcPr>
          <w:p w14:paraId="7EE0B224">
            <w:pPr>
              <w:jc w:val="center"/>
              <w:rPr>
                <w:kern w:val="0"/>
                <w:sz w:val="15"/>
                <w:szCs w:val="15"/>
              </w:rPr>
            </w:pPr>
            <w:r>
              <w:rPr>
                <w:rFonts w:hint="eastAsia"/>
                <w:kern w:val="0"/>
                <w:sz w:val="15"/>
                <w:szCs w:val="15"/>
              </w:rPr>
              <w:t>眼科用重水、眼科手术用重水、眼用手术硅油、眼科手术用硅油、眼用重硅油、眼科手术用全氟萘烷、眼科手术用全氟辛烷、眼用全氟丙烷气体、硅油</w:t>
            </w:r>
          </w:p>
        </w:tc>
        <w:tc>
          <w:tcPr>
            <w:tcW w:w="209" w:type="pct"/>
            <w:shd w:val="clear" w:color="auto" w:fill="FFFFFF"/>
            <w:vAlign w:val="center"/>
          </w:tcPr>
          <w:p w14:paraId="1950D718">
            <w:pPr>
              <w:jc w:val="center"/>
              <w:rPr>
                <w:kern w:val="0"/>
                <w:sz w:val="15"/>
                <w:szCs w:val="15"/>
              </w:rPr>
            </w:pPr>
            <w:r>
              <w:rPr>
                <w:rFonts w:hint="eastAsia" w:cs="宋体"/>
                <w:kern w:val="0"/>
                <w:sz w:val="15"/>
                <w:szCs w:val="15"/>
              </w:rPr>
              <w:t>Ⅲ</w:t>
            </w:r>
          </w:p>
        </w:tc>
      </w:tr>
      <w:tr w14:paraId="4B68DFAF">
        <w:trPr>
          <w:cantSplit/>
          <w:jc w:val="center"/>
        </w:trPr>
        <w:tc>
          <w:tcPr>
            <w:tcW w:w="227" w:type="pct"/>
            <w:vMerge w:val="continue"/>
            <w:vAlign w:val="center"/>
          </w:tcPr>
          <w:p w14:paraId="319C30EB">
            <w:pPr>
              <w:widowControl/>
              <w:jc w:val="center"/>
              <w:rPr>
                <w:kern w:val="0"/>
                <w:sz w:val="15"/>
                <w:szCs w:val="15"/>
              </w:rPr>
            </w:pPr>
          </w:p>
        </w:tc>
        <w:tc>
          <w:tcPr>
            <w:tcW w:w="315" w:type="pct"/>
            <w:vMerge w:val="continue"/>
            <w:vAlign w:val="center"/>
          </w:tcPr>
          <w:p w14:paraId="7EDD9B98">
            <w:pPr>
              <w:jc w:val="center"/>
              <w:rPr>
                <w:kern w:val="0"/>
                <w:sz w:val="15"/>
                <w:szCs w:val="15"/>
              </w:rPr>
            </w:pPr>
          </w:p>
        </w:tc>
        <w:tc>
          <w:tcPr>
            <w:tcW w:w="315" w:type="pct"/>
            <w:gridSpan w:val="3"/>
            <w:shd w:val="clear" w:color="auto" w:fill="FFFFFF"/>
            <w:vAlign w:val="center"/>
          </w:tcPr>
          <w:p w14:paraId="50FDC930">
            <w:pPr>
              <w:widowControl/>
              <w:jc w:val="center"/>
              <w:rPr>
                <w:kern w:val="0"/>
                <w:sz w:val="15"/>
                <w:szCs w:val="15"/>
              </w:rPr>
            </w:pPr>
            <w:r>
              <w:rPr>
                <w:kern w:val="0"/>
                <w:sz w:val="15"/>
                <w:szCs w:val="15"/>
              </w:rPr>
              <w:t xml:space="preserve">03 </w:t>
            </w:r>
            <w:r>
              <w:rPr>
                <w:rFonts w:hint="eastAsia"/>
                <w:kern w:val="0"/>
                <w:sz w:val="15"/>
                <w:szCs w:val="15"/>
              </w:rPr>
              <w:t>青光眼引流装置</w:t>
            </w:r>
          </w:p>
        </w:tc>
        <w:tc>
          <w:tcPr>
            <w:tcW w:w="1450" w:type="pct"/>
            <w:shd w:val="clear" w:color="auto" w:fill="FFFFFF"/>
            <w:vAlign w:val="center"/>
          </w:tcPr>
          <w:p w14:paraId="7B2938CB">
            <w:pPr>
              <w:widowControl/>
              <w:jc w:val="center"/>
              <w:rPr>
                <w:kern w:val="0"/>
                <w:sz w:val="15"/>
                <w:szCs w:val="15"/>
              </w:rPr>
            </w:pPr>
            <w:r>
              <w:rPr>
                <w:rFonts w:hint="eastAsia"/>
                <w:kern w:val="0"/>
                <w:sz w:val="15"/>
                <w:szCs w:val="15"/>
              </w:rPr>
              <w:t>通常由支撑体和缝合孔组成的器件。</w:t>
            </w:r>
          </w:p>
        </w:tc>
        <w:tc>
          <w:tcPr>
            <w:tcW w:w="1242" w:type="pct"/>
            <w:gridSpan w:val="2"/>
            <w:shd w:val="clear" w:color="auto" w:fill="FFFFFF"/>
            <w:vAlign w:val="center"/>
          </w:tcPr>
          <w:p w14:paraId="5D7BDF40">
            <w:pPr>
              <w:widowControl/>
              <w:jc w:val="center"/>
              <w:rPr>
                <w:kern w:val="0"/>
                <w:sz w:val="15"/>
                <w:szCs w:val="15"/>
              </w:rPr>
            </w:pPr>
            <w:r>
              <w:rPr>
                <w:rFonts w:hint="eastAsia"/>
                <w:kern w:val="0"/>
                <w:sz w:val="15"/>
                <w:szCs w:val="15"/>
              </w:rPr>
              <w:t>用于阻止巩膜瓣与巩膜床之间的粘连，维持功能液腔的持续存在，促进新的房水通道形成。</w:t>
            </w:r>
          </w:p>
        </w:tc>
        <w:tc>
          <w:tcPr>
            <w:tcW w:w="1242" w:type="pct"/>
            <w:gridSpan w:val="2"/>
            <w:shd w:val="clear" w:color="auto" w:fill="FFFFFF"/>
            <w:vAlign w:val="center"/>
          </w:tcPr>
          <w:p w14:paraId="3F747BFA">
            <w:pPr>
              <w:widowControl/>
              <w:jc w:val="center"/>
              <w:rPr>
                <w:kern w:val="0"/>
                <w:sz w:val="15"/>
                <w:szCs w:val="15"/>
              </w:rPr>
            </w:pPr>
            <w:r>
              <w:rPr>
                <w:rFonts w:hint="eastAsia"/>
                <w:kern w:val="0"/>
                <w:sz w:val="15"/>
                <w:szCs w:val="15"/>
              </w:rPr>
              <w:t>青光眼引流器、青光眼引流阀</w:t>
            </w:r>
          </w:p>
        </w:tc>
        <w:tc>
          <w:tcPr>
            <w:tcW w:w="209" w:type="pct"/>
            <w:shd w:val="clear" w:color="auto" w:fill="FFFFFF"/>
            <w:vAlign w:val="center"/>
          </w:tcPr>
          <w:p w14:paraId="3D815BC5">
            <w:pPr>
              <w:widowControl/>
              <w:jc w:val="center"/>
              <w:rPr>
                <w:kern w:val="0"/>
                <w:sz w:val="15"/>
                <w:szCs w:val="15"/>
              </w:rPr>
            </w:pPr>
            <w:r>
              <w:rPr>
                <w:rFonts w:hint="eastAsia" w:cs="宋体"/>
                <w:kern w:val="0"/>
                <w:sz w:val="15"/>
                <w:szCs w:val="15"/>
              </w:rPr>
              <w:t>Ⅲ</w:t>
            </w:r>
          </w:p>
        </w:tc>
      </w:tr>
      <w:tr w14:paraId="4041F8B3">
        <w:trPr>
          <w:cantSplit/>
          <w:jc w:val="center"/>
        </w:trPr>
        <w:tc>
          <w:tcPr>
            <w:tcW w:w="227" w:type="pct"/>
            <w:vMerge w:val="continue"/>
            <w:vAlign w:val="center"/>
          </w:tcPr>
          <w:p w14:paraId="217259A0">
            <w:pPr>
              <w:widowControl/>
              <w:jc w:val="center"/>
              <w:rPr>
                <w:kern w:val="0"/>
                <w:sz w:val="15"/>
                <w:szCs w:val="15"/>
              </w:rPr>
            </w:pPr>
          </w:p>
        </w:tc>
        <w:tc>
          <w:tcPr>
            <w:tcW w:w="315" w:type="pct"/>
            <w:vMerge w:val="continue"/>
            <w:vAlign w:val="center"/>
          </w:tcPr>
          <w:p w14:paraId="66AB5CAA">
            <w:pPr>
              <w:jc w:val="center"/>
              <w:rPr>
                <w:kern w:val="0"/>
                <w:sz w:val="15"/>
                <w:szCs w:val="15"/>
              </w:rPr>
            </w:pPr>
          </w:p>
        </w:tc>
        <w:tc>
          <w:tcPr>
            <w:tcW w:w="315" w:type="pct"/>
            <w:gridSpan w:val="3"/>
            <w:shd w:val="clear" w:color="auto" w:fill="FFFFFF"/>
            <w:vAlign w:val="center"/>
          </w:tcPr>
          <w:p w14:paraId="11742CA3">
            <w:pPr>
              <w:widowControl/>
              <w:jc w:val="center"/>
              <w:rPr>
                <w:kern w:val="0"/>
                <w:sz w:val="15"/>
                <w:szCs w:val="15"/>
              </w:rPr>
            </w:pPr>
            <w:r>
              <w:rPr>
                <w:kern w:val="0"/>
                <w:sz w:val="15"/>
                <w:szCs w:val="15"/>
              </w:rPr>
              <w:t>04</w:t>
            </w:r>
            <w:r>
              <w:rPr>
                <w:rFonts w:hint="eastAsia"/>
                <w:kern w:val="0"/>
                <w:sz w:val="15"/>
                <w:szCs w:val="15"/>
              </w:rPr>
              <w:t>眼用粘弹剂</w:t>
            </w:r>
          </w:p>
        </w:tc>
        <w:tc>
          <w:tcPr>
            <w:tcW w:w="1450" w:type="pct"/>
            <w:shd w:val="clear" w:color="auto" w:fill="FFFFFF"/>
            <w:vAlign w:val="center"/>
          </w:tcPr>
          <w:p w14:paraId="4B617AFA">
            <w:pPr>
              <w:widowControl/>
              <w:jc w:val="center"/>
              <w:rPr>
                <w:kern w:val="0"/>
                <w:sz w:val="15"/>
                <w:szCs w:val="15"/>
              </w:rPr>
            </w:pPr>
            <w:r>
              <w:rPr>
                <w:rFonts w:hint="eastAsia"/>
                <w:kern w:val="0"/>
                <w:sz w:val="15"/>
                <w:szCs w:val="15"/>
              </w:rPr>
              <w:t>通常由具有粘性和弹性的固体和液体制成。</w:t>
            </w:r>
          </w:p>
        </w:tc>
        <w:tc>
          <w:tcPr>
            <w:tcW w:w="1242" w:type="pct"/>
            <w:gridSpan w:val="2"/>
            <w:shd w:val="clear" w:color="auto" w:fill="FFFFFF"/>
            <w:vAlign w:val="center"/>
          </w:tcPr>
          <w:p w14:paraId="15AC504C">
            <w:pPr>
              <w:widowControl/>
              <w:jc w:val="center"/>
              <w:rPr>
                <w:kern w:val="0"/>
                <w:sz w:val="15"/>
                <w:szCs w:val="15"/>
              </w:rPr>
            </w:pPr>
            <w:r>
              <w:rPr>
                <w:rFonts w:hint="eastAsia"/>
                <w:kern w:val="0"/>
                <w:sz w:val="15"/>
                <w:szCs w:val="15"/>
              </w:rPr>
              <w:t>用于产生和维持手术空间，保护眼内组织和便于操作。</w:t>
            </w:r>
          </w:p>
        </w:tc>
        <w:tc>
          <w:tcPr>
            <w:tcW w:w="1242" w:type="pct"/>
            <w:gridSpan w:val="2"/>
            <w:shd w:val="clear" w:color="auto" w:fill="FFFFFF"/>
            <w:vAlign w:val="center"/>
          </w:tcPr>
          <w:p w14:paraId="7850D8D6">
            <w:pPr>
              <w:widowControl/>
              <w:jc w:val="center"/>
              <w:rPr>
                <w:kern w:val="0"/>
                <w:sz w:val="15"/>
                <w:szCs w:val="15"/>
              </w:rPr>
            </w:pPr>
            <w:r>
              <w:rPr>
                <w:rFonts w:hint="eastAsia"/>
                <w:kern w:val="0"/>
                <w:sz w:val="15"/>
                <w:szCs w:val="15"/>
              </w:rPr>
              <w:t>眼用粘弹剂、眼科手术粘弹剂、眼用透明质酸钠凝胶、眼用羟丙基甲基纤维素、角膜保护剂、眼用透明质酸钠</w:t>
            </w:r>
          </w:p>
        </w:tc>
        <w:tc>
          <w:tcPr>
            <w:tcW w:w="209" w:type="pct"/>
            <w:shd w:val="clear" w:color="auto" w:fill="FFFFFF"/>
            <w:vAlign w:val="center"/>
          </w:tcPr>
          <w:p w14:paraId="14EEB9BB">
            <w:pPr>
              <w:widowControl/>
              <w:jc w:val="center"/>
              <w:rPr>
                <w:kern w:val="0"/>
                <w:sz w:val="15"/>
                <w:szCs w:val="15"/>
              </w:rPr>
            </w:pPr>
            <w:r>
              <w:rPr>
                <w:rFonts w:hint="eastAsia" w:cs="宋体"/>
                <w:kern w:val="0"/>
                <w:sz w:val="15"/>
                <w:szCs w:val="15"/>
              </w:rPr>
              <w:t>Ⅲ</w:t>
            </w:r>
          </w:p>
        </w:tc>
      </w:tr>
      <w:tr w14:paraId="72B1D0DE">
        <w:trPr>
          <w:cantSplit/>
          <w:jc w:val="center"/>
        </w:trPr>
        <w:tc>
          <w:tcPr>
            <w:tcW w:w="227" w:type="pct"/>
            <w:vMerge w:val="continue"/>
            <w:vAlign w:val="center"/>
          </w:tcPr>
          <w:p w14:paraId="351DE1AC">
            <w:pPr>
              <w:widowControl/>
              <w:jc w:val="center"/>
              <w:rPr>
                <w:kern w:val="0"/>
                <w:sz w:val="15"/>
                <w:szCs w:val="15"/>
              </w:rPr>
            </w:pPr>
          </w:p>
        </w:tc>
        <w:tc>
          <w:tcPr>
            <w:tcW w:w="315" w:type="pct"/>
            <w:vMerge w:val="continue"/>
            <w:vAlign w:val="center"/>
          </w:tcPr>
          <w:p w14:paraId="47989634">
            <w:pPr>
              <w:jc w:val="center"/>
              <w:rPr>
                <w:kern w:val="0"/>
                <w:sz w:val="15"/>
                <w:szCs w:val="15"/>
              </w:rPr>
            </w:pPr>
          </w:p>
        </w:tc>
        <w:tc>
          <w:tcPr>
            <w:tcW w:w="315" w:type="pct"/>
            <w:gridSpan w:val="3"/>
            <w:shd w:val="clear" w:color="auto" w:fill="FFFFFF"/>
            <w:vAlign w:val="center"/>
          </w:tcPr>
          <w:p w14:paraId="620D6E42">
            <w:pPr>
              <w:jc w:val="center"/>
              <w:rPr>
                <w:kern w:val="0"/>
                <w:sz w:val="15"/>
                <w:szCs w:val="15"/>
              </w:rPr>
            </w:pPr>
            <w:r>
              <w:rPr>
                <w:kern w:val="0"/>
                <w:sz w:val="15"/>
                <w:szCs w:val="15"/>
              </w:rPr>
              <w:t>05</w:t>
            </w:r>
            <w:r>
              <w:rPr>
                <w:rFonts w:hint="eastAsia"/>
                <w:kern w:val="0"/>
                <w:sz w:val="15"/>
                <w:szCs w:val="15"/>
              </w:rPr>
              <w:t>泪点塞</w:t>
            </w:r>
          </w:p>
        </w:tc>
        <w:tc>
          <w:tcPr>
            <w:tcW w:w="1450" w:type="pct"/>
            <w:shd w:val="clear" w:color="auto" w:fill="FFFFFF"/>
            <w:vAlign w:val="center"/>
          </w:tcPr>
          <w:p w14:paraId="29AF364F">
            <w:pPr>
              <w:jc w:val="center"/>
              <w:rPr>
                <w:kern w:val="0"/>
                <w:sz w:val="15"/>
                <w:szCs w:val="15"/>
              </w:rPr>
            </w:pPr>
            <w:r>
              <w:rPr>
                <w:rFonts w:hint="eastAsia"/>
                <w:kern w:val="0"/>
                <w:sz w:val="15"/>
                <w:szCs w:val="15"/>
              </w:rPr>
              <w:t>通常由泪点塞和泪点塞放置器组成。</w:t>
            </w:r>
          </w:p>
        </w:tc>
        <w:tc>
          <w:tcPr>
            <w:tcW w:w="1242" w:type="pct"/>
            <w:gridSpan w:val="2"/>
            <w:shd w:val="clear" w:color="auto" w:fill="FFFFFF"/>
            <w:vAlign w:val="center"/>
          </w:tcPr>
          <w:p w14:paraId="16DE85D1">
            <w:pPr>
              <w:jc w:val="center"/>
              <w:rPr>
                <w:kern w:val="0"/>
                <w:sz w:val="15"/>
                <w:szCs w:val="15"/>
              </w:rPr>
            </w:pPr>
            <w:r>
              <w:rPr>
                <w:rFonts w:hint="eastAsia"/>
                <w:kern w:val="0"/>
                <w:sz w:val="15"/>
                <w:szCs w:val="15"/>
              </w:rPr>
              <w:t>用于堵塞泪点，泪点塞放置器为放置泪点塞的辅助器具。</w:t>
            </w:r>
          </w:p>
        </w:tc>
        <w:tc>
          <w:tcPr>
            <w:tcW w:w="1242" w:type="pct"/>
            <w:gridSpan w:val="2"/>
            <w:shd w:val="clear" w:color="auto" w:fill="FFFFFF"/>
            <w:vAlign w:val="center"/>
          </w:tcPr>
          <w:p w14:paraId="482A4ED3">
            <w:pPr>
              <w:jc w:val="center"/>
              <w:rPr>
                <w:kern w:val="0"/>
                <w:sz w:val="15"/>
                <w:szCs w:val="15"/>
              </w:rPr>
            </w:pPr>
            <w:r>
              <w:rPr>
                <w:rFonts w:hint="eastAsia"/>
                <w:kern w:val="0"/>
                <w:sz w:val="15"/>
                <w:szCs w:val="15"/>
              </w:rPr>
              <w:t>泪点塞、泪点塞栓</w:t>
            </w:r>
          </w:p>
        </w:tc>
        <w:tc>
          <w:tcPr>
            <w:tcW w:w="209" w:type="pct"/>
            <w:shd w:val="clear" w:color="auto" w:fill="FFFFFF"/>
            <w:vAlign w:val="center"/>
          </w:tcPr>
          <w:p w14:paraId="4ABF1822">
            <w:pPr>
              <w:jc w:val="center"/>
              <w:rPr>
                <w:kern w:val="0"/>
                <w:sz w:val="15"/>
                <w:szCs w:val="15"/>
              </w:rPr>
            </w:pPr>
            <w:r>
              <w:rPr>
                <w:rFonts w:hint="eastAsia" w:cs="宋体"/>
                <w:kern w:val="0"/>
                <w:sz w:val="15"/>
                <w:szCs w:val="15"/>
              </w:rPr>
              <w:t>Ⅲ</w:t>
            </w:r>
          </w:p>
        </w:tc>
      </w:tr>
      <w:tr w14:paraId="772F7711">
        <w:trPr>
          <w:cantSplit/>
          <w:jc w:val="center"/>
        </w:trPr>
        <w:tc>
          <w:tcPr>
            <w:tcW w:w="227" w:type="pct"/>
            <w:vMerge w:val="continue"/>
            <w:vAlign w:val="center"/>
          </w:tcPr>
          <w:p w14:paraId="21D5A2AB">
            <w:pPr>
              <w:widowControl/>
              <w:jc w:val="center"/>
              <w:rPr>
                <w:kern w:val="0"/>
                <w:sz w:val="15"/>
                <w:szCs w:val="15"/>
              </w:rPr>
            </w:pPr>
          </w:p>
        </w:tc>
        <w:tc>
          <w:tcPr>
            <w:tcW w:w="315" w:type="pct"/>
            <w:vMerge w:val="continue"/>
            <w:vAlign w:val="center"/>
          </w:tcPr>
          <w:p w14:paraId="26FB2FD3">
            <w:pPr>
              <w:jc w:val="center"/>
              <w:rPr>
                <w:kern w:val="0"/>
                <w:sz w:val="15"/>
                <w:szCs w:val="15"/>
              </w:rPr>
            </w:pPr>
          </w:p>
        </w:tc>
        <w:tc>
          <w:tcPr>
            <w:tcW w:w="315" w:type="pct"/>
            <w:gridSpan w:val="3"/>
            <w:shd w:val="clear" w:color="auto" w:fill="FFFFFF"/>
            <w:vAlign w:val="center"/>
          </w:tcPr>
          <w:p w14:paraId="5F8A05DF">
            <w:pPr>
              <w:widowControl/>
              <w:jc w:val="center"/>
              <w:rPr>
                <w:kern w:val="0"/>
                <w:sz w:val="15"/>
                <w:szCs w:val="15"/>
              </w:rPr>
            </w:pPr>
            <w:r>
              <w:rPr>
                <w:kern w:val="0"/>
                <w:sz w:val="15"/>
                <w:szCs w:val="15"/>
              </w:rPr>
              <w:t>06</w:t>
            </w:r>
            <w:r>
              <w:rPr>
                <w:rFonts w:hint="eastAsia"/>
                <w:kern w:val="0"/>
                <w:sz w:val="15"/>
                <w:szCs w:val="15"/>
              </w:rPr>
              <w:t>义眼台</w:t>
            </w:r>
          </w:p>
        </w:tc>
        <w:tc>
          <w:tcPr>
            <w:tcW w:w="1450" w:type="pct"/>
            <w:shd w:val="clear" w:color="auto" w:fill="FFFFFF"/>
            <w:vAlign w:val="center"/>
          </w:tcPr>
          <w:p w14:paraId="56EE1BE0">
            <w:pPr>
              <w:widowControl/>
              <w:jc w:val="center"/>
              <w:rPr>
                <w:kern w:val="0"/>
                <w:sz w:val="15"/>
                <w:szCs w:val="15"/>
              </w:rPr>
            </w:pPr>
            <w:r>
              <w:rPr>
                <w:rFonts w:hint="eastAsia"/>
                <w:kern w:val="0"/>
                <w:sz w:val="15"/>
                <w:szCs w:val="15"/>
              </w:rPr>
              <w:t>一般采用羟基磷灰石、高分子材料等制成。</w:t>
            </w:r>
          </w:p>
        </w:tc>
        <w:tc>
          <w:tcPr>
            <w:tcW w:w="1242" w:type="pct"/>
            <w:gridSpan w:val="2"/>
            <w:shd w:val="clear" w:color="auto" w:fill="FFFFFF"/>
            <w:vAlign w:val="center"/>
          </w:tcPr>
          <w:p w14:paraId="38C44C48">
            <w:pPr>
              <w:widowControl/>
              <w:jc w:val="center"/>
              <w:rPr>
                <w:kern w:val="0"/>
                <w:sz w:val="15"/>
                <w:szCs w:val="15"/>
              </w:rPr>
            </w:pPr>
            <w:r>
              <w:rPr>
                <w:rFonts w:hint="eastAsia"/>
                <w:kern w:val="0"/>
                <w:sz w:val="15"/>
                <w:szCs w:val="15"/>
              </w:rPr>
              <w:t>用于眼球、眶壁缺失、摘除或萎缩后的填充，眼眶内支撑。</w:t>
            </w:r>
          </w:p>
        </w:tc>
        <w:tc>
          <w:tcPr>
            <w:tcW w:w="1242" w:type="pct"/>
            <w:gridSpan w:val="2"/>
            <w:shd w:val="clear" w:color="auto" w:fill="FFFFFF"/>
            <w:vAlign w:val="center"/>
          </w:tcPr>
          <w:p w14:paraId="1F58E23C">
            <w:pPr>
              <w:widowControl/>
              <w:jc w:val="center"/>
              <w:rPr>
                <w:kern w:val="0"/>
                <w:sz w:val="15"/>
                <w:szCs w:val="15"/>
              </w:rPr>
            </w:pPr>
            <w:r>
              <w:rPr>
                <w:rFonts w:hint="eastAsia"/>
                <w:kern w:val="0"/>
                <w:sz w:val="15"/>
                <w:szCs w:val="15"/>
              </w:rPr>
              <w:t>义眼台</w:t>
            </w:r>
          </w:p>
        </w:tc>
        <w:tc>
          <w:tcPr>
            <w:tcW w:w="209" w:type="pct"/>
            <w:shd w:val="clear" w:color="auto" w:fill="FFFFFF"/>
            <w:vAlign w:val="center"/>
          </w:tcPr>
          <w:p w14:paraId="3DEC3CAF">
            <w:pPr>
              <w:widowControl/>
              <w:jc w:val="center"/>
              <w:rPr>
                <w:kern w:val="0"/>
                <w:sz w:val="15"/>
                <w:szCs w:val="15"/>
              </w:rPr>
            </w:pPr>
            <w:r>
              <w:rPr>
                <w:rFonts w:hint="eastAsia" w:cs="宋体"/>
                <w:kern w:val="0"/>
                <w:sz w:val="15"/>
                <w:szCs w:val="15"/>
              </w:rPr>
              <w:t>Ⅲ</w:t>
            </w:r>
          </w:p>
        </w:tc>
      </w:tr>
      <w:tr w14:paraId="1716F16D">
        <w:trPr>
          <w:cantSplit/>
          <w:jc w:val="center"/>
        </w:trPr>
        <w:tc>
          <w:tcPr>
            <w:tcW w:w="227" w:type="pct"/>
            <w:vMerge w:val="continue"/>
            <w:shd w:val="clear" w:color="auto" w:fill="FFFFFF"/>
            <w:vAlign w:val="center"/>
          </w:tcPr>
          <w:p w14:paraId="4190D5CA">
            <w:pPr>
              <w:widowControl/>
              <w:jc w:val="center"/>
              <w:rPr>
                <w:kern w:val="0"/>
                <w:sz w:val="15"/>
                <w:szCs w:val="15"/>
              </w:rPr>
            </w:pPr>
          </w:p>
        </w:tc>
        <w:tc>
          <w:tcPr>
            <w:tcW w:w="315" w:type="pct"/>
            <w:vMerge w:val="continue"/>
            <w:shd w:val="clear" w:color="auto" w:fill="FFFFFF"/>
            <w:vAlign w:val="center"/>
          </w:tcPr>
          <w:p w14:paraId="051B9AB8">
            <w:pPr>
              <w:jc w:val="center"/>
              <w:rPr>
                <w:kern w:val="0"/>
                <w:sz w:val="15"/>
                <w:szCs w:val="15"/>
              </w:rPr>
            </w:pPr>
          </w:p>
        </w:tc>
        <w:tc>
          <w:tcPr>
            <w:tcW w:w="315" w:type="pct"/>
            <w:gridSpan w:val="3"/>
            <w:shd w:val="clear" w:color="auto" w:fill="FFFFFF"/>
            <w:vAlign w:val="center"/>
          </w:tcPr>
          <w:p w14:paraId="3B326A31">
            <w:pPr>
              <w:widowControl/>
              <w:jc w:val="center"/>
              <w:rPr>
                <w:kern w:val="0"/>
                <w:sz w:val="15"/>
                <w:szCs w:val="15"/>
              </w:rPr>
            </w:pPr>
            <w:r>
              <w:rPr>
                <w:kern w:val="0"/>
                <w:sz w:val="15"/>
                <w:szCs w:val="15"/>
              </w:rPr>
              <w:t>07</w:t>
            </w:r>
            <w:r>
              <w:rPr>
                <w:rFonts w:hint="eastAsia"/>
                <w:kern w:val="0"/>
                <w:sz w:val="15"/>
                <w:szCs w:val="15"/>
              </w:rPr>
              <w:t>囊袋张力环</w:t>
            </w:r>
          </w:p>
        </w:tc>
        <w:tc>
          <w:tcPr>
            <w:tcW w:w="1450" w:type="pct"/>
            <w:shd w:val="clear" w:color="auto" w:fill="FFFFFF"/>
            <w:vAlign w:val="center"/>
          </w:tcPr>
          <w:p w14:paraId="645491C1">
            <w:pPr>
              <w:widowControl/>
              <w:jc w:val="center"/>
              <w:rPr>
                <w:kern w:val="0"/>
                <w:sz w:val="15"/>
                <w:szCs w:val="15"/>
              </w:rPr>
            </w:pPr>
            <w:r>
              <w:rPr>
                <w:rFonts w:hint="eastAsia"/>
                <w:kern w:val="0"/>
                <w:sz w:val="15"/>
                <w:szCs w:val="15"/>
              </w:rPr>
              <w:t>过半圆的圆弧环整体结构，圆弧环两端各有一个定位孔。</w:t>
            </w:r>
          </w:p>
        </w:tc>
        <w:tc>
          <w:tcPr>
            <w:tcW w:w="1242" w:type="pct"/>
            <w:gridSpan w:val="2"/>
            <w:shd w:val="clear" w:color="auto" w:fill="FFFFFF"/>
            <w:vAlign w:val="center"/>
          </w:tcPr>
          <w:p w14:paraId="54CFDCAF">
            <w:pPr>
              <w:widowControl/>
              <w:jc w:val="center"/>
              <w:rPr>
                <w:kern w:val="0"/>
                <w:sz w:val="15"/>
                <w:szCs w:val="15"/>
              </w:rPr>
            </w:pPr>
            <w:r>
              <w:rPr>
                <w:rFonts w:hint="eastAsia"/>
                <w:kern w:val="0"/>
                <w:sz w:val="15"/>
                <w:szCs w:val="15"/>
              </w:rPr>
              <w:t>用于无晶体眼维持囊袋张力，防止后囊膜皱褶，对抗囊袋收缩。</w:t>
            </w:r>
          </w:p>
        </w:tc>
        <w:tc>
          <w:tcPr>
            <w:tcW w:w="1242" w:type="pct"/>
            <w:gridSpan w:val="2"/>
            <w:shd w:val="clear" w:color="auto" w:fill="FFFFFF"/>
            <w:vAlign w:val="center"/>
          </w:tcPr>
          <w:p w14:paraId="07E4FD16">
            <w:pPr>
              <w:widowControl/>
              <w:jc w:val="center"/>
              <w:rPr>
                <w:kern w:val="0"/>
                <w:sz w:val="15"/>
                <w:szCs w:val="15"/>
              </w:rPr>
            </w:pPr>
            <w:r>
              <w:rPr>
                <w:rFonts w:hint="eastAsia"/>
                <w:kern w:val="0"/>
                <w:sz w:val="15"/>
                <w:szCs w:val="15"/>
              </w:rPr>
              <w:t>囊袋张力环、囊袋扩张环</w:t>
            </w:r>
          </w:p>
        </w:tc>
        <w:tc>
          <w:tcPr>
            <w:tcW w:w="209" w:type="pct"/>
            <w:shd w:val="clear" w:color="auto" w:fill="FFFFFF"/>
            <w:vAlign w:val="center"/>
          </w:tcPr>
          <w:p w14:paraId="2D9F3527">
            <w:pPr>
              <w:widowControl/>
              <w:jc w:val="center"/>
              <w:rPr>
                <w:kern w:val="0"/>
                <w:sz w:val="15"/>
                <w:szCs w:val="15"/>
              </w:rPr>
            </w:pPr>
            <w:r>
              <w:rPr>
                <w:rFonts w:hint="eastAsia" w:cs="宋体"/>
                <w:kern w:val="0"/>
                <w:sz w:val="15"/>
                <w:szCs w:val="15"/>
              </w:rPr>
              <w:t>Ⅲ</w:t>
            </w:r>
          </w:p>
        </w:tc>
      </w:tr>
      <w:tr w14:paraId="43393806">
        <w:trPr>
          <w:cantSplit/>
          <w:jc w:val="center"/>
        </w:trPr>
        <w:tc>
          <w:tcPr>
            <w:tcW w:w="227" w:type="pct"/>
            <w:vMerge w:val="continue"/>
            <w:vAlign w:val="center"/>
          </w:tcPr>
          <w:p w14:paraId="14DDE539">
            <w:pPr>
              <w:widowControl/>
              <w:jc w:val="center"/>
              <w:rPr>
                <w:kern w:val="0"/>
                <w:sz w:val="15"/>
                <w:szCs w:val="15"/>
              </w:rPr>
            </w:pPr>
          </w:p>
        </w:tc>
        <w:tc>
          <w:tcPr>
            <w:tcW w:w="315" w:type="pct"/>
            <w:vMerge w:val="continue"/>
            <w:vAlign w:val="center"/>
          </w:tcPr>
          <w:p w14:paraId="1FFF70B3">
            <w:pPr>
              <w:jc w:val="center"/>
              <w:rPr>
                <w:kern w:val="0"/>
                <w:sz w:val="15"/>
                <w:szCs w:val="15"/>
              </w:rPr>
            </w:pPr>
          </w:p>
        </w:tc>
        <w:tc>
          <w:tcPr>
            <w:tcW w:w="315" w:type="pct"/>
            <w:gridSpan w:val="3"/>
            <w:shd w:val="clear" w:color="auto" w:fill="FFFFFF"/>
            <w:vAlign w:val="center"/>
          </w:tcPr>
          <w:p w14:paraId="319075C7">
            <w:pPr>
              <w:widowControl/>
              <w:jc w:val="center"/>
              <w:rPr>
                <w:kern w:val="0"/>
                <w:sz w:val="15"/>
                <w:szCs w:val="15"/>
              </w:rPr>
            </w:pPr>
            <w:r>
              <w:rPr>
                <w:kern w:val="0"/>
                <w:sz w:val="15"/>
                <w:szCs w:val="15"/>
              </w:rPr>
              <w:t>08</w:t>
            </w:r>
            <w:r>
              <w:rPr>
                <w:rFonts w:hint="eastAsia"/>
                <w:kern w:val="0"/>
                <w:sz w:val="15"/>
                <w:szCs w:val="15"/>
              </w:rPr>
              <w:t>人工玻璃体球囊</w:t>
            </w:r>
          </w:p>
        </w:tc>
        <w:tc>
          <w:tcPr>
            <w:tcW w:w="1450" w:type="pct"/>
            <w:shd w:val="clear" w:color="auto" w:fill="FFFFFF"/>
            <w:vAlign w:val="center"/>
          </w:tcPr>
          <w:p w14:paraId="7E607240">
            <w:pPr>
              <w:widowControl/>
              <w:jc w:val="center"/>
              <w:rPr>
                <w:kern w:val="0"/>
                <w:sz w:val="15"/>
                <w:szCs w:val="15"/>
              </w:rPr>
            </w:pPr>
            <w:r>
              <w:rPr>
                <w:rFonts w:hint="eastAsia"/>
                <w:kern w:val="0"/>
                <w:sz w:val="15"/>
                <w:szCs w:val="15"/>
              </w:rPr>
              <w:t>通常由高分子材料制成的透明结构，填充介质后可作为玻璃体替代物。</w:t>
            </w:r>
          </w:p>
        </w:tc>
        <w:tc>
          <w:tcPr>
            <w:tcW w:w="1242" w:type="pct"/>
            <w:gridSpan w:val="2"/>
            <w:shd w:val="clear" w:color="auto" w:fill="FFFFFF"/>
            <w:vAlign w:val="center"/>
          </w:tcPr>
          <w:p w14:paraId="029A3217">
            <w:pPr>
              <w:widowControl/>
              <w:jc w:val="center"/>
              <w:rPr>
                <w:kern w:val="0"/>
                <w:sz w:val="15"/>
                <w:szCs w:val="15"/>
              </w:rPr>
            </w:pPr>
            <w:r>
              <w:rPr>
                <w:rFonts w:hint="eastAsia"/>
                <w:kern w:val="0"/>
                <w:sz w:val="15"/>
                <w:szCs w:val="15"/>
              </w:rPr>
              <w:t>填充介质后用于暂时或永久替代眼球内玻璃体，并具有支撑视网膜，维持眼内压以及屈光功能。</w:t>
            </w:r>
          </w:p>
        </w:tc>
        <w:tc>
          <w:tcPr>
            <w:tcW w:w="1242" w:type="pct"/>
            <w:gridSpan w:val="2"/>
            <w:shd w:val="clear" w:color="auto" w:fill="FFFFFF"/>
            <w:vAlign w:val="center"/>
          </w:tcPr>
          <w:p w14:paraId="767A1218">
            <w:pPr>
              <w:widowControl/>
              <w:jc w:val="center"/>
              <w:rPr>
                <w:kern w:val="0"/>
                <w:sz w:val="15"/>
                <w:szCs w:val="15"/>
              </w:rPr>
            </w:pPr>
            <w:r>
              <w:rPr>
                <w:rFonts w:hint="eastAsia"/>
                <w:kern w:val="0"/>
                <w:sz w:val="15"/>
                <w:szCs w:val="15"/>
              </w:rPr>
              <w:t>人工玻璃体球囊、折叠式人工玻璃体球囊</w:t>
            </w:r>
          </w:p>
        </w:tc>
        <w:tc>
          <w:tcPr>
            <w:tcW w:w="209" w:type="pct"/>
            <w:shd w:val="clear" w:color="auto" w:fill="FFFFFF"/>
            <w:vAlign w:val="center"/>
          </w:tcPr>
          <w:p w14:paraId="67B778D8">
            <w:pPr>
              <w:widowControl/>
              <w:jc w:val="center"/>
              <w:rPr>
                <w:kern w:val="0"/>
                <w:sz w:val="15"/>
                <w:szCs w:val="15"/>
              </w:rPr>
            </w:pPr>
            <w:r>
              <w:rPr>
                <w:rFonts w:hint="eastAsia" w:cs="宋体"/>
                <w:kern w:val="0"/>
                <w:sz w:val="15"/>
                <w:szCs w:val="15"/>
              </w:rPr>
              <w:t>Ⅲ</w:t>
            </w:r>
          </w:p>
        </w:tc>
      </w:tr>
      <w:tr w14:paraId="1041B64F">
        <w:trPr>
          <w:cantSplit/>
          <w:jc w:val="center"/>
        </w:trPr>
        <w:tc>
          <w:tcPr>
            <w:tcW w:w="227" w:type="pct"/>
            <w:vMerge w:val="continue"/>
            <w:vAlign w:val="center"/>
          </w:tcPr>
          <w:p w14:paraId="0E8E0076">
            <w:pPr>
              <w:jc w:val="center"/>
              <w:rPr>
                <w:kern w:val="0"/>
                <w:sz w:val="15"/>
                <w:szCs w:val="15"/>
              </w:rPr>
            </w:pPr>
          </w:p>
        </w:tc>
        <w:tc>
          <w:tcPr>
            <w:tcW w:w="315" w:type="pct"/>
            <w:vMerge w:val="continue"/>
            <w:vAlign w:val="center"/>
          </w:tcPr>
          <w:p w14:paraId="3452DDD4">
            <w:pPr>
              <w:jc w:val="center"/>
              <w:rPr>
                <w:kern w:val="0"/>
                <w:sz w:val="15"/>
                <w:szCs w:val="15"/>
              </w:rPr>
            </w:pPr>
          </w:p>
        </w:tc>
        <w:tc>
          <w:tcPr>
            <w:tcW w:w="315" w:type="pct"/>
            <w:gridSpan w:val="3"/>
            <w:shd w:val="clear" w:color="auto" w:fill="FFFFFF"/>
            <w:vAlign w:val="center"/>
          </w:tcPr>
          <w:p w14:paraId="6542BC54">
            <w:pPr>
              <w:jc w:val="center"/>
              <w:rPr>
                <w:kern w:val="0"/>
                <w:sz w:val="15"/>
                <w:szCs w:val="15"/>
              </w:rPr>
            </w:pPr>
            <w:r>
              <w:rPr>
                <w:kern w:val="0"/>
                <w:sz w:val="15"/>
                <w:szCs w:val="15"/>
              </w:rPr>
              <w:t>09</w:t>
            </w:r>
            <w:r>
              <w:rPr>
                <w:rFonts w:hint="eastAsia"/>
                <w:kern w:val="0"/>
                <w:sz w:val="15"/>
                <w:szCs w:val="15"/>
              </w:rPr>
              <w:t>组织工程生物羊膜</w:t>
            </w:r>
          </w:p>
        </w:tc>
        <w:tc>
          <w:tcPr>
            <w:tcW w:w="1450" w:type="pct"/>
            <w:shd w:val="clear" w:color="auto" w:fill="FFFFFF"/>
            <w:vAlign w:val="center"/>
          </w:tcPr>
          <w:p w14:paraId="0DF0ED30">
            <w:pPr>
              <w:jc w:val="center"/>
              <w:rPr>
                <w:kern w:val="0"/>
                <w:sz w:val="15"/>
                <w:szCs w:val="15"/>
              </w:rPr>
            </w:pPr>
            <w:r>
              <w:rPr>
                <w:rFonts w:hint="eastAsia"/>
                <w:kern w:val="0"/>
                <w:sz w:val="15"/>
                <w:szCs w:val="15"/>
              </w:rPr>
              <w:t>通常由健康剖宫产产妇的胎盘组织，经处理去除脂肪、可溶性抗原等，保留基本网架结构，经灭菌后制成的产品。</w:t>
            </w:r>
          </w:p>
        </w:tc>
        <w:tc>
          <w:tcPr>
            <w:tcW w:w="1242" w:type="pct"/>
            <w:gridSpan w:val="2"/>
            <w:shd w:val="clear" w:color="auto" w:fill="FFFFFF"/>
            <w:vAlign w:val="center"/>
          </w:tcPr>
          <w:p w14:paraId="46A58000">
            <w:pPr>
              <w:jc w:val="center"/>
              <w:rPr>
                <w:kern w:val="0"/>
                <w:sz w:val="15"/>
                <w:szCs w:val="15"/>
              </w:rPr>
            </w:pPr>
            <w:r>
              <w:rPr>
                <w:rFonts w:hint="eastAsia"/>
                <w:kern w:val="0"/>
                <w:sz w:val="15"/>
                <w:szCs w:val="15"/>
              </w:rPr>
              <w:t>用于眼表创伤及眼表损害创面的修复。</w:t>
            </w:r>
          </w:p>
        </w:tc>
        <w:tc>
          <w:tcPr>
            <w:tcW w:w="1242" w:type="pct"/>
            <w:gridSpan w:val="2"/>
            <w:shd w:val="clear" w:color="auto" w:fill="FFFFFF"/>
            <w:vAlign w:val="center"/>
          </w:tcPr>
          <w:p w14:paraId="025D7FBD">
            <w:pPr>
              <w:jc w:val="center"/>
              <w:rPr>
                <w:kern w:val="0"/>
                <w:sz w:val="15"/>
                <w:szCs w:val="15"/>
              </w:rPr>
            </w:pPr>
            <w:r>
              <w:rPr>
                <w:rFonts w:hint="eastAsia"/>
                <w:kern w:val="0"/>
                <w:sz w:val="15"/>
                <w:szCs w:val="15"/>
              </w:rPr>
              <w:t>生物羊膜、组织工程羊膜</w:t>
            </w:r>
          </w:p>
        </w:tc>
        <w:tc>
          <w:tcPr>
            <w:tcW w:w="209" w:type="pct"/>
            <w:shd w:val="clear" w:color="auto" w:fill="FFFFFF"/>
            <w:vAlign w:val="center"/>
          </w:tcPr>
          <w:p w14:paraId="140A29F7">
            <w:pPr>
              <w:jc w:val="center"/>
              <w:rPr>
                <w:kern w:val="0"/>
                <w:sz w:val="15"/>
                <w:szCs w:val="15"/>
              </w:rPr>
            </w:pPr>
            <w:r>
              <w:rPr>
                <w:rFonts w:hint="eastAsia" w:cs="宋体"/>
                <w:kern w:val="0"/>
                <w:sz w:val="15"/>
                <w:szCs w:val="15"/>
              </w:rPr>
              <w:t>Ⅲ</w:t>
            </w:r>
          </w:p>
        </w:tc>
      </w:tr>
      <w:tr w14:paraId="6694E25A">
        <w:trPr>
          <w:cantSplit/>
          <w:jc w:val="center"/>
        </w:trPr>
        <w:tc>
          <w:tcPr>
            <w:tcW w:w="227" w:type="pct"/>
            <w:vMerge w:val="continue"/>
            <w:vAlign w:val="center"/>
          </w:tcPr>
          <w:p w14:paraId="43218569">
            <w:pPr>
              <w:widowControl/>
              <w:jc w:val="center"/>
              <w:rPr>
                <w:kern w:val="0"/>
                <w:sz w:val="15"/>
                <w:szCs w:val="15"/>
              </w:rPr>
            </w:pPr>
          </w:p>
        </w:tc>
        <w:tc>
          <w:tcPr>
            <w:tcW w:w="315" w:type="pct"/>
            <w:vMerge w:val="continue"/>
            <w:vAlign w:val="center"/>
          </w:tcPr>
          <w:p w14:paraId="0240A9CC">
            <w:pPr>
              <w:widowControl/>
              <w:jc w:val="center"/>
              <w:rPr>
                <w:kern w:val="0"/>
                <w:sz w:val="15"/>
                <w:szCs w:val="15"/>
              </w:rPr>
            </w:pPr>
          </w:p>
        </w:tc>
        <w:tc>
          <w:tcPr>
            <w:tcW w:w="315" w:type="pct"/>
            <w:gridSpan w:val="3"/>
            <w:shd w:val="clear" w:color="auto" w:fill="FFFFFF"/>
            <w:vAlign w:val="center"/>
          </w:tcPr>
          <w:p w14:paraId="795C1D6C">
            <w:pPr>
              <w:widowControl/>
              <w:jc w:val="center"/>
              <w:rPr>
                <w:kern w:val="0"/>
                <w:sz w:val="15"/>
                <w:szCs w:val="15"/>
              </w:rPr>
            </w:pPr>
            <w:r>
              <w:rPr>
                <w:kern w:val="0"/>
                <w:sz w:val="15"/>
                <w:szCs w:val="15"/>
              </w:rPr>
              <w:t>10</w:t>
            </w:r>
            <w:r>
              <w:rPr>
                <w:rFonts w:hint="eastAsia"/>
                <w:kern w:val="0"/>
                <w:sz w:val="15"/>
                <w:szCs w:val="15"/>
              </w:rPr>
              <w:t>角膜基质片</w:t>
            </w:r>
          </w:p>
        </w:tc>
        <w:tc>
          <w:tcPr>
            <w:tcW w:w="1450" w:type="pct"/>
            <w:shd w:val="clear" w:color="auto" w:fill="FFFFFF"/>
            <w:vAlign w:val="center"/>
          </w:tcPr>
          <w:p w14:paraId="2BA9C144">
            <w:pPr>
              <w:widowControl/>
              <w:jc w:val="center"/>
              <w:rPr>
                <w:kern w:val="0"/>
                <w:sz w:val="15"/>
                <w:szCs w:val="15"/>
              </w:rPr>
            </w:pPr>
            <w:r>
              <w:rPr>
                <w:rFonts w:hint="eastAsia"/>
                <w:kern w:val="0"/>
                <w:sz w:val="15"/>
                <w:szCs w:val="15"/>
              </w:rPr>
              <w:t>一般可由脱细胞的动物角膜基质或生物材料制成，用于角膜修复，经灭菌，一次性使用。</w:t>
            </w:r>
          </w:p>
        </w:tc>
        <w:tc>
          <w:tcPr>
            <w:tcW w:w="1242" w:type="pct"/>
            <w:gridSpan w:val="2"/>
            <w:shd w:val="clear" w:color="auto" w:fill="FFFFFF"/>
            <w:vAlign w:val="center"/>
          </w:tcPr>
          <w:p w14:paraId="540C9EB8">
            <w:pPr>
              <w:widowControl/>
              <w:jc w:val="center"/>
              <w:rPr>
                <w:kern w:val="0"/>
                <w:sz w:val="15"/>
                <w:szCs w:val="15"/>
              </w:rPr>
            </w:pPr>
            <w:r>
              <w:rPr>
                <w:rFonts w:hint="eastAsia"/>
                <w:kern w:val="0"/>
                <w:sz w:val="15"/>
                <w:szCs w:val="15"/>
              </w:rPr>
              <w:t>用于板层角膜的移植。</w:t>
            </w:r>
          </w:p>
        </w:tc>
        <w:tc>
          <w:tcPr>
            <w:tcW w:w="1242" w:type="pct"/>
            <w:gridSpan w:val="2"/>
            <w:shd w:val="clear" w:color="auto" w:fill="FFFFFF"/>
            <w:vAlign w:val="center"/>
          </w:tcPr>
          <w:p w14:paraId="62A1D9EF">
            <w:pPr>
              <w:widowControl/>
              <w:jc w:val="center"/>
              <w:rPr>
                <w:kern w:val="0"/>
                <w:sz w:val="15"/>
                <w:szCs w:val="15"/>
              </w:rPr>
            </w:pPr>
            <w:r>
              <w:rPr>
                <w:rFonts w:hint="eastAsia"/>
                <w:kern w:val="0"/>
                <w:sz w:val="15"/>
                <w:szCs w:val="15"/>
              </w:rPr>
              <w:t>脱细胞角膜基质、脱细胞角膜植片</w:t>
            </w:r>
          </w:p>
        </w:tc>
        <w:tc>
          <w:tcPr>
            <w:tcW w:w="209" w:type="pct"/>
            <w:shd w:val="clear" w:color="auto" w:fill="FFFFFF"/>
            <w:vAlign w:val="center"/>
          </w:tcPr>
          <w:p w14:paraId="736732D9">
            <w:pPr>
              <w:widowControl/>
              <w:jc w:val="center"/>
              <w:rPr>
                <w:kern w:val="0"/>
                <w:sz w:val="15"/>
                <w:szCs w:val="15"/>
              </w:rPr>
            </w:pPr>
            <w:r>
              <w:rPr>
                <w:rFonts w:hint="eastAsia" w:cs="宋体"/>
                <w:kern w:val="0"/>
                <w:sz w:val="15"/>
                <w:szCs w:val="15"/>
              </w:rPr>
              <w:t>Ⅲ</w:t>
            </w:r>
          </w:p>
        </w:tc>
      </w:tr>
      <w:tr w14:paraId="24C32132">
        <w:trPr>
          <w:cantSplit/>
          <w:jc w:val="center"/>
        </w:trPr>
        <w:tc>
          <w:tcPr>
            <w:tcW w:w="227" w:type="pct"/>
            <w:vMerge w:val="continue"/>
            <w:vAlign w:val="center"/>
          </w:tcPr>
          <w:p w14:paraId="0B7C507E">
            <w:pPr>
              <w:widowControl/>
              <w:jc w:val="center"/>
              <w:rPr>
                <w:kern w:val="0"/>
                <w:sz w:val="15"/>
                <w:szCs w:val="15"/>
              </w:rPr>
            </w:pPr>
          </w:p>
        </w:tc>
        <w:tc>
          <w:tcPr>
            <w:tcW w:w="315" w:type="pct"/>
            <w:vMerge w:val="continue"/>
            <w:vAlign w:val="center"/>
          </w:tcPr>
          <w:p w14:paraId="2D9E00B1">
            <w:pPr>
              <w:widowControl/>
              <w:jc w:val="center"/>
              <w:rPr>
                <w:kern w:val="0"/>
                <w:sz w:val="15"/>
                <w:szCs w:val="15"/>
              </w:rPr>
            </w:pPr>
          </w:p>
        </w:tc>
        <w:tc>
          <w:tcPr>
            <w:tcW w:w="315" w:type="pct"/>
            <w:gridSpan w:val="3"/>
            <w:shd w:val="clear" w:color="auto" w:fill="FFFFFF"/>
            <w:vAlign w:val="center"/>
          </w:tcPr>
          <w:p w14:paraId="36F9DE48">
            <w:pPr>
              <w:jc w:val="center"/>
              <w:rPr>
                <w:dstrike/>
                <w:kern w:val="0"/>
                <w:sz w:val="15"/>
                <w:szCs w:val="15"/>
              </w:rPr>
            </w:pPr>
            <w:r>
              <w:rPr>
                <w:kern w:val="0"/>
                <w:sz w:val="15"/>
                <w:szCs w:val="15"/>
              </w:rPr>
              <w:t>11</w:t>
            </w:r>
            <w:r>
              <w:rPr>
                <w:rFonts w:hint="eastAsia"/>
                <w:kern w:val="0"/>
                <w:sz w:val="15"/>
                <w:szCs w:val="15"/>
              </w:rPr>
              <w:t>角膜基质环</w:t>
            </w:r>
          </w:p>
        </w:tc>
        <w:tc>
          <w:tcPr>
            <w:tcW w:w="1450" w:type="pct"/>
            <w:shd w:val="clear" w:color="auto" w:fill="FFFFFF"/>
            <w:vAlign w:val="center"/>
          </w:tcPr>
          <w:p w14:paraId="56E586CF">
            <w:pPr>
              <w:jc w:val="center"/>
              <w:rPr>
                <w:dstrike/>
                <w:kern w:val="0"/>
                <w:sz w:val="15"/>
                <w:szCs w:val="15"/>
              </w:rPr>
            </w:pPr>
            <w:r>
              <w:rPr>
                <w:rFonts w:hint="eastAsia"/>
                <w:kern w:val="0"/>
                <w:sz w:val="15"/>
                <w:szCs w:val="15"/>
              </w:rPr>
              <w:t>一般采用高分子材料制成。通过长期植入患者的角膜层间，改变角膜表面曲率、屈光度。</w:t>
            </w:r>
          </w:p>
        </w:tc>
        <w:tc>
          <w:tcPr>
            <w:tcW w:w="1242" w:type="pct"/>
            <w:gridSpan w:val="2"/>
            <w:shd w:val="clear" w:color="auto" w:fill="FFFFFF"/>
            <w:vAlign w:val="center"/>
          </w:tcPr>
          <w:p w14:paraId="0443ED08">
            <w:pPr>
              <w:jc w:val="center"/>
              <w:rPr>
                <w:dstrike/>
                <w:kern w:val="0"/>
                <w:sz w:val="15"/>
                <w:szCs w:val="15"/>
              </w:rPr>
            </w:pPr>
            <w:r>
              <w:rPr>
                <w:rFonts w:hint="eastAsia"/>
                <w:kern w:val="0"/>
                <w:sz w:val="15"/>
                <w:szCs w:val="15"/>
              </w:rPr>
              <w:t>用于治疗圆锥角膜、近视、高度近视等疾病。</w:t>
            </w:r>
          </w:p>
        </w:tc>
        <w:tc>
          <w:tcPr>
            <w:tcW w:w="1242" w:type="pct"/>
            <w:gridSpan w:val="2"/>
            <w:shd w:val="clear" w:color="auto" w:fill="FFFFFF"/>
            <w:vAlign w:val="center"/>
          </w:tcPr>
          <w:p w14:paraId="21D14857">
            <w:pPr>
              <w:jc w:val="center"/>
              <w:rPr>
                <w:dstrike/>
                <w:kern w:val="0"/>
                <w:sz w:val="15"/>
                <w:szCs w:val="15"/>
              </w:rPr>
            </w:pPr>
            <w:r>
              <w:rPr>
                <w:rFonts w:hint="eastAsia"/>
                <w:kern w:val="0"/>
                <w:sz w:val="15"/>
                <w:szCs w:val="15"/>
              </w:rPr>
              <w:t>角膜基质环</w:t>
            </w:r>
          </w:p>
        </w:tc>
        <w:tc>
          <w:tcPr>
            <w:tcW w:w="209" w:type="pct"/>
            <w:shd w:val="clear" w:color="auto" w:fill="FFFFFF"/>
            <w:vAlign w:val="center"/>
          </w:tcPr>
          <w:p w14:paraId="13F82B44">
            <w:pPr>
              <w:jc w:val="center"/>
              <w:rPr>
                <w:dstrike/>
                <w:kern w:val="0"/>
                <w:sz w:val="15"/>
                <w:szCs w:val="15"/>
              </w:rPr>
            </w:pPr>
            <w:r>
              <w:rPr>
                <w:rFonts w:hint="eastAsia" w:cs="宋体"/>
                <w:kern w:val="0"/>
                <w:sz w:val="15"/>
                <w:szCs w:val="15"/>
              </w:rPr>
              <w:t>Ⅲ</w:t>
            </w:r>
          </w:p>
        </w:tc>
      </w:tr>
      <w:tr w14:paraId="74F5266E">
        <w:trPr>
          <w:cantSplit/>
          <w:jc w:val="center"/>
        </w:trPr>
        <w:tc>
          <w:tcPr>
            <w:tcW w:w="227" w:type="pct"/>
            <w:vMerge w:val="restart"/>
            <w:vAlign w:val="center"/>
          </w:tcPr>
          <w:p w14:paraId="0D0478C0">
            <w:pPr>
              <w:widowControl/>
              <w:jc w:val="center"/>
              <w:rPr>
                <w:kern w:val="0"/>
                <w:sz w:val="15"/>
                <w:szCs w:val="15"/>
              </w:rPr>
            </w:pPr>
            <w:r>
              <w:rPr>
                <w:kern w:val="0"/>
                <w:sz w:val="15"/>
                <w:szCs w:val="15"/>
              </w:rPr>
              <w:t>07</w:t>
            </w:r>
          </w:p>
        </w:tc>
        <w:tc>
          <w:tcPr>
            <w:tcW w:w="337" w:type="pct"/>
            <w:gridSpan w:val="2"/>
            <w:vMerge w:val="restart"/>
            <w:vAlign w:val="center"/>
          </w:tcPr>
          <w:p w14:paraId="719F9D5E">
            <w:pPr>
              <w:jc w:val="center"/>
              <w:rPr>
                <w:kern w:val="0"/>
                <w:sz w:val="15"/>
                <w:szCs w:val="15"/>
              </w:rPr>
            </w:pPr>
            <w:r>
              <w:rPr>
                <w:rFonts w:hint="eastAsia"/>
                <w:kern w:val="0"/>
                <w:sz w:val="15"/>
                <w:szCs w:val="15"/>
              </w:rPr>
              <w:t>眼科植入物及辅助器械</w:t>
            </w:r>
          </w:p>
        </w:tc>
        <w:tc>
          <w:tcPr>
            <w:tcW w:w="283" w:type="pct"/>
            <w:shd w:val="clear" w:color="auto" w:fill="FFFFFF"/>
            <w:vAlign w:val="center"/>
          </w:tcPr>
          <w:p w14:paraId="398A666F">
            <w:pPr>
              <w:widowControl/>
              <w:jc w:val="center"/>
              <w:rPr>
                <w:kern w:val="0"/>
                <w:sz w:val="15"/>
                <w:szCs w:val="15"/>
              </w:rPr>
            </w:pPr>
            <w:r>
              <w:rPr>
                <w:kern w:val="0"/>
                <w:sz w:val="15"/>
                <w:szCs w:val="15"/>
              </w:rPr>
              <w:t>12</w:t>
            </w:r>
            <w:r>
              <w:rPr>
                <w:rFonts w:hint="eastAsia"/>
                <w:kern w:val="0"/>
                <w:sz w:val="15"/>
                <w:szCs w:val="15"/>
              </w:rPr>
              <w:t>泪道管</w:t>
            </w:r>
          </w:p>
        </w:tc>
        <w:tc>
          <w:tcPr>
            <w:tcW w:w="1460" w:type="pct"/>
            <w:gridSpan w:val="2"/>
            <w:shd w:val="clear" w:color="auto" w:fill="FFFFFF"/>
            <w:vAlign w:val="center"/>
          </w:tcPr>
          <w:p w14:paraId="46A8425F">
            <w:pPr>
              <w:widowControl/>
              <w:jc w:val="center"/>
              <w:rPr>
                <w:kern w:val="0"/>
                <w:sz w:val="15"/>
                <w:szCs w:val="15"/>
              </w:rPr>
            </w:pPr>
            <w:r>
              <w:rPr>
                <w:rFonts w:hint="eastAsia"/>
                <w:kern w:val="0"/>
                <w:sz w:val="15"/>
                <w:szCs w:val="15"/>
              </w:rPr>
              <w:t>通常由</w:t>
            </w:r>
            <w:r>
              <w:rPr>
                <w:rFonts w:hint="eastAsia"/>
                <w:sz w:val="15"/>
                <w:szCs w:val="15"/>
              </w:rPr>
              <w:t>硅胶管、硅胶矛、扩张器和穿孔塞组成，一般采用</w:t>
            </w:r>
            <w:r>
              <w:rPr>
                <w:rFonts w:hint="eastAsia"/>
                <w:kern w:val="0"/>
                <w:sz w:val="15"/>
                <w:szCs w:val="15"/>
              </w:rPr>
              <w:t>硅橡胶材料制成，配备专用手术牵引钩或导丝。</w:t>
            </w:r>
          </w:p>
        </w:tc>
        <w:tc>
          <w:tcPr>
            <w:tcW w:w="1237" w:type="pct"/>
            <w:shd w:val="clear" w:color="auto" w:fill="FFFFFF"/>
            <w:vAlign w:val="center"/>
          </w:tcPr>
          <w:p w14:paraId="5B82851C">
            <w:pPr>
              <w:widowControl/>
              <w:jc w:val="center"/>
              <w:rPr>
                <w:kern w:val="0"/>
                <w:sz w:val="15"/>
                <w:szCs w:val="15"/>
              </w:rPr>
            </w:pPr>
            <w:r>
              <w:rPr>
                <w:rFonts w:hint="eastAsia"/>
                <w:kern w:val="0"/>
                <w:sz w:val="15"/>
                <w:szCs w:val="15"/>
              </w:rPr>
              <w:t>用于泪道阻塞探通术后、泪囊炎鼻腔泪囊吻合术后、泪小管断裂吻合术后的泪道支撑与植入治疗。</w:t>
            </w:r>
          </w:p>
        </w:tc>
        <w:tc>
          <w:tcPr>
            <w:tcW w:w="1245" w:type="pct"/>
            <w:gridSpan w:val="2"/>
            <w:shd w:val="clear" w:color="auto" w:fill="FFFFFF"/>
            <w:vAlign w:val="center"/>
          </w:tcPr>
          <w:p w14:paraId="1A50C723">
            <w:pPr>
              <w:widowControl/>
              <w:jc w:val="center"/>
              <w:rPr>
                <w:kern w:val="0"/>
                <w:sz w:val="15"/>
                <w:szCs w:val="15"/>
              </w:rPr>
            </w:pPr>
            <w:r>
              <w:rPr>
                <w:rFonts w:hint="eastAsia"/>
                <w:kern w:val="0"/>
                <w:sz w:val="15"/>
                <w:szCs w:val="15"/>
              </w:rPr>
              <w:t>泪道引流管</w:t>
            </w:r>
          </w:p>
        </w:tc>
        <w:tc>
          <w:tcPr>
            <w:tcW w:w="211" w:type="pct"/>
            <w:gridSpan w:val="2"/>
            <w:shd w:val="clear" w:color="auto" w:fill="FFFFFF"/>
            <w:vAlign w:val="center"/>
          </w:tcPr>
          <w:p w14:paraId="0AA7805B">
            <w:pPr>
              <w:widowControl/>
              <w:jc w:val="center"/>
              <w:rPr>
                <w:kern w:val="0"/>
                <w:sz w:val="15"/>
                <w:szCs w:val="15"/>
              </w:rPr>
            </w:pPr>
            <w:r>
              <w:rPr>
                <w:rFonts w:hint="eastAsia" w:cs="宋体"/>
                <w:kern w:val="0"/>
                <w:sz w:val="15"/>
                <w:szCs w:val="15"/>
              </w:rPr>
              <w:t>Ⅲ</w:t>
            </w:r>
          </w:p>
        </w:tc>
      </w:tr>
      <w:tr w14:paraId="13EC3744">
        <w:trPr>
          <w:cantSplit/>
          <w:jc w:val="center"/>
        </w:trPr>
        <w:tc>
          <w:tcPr>
            <w:tcW w:w="227" w:type="pct"/>
            <w:vMerge w:val="continue"/>
            <w:vAlign w:val="center"/>
          </w:tcPr>
          <w:p w14:paraId="5051AC63">
            <w:pPr>
              <w:widowControl/>
              <w:jc w:val="center"/>
              <w:rPr>
                <w:kern w:val="0"/>
                <w:sz w:val="15"/>
                <w:szCs w:val="15"/>
              </w:rPr>
            </w:pPr>
          </w:p>
        </w:tc>
        <w:tc>
          <w:tcPr>
            <w:tcW w:w="337" w:type="pct"/>
            <w:gridSpan w:val="2"/>
            <w:vMerge w:val="continue"/>
            <w:vAlign w:val="center"/>
          </w:tcPr>
          <w:p w14:paraId="128898EE">
            <w:pPr>
              <w:widowControl/>
              <w:jc w:val="center"/>
              <w:rPr>
                <w:kern w:val="0"/>
                <w:sz w:val="15"/>
                <w:szCs w:val="15"/>
              </w:rPr>
            </w:pPr>
          </w:p>
        </w:tc>
        <w:tc>
          <w:tcPr>
            <w:tcW w:w="283" w:type="pct"/>
            <w:shd w:val="clear" w:color="auto" w:fill="FFFFFF"/>
            <w:vAlign w:val="center"/>
          </w:tcPr>
          <w:p w14:paraId="685ADA0A">
            <w:pPr>
              <w:widowControl/>
              <w:jc w:val="center"/>
              <w:rPr>
                <w:kern w:val="0"/>
                <w:sz w:val="15"/>
                <w:szCs w:val="15"/>
              </w:rPr>
            </w:pPr>
            <w:r>
              <w:rPr>
                <w:kern w:val="0"/>
                <w:sz w:val="15"/>
                <w:szCs w:val="15"/>
              </w:rPr>
              <w:t>13</w:t>
            </w:r>
            <w:r>
              <w:rPr>
                <w:rFonts w:hint="eastAsia"/>
                <w:kern w:val="0"/>
                <w:sz w:val="15"/>
                <w:szCs w:val="15"/>
              </w:rPr>
              <w:t>硅胶环扎带</w:t>
            </w:r>
          </w:p>
        </w:tc>
        <w:tc>
          <w:tcPr>
            <w:tcW w:w="1460" w:type="pct"/>
            <w:gridSpan w:val="2"/>
            <w:shd w:val="clear" w:color="auto" w:fill="FFFFFF"/>
            <w:vAlign w:val="center"/>
          </w:tcPr>
          <w:p w14:paraId="66A14B68">
            <w:pPr>
              <w:jc w:val="center"/>
              <w:rPr>
                <w:kern w:val="0"/>
                <w:sz w:val="15"/>
                <w:szCs w:val="15"/>
              </w:rPr>
            </w:pPr>
            <w:r>
              <w:rPr>
                <w:rFonts w:hint="eastAsia"/>
                <w:kern w:val="0"/>
                <w:sz w:val="15"/>
                <w:szCs w:val="15"/>
              </w:rPr>
              <w:t>通常由环扎带和硅橡胶管组成。</w:t>
            </w:r>
          </w:p>
        </w:tc>
        <w:tc>
          <w:tcPr>
            <w:tcW w:w="1237" w:type="pct"/>
            <w:shd w:val="clear" w:color="auto" w:fill="FFFFFF"/>
            <w:vAlign w:val="center"/>
          </w:tcPr>
          <w:p w14:paraId="29543114">
            <w:pPr>
              <w:jc w:val="center"/>
              <w:rPr>
                <w:kern w:val="0"/>
                <w:sz w:val="15"/>
                <w:szCs w:val="15"/>
              </w:rPr>
            </w:pPr>
            <w:r>
              <w:rPr>
                <w:rFonts w:hint="eastAsia"/>
                <w:kern w:val="0"/>
                <w:sz w:val="15"/>
                <w:szCs w:val="15"/>
              </w:rPr>
              <w:t>用于视网膜脱离巩膜环扎术使用。</w:t>
            </w:r>
          </w:p>
        </w:tc>
        <w:tc>
          <w:tcPr>
            <w:tcW w:w="1245" w:type="pct"/>
            <w:gridSpan w:val="2"/>
            <w:shd w:val="clear" w:color="auto" w:fill="FFFFFF"/>
            <w:vAlign w:val="center"/>
          </w:tcPr>
          <w:p w14:paraId="7D4F1F46">
            <w:pPr>
              <w:jc w:val="center"/>
              <w:rPr>
                <w:kern w:val="0"/>
                <w:sz w:val="15"/>
                <w:szCs w:val="15"/>
              </w:rPr>
            </w:pPr>
            <w:r>
              <w:rPr>
                <w:rFonts w:hint="eastAsia"/>
                <w:kern w:val="0"/>
                <w:sz w:val="15"/>
                <w:szCs w:val="15"/>
              </w:rPr>
              <w:t>硅橡胶环扎带、硅胶海绵、硅胶轮胎、硅胶环扎带</w:t>
            </w:r>
          </w:p>
        </w:tc>
        <w:tc>
          <w:tcPr>
            <w:tcW w:w="211" w:type="pct"/>
            <w:gridSpan w:val="2"/>
            <w:shd w:val="clear" w:color="auto" w:fill="FFFFFF"/>
            <w:vAlign w:val="center"/>
          </w:tcPr>
          <w:p w14:paraId="7DD9A7EC">
            <w:pPr>
              <w:jc w:val="center"/>
              <w:rPr>
                <w:kern w:val="0"/>
                <w:sz w:val="15"/>
                <w:szCs w:val="15"/>
              </w:rPr>
            </w:pPr>
            <w:r>
              <w:rPr>
                <w:rFonts w:hint="eastAsia" w:cs="宋体"/>
                <w:kern w:val="0"/>
                <w:sz w:val="15"/>
                <w:szCs w:val="15"/>
              </w:rPr>
              <w:t>Ⅱ</w:t>
            </w:r>
          </w:p>
        </w:tc>
      </w:tr>
      <w:tr w14:paraId="24600F6A">
        <w:trPr>
          <w:cantSplit/>
          <w:jc w:val="center"/>
        </w:trPr>
        <w:tc>
          <w:tcPr>
            <w:tcW w:w="227" w:type="pct"/>
            <w:vMerge w:val="continue"/>
            <w:vAlign w:val="center"/>
          </w:tcPr>
          <w:p w14:paraId="2F016843">
            <w:pPr>
              <w:widowControl/>
              <w:jc w:val="center"/>
              <w:rPr>
                <w:kern w:val="0"/>
                <w:sz w:val="15"/>
                <w:szCs w:val="15"/>
              </w:rPr>
            </w:pPr>
          </w:p>
        </w:tc>
        <w:tc>
          <w:tcPr>
            <w:tcW w:w="337" w:type="pct"/>
            <w:gridSpan w:val="2"/>
            <w:vMerge w:val="continue"/>
            <w:vAlign w:val="center"/>
          </w:tcPr>
          <w:p w14:paraId="06B463B2">
            <w:pPr>
              <w:widowControl/>
              <w:jc w:val="center"/>
              <w:rPr>
                <w:kern w:val="0"/>
                <w:sz w:val="15"/>
                <w:szCs w:val="15"/>
              </w:rPr>
            </w:pPr>
          </w:p>
        </w:tc>
        <w:tc>
          <w:tcPr>
            <w:tcW w:w="283" w:type="pct"/>
            <w:shd w:val="clear" w:color="auto" w:fill="FFFFFF"/>
            <w:vAlign w:val="center"/>
          </w:tcPr>
          <w:p w14:paraId="1E708B22">
            <w:pPr>
              <w:widowControl/>
              <w:jc w:val="center"/>
              <w:rPr>
                <w:kern w:val="0"/>
                <w:sz w:val="15"/>
                <w:szCs w:val="15"/>
              </w:rPr>
            </w:pPr>
            <w:r>
              <w:rPr>
                <w:kern w:val="0"/>
                <w:sz w:val="15"/>
                <w:szCs w:val="15"/>
              </w:rPr>
              <w:t>14</w:t>
            </w:r>
            <w:r>
              <w:rPr>
                <w:rFonts w:hint="eastAsia"/>
                <w:kern w:val="0"/>
                <w:sz w:val="15"/>
                <w:szCs w:val="15"/>
              </w:rPr>
              <w:t>义眼片</w:t>
            </w:r>
          </w:p>
        </w:tc>
        <w:tc>
          <w:tcPr>
            <w:tcW w:w="1460" w:type="pct"/>
            <w:gridSpan w:val="2"/>
            <w:shd w:val="clear" w:color="auto" w:fill="FFFFFF"/>
            <w:vAlign w:val="center"/>
          </w:tcPr>
          <w:p w14:paraId="3E3E329C">
            <w:pPr>
              <w:widowControl/>
              <w:jc w:val="center"/>
              <w:rPr>
                <w:kern w:val="0"/>
                <w:sz w:val="15"/>
                <w:szCs w:val="15"/>
              </w:rPr>
            </w:pPr>
            <w:r>
              <w:rPr>
                <w:rFonts w:hint="eastAsia"/>
                <w:kern w:val="0"/>
                <w:sz w:val="15"/>
                <w:szCs w:val="15"/>
              </w:rPr>
              <w:t>一般采用聚甲基丙烯酸甲酯材料制成。</w:t>
            </w:r>
          </w:p>
        </w:tc>
        <w:tc>
          <w:tcPr>
            <w:tcW w:w="1237" w:type="pct"/>
            <w:shd w:val="clear" w:color="auto" w:fill="FFFFFF"/>
            <w:vAlign w:val="center"/>
          </w:tcPr>
          <w:p w14:paraId="6AD96EEA">
            <w:pPr>
              <w:widowControl/>
              <w:jc w:val="center"/>
              <w:rPr>
                <w:kern w:val="0"/>
                <w:sz w:val="15"/>
                <w:szCs w:val="15"/>
              </w:rPr>
            </w:pPr>
            <w:r>
              <w:rPr>
                <w:rFonts w:hint="eastAsia"/>
                <w:kern w:val="0"/>
                <w:sz w:val="15"/>
                <w:szCs w:val="15"/>
              </w:rPr>
              <w:t>用于人眼眼球摘除或眼内容剜除、眼球萎缩或植入义眼台后，起填充和支撑作用。可随时摘除。</w:t>
            </w:r>
          </w:p>
        </w:tc>
        <w:tc>
          <w:tcPr>
            <w:tcW w:w="1245" w:type="pct"/>
            <w:gridSpan w:val="2"/>
            <w:shd w:val="clear" w:color="auto" w:fill="FFFFFF"/>
            <w:vAlign w:val="center"/>
          </w:tcPr>
          <w:p w14:paraId="43726C6E">
            <w:pPr>
              <w:widowControl/>
              <w:jc w:val="center"/>
              <w:rPr>
                <w:kern w:val="0"/>
                <w:sz w:val="15"/>
                <w:szCs w:val="15"/>
              </w:rPr>
            </w:pPr>
            <w:r>
              <w:rPr>
                <w:rFonts w:hint="eastAsia"/>
                <w:kern w:val="0"/>
                <w:sz w:val="15"/>
                <w:szCs w:val="15"/>
              </w:rPr>
              <w:t>义眼片</w:t>
            </w:r>
          </w:p>
        </w:tc>
        <w:tc>
          <w:tcPr>
            <w:tcW w:w="211" w:type="pct"/>
            <w:gridSpan w:val="2"/>
            <w:shd w:val="clear" w:color="auto" w:fill="FFFFFF"/>
            <w:vAlign w:val="center"/>
          </w:tcPr>
          <w:p w14:paraId="3D886F80">
            <w:pPr>
              <w:widowControl/>
              <w:jc w:val="center"/>
              <w:rPr>
                <w:kern w:val="0"/>
                <w:sz w:val="15"/>
                <w:szCs w:val="15"/>
              </w:rPr>
            </w:pPr>
            <w:r>
              <w:rPr>
                <w:rFonts w:hint="eastAsia" w:cs="宋体"/>
                <w:kern w:val="0"/>
                <w:sz w:val="15"/>
                <w:szCs w:val="15"/>
              </w:rPr>
              <w:t>Ⅱ</w:t>
            </w:r>
          </w:p>
        </w:tc>
      </w:tr>
      <w:tr w14:paraId="17ECA633">
        <w:trPr>
          <w:cantSplit/>
          <w:jc w:val="center"/>
        </w:trPr>
        <w:tc>
          <w:tcPr>
            <w:tcW w:w="227" w:type="pct"/>
            <w:vMerge w:val="continue"/>
            <w:shd w:val="clear" w:color="auto" w:fill="FFFFFF"/>
            <w:vAlign w:val="center"/>
          </w:tcPr>
          <w:p w14:paraId="6325B3E9">
            <w:pPr>
              <w:widowControl/>
              <w:jc w:val="center"/>
              <w:rPr>
                <w:kern w:val="0"/>
                <w:sz w:val="15"/>
                <w:szCs w:val="15"/>
              </w:rPr>
            </w:pPr>
          </w:p>
        </w:tc>
        <w:tc>
          <w:tcPr>
            <w:tcW w:w="337" w:type="pct"/>
            <w:gridSpan w:val="2"/>
            <w:vMerge w:val="continue"/>
            <w:shd w:val="clear" w:color="auto" w:fill="FFFFFF"/>
            <w:vAlign w:val="center"/>
          </w:tcPr>
          <w:p w14:paraId="1D200032">
            <w:pPr>
              <w:widowControl/>
              <w:jc w:val="center"/>
              <w:rPr>
                <w:kern w:val="0"/>
                <w:sz w:val="15"/>
                <w:szCs w:val="15"/>
              </w:rPr>
            </w:pPr>
          </w:p>
        </w:tc>
        <w:tc>
          <w:tcPr>
            <w:tcW w:w="283" w:type="pct"/>
            <w:vMerge w:val="restart"/>
            <w:shd w:val="clear" w:color="auto" w:fill="FFFFFF"/>
            <w:vAlign w:val="center"/>
          </w:tcPr>
          <w:p w14:paraId="121D98E0">
            <w:pPr>
              <w:widowControl/>
              <w:jc w:val="center"/>
              <w:rPr>
                <w:kern w:val="0"/>
                <w:sz w:val="15"/>
                <w:szCs w:val="15"/>
              </w:rPr>
            </w:pPr>
            <w:r>
              <w:rPr>
                <w:kern w:val="0"/>
                <w:sz w:val="15"/>
                <w:szCs w:val="15"/>
              </w:rPr>
              <w:t>15</w:t>
            </w:r>
            <w:r>
              <w:rPr>
                <w:rFonts w:hint="eastAsia"/>
                <w:kern w:val="0"/>
                <w:sz w:val="15"/>
                <w:szCs w:val="15"/>
              </w:rPr>
              <w:t>人工晶状体、人工玻璃体植入器械</w:t>
            </w:r>
          </w:p>
        </w:tc>
        <w:tc>
          <w:tcPr>
            <w:tcW w:w="1460" w:type="pct"/>
            <w:gridSpan w:val="2"/>
            <w:shd w:val="clear" w:color="auto" w:fill="FFFFFF"/>
            <w:vAlign w:val="center"/>
          </w:tcPr>
          <w:p w14:paraId="561EAF22">
            <w:pPr>
              <w:widowControl/>
              <w:jc w:val="center"/>
              <w:rPr>
                <w:kern w:val="0"/>
                <w:sz w:val="15"/>
                <w:szCs w:val="15"/>
              </w:rPr>
            </w:pPr>
            <w:r>
              <w:rPr>
                <w:rFonts w:hint="eastAsia"/>
                <w:kern w:val="0"/>
                <w:sz w:val="15"/>
                <w:szCs w:val="15"/>
              </w:rPr>
              <w:t>通常由推注器、夹头、活塞和套管组成。一般采用塑料制成。无菌提供。</w:t>
            </w:r>
          </w:p>
        </w:tc>
        <w:tc>
          <w:tcPr>
            <w:tcW w:w="1237" w:type="pct"/>
            <w:shd w:val="clear" w:color="auto" w:fill="FFFFFF"/>
            <w:vAlign w:val="center"/>
          </w:tcPr>
          <w:p w14:paraId="410AF61D">
            <w:pPr>
              <w:widowControl/>
              <w:jc w:val="center"/>
              <w:rPr>
                <w:kern w:val="0"/>
                <w:sz w:val="15"/>
                <w:szCs w:val="15"/>
              </w:rPr>
            </w:pPr>
            <w:r>
              <w:rPr>
                <w:rFonts w:hint="eastAsia"/>
                <w:kern w:val="0"/>
                <w:sz w:val="15"/>
                <w:szCs w:val="15"/>
              </w:rPr>
              <w:t>用于植入人工晶状体或人工玻璃体。</w:t>
            </w:r>
          </w:p>
        </w:tc>
        <w:tc>
          <w:tcPr>
            <w:tcW w:w="1245" w:type="pct"/>
            <w:gridSpan w:val="2"/>
            <w:shd w:val="clear" w:color="auto" w:fill="FFFFFF"/>
            <w:vAlign w:val="center"/>
          </w:tcPr>
          <w:p w14:paraId="3656EC16">
            <w:pPr>
              <w:widowControl/>
              <w:jc w:val="center"/>
              <w:rPr>
                <w:kern w:val="0"/>
                <w:sz w:val="15"/>
                <w:szCs w:val="15"/>
              </w:rPr>
            </w:pPr>
            <w:r>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211" w:type="pct"/>
            <w:gridSpan w:val="2"/>
            <w:shd w:val="clear" w:color="auto" w:fill="FFFFFF"/>
            <w:vAlign w:val="center"/>
          </w:tcPr>
          <w:p w14:paraId="702789FE">
            <w:pPr>
              <w:widowControl/>
              <w:jc w:val="center"/>
              <w:rPr>
                <w:kern w:val="0"/>
                <w:sz w:val="15"/>
                <w:szCs w:val="15"/>
              </w:rPr>
            </w:pPr>
            <w:r>
              <w:rPr>
                <w:rFonts w:hint="eastAsia" w:cs="宋体"/>
                <w:kern w:val="0"/>
                <w:sz w:val="15"/>
                <w:szCs w:val="15"/>
              </w:rPr>
              <w:t>Ⅱ</w:t>
            </w:r>
          </w:p>
        </w:tc>
      </w:tr>
      <w:tr w14:paraId="7AF1A32F">
        <w:trPr>
          <w:cantSplit/>
          <w:jc w:val="center"/>
        </w:trPr>
        <w:tc>
          <w:tcPr>
            <w:tcW w:w="227" w:type="pct"/>
            <w:vMerge w:val="continue"/>
            <w:vAlign w:val="center"/>
          </w:tcPr>
          <w:p w14:paraId="4D55905F">
            <w:pPr>
              <w:widowControl/>
              <w:jc w:val="center"/>
              <w:rPr>
                <w:kern w:val="0"/>
                <w:sz w:val="15"/>
                <w:szCs w:val="15"/>
              </w:rPr>
            </w:pPr>
          </w:p>
        </w:tc>
        <w:tc>
          <w:tcPr>
            <w:tcW w:w="337" w:type="pct"/>
            <w:gridSpan w:val="2"/>
            <w:vMerge w:val="continue"/>
            <w:vAlign w:val="center"/>
          </w:tcPr>
          <w:p w14:paraId="31FD6C42">
            <w:pPr>
              <w:widowControl/>
              <w:jc w:val="center"/>
              <w:rPr>
                <w:kern w:val="0"/>
                <w:sz w:val="15"/>
                <w:szCs w:val="15"/>
              </w:rPr>
            </w:pPr>
          </w:p>
        </w:tc>
        <w:tc>
          <w:tcPr>
            <w:tcW w:w="283" w:type="pct"/>
            <w:vMerge w:val="continue"/>
            <w:vAlign w:val="center"/>
          </w:tcPr>
          <w:p w14:paraId="5F8F8A1C">
            <w:pPr>
              <w:widowControl/>
              <w:jc w:val="center"/>
              <w:rPr>
                <w:kern w:val="0"/>
                <w:sz w:val="15"/>
                <w:szCs w:val="15"/>
              </w:rPr>
            </w:pPr>
          </w:p>
        </w:tc>
        <w:tc>
          <w:tcPr>
            <w:tcW w:w="1460" w:type="pct"/>
            <w:gridSpan w:val="2"/>
            <w:shd w:val="clear" w:color="auto" w:fill="FFFFFF"/>
            <w:vAlign w:val="center"/>
          </w:tcPr>
          <w:p w14:paraId="7740F04D">
            <w:pPr>
              <w:widowControl/>
              <w:jc w:val="center"/>
              <w:rPr>
                <w:kern w:val="0"/>
                <w:sz w:val="15"/>
                <w:szCs w:val="15"/>
              </w:rPr>
            </w:pPr>
            <w:r>
              <w:rPr>
                <w:rFonts w:hint="eastAsia"/>
                <w:kern w:val="0"/>
                <w:sz w:val="15"/>
                <w:szCs w:val="15"/>
              </w:rPr>
              <w:t>通常由推注器、夹头、活塞和套管组成。一般采用不锈钢或钛合金材料制成。非无菌提供。</w:t>
            </w:r>
          </w:p>
        </w:tc>
        <w:tc>
          <w:tcPr>
            <w:tcW w:w="1237" w:type="pct"/>
            <w:shd w:val="clear" w:color="auto" w:fill="FFFFFF"/>
            <w:vAlign w:val="center"/>
          </w:tcPr>
          <w:p w14:paraId="24DFA72D">
            <w:pPr>
              <w:widowControl/>
              <w:jc w:val="center"/>
              <w:rPr>
                <w:kern w:val="0"/>
                <w:sz w:val="15"/>
                <w:szCs w:val="15"/>
              </w:rPr>
            </w:pPr>
            <w:r>
              <w:rPr>
                <w:rFonts w:hint="eastAsia"/>
                <w:kern w:val="0"/>
                <w:sz w:val="15"/>
                <w:szCs w:val="15"/>
              </w:rPr>
              <w:t>用于植入人工晶状体或人工玻璃体。</w:t>
            </w:r>
          </w:p>
        </w:tc>
        <w:tc>
          <w:tcPr>
            <w:tcW w:w="1245" w:type="pct"/>
            <w:gridSpan w:val="2"/>
            <w:shd w:val="clear" w:color="auto" w:fill="FFFFFF"/>
            <w:vAlign w:val="center"/>
          </w:tcPr>
          <w:p w14:paraId="5324CEE8">
            <w:pPr>
              <w:widowControl/>
              <w:jc w:val="center"/>
              <w:rPr>
                <w:kern w:val="0"/>
                <w:sz w:val="15"/>
                <w:szCs w:val="15"/>
              </w:rPr>
            </w:pPr>
            <w:r>
              <w:rPr>
                <w:rFonts w:hint="eastAsia"/>
                <w:kern w:val="0"/>
                <w:sz w:val="15"/>
                <w:szCs w:val="15"/>
              </w:rPr>
              <w:t>人工晶状体植入器、人工玻璃体植入器</w:t>
            </w:r>
          </w:p>
        </w:tc>
        <w:tc>
          <w:tcPr>
            <w:tcW w:w="211" w:type="pct"/>
            <w:gridSpan w:val="2"/>
            <w:shd w:val="clear" w:color="auto" w:fill="FFFFFF"/>
            <w:vAlign w:val="center"/>
          </w:tcPr>
          <w:p w14:paraId="1CB93A54">
            <w:pPr>
              <w:widowControl/>
              <w:jc w:val="center"/>
              <w:rPr>
                <w:kern w:val="0"/>
                <w:sz w:val="15"/>
                <w:szCs w:val="15"/>
              </w:rPr>
            </w:pPr>
            <w:r>
              <w:rPr>
                <w:rFonts w:hint="eastAsia" w:cs="宋体"/>
                <w:kern w:val="0"/>
                <w:sz w:val="15"/>
                <w:szCs w:val="15"/>
              </w:rPr>
              <w:t>Ⅰ</w:t>
            </w:r>
          </w:p>
        </w:tc>
      </w:tr>
      <w:tr w14:paraId="52FC197E">
        <w:trPr>
          <w:cantSplit/>
          <w:jc w:val="center"/>
        </w:trPr>
        <w:tc>
          <w:tcPr>
            <w:tcW w:w="227" w:type="pct"/>
            <w:vMerge w:val="continue"/>
            <w:vAlign w:val="center"/>
          </w:tcPr>
          <w:p w14:paraId="24535DD5">
            <w:pPr>
              <w:widowControl/>
              <w:jc w:val="center"/>
              <w:rPr>
                <w:kern w:val="0"/>
                <w:sz w:val="15"/>
                <w:szCs w:val="15"/>
              </w:rPr>
            </w:pPr>
          </w:p>
        </w:tc>
        <w:tc>
          <w:tcPr>
            <w:tcW w:w="337" w:type="pct"/>
            <w:gridSpan w:val="2"/>
            <w:vMerge w:val="continue"/>
            <w:vAlign w:val="center"/>
          </w:tcPr>
          <w:p w14:paraId="5966E706">
            <w:pPr>
              <w:widowControl/>
              <w:jc w:val="center"/>
              <w:rPr>
                <w:kern w:val="0"/>
                <w:sz w:val="15"/>
                <w:szCs w:val="15"/>
              </w:rPr>
            </w:pPr>
          </w:p>
        </w:tc>
        <w:tc>
          <w:tcPr>
            <w:tcW w:w="283" w:type="pct"/>
            <w:vMerge w:val="restart"/>
            <w:shd w:val="clear" w:color="auto" w:fill="FFFFFF"/>
            <w:vAlign w:val="center"/>
          </w:tcPr>
          <w:p w14:paraId="4D66ED9E">
            <w:pPr>
              <w:widowControl/>
              <w:jc w:val="center"/>
              <w:rPr>
                <w:kern w:val="0"/>
                <w:sz w:val="15"/>
                <w:szCs w:val="15"/>
              </w:rPr>
            </w:pPr>
            <w:r>
              <w:rPr>
                <w:kern w:val="0"/>
                <w:sz w:val="15"/>
                <w:szCs w:val="15"/>
              </w:rPr>
              <w:t>16</w:t>
            </w:r>
            <w:r>
              <w:rPr>
                <w:rFonts w:hint="eastAsia"/>
                <w:kern w:val="0"/>
                <w:sz w:val="15"/>
                <w:szCs w:val="15"/>
              </w:rPr>
              <w:t>囊袋张力环植入器械</w:t>
            </w:r>
          </w:p>
        </w:tc>
        <w:tc>
          <w:tcPr>
            <w:tcW w:w="1460" w:type="pct"/>
            <w:gridSpan w:val="2"/>
            <w:shd w:val="clear" w:color="auto" w:fill="FFFFFF"/>
            <w:vAlign w:val="center"/>
          </w:tcPr>
          <w:p w14:paraId="3BA64B7D">
            <w:pPr>
              <w:widowControl/>
              <w:jc w:val="center"/>
              <w:rPr>
                <w:kern w:val="0"/>
                <w:sz w:val="15"/>
                <w:szCs w:val="15"/>
              </w:rPr>
            </w:pPr>
            <w:r>
              <w:rPr>
                <w:rFonts w:hint="eastAsia"/>
                <w:kern w:val="0"/>
                <w:sz w:val="15"/>
                <w:szCs w:val="15"/>
              </w:rPr>
              <w:t>通常由微型钩、植入器管道、推杆和杆塞四部分组成。无菌提供。</w:t>
            </w:r>
          </w:p>
        </w:tc>
        <w:tc>
          <w:tcPr>
            <w:tcW w:w="1237" w:type="pct"/>
            <w:shd w:val="clear" w:color="auto" w:fill="FFFFFF"/>
            <w:vAlign w:val="center"/>
          </w:tcPr>
          <w:p w14:paraId="434CAF18">
            <w:pPr>
              <w:widowControl/>
              <w:jc w:val="center"/>
              <w:rPr>
                <w:kern w:val="0"/>
                <w:sz w:val="15"/>
                <w:szCs w:val="15"/>
              </w:rPr>
            </w:pPr>
            <w:r>
              <w:rPr>
                <w:rFonts w:hint="eastAsia"/>
                <w:kern w:val="0"/>
                <w:sz w:val="15"/>
                <w:szCs w:val="15"/>
              </w:rPr>
              <w:t>用于眼科手术时，将囊袋张力环植入囊袋内。</w:t>
            </w:r>
          </w:p>
        </w:tc>
        <w:tc>
          <w:tcPr>
            <w:tcW w:w="1245" w:type="pct"/>
            <w:gridSpan w:val="2"/>
            <w:shd w:val="clear" w:color="auto" w:fill="FFFFFF"/>
            <w:vAlign w:val="center"/>
          </w:tcPr>
          <w:p w14:paraId="3435B1E5">
            <w:pPr>
              <w:widowControl/>
              <w:jc w:val="center"/>
              <w:rPr>
                <w:kern w:val="0"/>
                <w:sz w:val="15"/>
                <w:szCs w:val="15"/>
              </w:rPr>
            </w:pPr>
            <w:r>
              <w:rPr>
                <w:rFonts w:hint="eastAsia"/>
                <w:kern w:val="0"/>
                <w:sz w:val="15"/>
                <w:szCs w:val="15"/>
              </w:rPr>
              <w:t>一次性使用无菌囊袋张力环植入器、一次性使用无菌囊袋张力环注入器</w:t>
            </w:r>
          </w:p>
        </w:tc>
        <w:tc>
          <w:tcPr>
            <w:tcW w:w="211" w:type="pct"/>
            <w:gridSpan w:val="2"/>
            <w:shd w:val="clear" w:color="auto" w:fill="FFFFFF"/>
            <w:vAlign w:val="center"/>
          </w:tcPr>
          <w:p w14:paraId="0D698E80">
            <w:pPr>
              <w:widowControl/>
              <w:jc w:val="center"/>
              <w:rPr>
                <w:kern w:val="0"/>
                <w:sz w:val="15"/>
                <w:szCs w:val="15"/>
              </w:rPr>
            </w:pPr>
            <w:r>
              <w:rPr>
                <w:rFonts w:hint="eastAsia" w:cs="宋体"/>
                <w:kern w:val="0"/>
                <w:sz w:val="15"/>
                <w:szCs w:val="15"/>
              </w:rPr>
              <w:t>Ⅱ</w:t>
            </w:r>
          </w:p>
        </w:tc>
      </w:tr>
      <w:tr w14:paraId="67654257">
        <w:trPr>
          <w:cantSplit/>
          <w:jc w:val="center"/>
        </w:trPr>
        <w:tc>
          <w:tcPr>
            <w:tcW w:w="227" w:type="pct"/>
            <w:vMerge w:val="continue"/>
            <w:vAlign w:val="center"/>
          </w:tcPr>
          <w:p w14:paraId="5FFDC221">
            <w:pPr>
              <w:widowControl/>
              <w:jc w:val="center"/>
              <w:rPr>
                <w:kern w:val="0"/>
                <w:sz w:val="15"/>
                <w:szCs w:val="15"/>
              </w:rPr>
            </w:pPr>
          </w:p>
        </w:tc>
        <w:tc>
          <w:tcPr>
            <w:tcW w:w="337" w:type="pct"/>
            <w:gridSpan w:val="2"/>
            <w:vMerge w:val="continue"/>
            <w:vAlign w:val="center"/>
          </w:tcPr>
          <w:p w14:paraId="5A73451D">
            <w:pPr>
              <w:widowControl/>
              <w:jc w:val="center"/>
              <w:rPr>
                <w:kern w:val="0"/>
                <w:sz w:val="15"/>
                <w:szCs w:val="15"/>
              </w:rPr>
            </w:pPr>
          </w:p>
        </w:tc>
        <w:tc>
          <w:tcPr>
            <w:tcW w:w="283" w:type="pct"/>
            <w:vMerge w:val="continue"/>
            <w:vAlign w:val="center"/>
          </w:tcPr>
          <w:p w14:paraId="03CA59BE">
            <w:pPr>
              <w:widowControl/>
              <w:jc w:val="center"/>
              <w:rPr>
                <w:kern w:val="0"/>
                <w:sz w:val="15"/>
                <w:szCs w:val="15"/>
              </w:rPr>
            </w:pPr>
          </w:p>
        </w:tc>
        <w:tc>
          <w:tcPr>
            <w:tcW w:w="1460" w:type="pct"/>
            <w:gridSpan w:val="2"/>
            <w:shd w:val="clear" w:color="auto" w:fill="FFFFFF"/>
            <w:vAlign w:val="center"/>
          </w:tcPr>
          <w:p w14:paraId="61735021">
            <w:pPr>
              <w:widowControl/>
              <w:jc w:val="center"/>
              <w:rPr>
                <w:kern w:val="0"/>
                <w:sz w:val="15"/>
                <w:szCs w:val="15"/>
              </w:rPr>
            </w:pPr>
            <w:r>
              <w:rPr>
                <w:rFonts w:hint="eastAsia"/>
                <w:kern w:val="0"/>
                <w:sz w:val="15"/>
                <w:szCs w:val="15"/>
              </w:rPr>
              <w:t>通常由微型钩、植入器管道、推杆和杆塞四部分组成。非无菌提供。</w:t>
            </w:r>
          </w:p>
        </w:tc>
        <w:tc>
          <w:tcPr>
            <w:tcW w:w="1237" w:type="pct"/>
            <w:shd w:val="clear" w:color="auto" w:fill="FFFFFF"/>
            <w:vAlign w:val="center"/>
          </w:tcPr>
          <w:p w14:paraId="374A5493">
            <w:pPr>
              <w:widowControl/>
              <w:jc w:val="center"/>
              <w:rPr>
                <w:kern w:val="0"/>
                <w:sz w:val="15"/>
                <w:szCs w:val="15"/>
              </w:rPr>
            </w:pPr>
            <w:r>
              <w:rPr>
                <w:rFonts w:hint="eastAsia"/>
                <w:kern w:val="0"/>
                <w:sz w:val="15"/>
                <w:szCs w:val="15"/>
              </w:rPr>
              <w:t>用于眼科手术时，将囊袋张力环植入囊袋内。</w:t>
            </w:r>
          </w:p>
        </w:tc>
        <w:tc>
          <w:tcPr>
            <w:tcW w:w="1245" w:type="pct"/>
            <w:gridSpan w:val="2"/>
            <w:shd w:val="clear" w:color="auto" w:fill="FFFFFF"/>
            <w:vAlign w:val="center"/>
          </w:tcPr>
          <w:p w14:paraId="5A673CBF">
            <w:pPr>
              <w:widowControl/>
              <w:jc w:val="center"/>
              <w:rPr>
                <w:kern w:val="0"/>
                <w:sz w:val="15"/>
                <w:szCs w:val="15"/>
              </w:rPr>
            </w:pPr>
            <w:r>
              <w:rPr>
                <w:rFonts w:hint="eastAsia"/>
                <w:kern w:val="0"/>
                <w:sz w:val="15"/>
                <w:szCs w:val="15"/>
              </w:rPr>
              <w:t>囊袋张力环植入器、囊袋张力环注入器</w:t>
            </w:r>
          </w:p>
        </w:tc>
        <w:tc>
          <w:tcPr>
            <w:tcW w:w="211" w:type="pct"/>
            <w:gridSpan w:val="2"/>
            <w:shd w:val="clear" w:color="auto" w:fill="FFFFFF"/>
            <w:vAlign w:val="center"/>
          </w:tcPr>
          <w:p w14:paraId="32AD416E">
            <w:pPr>
              <w:widowControl/>
              <w:jc w:val="center"/>
              <w:rPr>
                <w:kern w:val="0"/>
                <w:sz w:val="15"/>
                <w:szCs w:val="15"/>
              </w:rPr>
            </w:pPr>
            <w:r>
              <w:rPr>
                <w:rFonts w:hint="eastAsia" w:cs="宋体"/>
                <w:kern w:val="0"/>
                <w:sz w:val="15"/>
                <w:szCs w:val="15"/>
              </w:rPr>
              <w:t>Ⅰ</w:t>
            </w:r>
          </w:p>
        </w:tc>
      </w:tr>
    </w:tbl>
    <w:p w14:paraId="34571310">
      <w:pPr>
        <w:sectPr>
          <w:pgSz w:w="16840" w:h="11907" w:orient="landscape"/>
          <w:pgMar w:top="1134" w:right="1134" w:bottom="1134" w:left="1134" w:header="851" w:footer="624" w:gutter="0"/>
          <w:cols w:space="425" w:num="1"/>
          <w:docGrid w:linePitch="312" w:charSpace="0"/>
        </w:sectPr>
      </w:pPr>
    </w:p>
    <w:p w14:paraId="32EE889E">
      <w:pPr>
        <w:spacing w:line="312" w:lineRule="auto"/>
        <w:jc w:val="center"/>
        <w:outlineLvl w:val="0"/>
        <w:rPr>
          <w:rFonts w:ascii="方正小标宋简体" w:eastAsia="方正小标宋简体"/>
          <w:bCs/>
          <w:sz w:val="30"/>
          <w:szCs w:val="30"/>
        </w:rPr>
      </w:pPr>
      <w:bookmarkStart w:id="103" w:name="_Toc460345261"/>
      <w:bookmarkStart w:id="104" w:name="_Toc470075257"/>
      <w:bookmarkStart w:id="105" w:name="_Toc479760513"/>
      <w:bookmarkStart w:id="106" w:name="_Toc483557217"/>
      <w:r>
        <w:rPr>
          <w:rFonts w:hint="eastAsia" w:ascii="方正小标宋简体" w:eastAsia="方正小标宋简体"/>
          <w:bCs/>
          <w:sz w:val="30"/>
          <w:szCs w:val="30"/>
        </w:rPr>
        <w:t>17 口腔科器械</w:t>
      </w:r>
      <w:bookmarkEnd w:id="103"/>
      <w:r>
        <w:rPr>
          <w:rFonts w:hint="eastAsia" w:ascii="方正小标宋简体" w:eastAsia="方正小标宋简体"/>
          <w:bCs/>
          <w:sz w:val="30"/>
          <w:szCs w:val="30"/>
        </w:rPr>
        <w:t>说明</w:t>
      </w:r>
      <w:bookmarkEnd w:id="104"/>
      <w:bookmarkEnd w:id="105"/>
      <w:bookmarkEnd w:id="106"/>
    </w:p>
    <w:p w14:paraId="52529476">
      <w:pPr>
        <w:spacing w:line="360" w:lineRule="exact"/>
        <w:ind w:firstLine="480" w:firstLineChars="200"/>
        <w:rPr>
          <w:rFonts w:eastAsia="仿宋_GB2312"/>
          <w:sz w:val="24"/>
        </w:rPr>
      </w:pPr>
    </w:p>
    <w:p w14:paraId="5318692A">
      <w:pPr>
        <w:spacing w:line="360" w:lineRule="exact"/>
        <w:ind w:firstLine="480" w:firstLineChars="200"/>
        <w:rPr>
          <w:rFonts w:ascii="黑体" w:hAnsi="黑体" w:eastAsia="黑体"/>
          <w:sz w:val="24"/>
        </w:rPr>
      </w:pPr>
      <w:r>
        <w:rPr>
          <w:rFonts w:ascii="黑体" w:hAnsi="黑体" w:eastAsia="黑体"/>
          <w:sz w:val="24"/>
        </w:rPr>
        <w:t>一、范围</w:t>
      </w:r>
    </w:p>
    <w:p w14:paraId="10F34E6A">
      <w:pPr>
        <w:spacing w:line="360" w:lineRule="exact"/>
        <w:ind w:firstLine="480" w:firstLineChars="200"/>
        <w:rPr>
          <w:rFonts w:eastAsia="仿宋_GB2312"/>
          <w:sz w:val="24"/>
        </w:rPr>
      </w:pPr>
      <w:r>
        <w:rPr>
          <w:rFonts w:eastAsia="仿宋_GB2312"/>
          <w:sz w:val="24"/>
        </w:rPr>
        <w:t>本子目录包括口腔科用设备、器具、口腔科材料等医疗器械。不包括口腔科治疗用激光、内窥镜、显微镜、射线类医疗器械。</w:t>
      </w:r>
    </w:p>
    <w:p w14:paraId="04DA1F15">
      <w:pPr>
        <w:spacing w:line="360" w:lineRule="exact"/>
        <w:ind w:firstLine="480" w:firstLineChars="200"/>
        <w:rPr>
          <w:rFonts w:ascii="黑体" w:hAnsi="黑体" w:eastAsia="黑体"/>
          <w:sz w:val="24"/>
        </w:rPr>
      </w:pPr>
      <w:r>
        <w:rPr>
          <w:rFonts w:ascii="黑体" w:hAnsi="黑体" w:eastAsia="黑体"/>
          <w:sz w:val="24"/>
        </w:rPr>
        <w:t>二、框架结构</w:t>
      </w:r>
    </w:p>
    <w:p w14:paraId="46DA2D85">
      <w:pPr>
        <w:spacing w:line="360" w:lineRule="exact"/>
        <w:ind w:firstLine="480" w:firstLineChars="200"/>
        <w:rPr>
          <w:rFonts w:eastAsia="仿宋_GB2312"/>
          <w:sz w:val="24"/>
        </w:rPr>
      </w:pPr>
      <w:r>
        <w:rPr>
          <w:rFonts w:eastAsia="仿宋_GB2312"/>
          <w:sz w:val="24"/>
        </w:rPr>
        <w:t>本子目录按照口腔科设备、口腔科器具和口腔科材料的预期用途分为10个一级产品类别；按照产品组成成分和产品用途分为93个二级产品类别，并列举585个品名举例。</w:t>
      </w:r>
    </w:p>
    <w:p w14:paraId="6CE1D7E4">
      <w:pPr>
        <w:spacing w:line="360" w:lineRule="exact"/>
        <w:ind w:firstLine="480" w:firstLineChars="200"/>
        <w:rPr>
          <w:rFonts w:eastAsia="仿宋_GB2312"/>
          <w:sz w:val="24"/>
        </w:rPr>
      </w:pPr>
      <w:r>
        <w:rPr>
          <w:rFonts w:eastAsia="仿宋_GB2312"/>
          <w:sz w:val="24"/>
        </w:rPr>
        <w:t>本子目录包括2002版分类目录中的《6806口腔科手术器械》《6855口腔科设备及器具》和《6863口腔科材料》，2012版分类目录中的《〈6823医用超声仪器及有关设备〉（超声治疗设备中的超声洁牙设备）》及2014年发布的《第一类医疗器械产品目录》。</w:t>
      </w:r>
    </w:p>
    <w:p w14:paraId="028510D4">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12D3EDDA">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796"/>
      </w:tblGrid>
      <w:tr w14:paraId="09381019">
        <w:trPr>
          <w:cantSplit/>
          <w:jc w:val="center"/>
        </w:trPr>
        <w:tc>
          <w:tcPr>
            <w:tcW w:w="1250" w:type="pct"/>
            <w:vAlign w:val="center"/>
          </w:tcPr>
          <w:p w14:paraId="103E5A5D">
            <w:pPr>
              <w:spacing w:line="200" w:lineRule="exact"/>
              <w:jc w:val="center"/>
              <w:rPr>
                <w:bCs/>
                <w:sz w:val="18"/>
                <w:szCs w:val="18"/>
              </w:rPr>
            </w:pPr>
            <w:r>
              <w:rPr>
                <w:rFonts w:hint="eastAsia"/>
                <w:bCs/>
                <w:sz w:val="18"/>
                <w:szCs w:val="18"/>
              </w:rPr>
              <w:t>一级产品类别</w:t>
            </w:r>
          </w:p>
        </w:tc>
        <w:tc>
          <w:tcPr>
            <w:tcW w:w="3750" w:type="pct"/>
            <w:vAlign w:val="center"/>
          </w:tcPr>
          <w:p w14:paraId="25CFEBCA">
            <w:pPr>
              <w:spacing w:line="200" w:lineRule="exact"/>
              <w:jc w:val="center"/>
              <w:rPr>
                <w:bCs/>
                <w:sz w:val="18"/>
                <w:szCs w:val="18"/>
              </w:rPr>
            </w:pPr>
            <w:r>
              <w:rPr>
                <w:bCs/>
                <w:sz w:val="18"/>
                <w:szCs w:val="18"/>
              </w:rPr>
              <w:t>2002/2012</w:t>
            </w:r>
            <w:r>
              <w:rPr>
                <w:rFonts w:hint="eastAsia"/>
                <w:bCs/>
                <w:sz w:val="18"/>
                <w:szCs w:val="18"/>
              </w:rPr>
              <w:t>版产品类别</w:t>
            </w:r>
          </w:p>
        </w:tc>
      </w:tr>
      <w:tr w14:paraId="6B4E237D">
        <w:trPr>
          <w:cantSplit/>
          <w:jc w:val="center"/>
        </w:trPr>
        <w:tc>
          <w:tcPr>
            <w:tcW w:w="1250" w:type="pct"/>
            <w:vMerge w:val="restart"/>
            <w:vAlign w:val="center"/>
          </w:tcPr>
          <w:p w14:paraId="57C71B17">
            <w:pPr>
              <w:adjustRightInd w:val="0"/>
              <w:spacing w:line="200" w:lineRule="exact"/>
              <w:jc w:val="center"/>
              <w:rPr>
                <w:bCs/>
                <w:sz w:val="18"/>
                <w:szCs w:val="18"/>
              </w:rPr>
            </w:pPr>
            <w:r>
              <w:rPr>
                <w:bCs/>
                <w:sz w:val="18"/>
                <w:szCs w:val="18"/>
              </w:rPr>
              <w:t>17-01</w:t>
            </w:r>
            <w:r>
              <w:rPr>
                <w:rFonts w:hint="eastAsia"/>
                <w:bCs/>
                <w:sz w:val="18"/>
                <w:szCs w:val="18"/>
              </w:rPr>
              <w:t>口腔诊察设备</w:t>
            </w:r>
          </w:p>
        </w:tc>
        <w:tc>
          <w:tcPr>
            <w:tcW w:w="3750" w:type="pct"/>
            <w:vAlign w:val="center"/>
          </w:tcPr>
          <w:p w14:paraId="2B616D35">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洁牙、补牙设备中的牙髓活力测试仪</w:t>
            </w:r>
            <w:bookmarkStart w:id="107" w:name="OLE_LINK49"/>
            <w:r>
              <w:rPr>
                <w:rFonts w:hint="eastAsia"/>
                <w:bCs/>
                <w:sz w:val="18"/>
                <w:szCs w:val="18"/>
              </w:rPr>
              <w:t>（</w:t>
            </w:r>
            <w:r>
              <w:rPr>
                <w:bCs/>
                <w:sz w:val="18"/>
                <w:szCs w:val="18"/>
              </w:rPr>
              <w:t>2002</w:t>
            </w:r>
            <w:r>
              <w:rPr>
                <w:rFonts w:hint="eastAsia"/>
                <w:bCs/>
                <w:sz w:val="18"/>
                <w:szCs w:val="18"/>
              </w:rPr>
              <w:t>版）</w:t>
            </w:r>
            <w:bookmarkEnd w:id="107"/>
          </w:p>
        </w:tc>
      </w:tr>
      <w:tr w14:paraId="70B5C610">
        <w:trPr>
          <w:cantSplit/>
          <w:jc w:val="center"/>
        </w:trPr>
        <w:tc>
          <w:tcPr>
            <w:tcW w:w="1250" w:type="pct"/>
            <w:vMerge w:val="continue"/>
            <w:vAlign w:val="center"/>
          </w:tcPr>
          <w:p w14:paraId="08BAFFED">
            <w:pPr>
              <w:adjustRightInd w:val="0"/>
              <w:spacing w:line="200" w:lineRule="exact"/>
              <w:jc w:val="center"/>
              <w:rPr>
                <w:bCs/>
                <w:sz w:val="18"/>
                <w:szCs w:val="18"/>
              </w:rPr>
            </w:pPr>
          </w:p>
        </w:tc>
        <w:tc>
          <w:tcPr>
            <w:tcW w:w="3750" w:type="pct"/>
            <w:vAlign w:val="center"/>
          </w:tcPr>
          <w:p w14:paraId="63942195">
            <w:pPr>
              <w:adjustRightInd w:val="0"/>
              <w:spacing w:line="200" w:lineRule="exact"/>
              <w:jc w:val="center"/>
              <w:rPr>
                <w:bCs/>
                <w:sz w:val="18"/>
                <w:szCs w:val="18"/>
              </w:rPr>
            </w:pPr>
            <w:r>
              <w:rPr>
                <w:bCs/>
                <w:sz w:val="18"/>
                <w:szCs w:val="18"/>
              </w:rPr>
              <w:t>6855-8</w:t>
            </w:r>
            <w:r>
              <w:rPr>
                <w:rFonts w:hint="eastAsia"/>
                <w:bCs/>
                <w:sz w:val="18"/>
                <w:szCs w:val="18"/>
              </w:rPr>
              <w:t>口腔灯（</w:t>
            </w:r>
            <w:r>
              <w:rPr>
                <w:bCs/>
                <w:sz w:val="18"/>
                <w:szCs w:val="18"/>
              </w:rPr>
              <w:t>2002</w:t>
            </w:r>
            <w:r>
              <w:rPr>
                <w:rFonts w:hint="eastAsia"/>
                <w:bCs/>
                <w:sz w:val="18"/>
                <w:szCs w:val="18"/>
              </w:rPr>
              <w:t>版）</w:t>
            </w:r>
          </w:p>
        </w:tc>
      </w:tr>
      <w:tr w14:paraId="5805B461">
        <w:trPr>
          <w:cantSplit/>
          <w:jc w:val="center"/>
        </w:trPr>
        <w:tc>
          <w:tcPr>
            <w:tcW w:w="1250" w:type="pct"/>
            <w:vAlign w:val="center"/>
          </w:tcPr>
          <w:p w14:paraId="124215C8">
            <w:pPr>
              <w:adjustRightInd w:val="0"/>
              <w:spacing w:line="200" w:lineRule="exact"/>
              <w:jc w:val="center"/>
              <w:rPr>
                <w:bCs/>
                <w:sz w:val="18"/>
                <w:szCs w:val="18"/>
              </w:rPr>
            </w:pPr>
            <w:r>
              <w:rPr>
                <w:bCs/>
                <w:sz w:val="18"/>
                <w:szCs w:val="18"/>
              </w:rPr>
              <w:t>17-02</w:t>
            </w:r>
            <w:r>
              <w:rPr>
                <w:rFonts w:hint="eastAsia"/>
                <w:bCs/>
                <w:sz w:val="18"/>
                <w:szCs w:val="18"/>
              </w:rPr>
              <w:t>口腔诊察器具</w:t>
            </w:r>
          </w:p>
        </w:tc>
        <w:tc>
          <w:tcPr>
            <w:tcW w:w="3750" w:type="pct"/>
            <w:vAlign w:val="center"/>
          </w:tcPr>
          <w:p w14:paraId="0058398A">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口腔用其他器械中的测量器、口镜（</w:t>
            </w:r>
            <w:r>
              <w:rPr>
                <w:bCs/>
                <w:sz w:val="18"/>
                <w:szCs w:val="18"/>
              </w:rPr>
              <w:t>2002</w:t>
            </w:r>
            <w:r>
              <w:rPr>
                <w:rFonts w:hint="eastAsia"/>
                <w:bCs/>
                <w:sz w:val="18"/>
                <w:szCs w:val="18"/>
              </w:rPr>
              <w:t>版）</w:t>
            </w:r>
          </w:p>
        </w:tc>
      </w:tr>
      <w:tr w14:paraId="29D8525D">
        <w:trPr>
          <w:cantSplit/>
          <w:jc w:val="center"/>
        </w:trPr>
        <w:tc>
          <w:tcPr>
            <w:tcW w:w="1250" w:type="pct"/>
            <w:vMerge w:val="restart"/>
            <w:vAlign w:val="center"/>
          </w:tcPr>
          <w:p w14:paraId="16E04CAD">
            <w:pPr>
              <w:adjustRightInd w:val="0"/>
              <w:spacing w:line="200" w:lineRule="exact"/>
              <w:jc w:val="center"/>
              <w:rPr>
                <w:bCs/>
                <w:sz w:val="18"/>
                <w:szCs w:val="18"/>
              </w:rPr>
            </w:pPr>
            <w:r>
              <w:rPr>
                <w:bCs/>
                <w:sz w:val="18"/>
                <w:szCs w:val="18"/>
              </w:rPr>
              <w:t>17-03</w:t>
            </w:r>
            <w:r>
              <w:rPr>
                <w:rFonts w:hint="eastAsia"/>
                <w:bCs/>
                <w:sz w:val="18"/>
                <w:szCs w:val="18"/>
              </w:rPr>
              <w:t>口腔治疗设备</w:t>
            </w:r>
          </w:p>
        </w:tc>
        <w:tc>
          <w:tcPr>
            <w:tcW w:w="3750" w:type="pct"/>
            <w:vAlign w:val="center"/>
          </w:tcPr>
          <w:p w14:paraId="080E1C97">
            <w:pPr>
              <w:adjustRightInd w:val="0"/>
              <w:spacing w:line="200" w:lineRule="exact"/>
              <w:jc w:val="center"/>
              <w:rPr>
                <w:bCs/>
                <w:sz w:val="18"/>
                <w:szCs w:val="18"/>
              </w:rPr>
            </w:pPr>
            <w:r>
              <w:rPr>
                <w:bCs/>
                <w:sz w:val="18"/>
                <w:szCs w:val="18"/>
              </w:rPr>
              <w:t xml:space="preserve">6823-3 </w:t>
            </w:r>
            <w:r>
              <w:rPr>
                <w:rFonts w:hint="eastAsia"/>
                <w:bCs/>
                <w:sz w:val="18"/>
                <w:szCs w:val="18"/>
              </w:rPr>
              <w:t>超声治疗设备中的超声洁牙设备（</w:t>
            </w:r>
            <w:r>
              <w:rPr>
                <w:bCs/>
                <w:sz w:val="18"/>
                <w:szCs w:val="18"/>
              </w:rPr>
              <w:t>2012</w:t>
            </w:r>
            <w:r>
              <w:rPr>
                <w:rFonts w:hint="eastAsia"/>
                <w:bCs/>
                <w:sz w:val="18"/>
                <w:szCs w:val="18"/>
              </w:rPr>
              <w:t>版）</w:t>
            </w:r>
          </w:p>
        </w:tc>
      </w:tr>
      <w:tr w14:paraId="181E5760">
        <w:trPr>
          <w:cantSplit/>
          <w:jc w:val="center"/>
        </w:trPr>
        <w:tc>
          <w:tcPr>
            <w:tcW w:w="1250" w:type="pct"/>
            <w:vMerge w:val="continue"/>
            <w:vAlign w:val="center"/>
          </w:tcPr>
          <w:p w14:paraId="7F366B08">
            <w:pPr>
              <w:adjustRightInd w:val="0"/>
              <w:spacing w:line="200" w:lineRule="exact"/>
              <w:jc w:val="center"/>
              <w:rPr>
                <w:bCs/>
                <w:sz w:val="18"/>
                <w:szCs w:val="18"/>
              </w:rPr>
            </w:pPr>
          </w:p>
        </w:tc>
        <w:tc>
          <w:tcPr>
            <w:tcW w:w="3750" w:type="pct"/>
            <w:vAlign w:val="center"/>
          </w:tcPr>
          <w:p w14:paraId="2F3721F5">
            <w:pPr>
              <w:adjustRightInd w:val="0"/>
              <w:spacing w:line="200" w:lineRule="exact"/>
              <w:jc w:val="center"/>
              <w:rPr>
                <w:bCs/>
                <w:sz w:val="18"/>
                <w:szCs w:val="18"/>
              </w:rPr>
            </w:pPr>
            <w:r>
              <w:rPr>
                <w:bCs/>
                <w:sz w:val="18"/>
                <w:szCs w:val="18"/>
              </w:rPr>
              <w:t xml:space="preserve">6855-1 </w:t>
            </w:r>
            <w:r>
              <w:rPr>
                <w:rFonts w:hint="eastAsia"/>
                <w:bCs/>
                <w:sz w:val="18"/>
                <w:szCs w:val="18"/>
              </w:rPr>
              <w:t>口腔综合治疗设备（</w:t>
            </w:r>
            <w:r>
              <w:rPr>
                <w:bCs/>
                <w:sz w:val="18"/>
                <w:szCs w:val="18"/>
              </w:rPr>
              <w:t>2002</w:t>
            </w:r>
            <w:r>
              <w:rPr>
                <w:rFonts w:hint="eastAsia"/>
                <w:bCs/>
                <w:sz w:val="18"/>
                <w:szCs w:val="18"/>
              </w:rPr>
              <w:t>版）</w:t>
            </w:r>
          </w:p>
        </w:tc>
      </w:tr>
      <w:tr w14:paraId="1207E956">
        <w:trPr>
          <w:cantSplit/>
          <w:jc w:val="center"/>
        </w:trPr>
        <w:tc>
          <w:tcPr>
            <w:tcW w:w="1250" w:type="pct"/>
            <w:vMerge w:val="continue"/>
            <w:vAlign w:val="center"/>
          </w:tcPr>
          <w:p w14:paraId="5558EC9A">
            <w:pPr>
              <w:adjustRightInd w:val="0"/>
              <w:spacing w:line="200" w:lineRule="exact"/>
              <w:jc w:val="center"/>
              <w:rPr>
                <w:bCs/>
                <w:sz w:val="18"/>
                <w:szCs w:val="18"/>
              </w:rPr>
            </w:pPr>
          </w:p>
        </w:tc>
        <w:tc>
          <w:tcPr>
            <w:tcW w:w="3750" w:type="pct"/>
            <w:vAlign w:val="center"/>
          </w:tcPr>
          <w:p w14:paraId="2A58A5B7">
            <w:pPr>
              <w:adjustRightInd w:val="0"/>
              <w:spacing w:line="200" w:lineRule="exact"/>
              <w:jc w:val="center"/>
              <w:rPr>
                <w:bCs/>
                <w:sz w:val="18"/>
                <w:szCs w:val="18"/>
              </w:rPr>
            </w:pPr>
            <w:r>
              <w:rPr>
                <w:bCs/>
                <w:sz w:val="18"/>
                <w:szCs w:val="18"/>
              </w:rPr>
              <w:t xml:space="preserve">6855-2 </w:t>
            </w:r>
            <w:r>
              <w:rPr>
                <w:rFonts w:hint="eastAsia"/>
                <w:bCs/>
                <w:sz w:val="18"/>
                <w:szCs w:val="18"/>
              </w:rPr>
              <w:t>牙钻机及附件（</w:t>
            </w:r>
            <w:r>
              <w:rPr>
                <w:bCs/>
                <w:sz w:val="18"/>
                <w:szCs w:val="18"/>
              </w:rPr>
              <w:t>2002</w:t>
            </w:r>
            <w:r>
              <w:rPr>
                <w:rFonts w:hint="eastAsia"/>
                <w:bCs/>
                <w:sz w:val="18"/>
                <w:szCs w:val="18"/>
              </w:rPr>
              <w:t>版）</w:t>
            </w:r>
          </w:p>
        </w:tc>
      </w:tr>
      <w:tr w14:paraId="74D5FEC7">
        <w:trPr>
          <w:cantSplit/>
          <w:jc w:val="center"/>
        </w:trPr>
        <w:tc>
          <w:tcPr>
            <w:tcW w:w="1250" w:type="pct"/>
            <w:vMerge w:val="continue"/>
            <w:vAlign w:val="center"/>
          </w:tcPr>
          <w:p w14:paraId="5BBAD67B">
            <w:pPr>
              <w:adjustRightInd w:val="0"/>
              <w:spacing w:line="200" w:lineRule="exact"/>
              <w:jc w:val="center"/>
              <w:rPr>
                <w:bCs/>
                <w:sz w:val="18"/>
                <w:szCs w:val="18"/>
              </w:rPr>
            </w:pPr>
          </w:p>
        </w:tc>
        <w:tc>
          <w:tcPr>
            <w:tcW w:w="3750" w:type="pct"/>
            <w:vAlign w:val="center"/>
          </w:tcPr>
          <w:p w14:paraId="27AC7CC4">
            <w:pPr>
              <w:adjustRightInd w:val="0"/>
              <w:spacing w:line="200" w:lineRule="exact"/>
              <w:jc w:val="center"/>
              <w:rPr>
                <w:bCs/>
                <w:sz w:val="18"/>
                <w:szCs w:val="18"/>
              </w:rPr>
            </w:pPr>
            <w:r>
              <w:rPr>
                <w:bCs/>
                <w:sz w:val="18"/>
                <w:szCs w:val="18"/>
              </w:rPr>
              <w:t>6855-3</w:t>
            </w:r>
            <w:r>
              <w:rPr>
                <w:rFonts w:hint="eastAsia"/>
                <w:bCs/>
                <w:sz w:val="18"/>
                <w:szCs w:val="18"/>
              </w:rPr>
              <w:t>牙科椅（</w:t>
            </w:r>
            <w:r>
              <w:rPr>
                <w:bCs/>
                <w:sz w:val="18"/>
                <w:szCs w:val="18"/>
              </w:rPr>
              <w:t>2002</w:t>
            </w:r>
            <w:r>
              <w:rPr>
                <w:rFonts w:hint="eastAsia"/>
                <w:bCs/>
                <w:sz w:val="18"/>
                <w:szCs w:val="18"/>
              </w:rPr>
              <w:t>版）</w:t>
            </w:r>
          </w:p>
        </w:tc>
      </w:tr>
      <w:tr w14:paraId="2EB7D1D5">
        <w:trPr>
          <w:cantSplit/>
          <w:jc w:val="center"/>
        </w:trPr>
        <w:tc>
          <w:tcPr>
            <w:tcW w:w="1250" w:type="pct"/>
            <w:vMerge w:val="continue"/>
            <w:vAlign w:val="center"/>
          </w:tcPr>
          <w:p w14:paraId="530BD3AF">
            <w:pPr>
              <w:adjustRightInd w:val="0"/>
              <w:spacing w:line="200" w:lineRule="exact"/>
              <w:jc w:val="center"/>
              <w:rPr>
                <w:bCs/>
                <w:sz w:val="18"/>
                <w:szCs w:val="18"/>
              </w:rPr>
            </w:pPr>
          </w:p>
        </w:tc>
        <w:tc>
          <w:tcPr>
            <w:tcW w:w="3750" w:type="pct"/>
            <w:vAlign w:val="center"/>
          </w:tcPr>
          <w:p w14:paraId="4418089E">
            <w:pPr>
              <w:adjustRightInd w:val="0"/>
              <w:spacing w:line="200" w:lineRule="exact"/>
              <w:jc w:val="center"/>
              <w:rPr>
                <w:bCs/>
                <w:sz w:val="18"/>
                <w:szCs w:val="18"/>
              </w:rPr>
            </w:pPr>
            <w:r>
              <w:rPr>
                <w:bCs/>
                <w:sz w:val="18"/>
                <w:szCs w:val="18"/>
              </w:rPr>
              <w:t xml:space="preserve">6855-4 </w:t>
            </w:r>
            <w:r>
              <w:rPr>
                <w:rFonts w:hint="eastAsia"/>
                <w:bCs/>
                <w:sz w:val="18"/>
                <w:szCs w:val="18"/>
              </w:rPr>
              <w:t>牙科手机（</w:t>
            </w:r>
            <w:r>
              <w:rPr>
                <w:bCs/>
                <w:sz w:val="18"/>
                <w:szCs w:val="18"/>
              </w:rPr>
              <w:t>2002</w:t>
            </w:r>
            <w:r>
              <w:rPr>
                <w:rFonts w:hint="eastAsia"/>
                <w:bCs/>
                <w:sz w:val="18"/>
                <w:szCs w:val="18"/>
              </w:rPr>
              <w:t>版）</w:t>
            </w:r>
          </w:p>
        </w:tc>
      </w:tr>
      <w:tr w14:paraId="6C4A8CC5">
        <w:trPr>
          <w:cantSplit/>
          <w:jc w:val="center"/>
        </w:trPr>
        <w:tc>
          <w:tcPr>
            <w:tcW w:w="1250" w:type="pct"/>
            <w:vMerge w:val="continue"/>
            <w:vAlign w:val="center"/>
          </w:tcPr>
          <w:p w14:paraId="52B2E732">
            <w:pPr>
              <w:adjustRightInd w:val="0"/>
              <w:spacing w:line="200" w:lineRule="exact"/>
              <w:jc w:val="center"/>
              <w:rPr>
                <w:bCs/>
                <w:sz w:val="18"/>
                <w:szCs w:val="18"/>
              </w:rPr>
            </w:pPr>
          </w:p>
        </w:tc>
        <w:tc>
          <w:tcPr>
            <w:tcW w:w="3750" w:type="pct"/>
            <w:vAlign w:val="center"/>
          </w:tcPr>
          <w:p w14:paraId="0B50724F">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洁牙、补牙设备中的医用洁牙机、光固化机（器）、牙根管长度测定仪、根管治疗仪（</w:t>
            </w:r>
            <w:r>
              <w:rPr>
                <w:bCs/>
                <w:sz w:val="18"/>
                <w:szCs w:val="18"/>
              </w:rPr>
              <w:t>2002</w:t>
            </w:r>
            <w:r>
              <w:rPr>
                <w:rFonts w:hint="eastAsia"/>
                <w:bCs/>
                <w:sz w:val="18"/>
                <w:szCs w:val="18"/>
              </w:rPr>
              <w:t>版）</w:t>
            </w:r>
          </w:p>
        </w:tc>
      </w:tr>
      <w:tr w14:paraId="23803971">
        <w:trPr>
          <w:cantSplit/>
          <w:jc w:val="center"/>
        </w:trPr>
        <w:tc>
          <w:tcPr>
            <w:tcW w:w="1250" w:type="pct"/>
            <w:vMerge w:val="continue"/>
            <w:vAlign w:val="center"/>
          </w:tcPr>
          <w:p w14:paraId="01A6C166">
            <w:pPr>
              <w:adjustRightInd w:val="0"/>
              <w:spacing w:line="200" w:lineRule="exact"/>
              <w:jc w:val="center"/>
              <w:rPr>
                <w:bCs/>
                <w:sz w:val="18"/>
                <w:szCs w:val="18"/>
              </w:rPr>
            </w:pPr>
          </w:p>
        </w:tc>
        <w:tc>
          <w:tcPr>
            <w:tcW w:w="3750" w:type="pct"/>
            <w:vAlign w:val="center"/>
          </w:tcPr>
          <w:p w14:paraId="006F091A">
            <w:pPr>
              <w:adjustRightInd w:val="0"/>
              <w:spacing w:line="200" w:lineRule="exact"/>
              <w:jc w:val="center"/>
              <w:rPr>
                <w:bCs/>
                <w:sz w:val="18"/>
                <w:szCs w:val="18"/>
              </w:rPr>
            </w:pPr>
            <w:r>
              <w:rPr>
                <w:bCs/>
                <w:sz w:val="18"/>
                <w:szCs w:val="18"/>
              </w:rPr>
              <w:t xml:space="preserve">6855-7 </w:t>
            </w:r>
            <w:r>
              <w:rPr>
                <w:rFonts w:hint="eastAsia"/>
                <w:bCs/>
                <w:sz w:val="18"/>
                <w:szCs w:val="18"/>
              </w:rPr>
              <w:t>口腔综合治疗设备配件中的电动抽吸系统、医用空压机、银汞调合器（</w:t>
            </w:r>
            <w:r>
              <w:rPr>
                <w:bCs/>
                <w:sz w:val="18"/>
                <w:szCs w:val="18"/>
              </w:rPr>
              <w:t>2002</w:t>
            </w:r>
            <w:r>
              <w:rPr>
                <w:rFonts w:hint="eastAsia"/>
                <w:bCs/>
                <w:sz w:val="18"/>
                <w:szCs w:val="18"/>
              </w:rPr>
              <w:t>版）</w:t>
            </w:r>
          </w:p>
        </w:tc>
      </w:tr>
      <w:tr w14:paraId="75208066">
        <w:trPr>
          <w:cantSplit/>
          <w:jc w:val="center"/>
        </w:trPr>
        <w:tc>
          <w:tcPr>
            <w:tcW w:w="1250" w:type="pct"/>
            <w:vMerge w:val="restart"/>
            <w:vAlign w:val="center"/>
          </w:tcPr>
          <w:p w14:paraId="1AE9D8A9">
            <w:pPr>
              <w:adjustRightInd w:val="0"/>
              <w:spacing w:line="200" w:lineRule="exact"/>
              <w:jc w:val="center"/>
              <w:rPr>
                <w:bCs/>
                <w:sz w:val="18"/>
                <w:szCs w:val="18"/>
              </w:rPr>
            </w:pPr>
            <w:r>
              <w:rPr>
                <w:bCs/>
                <w:sz w:val="18"/>
                <w:szCs w:val="18"/>
              </w:rPr>
              <w:t>17-04</w:t>
            </w:r>
            <w:r>
              <w:rPr>
                <w:rFonts w:hint="eastAsia"/>
                <w:bCs/>
                <w:sz w:val="18"/>
                <w:szCs w:val="18"/>
              </w:rPr>
              <w:t>口腔治疗器具</w:t>
            </w:r>
          </w:p>
        </w:tc>
        <w:tc>
          <w:tcPr>
            <w:tcW w:w="3750" w:type="pct"/>
            <w:vAlign w:val="center"/>
          </w:tcPr>
          <w:p w14:paraId="5B77259C">
            <w:pPr>
              <w:adjustRightInd w:val="0"/>
              <w:spacing w:line="200" w:lineRule="exact"/>
              <w:jc w:val="center"/>
              <w:rPr>
                <w:bCs/>
                <w:spacing w:val="-6"/>
                <w:sz w:val="18"/>
                <w:szCs w:val="18"/>
              </w:rPr>
            </w:pPr>
            <w:r>
              <w:rPr>
                <w:bCs/>
                <w:spacing w:val="-6"/>
                <w:sz w:val="18"/>
                <w:szCs w:val="18"/>
              </w:rPr>
              <w:t xml:space="preserve">6806-1 </w:t>
            </w:r>
            <w:r>
              <w:rPr>
                <w:rFonts w:hint="eastAsia"/>
                <w:bCs/>
                <w:spacing w:val="-6"/>
                <w:sz w:val="18"/>
                <w:szCs w:val="18"/>
              </w:rPr>
              <w:t>口腔用刀、凿（水门调刀、粘固粉调刀、银汞雕刻刀除外）（</w:t>
            </w:r>
            <w:r>
              <w:rPr>
                <w:bCs/>
                <w:spacing w:val="-6"/>
                <w:sz w:val="18"/>
                <w:szCs w:val="18"/>
              </w:rPr>
              <w:t>2002</w:t>
            </w:r>
            <w:r>
              <w:rPr>
                <w:rFonts w:hint="eastAsia"/>
                <w:bCs/>
                <w:spacing w:val="-6"/>
                <w:sz w:val="18"/>
                <w:szCs w:val="18"/>
              </w:rPr>
              <w:t>版）</w:t>
            </w:r>
          </w:p>
        </w:tc>
      </w:tr>
      <w:tr w14:paraId="2A7F737A">
        <w:trPr>
          <w:cantSplit/>
          <w:jc w:val="center"/>
        </w:trPr>
        <w:tc>
          <w:tcPr>
            <w:tcW w:w="1250" w:type="pct"/>
            <w:vMerge w:val="continue"/>
            <w:vAlign w:val="center"/>
          </w:tcPr>
          <w:p w14:paraId="04406876">
            <w:pPr>
              <w:adjustRightInd w:val="0"/>
              <w:spacing w:line="200" w:lineRule="exact"/>
              <w:jc w:val="center"/>
              <w:rPr>
                <w:bCs/>
                <w:sz w:val="18"/>
                <w:szCs w:val="18"/>
              </w:rPr>
            </w:pPr>
          </w:p>
        </w:tc>
        <w:tc>
          <w:tcPr>
            <w:tcW w:w="3750" w:type="pct"/>
            <w:vAlign w:val="center"/>
          </w:tcPr>
          <w:p w14:paraId="3DF0EA4D">
            <w:pPr>
              <w:adjustRightInd w:val="0"/>
              <w:spacing w:line="200" w:lineRule="exact"/>
              <w:jc w:val="center"/>
              <w:rPr>
                <w:bCs/>
                <w:sz w:val="18"/>
                <w:szCs w:val="18"/>
              </w:rPr>
            </w:pPr>
            <w:r>
              <w:rPr>
                <w:bCs/>
                <w:sz w:val="18"/>
                <w:szCs w:val="18"/>
              </w:rPr>
              <w:t>6806-2</w:t>
            </w:r>
            <w:r>
              <w:rPr>
                <w:rFonts w:hint="eastAsia"/>
                <w:bCs/>
                <w:sz w:val="18"/>
                <w:szCs w:val="18"/>
              </w:rPr>
              <w:t>口腔用剪（</w:t>
            </w:r>
            <w:r>
              <w:rPr>
                <w:bCs/>
                <w:sz w:val="18"/>
                <w:szCs w:val="18"/>
              </w:rPr>
              <w:t>2002</w:t>
            </w:r>
            <w:r>
              <w:rPr>
                <w:rFonts w:hint="eastAsia"/>
                <w:bCs/>
                <w:sz w:val="18"/>
                <w:szCs w:val="18"/>
              </w:rPr>
              <w:t>版）</w:t>
            </w:r>
          </w:p>
        </w:tc>
      </w:tr>
      <w:tr w14:paraId="422B974A">
        <w:trPr>
          <w:cantSplit/>
          <w:jc w:val="center"/>
        </w:trPr>
        <w:tc>
          <w:tcPr>
            <w:tcW w:w="1250" w:type="pct"/>
            <w:vMerge w:val="continue"/>
            <w:vAlign w:val="center"/>
          </w:tcPr>
          <w:p w14:paraId="28D79434">
            <w:pPr>
              <w:adjustRightInd w:val="0"/>
              <w:spacing w:line="200" w:lineRule="exact"/>
              <w:jc w:val="center"/>
              <w:rPr>
                <w:bCs/>
                <w:sz w:val="18"/>
                <w:szCs w:val="18"/>
              </w:rPr>
            </w:pPr>
          </w:p>
        </w:tc>
        <w:tc>
          <w:tcPr>
            <w:tcW w:w="3750" w:type="pct"/>
            <w:vAlign w:val="center"/>
          </w:tcPr>
          <w:p w14:paraId="5BF01BA4">
            <w:pPr>
              <w:adjustRightInd w:val="0"/>
              <w:spacing w:line="200" w:lineRule="exact"/>
              <w:jc w:val="center"/>
              <w:rPr>
                <w:bCs/>
                <w:sz w:val="18"/>
                <w:szCs w:val="18"/>
              </w:rPr>
            </w:pPr>
            <w:r>
              <w:rPr>
                <w:bCs/>
                <w:sz w:val="18"/>
                <w:szCs w:val="18"/>
              </w:rPr>
              <w:t>6806-3</w:t>
            </w:r>
            <w:r>
              <w:rPr>
                <w:rFonts w:hint="eastAsia"/>
                <w:bCs/>
                <w:sz w:val="18"/>
                <w:szCs w:val="18"/>
              </w:rPr>
              <w:t>口腔用钳（</w:t>
            </w:r>
            <w:r>
              <w:rPr>
                <w:bCs/>
                <w:sz w:val="18"/>
                <w:szCs w:val="18"/>
              </w:rPr>
              <w:t>2002</w:t>
            </w:r>
            <w:r>
              <w:rPr>
                <w:rFonts w:hint="eastAsia"/>
                <w:bCs/>
                <w:sz w:val="18"/>
                <w:szCs w:val="18"/>
              </w:rPr>
              <w:t>版）</w:t>
            </w:r>
          </w:p>
        </w:tc>
      </w:tr>
      <w:tr w14:paraId="019DB476">
        <w:trPr>
          <w:cantSplit/>
          <w:jc w:val="center"/>
        </w:trPr>
        <w:tc>
          <w:tcPr>
            <w:tcW w:w="1250" w:type="pct"/>
            <w:vMerge w:val="continue"/>
            <w:vAlign w:val="center"/>
          </w:tcPr>
          <w:p w14:paraId="33DCB76C">
            <w:pPr>
              <w:adjustRightInd w:val="0"/>
              <w:spacing w:line="200" w:lineRule="exact"/>
              <w:jc w:val="center"/>
              <w:rPr>
                <w:bCs/>
                <w:sz w:val="18"/>
                <w:szCs w:val="18"/>
              </w:rPr>
            </w:pPr>
          </w:p>
        </w:tc>
        <w:tc>
          <w:tcPr>
            <w:tcW w:w="3750" w:type="pct"/>
            <w:vAlign w:val="center"/>
          </w:tcPr>
          <w:p w14:paraId="52D6DE83">
            <w:pPr>
              <w:adjustRightInd w:val="0"/>
              <w:spacing w:line="200" w:lineRule="exact"/>
              <w:jc w:val="center"/>
              <w:rPr>
                <w:bCs/>
                <w:sz w:val="18"/>
                <w:szCs w:val="18"/>
              </w:rPr>
            </w:pPr>
            <w:r>
              <w:rPr>
                <w:bCs/>
                <w:sz w:val="18"/>
                <w:szCs w:val="18"/>
              </w:rPr>
              <w:t>6806-4</w:t>
            </w:r>
            <w:r>
              <w:rPr>
                <w:rFonts w:hint="eastAsia"/>
                <w:bCs/>
                <w:sz w:val="18"/>
                <w:szCs w:val="18"/>
              </w:rPr>
              <w:t>口腔用镊、夹（</w:t>
            </w:r>
            <w:r>
              <w:rPr>
                <w:bCs/>
                <w:sz w:val="18"/>
                <w:szCs w:val="18"/>
              </w:rPr>
              <w:t>2002</w:t>
            </w:r>
            <w:r>
              <w:rPr>
                <w:rFonts w:hint="eastAsia"/>
                <w:bCs/>
                <w:sz w:val="18"/>
                <w:szCs w:val="18"/>
              </w:rPr>
              <w:t>版）</w:t>
            </w:r>
          </w:p>
        </w:tc>
      </w:tr>
      <w:tr w14:paraId="65F4C4F2">
        <w:trPr>
          <w:cantSplit/>
          <w:jc w:val="center"/>
        </w:trPr>
        <w:tc>
          <w:tcPr>
            <w:tcW w:w="1250" w:type="pct"/>
            <w:vMerge w:val="continue"/>
            <w:vAlign w:val="center"/>
          </w:tcPr>
          <w:p w14:paraId="401E35D5">
            <w:pPr>
              <w:adjustRightInd w:val="0"/>
              <w:spacing w:line="200" w:lineRule="exact"/>
              <w:jc w:val="center"/>
              <w:rPr>
                <w:bCs/>
                <w:sz w:val="18"/>
                <w:szCs w:val="18"/>
              </w:rPr>
            </w:pPr>
          </w:p>
        </w:tc>
        <w:tc>
          <w:tcPr>
            <w:tcW w:w="3750" w:type="pct"/>
            <w:vAlign w:val="center"/>
          </w:tcPr>
          <w:p w14:paraId="566DC312">
            <w:pPr>
              <w:adjustRightInd w:val="0"/>
              <w:spacing w:line="200" w:lineRule="exact"/>
              <w:jc w:val="center"/>
              <w:rPr>
                <w:bCs/>
                <w:sz w:val="18"/>
                <w:szCs w:val="18"/>
              </w:rPr>
            </w:pPr>
            <w:r>
              <w:rPr>
                <w:bCs/>
                <w:sz w:val="18"/>
                <w:szCs w:val="18"/>
              </w:rPr>
              <w:t>6806-5</w:t>
            </w:r>
            <w:r>
              <w:rPr>
                <w:rFonts w:hint="eastAsia"/>
                <w:bCs/>
                <w:sz w:val="18"/>
                <w:szCs w:val="18"/>
              </w:rPr>
              <w:t>口腔用钩、针（</w:t>
            </w:r>
            <w:r>
              <w:rPr>
                <w:bCs/>
                <w:sz w:val="18"/>
                <w:szCs w:val="18"/>
              </w:rPr>
              <w:t>2002</w:t>
            </w:r>
            <w:r>
              <w:rPr>
                <w:rFonts w:hint="eastAsia"/>
                <w:bCs/>
                <w:sz w:val="18"/>
                <w:szCs w:val="18"/>
              </w:rPr>
              <w:t>版）</w:t>
            </w:r>
          </w:p>
        </w:tc>
      </w:tr>
      <w:tr w14:paraId="2BC7A7F9">
        <w:trPr>
          <w:cantSplit/>
          <w:jc w:val="center"/>
        </w:trPr>
        <w:tc>
          <w:tcPr>
            <w:tcW w:w="1250" w:type="pct"/>
            <w:vMerge w:val="continue"/>
            <w:vAlign w:val="center"/>
          </w:tcPr>
          <w:p w14:paraId="0A18C627">
            <w:pPr>
              <w:adjustRightInd w:val="0"/>
              <w:spacing w:line="200" w:lineRule="exact"/>
              <w:jc w:val="center"/>
              <w:rPr>
                <w:bCs/>
                <w:sz w:val="18"/>
                <w:szCs w:val="18"/>
              </w:rPr>
            </w:pPr>
          </w:p>
        </w:tc>
        <w:tc>
          <w:tcPr>
            <w:tcW w:w="3750" w:type="pct"/>
            <w:vAlign w:val="center"/>
          </w:tcPr>
          <w:p w14:paraId="4DEAE710">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Pr>
                <w:bCs/>
                <w:sz w:val="18"/>
                <w:szCs w:val="18"/>
              </w:rPr>
              <w:t>2002</w:t>
            </w:r>
            <w:r>
              <w:rPr>
                <w:rFonts w:hint="eastAsia"/>
                <w:bCs/>
                <w:sz w:val="18"/>
                <w:szCs w:val="18"/>
              </w:rPr>
              <w:t>版）</w:t>
            </w:r>
          </w:p>
        </w:tc>
      </w:tr>
      <w:tr w14:paraId="64F20B15">
        <w:trPr>
          <w:cantSplit/>
          <w:jc w:val="center"/>
        </w:trPr>
        <w:tc>
          <w:tcPr>
            <w:tcW w:w="1250" w:type="pct"/>
            <w:vMerge w:val="continue"/>
            <w:vAlign w:val="center"/>
          </w:tcPr>
          <w:p w14:paraId="24AB83BB">
            <w:pPr>
              <w:adjustRightInd w:val="0"/>
              <w:spacing w:line="200" w:lineRule="exact"/>
              <w:jc w:val="center"/>
              <w:rPr>
                <w:bCs/>
                <w:sz w:val="18"/>
                <w:szCs w:val="18"/>
              </w:rPr>
            </w:pPr>
          </w:p>
        </w:tc>
        <w:tc>
          <w:tcPr>
            <w:tcW w:w="3750" w:type="pct"/>
            <w:vAlign w:val="center"/>
          </w:tcPr>
          <w:p w14:paraId="2C9A5ED0">
            <w:pPr>
              <w:adjustRightInd w:val="0"/>
              <w:spacing w:line="200" w:lineRule="exact"/>
              <w:jc w:val="center"/>
              <w:rPr>
                <w:bCs/>
                <w:sz w:val="18"/>
                <w:szCs w:val="18"/>
              </w:rPr>
            </w:pPr>
            <w:r>
              <w:rPr>
                <w:bCs/>
                <w:sz w:val="18"/>
                <w:szCs w:val="18"/>
              </w:rPr>
              <w:t xml:space="preserve">6855-6 </w:t>
            </w:r>
            <w:r>
              <w:rPr>
                <w:rFonts w:hint="eastAsia"/>
                <w:bCs/>
                <w:sz w:val="18"/>
                <w:szCs w:val="18"/>
              </w:rPr>
              <w:t>车针（</w:t>
            </w:r>
            <w:r>
              <w:rPr>
                <w:bCs/>
                <w:sz w:val="18"/>
                <w:szCs w:val="18"/>
              </w:rPr>
              <w:t>2002</w:t>
            </w:r>
            <w:r>
              <w:rPr>
                <w:rFonts w:hint="eastAsia"/>
                <w:bCs/>
                <w:sz w:val="18"/>
                <w:szCs w:val="18"/>
              </w:rPr>
              <w:t>版）</w:t>
            </w:r>
          </w:p>
        </w:tc>
      </w:tr>
      <w:tr w14:paraId="4376B8E7">
        <w:trPr>
          <w:cantSplit/>
          <w:jc w:val="center"/>
        </w:trPr>
        <w:tc>
          <w:tcPr>
            <w:tcW w:w="1250" w:type="pct"/>
            <w:vMerge w:val="continue"/>
            <w:vAlign w:val="center"/>
          </w:tcPr>
          <w:p w14:paraId="6ECA1D12">
            <w:pPr>
              <w:adjustRightInd w:val="0"/>
              <w:spacing w:line="200" w:lineRule="exact"/>
              <w:jc w:val="center"/>
              <w:rPr>
                <w:bCs/>
                <w:sz w:val="18"/>
                <w:szCs w:val="18"/>
              </w:rPr>
            </w:pPr>
          </w:p>
        </w:tc>
        <w:tc>
          <w:tcPr>
            <w:tcW w:w="3750" w:type="pct"/>
            <w:vAlign w:val="center"/>
          </w:tcPr>
          <w:p w14:paraId="17EE9514">
            <w:pPr>
              <w:adjustRightInd w:val="0"/>
              <w:spacing w:line="200" w:lineRule="exact"/>
              <w:jc w:val="center"/>
              <w:rPr>
                <w:bCs/>
                <w:sz w:val="18"/>
                <w:szCs w:val="18"/>
              </w:rPr>
            </w:pPr>
            <w:r>
              <w:rPr>
                <w:bCs/>
                <w:sz w:val="18"/>
                <w:szCs w:val="18"/>
              </w:rPr>
              <w:t>6855-7</w:t>
            </w:r>
            <w:r>
              <w:rPr>
                <w:rFonts w:hint="eastAsia"/>
                <w:bCs/>
                <w:sz w:val="18"/>
                <w:szCs w:val="18"/>
              </w:rPr>
              <w:t>口腔综合治疗设备配件中的三用喷枪（</w:t>
            </w:r>
            <w:r>
              <w:rPr>
                <w:bCs/>
                <w:sz w:val="18"/>
                <w:szCs w:val="18"/>
              </w:rPr>
              <w:t>2002</w:t>
            </w:r>
            <w:r>
              <w:rPr>
                <w:rFonts w:hint="eastAsia"/>
                <w:bCs/>
                <w:sz w:val="18"/>
                <w:szCs w:val="18"/>
              </w:rPr>
              <w:t>版）</w:t>
            </w:r>
          </w:p>
        </w:tc>
      </w:tr>
      <w:tr w14:paraId="41CF54B5">
        <w:trPr>
          <w:cantSplit/>
          <w:jc w:val="center"/>
        </w:trPr>
        <w:tc>
          <w:tcPr>
            <w:tcW w:w="1250" w:type="pct"/>
            <w:vMerge w:val="restart"/>
            <w:vAlign w:val="center"/>
          </w:tcPr>
          <w:p w14:paraId="508E9DB4">
            <w:pPr>
              <w:adjustRightInd w:val="0"/>
              <w:spacing w:line="200" w:lineRule="exact"/>
              <w:jc w:val="center"/>
              <w:rPr>
                <w:bCs/>
                <w:sz w:val="18"/>
                <w:szCs w:val="18"/>
              </w:rPr>
            </w:pPr>
            <w:r>
              <w:rPr>
                <w:bCs/>
                <w:sz w:val="18"/>
                <w:szCs w:val="18"/>
              </w:rPr>
              <w:t>17-05</w:t>
            </w:r>
            <w:r>
              <w:rPr>
                <w:rFonts w:hint="eastAsia"/>
                <w:bCs/>
                <w:sz w:val="18"/>
                <w:szCs w:val="18"/>
              </w:rPr>
              <w:t>口腔充填修复材料</w:t>
            </w:r>
          </w:p>
        </w:tc>
        <w:tc>
          <w:tcPr>
            <w:tcW w:w="3750" w:type="pct"/>
            <w:vAlign w:val="center"/>
          </w:tcPr>
          <w:p w14:paraId="77AEE01B">
            <w:pPr>
              <w:adjustRightInd w:val="0"/>
              <w:spacing w:line="200" w:lineRule="exact"/>
              <w:jc w:val="center"/>
              <w:rPr>
                <w:bCs/>
                <w:sz w:val="18"/>
                <w:szCs w:val="18"/>
              </w:rPr>
            </w:pPr>
            <w:r>
              <w:rPr>
                <w:bCs/>
                <w:sz w:val="18"/>
                <w:szCs w:val="18"/>
              </w:rPr>
              <w:t>6863-3</w:t>
            </w:r>
            <w:r>
              <w:rPr>
                <w:rFonts w:hint="eastAsia"/>
                <w:bCs/>
                <w:sz w:val="18"/>
                <w:szCs w:val="18"/>
              </w:rPr>
              <w:t>根管充填材料（</w:t>
            </w:r>
            <w:r>
              <w:rPr>
                <w:bCs/>
                <w:sz w:val="18"/>
                <w:szCs w:val="18"/>
              </w:rPr>
              <w:t>2002</w:t>
            </w:r>
            <w:r>
              <w:rPr>
                <w:rFonts w:hint="eastAsia"/>
                <w:bCs/>
                <w:sz w:val="18"/>
                <w:szCs w:val="18"/>
              </w:rPr>
              <w:t>版）</w:t>
            </w:r>
          </w:p>
        </w:tc>
      </w:tr>
      <w:tr w14:paraId="61A0C470">
        <w:trPr>
          <w:cantSplit/>
          <w:jc w:val="center"/>
        </w:trPr>
        <w:tc>
          <w:tcPr>
            <w:tcW w:w="1250" w:type="pct"/>
            <w:vMerge w:val="continue"/>
            <w:vAlign w:val="center"/>
          </w:tcPr>
          <w:p w14:paraId="3018BFE5">
            <w:pPr>
              <w:adjustRightInd w:val="0"/>
              <w:spacing w:line="200" w:lineRule="exact"/>
              <w:jc w:val="center"/>
              <w:rPr>
                <w:bCs/>
                <w:sz w:val="18"/>
                <w:szCs w:val="18"/>
              </w:rPr>
            </w:pPr>
          </w:p>
        </w:tc>
        <w:tc>
          <w:tcPr>
            <w:tcW w:w="3750" w:type="pct"/>
            <w:vAlign w:val="center"/>
          </w:tcPr>
          <w:p w14:paraId="5E46A88C">
            <w:pPr>
              <w:adjustRightInd w:val="0"/>
              <w:spacing w:line="200" w:lineRule="exact"/>
              <w:jc w:val="center"/>
              <w:rPr>
                <w:bCs/>
                <w:sz w:val="18"/>
                <w:szCs w:val="18"/>
              </w:rPr>
            </w:pPr>
            <w:r>
              <w:rPr>
                <w:bCs/>
                <w:sz w:val="18"/>
                <w:szCs w:val="18"/>
              </w:rPr>
              <w:t>6863-5</w:t>
            </w:r>
            <w:r>
              <w:rPr>
                <w:rFonts w:hint="eastAsia"/>
                <w:bCs/>
                <w:sz w:val="18"/>
                <w:szCs w:val="18"/>
              </w:rPr>
              <w:t>永久性充填材料及有关材料中的银合金粉、复合树脂充填材料、水门汀类、牙本质粘合剂、洞衬剂、垫底材料、盖髓材料、牙釉质粘合剂（</w:t>
            </w:r>
            <w:r>
              <w:rPr>
                <w:bCs/>
                <w:sz w:val="18"/>
                <w:szCs w:val="18"/>
              </w:rPr>
              <w:t>2002</w:t>
            </w:r>
            <w:r>
              <w:rPr>
                <w:rFonts w:hint="eastAsia"/>
                <w:bCs/>
                <w:sz w:val="18"/>
                <w:szCs w:val="18"/>
              </w:rPr>
              <w:t>版）</w:t>
            </w:r>
          </w:p>
        </w:tc>
      </w:tr>
      <w:tr w14:paraId="1D833086">
        <w:trPr>
          <w:cantSplit/>
          <w:jc w:val="center"/>
        </w:trPr>
        <w:tc>
          <w:tcPr>
            <w:tcW w:w="1250" w:type="pct"/>
            <w:vMerge w:val="continue"/>
            <w:vAlign w:val="center"/>
          </w:tcPr>
          <w:p w14:paraId="5422398D">
            <w:pPr>
              <w:adjustRightInd w:val="0"/>
              <w:spacing w:line="200" w:lineRule="exact"/>
              <w:jc w:val="center"/>
              <w:rPr>
                <w:bCs/>
                <w:sz w:val="18"/>
                <w:szCs w:val="18"/>
              </w:rPr>
            </w:pPr>
          </w:p>
        </w:tc>
        <w:tc>
          <w:tcPr>
            <w:tcW w:w="3750" w:type="pct"/>
            <w:vAlign w:val="center"/>
          </w:tcPr>
          <w:p w14:paraId="66C43734">
            <w:pPr>
              <w:adjustRightInd w:val="0"/>
              <w:spacing w:line="200" w:lineRule="exact"/>
              <w:jc w:val="center"/>
              <w:rPr>
                <w:bCs/>
                <w:sz w:val="18"/>
                <w:szCs w:val="18"/>
              </w:rPr>
            </w:pPr>
            <w:r>
              <w:rPr>
                <w:bCs/>
                <w:sz w:val="18"/>
                <w:szCs w:val="18"/>
              </w:rPr>
              <w:t>6863-6</w:t>
            </w:r>
            <w:r>
              <w:rPr>
                <w:rFonts w:hint="eastAsia"/>
                <w:bCs/>
                <w:sz w:val="18"/>
                <w:szCs w:val="18"/>
              </w:rPr>
              <w:t>暂封性充填材料及有关材料（</w:t>
            </w:r>
            <w:r>
              <w:rPr>
                <w:bCs/>
                <w:sz w:val="18"/>
                <w:szCs w:val="18"/>
              </w:rPr>
              <w:t>2002</w:t>
            </w:r>
            <w:r>
              <w:rPr>
                <w:rFonts w:hint="eastAsia"/>
                <w:bCs/>
                <w:sz w:val="18"/>
                <w:szCs w:val="18"/>
              </w:rPr>
              <w:t>版）</w:t>
            </w:r>
          </w:p>
        </w:tc>
      </w:tr>
      <w:tr w14:paraId="75333D53">
        <w:trPr>
          <w:cantSplit/>
          <w:jc w:val="center"/>
        </w:trPr>
        <w:tc>
          <w:tcPr>
            <w:tcW w:w="1250" w:type="pct"/>
            <w:vMerge w:val="restart"/>
            <w:vAlign w:val="center"/>
          </w:tcPr>
          <w:p w14:paraId="68304662">
            <w:pPr>
              <w:adjustRightInd w:val="0"/>
              <w:spacing w:line="200" w:lineRule="exact"/>
              <w:jc w:val="center"/>
              <w:rPr>
                <w:bCs/>
                <w:sz w:val="18"/>
                <w:szCs w:val="18"/>
              </w:rPr>
            </w:pPr>
            <w:r>
              <w:rPr>
                <w:bCs/>
                <w:sz w:val="18"/>
                <w:szCs w:val="18"/>
              </w:rPr>
              <w:t>17-06</w:t>
            </w:r>
            <w:r>
              <w:rPr>
                <w:rFonts w:hint="eastAsia"/>
                <w:bCs/>
                <w:sz w:val="18"/>
                <w:szCs w:val="18"/>
              </w:rPr>
              <w:t>口腔义齿制作材料</w:t>
            </w:r>
          </w:p>
        </w:tc>
        <w:tc>
          <w:tcPr>
            <w:tcW w:w="3750" w:type="pct"/>
            <w:vAlign w:val="center"/>
          </w:tcPr>
          <w:p w14:paraId="4B83CDD2">
            <w:pPr>
              <w:adjustRightInd w:val="0"/>
              <w:spacing w:line="200" w:lineRule="exact"/>
              <w:jc w:val="center"/>
              <w:rPr>
                <w:bCs/>
                <w:sz w:val="18"/>
                <w:szCs w:val="18"/>
              </w:rPr>
            </w:pPr>
            <w:r>
              <w:rPr>
                <w:bCs/>
                <w:sz w:val="18"/>
                <w:szCs w:val="18"/>
              </w:rPr>
              <w:t>6863-1</w:t>
            </w:r>
            <w:r>
              <w:rPr>
                <w:rFonts w:hint="eastAsia"/>
                <w:bCs/>
                <w:sz w:val="18"/>
                <w:szCs w:val="18"/>
              </w:rPr>
              <w:t>高分子义齿材料（</w:t>
            </w:r>
            <w:r>
              <w:rPr>
                <w:bCs/>
                <w:sz w:val="18"/>
                <w:szCs w:val="18"/>
              </w:rPr>
              <w:t>2002</w:t>
            </w:r>
            <w:r>
              <w:rPr>
                <w:rFonts w:hint="eastAsia"/>
                <w:bCs/>
                <w:sz w:val="18"/>
                <w:szCs w:val="18"/>
              </w:rPr>
              <w:t>版）</w:t>
            </w:r>
          </w:p>
        </w:tc>
      </w:tr>
      <w:tr w14:paraId="19E9D950">
        <w:trPr>
          <w:cantSplit/>
          <w:jc w:val="center"/>
        </w:trPr>
        <w:tc>
          <w:tcPr>
            <w:tcW w:w="1250" w:type="pct"/>
            <w:vMerge w:val="continue"/>
            <w:vAlign w:val="center"/>
          </w:tcPr>
          <w:p w14:paraId="5274AB8C">
            <w:pPr>
              <w:adjustRightInd w:val="0"/>
              <w:spacing w:line="200" w:lineRule="exact"/>
              <w:jc w:val="center"/>
              <w:rPr>
                <w:bCs/>
                <w:sz w:val="18"/>
                <w:szCs w:val="18"/>
              </w:rPr>
            </w:pPr>
          </w:p>
        </w:tc>
        <w:tc>
          <w:tcPr>
            <w:tcW w:w="3750" w:type="pct"/>
            <w:vAlign w:val="center"/>
          </w:tcPr>
          <w:p w14:paraId="508A1DE1">
            <w:pPr>
              <w:adjustRightInd w:val="0"/>
              <w:spacing w:line="200" w:lineRule="exact"/>
              <w:jc w:val="center"/>
              <w:rPr>
                <w:bCs/>
                <w:sz w:val="18"/>
                <w:szCs w:val="18"/>
              </w:rPr>
            </w:pPr>
            <w:r>
              <w:rPr>
                <w:bCs/>
                <w:sz w:val="18"/>
                <w:szCs w:val="18"/>
              </w:rPr>
              <w:t>6863-7</w:t>
            </w:r>
            <w:r>
              <w:rPr>
                <w:rFonts w:hint="eastAsia"/>
                <w:bCs/>
                <w:sz w:val="18"/>
                <w:szCs w:val="18"/>
              </w:rPr>
              <w:t>金属、陶瓷类义齿材料（</w:t>
            </w:r>
            <w:r>
              <w:rPr>
                <w:bCs/>
                <w:sz w:val="18"/>
                <w:szCs w:val="18"/>
              </w:rPr>
              <w:t>2002</w:t>
            </w:r>
            <w:r>
              <w:rPr>
                <w:rFonts w:hint="eastAsia"/>
                <w:bCs/>
                <w:sz w:val="18"/>
                <w:szCs w:val="18"/>
              </w:rPr>
              <w:t>版）</w:t>
            </w:r>
          </w:p>
        </w:tc>
      </w:tr>
      <w:tr w14:paraId="0FAD9C88">
        <w:trPr>
          <w:cantSplit/>
          <w:jc w:val="center"/>
        </w:trPr>
        <w:tc>
          <w:tcPr>
            <w:tcW w:w="1250" w:type="pct"/>
            <w:vAlign w:val="center"/>
          </w:tcPr>
          <w:p w14:paraId="1A360EA8">
            <w:pPr>
              <w:adjustRightInd w:val="0"/>
              <w:spacing w:line="200" w:lineRule="exact"/>
              <w:jc w:val="center"/>
              <w:rPr>
                <w:bCs/>
                <w:sz w:val="18"/>
                <w:szCs w:val="18"/>
              </w:rPr>
            </w:pPr>
            <w:r>
              <w:rPr>
                <w:bCs/>
                <w:sz w:val="18"/>
                <w:szCs w:val="18"/>
              </w:rPr>
              <w:t>17-07</w:t>
            </w:r>
            <w:r>
              <w:rPr>
                <w:rFonts w:hint="eastAsia"/>
                <w:bCs/>
                <w:sz w:val="18"/>
                <w:szCs w:val="18"/>
              </w:rPr>
              <w:t>口腔正畸材料及制品</w:t>
            </w:r>
          </w:p>
        </w:tc>
        <w:tc>
          <w:tcPr>
            <w:tcW w:w="3750" w:type="pct"/>
            <w:vAlign w:val="center"/>
          </w:tcPr>
          <w:p w14:paraId="7DFC364E">
            <w:pPr>
              <w:adjustRightInd w:val="0"/>
              <w:spacing w:line="200" w:lineRule="exact"/>
              <w:jc w:val="center"/>
              <w:rPr>
                <w:bCs/>
                <w:sz w:val="18"/>
                <w:szCs w:val="18"/>
              </w:rPr>
            </w:pPr>
            <w:r>
              <w:rPr>
                <w:bCs/>
                <w:sz w:val="18"/>
                <w:szCs w:val="18"/>
              </w:rPr>
              <w:t>6863-10</w:t>
            </w:r>
            <w:r>
              <w:rPr>
                <w:rFonts w:hint="eastAsia"/>
                <w:bCs/>
                <w:sz w:val="18"/>
                <w:szCs w:val="18"/>
              </w:rPr>
              <w:t>正畸材料（</w:t>
            </w:r>
            <w:r>
              <w:rPr>
                <w:bCs/>
                <w:sz w:val="18"/>
                <w:szCs w:val="18"/>
              </w:rPr>
              <w:t>2002</w:t>
            </w:r>
            <w:r>
              <w:rPr>
                <w:rFonts w:hint="eastAsia"/>
                <w:bCs/>
                <w:sz w:val="18"/>
                <w:szCs w:val="18"/>
              </w:rPr>
              <w:t>版）</w:t>
            </w:r>
          </w:p>
        </w:tc>
      </w:tr>
      <w:tr w14:paraId="25AE1342">
        <w:trPr>
          <w:cantSplit/>
          <w:jc w:val="center"/>
        </w:trPr>
        <w:tc>
          <w:tcPr>
            <w:tcW w:w="1250" w:type="pct"/>
            <w:vMerge w:val="restart"/>
            <w:vAlign w:val="center"/>
          </w:tcPr>
          <w:p w14:paraId="549C41EF">
            <w:pPr>
              <w:adjustRightInd w:val="0"/>
              <w:spacing w:line="200" w:lineRule="exact"/>
              <w:jc w:val="center"/>
              <w:rPr>
                <w:bCs/>
                <w:sz w:val="18"/>
                <w:szCs w:val="18"/>
              </w:rPr>
            </w:pPr>
            <w:r>
              <w:rPr>
                <w:bCs/>
                <w:sz w:val="18"/>
                <w:szCs w:val="18"/>
              </w:rPr>
              <w:t>17-08</w:t>
            </w:r>
            <w:r>
              <w:rPr>
                <w:rFonts w:hint="eastAsia"/>
                <w:bCs/>
                <w:sz w:val="18"/>
                <w:szCs w:val="18"/>
              </w:rPr>
              <w:t>口腔植入及组织重建材料</w:t>
            </w:r>
          </w:p>
        </w:tc>
        <w:tc>
          <w:tcPr>
            <w:tcW w:w="3750" w:type="pct"/>
            <w:vAlign w:val="center"/>
          </w:tcPr>
          <w:p w14:paraId="0DA08770">
            <w:pPr>
              <w:adjustRightInd w:val="0"/>
              <w:spacing w:line="200" w:lineRule="exact"/>
              <w:jc w:val="center"/>
              <w:rPr>
                <w:bCs/>
                <w:sz w:val="18"/>
                <w:szCs w:val="18"/>
              </w:rPr>
            </w:pPr>
            <w:r>
              <w:rPr>
                <w:bCs/>
                <w:sz w:val="18"/>
                <w:szCs w:val="18"/>
              </w:rPr>
              <w:t>6863-2</w:t>
            </w:r>
            <w:r>
              <w:rPr>
                <w:rFonts w:hint="eastAsia"/>
                <w:bCs/>
                <w:sz w:val="18"/>
                <w:szCs w:val="18"/>
              </w:rPr>
              <w:t>齿科植入材料（</w:t>
            </w:r>
            <w:r>
              <w:rPr>
                <w:bCs/>
                <w:sz w:val="18"/>
                <w:szCs w:val="18"/>
              </w:rPr>
              <w:t>2002</w:t>
            </w:r>
            <w:r>
              <w:rPr>
                <w:rFonts w:hint="eastAsia"/>
                <w:bCs/>
                <w:sz w:val="18"/>
                <w:szCs w:val="18"/>
              </w:rPr>
              <w:t>版）</w:t>
            </w:r>
          </w:p>
        </w:tc>
      </w:tr>
      <w:tr w14:paraId="2DBED175">
        <w:trPr>
          <w:cantSplit/>
          <w:jc w:val="center"/>
        </w:trPr>
        <w:tc>
          <w:tcPr>
            <w:tcW w:w="1250" w:type="pct"/>
            <w:vMerge w:val="continue"/>
            <w:vAlign w:val="center"/>
          </w:tcPr>
          <w:p w14:paraId="330031AA">
            <w:pPr>
              <w:adjustRightInd w:val="0"/>
              <w:spacing w:line="200" w:lineRule="exact"/>
              <w:jc w:val="center"/>
              <w:rPr>
                <w:bCs/>
                <w:sz w:val="18"/>
                <w:szCs w:val="18"/>
              </w:rPr>
            </w:pPr>
          </w:p>
        </w:tc>
        <w:tc>
          <w:tcPr>
            <w:tcW w:w="3750" w:type="pct"/>
            <w:vAlign w:val="center"/>
          </w:tcPr>
          <w:p w14:paraId="0DFE5517">
            <w:pPr>
              <w:adjustRightInd w:val="0"/>
              <w:spacing w:line="200" w:lineRule="exact"/>
              <w:jc w:val="center"/>
              <w:rPr>
                <w:bCs/>
                <w:sz w:val="18"/>
                <w:szCs w:val="18"/>
              </w:rPr>
            </w:pPr>
            <w:r>
              <w:rPr>
                <w:bCs/>
                <w:sz w:val="18"/>
                <w:szCs w:val="18"/>
              </w:rPr>
              <w:t>6863-4</w:t>
            </w:r>
            <w:r>
              <w:rPr>
                <w:rFonts w:hint="eastAsia"/>
                <w:bCs/>
                <w:sz w:val="18"/>
                <w:szCs w:val="18"/>
              </w:rPr>
              <w:t>颌面部修复材料（</w:t>
            </w:r>
            <w:r>
              <w:rPr>
                <w:bCs/>
                <w:sz w:val="18"/>
                <w:szCs w:val="18"/>
              </w:rPr>
              <w:t>2002</w:t>
            </w:r>
            <w:r>
              <w:rPr>
                <w:rFonts w:hint="eastAsia"/>
                <w:bCs/>
                <w:sz w:val="18"/>
                <w:szCs w:val="18"/>
              </w:rPr>
              <w:t>版）</w:t>
            </w:r>
          </w:p>
        </w:tc>
      </w:tr>
    </w:tbl>
    <w:p w14:paraId="5223C638">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796"/>
      </w:tblGrid>
      <w:tr w14:paraId="23EA48F2">
        <w:trPr>
          <w:cantSplit/>
          <w:jc w:val="center"/>
        </w:trPr>
        <w:tc>
          <w:tcPr>
            <w:tcW w:w="1250" w:type="pct"/>
            <w:vMerge w:val="restart"/>
            <w:vAlign w:val="center"/>
          </w:tcPr>
          <w:p w14:paraId="377EEC66">
            <w:pPr>
              <w:adjustRightInd w:val="0"/>
              <w:spacing w:line="240" w:lineRule="exact"/>
              <w:jc w:val="center"/>
              <w:rPr>
                <w:bCs/>
                <w:sz w:val="18"/>
                <w:szCs w:val="18"/>
              </w:rPr>
            </w:pPr>
            <w:r>
              <w:rPr>
                <w:bCs/>
                <w:sz w:val="18"/>
                <w:szCs w:val="18"/>
              </w:rPr>
              <w:t>17-09</w:t>
            </w:r>
            <w:r>
              <w:rPr>
                <w:rFonts w:hint="eastAsia"/>
                <w:bCs/>
                <w:sz w:val="18"/>
                <w:szCs w:val="18"/>
              </w:rPr>
              <w:t>口腔治疗辅助材料</w:t>
            </w:r>
          </w:p>
        </w:tc>
        <w:tc>
          <w:tcPr>
            <w:tcW w:w="3750" w:type="pct"/>
            <w:vAlign w:val="center"/>
          </w:tcPr>
          <w:p w14:paraId="729932B1">
            <w:pPr>
              <w:adjustRightInd w:val="0"/>
              <w:spacing w:line="240" w:lineRule="exact"/>
              <w:jc w:val="center"/>
              <w:rPr>
                <w:bCs/>
                <w:sz w:val="18"/>
                <w:szCs w:val="18"/>
              </w:rPr>
            </w:pPr>
            <w:r>
              <w:rPr>
                <w:bCs/>
                <w:sz w:val="18"/>
                <w:szCs w:val="18"/>
              </w:rPr>
              <w:t>6863-9</w:t>
            </w:r>
            <w:r>
              <w:rPr>
                <w:rFonts w:hint="eastAsia"/>
                <w:bCs/>
                <w:sz w:val="18"/>
                <w:szCs w:val="18"/>
              </w:rPr>
              <w:t>齿科辅助材料（</w:t>
            </w:r>
            <w:r>
              <w:rPr>
                <w:bCs/>
                <w:sz w:val="18"/>
                <w:szCs w:val="18"/>
              </w:rPr>
              <w:t>2002</w:t>
            </w:r>
            <w:r>
              <w:rPr>
                <w:rFonts w:hint="eastAsia"/>
                <w:bCs/>
                <w:sz w:val="18"/>
                <w:szCs w:val="18"/>
              </w:rPr>
              <w:t>版）</w:t>
            </w:r>
          </w:p>
        </w:tc>
      </w:tr>
      <w:tr w14:paraId="6D31D2BA">
        <w:trPr>
          <w:cantSplit/>
          <w:jc w:val="center"/>
        </w:trPr>
        <w:tc>
          <w:tcPr>
            <w:tcW w:w="1250" w:type="pct"/>
            <w:vMerge w:val="continue"/>
            <w:vAlign w:val="center"/>
          </w:tcPr>
          <w:p w14:paraId="26708FCE">
            <w:pPr>
              <w:adjustRightInd w:val="0"/>
              <w:spacing w:line="240" w:lineRule="exact"/>
              <w:jc w:val="center"/>
              <w:rPr>
                <w:bCs/>
                <w:sz w:val="18"/>
                <w:szCs w:val="18"/>
              </w:rPr>
            </w:pPr>
          </w:p>
        </w:tc>
        <w:tc>
          <w:tcPr>
            <w:tcW w:w="3750" w:type="pct"/>
            <w:vAlign w:val="center"/>
          </w:tcPr>
          <w:p w14:paraId="0F3A36B3">
            <w:pPr>
              <w:adjustRightInd w:val="0"/>
              <w:spacing w:line="240" w:lineRule="exact"/>
              <w:jc w:val="center"/>
              <w:rPr>
                <w:bCs/>
                <w:sz w:val="18"/>
                <w:szCs w:val="18"/>
              </w:rPr>
            </w:pPr>
            <w:r>
              <w:rPr>
                <w:bCs/>
                <w:sz w:val="18"/>
                <w:szCs w:val="18"/>
              </w:rPr>
              <w:t>6863-11</w:t>
            </w:r>
            <w:r>
              <w:rPr>
                <w:rFonts w:hint="eastAsia"/>
                <w:bCs/>
                <w:sz w:val="18"/>
                <w:szCs w:val="18"/>
              </w:rPr>
              <w:t>印模材料（</w:t>
            </w:r>
            <w:r>
              <w:rPr>
                <w:bCs/>
                <w:sz w:val="18"/>
                <w:szCs w:val="18"/>
              </w:rPr>
              <w:t>2002</w:t>
            </w:r>
            <w:r>
              <w:rPr>
                <w:rFonts w:hint="eastAsia"/>
                <w:bCs/>
                <w:sz w:val="18"/>
                <w:szCs w:val="18"/>
              </w:rPr>
              <w:t>版）</w:t>
            </w:r>
          </w:p>
        </w:tc>
      </w:tr>
      <w:tr w14:paraId="22CF43E7">
        <w:trPr>
          <w:cantSplit/>
          <w:jc w:val="center"/>
        </w:trPr>
        <w:tc>
          <w:tcPr>
            <w:tcW w:w="1250" w:type="pct"/>
            <w:vMerge w:val="continue"/>
            <w:vAlign w:val="center"/>
          </w:tcPr>
          <w:p w14:paraId="72BA106E">
            <w:pPr>
              <w:adjustRightInd w:val="0"/>
              <w:spacing w:line="240" w:lineRule="exact"/>
              <w:jc w:val="center"/>
              <w:rPr>
                <w:bCs/>
                <w:sz w:val="18"/>
                <w:szCs w:val="18"/>
              </w:rPr>
            </w:pPr>
          </w:p>
        </w:tc>
        <w:tc>
          <w:tcPr>
            <w:tcW w:w="3750" w:type="pct"/>
            <w:vAlign w:val="center"/>
          </w:tcPr>
          <w:p w14:paraId="62A2275B">
            <w:pPr>
              <w:adjustRightInd w:val="0"/>
              <w:spacing w:line="240" w:lineRule="exact"/>
              <w:jc w:val="center"/>
              <w:rPr>
                <w:bCs/>
                <w:sz w:val="18"/>
                <w:szCs w:val="18"/>
              </w:rPr>
            </w:pPr>
            <w:r>
              <w:rPr>
                <w:bCs/>
                <w:sz w:val="18"/>
                <w:szCs w:val="18"/>
              </w:rPr>
              <w:t>6863-12</w:t>
            </w:r>
            <w:r>
              <w:rPr>
                <w:rFonts w:hint="eastAsia"/>
                <w:bCs/>
                <w:sz w:val="18"/>
                <w:szCs w:val="18"/>
              </w:rPr>
              <w:t>铸造包埋材料（</w:t>
            </w:r>
            <w:r>
              <w:rPr>
                <w:bCs/>
                <w:sz w:val="18"/>
                <w:szCs w:val="18"/>
              </w:rPr>
              <w:t>2002</w:t>
            </w:r>
            <w:r>
              <w:rPr>
                <w:rFonts w:hint="eastAsia"/>
                <w:bCs/>
                <w:sz w:val="18"/>
                <w:szCs w:val="18"/>
              </w:rPr>
              <w:t>版）</w:t>
            </w:r>
          </w:p>
        </w:tc>
      </w:tr>
      <w:tr w14:paraId="0C7B049F">
        <w:trPr>
          <w:cantSplit/>
          <w:jc w:val="center"/>
        </w:trPr>
        <w:tc>
          <w:tcPr>
            <w:tcW w:w="1250" w:type="pct"/>
            <w:vMerge w:val="continue"/>
            <w:vAlign w:val="center"/>
          </w:tcPr>
          <w:p w14:paraId="3401BD6C">
            <w:pPr>
              <w:adjustRightInd w:val="0"/>
              <w:spacing w:line="240" w:lineRule="exact"/>
              <w:jc w:val="center"/>
              <w:rPr>
                <w:bCs/>
                <w:sz w:val="18"/>
                <w:szCs w:val="18"/>
              </w:rPr>
            </w:pPr>
          </w:p>
        </w:tc>
        <w:tc>
          <w:tcPr>
            <w:tcW w:w="3750" w:type="pct"/>
            <w:vAlign w:val="center"/>
          </w:tcPr>
          <w:p w14:paraId="1FED8A8A">
            <w:pPr>
              <w:adjustRightInd w:val="0"/>
              <w:spacing w:line="240" w:lineRule="exact"/>
              <w:jc w:val="center"/>
              <w:rPr>
                <w:bCs/>
                <w:sz w:val="18"/>
                <w:szCs w:val="18"/>
              </w:rPr>
            </w:pPr>
            <w:r>
              <w:rPr>
                <w:bCs/>
                <w:sz w:val="18"/>
                <w:szCs w:val="18"/>
              </w:rPr>
              <w:t>6863-13</w:t>
            </w:r>
            <w:r>
              <w:rPr>
                <w:rFonts w:hint="eastAsia"/>
                <w:bCs/>
                <w:sz w:val="18"/>
                <w:szCs w:val="18"/>
              </w:rPr>
              <w:t>模型材料（</w:t>
            </w:r>
            <w:r>
              <w:rPr>
                <w:bCs/>
                <w:sz w:val="18"/>
                <w:szCs w:val="18"/>
              </w:rPr>
              <w:t>2002</w:t>
            </w:r>
            <w:r>
              <w:rPr>
                <w:rFonts w:hint="eastAsia"/>
                <w:bCs/>
                <w:sz w:val="18"/>
                <w:szCs w:val="18"/>
              </w:rPr>
              <w:t>版）</w:t>
            </w:r>
          </w:p>
        </w:tc>
      </w:tr>
      <w:tr w14:paraId="60AF6AA8">
        <w:trPr>
          <w:cantSplit/>
          <w:jc w:val="center"/>
        </w:trPr>
        <w:tc>
          <w:tcPr>
            <w:tcW w:w="1250" w:type="pct"/>
            <w:vMerge w:val="continue"/>
            <w:vAlign w:val="center"/>
          </w:tcPr>
          <w:p w14:paraId="4A5CF9B6">
            <w:pPr>
              <w:adjustRightInd w:val="0"/>
              <w:spacing w:line="240" w:lineRule="exact"/>
              <w:jc w:val="center"/>
              <w:rPr>
                <w:bCs/>
                <w:sz w:val="18"/>
                <w:szCs w:val="18"/>
              </w:rPr>
            </w:pPr>
          </w:p>
        </w:tc>
        <w:tc>
          <w:tcPr>
            <w:tcW w:w="3750" w:type="pct"/>
            <w:vAlign w:val="center"/>
          </w:tcPr>
          <w:p w14:paraId="6A1B72C5">
            <w:pPr>
              <w:adjustRightInd w:val="0"/>
              <w:spacing w:line="240" w:lineRule="exact"/>
              <w:jc w:val="center"/>
              <w:rPr>
                <w:bCs/>
                <w:sz w:val="18"/>
                <w:szCs w:val="18"/>
              </w:rPr>
            </w:pPr>
            <w:r>
              <w:rPr>
                <w:bCs/>
                <w:sz w:val="18"/>
                <w:szCs w:val="18"/>
              </w:rPr>
              <w:t>6863-14</w:t>
            </w:r>
            <w:r>
              <w:rPr>
                <w:rFonts w:hint="eastAsia"/>
                <w:bCs/>
                <w:sz w:val="18"/>
                <w:szCs w:val="18"/>
              </w:rPr>
              <w:t>齿科辅助材料（</w:t>
            </w:r>
            <w:r>
              <w:rPr>
                <w:bCs/>
                <w:sz w:val="18"/>
                <w:szCs w:val="18"/>
              </w:rPr>
              <w:t>2002</w:t>
            </w:r>
            <w:r>
              <w:rPr>
                <w:rFonts w:hint="eastAsia"/>
                <w:bCs/>
                <w:sz w:val="18"/>
                <w:szCs w:val="18"/>
              </w:rPr>
              <w:t>版）</w:t>
            </w:r>
          </w:p>
        </w:tc>
      </w:tr>
      <w:tr w14:paraId="174DD107">
        <w:trPr>
          <w:cantSplit/>
          <w:jc w:val="center"/>
        </w:trPr>
        <w:tc>
          <w:tcPr>
            <w:tcW w:w="1250" w:type="pct"/>
            <w:vMerge w:val="continue"/>
            <w:vAlign w:val="center"/>
          </w:tcPr>
          <w:p w14:paraId="525339A8">
            <w:pPr>
              <w:adjustRightInd w:val="0"/>
              <w:spacing w:line="240" w:lineRule="exact"/>
              <w:jc w:val="center"/>
              <w:rPr>
                <w:bCs/>
                <w:sz w:val="18"/>
                <w:szCs w:val="18"/>
              </w:rPr>
            </w:pPr>
          </w:p>
        </w:tc>
        <w:tc>
          <w:tcPr>
            <w:tcW w:w="3750" w:type="pct"/>
            <w:vAlign w:val="center"/>
          </w:tcPr>
          <w:p w14:paraId="337D7BAC">
            <w:pPr>
              <w:adjustRightInd w:val="0"/>
              <w:spacing w:line="240" w:lineRule="exact"/>
              <w:jc w:val="center"/>
              <w:rPr>
                <w:bCs/>
                <w:sz w:val="18"/>
                <w:szCs w:val="18"/>
              </w:rPr>
            </w:pPr>
            <w:r>
              <w:rPr>
                <w:bCs/>
                <w:sz w:val="18"/>
                <w:szCs w:val="18"/>
              </w:rPr>
              <w:t>6863-15</w:t>
            </w:r>
            <w:r>
              <w:rPr>
                <w:rFonts w:hint="eastAsia"/>
                <w:bCs/>
                <w:sz w:val="18"/>
                <w:szCs w:val="18"/>
              </w:rPr>
              <w:t>研磨材料（</w:t>
            </w:r>
            <w:r>
              <w:rPr>
                <w:bCs/>
                <w:sz w:val="18"/>
                <w:szCs w:val="18"/>
              </w:rPr>
              <w:t>2002</w:t>
            </w:r>
            <w:r>
              <w:rPr>
                <w:rFonts w:hint="eastAsia"/>
                <w:bCs/>
                <w:sz w:val="18"/>
                <w:szCs w:val="18"/>
              </w:rPr>
              <w:t>版）</w:t>
            </w:r>
          </w:p>
        </w:tc>
      </w:tr>
      <w:tr w14:paraId="67820E84">
        <w:trPr>
          <w:cantSplit/>
          <w:jc w:val="center"/>
        </w:trPr>
        <w:tc>
          <w:tcPr>
            <w:tcW w:w="1250" w:type="pct"/>
            <w:vMerge w:val="restart"/>
            <w:vAlign w:val="center"/>
          </w:tcPr>
          <w:p w14:paraId="3169C580">
            <w:pPr>
              <w:adjustRightInd w:val="0"/>
              <w:spacing w:line="240" w:lineRule="exact"/>
              <w:jc w:val="center"/>
              <w:rPr>
                <w:bCs/>
                <w:sz w:val="18"/>
                <w:szCs w:val="18"/>
              </w:rPr>
            </w:pPr>
            <w:r>
              <w:rPr>
                <w:bCs/>
                <w:sz w:val="18"/>
                <w:szCs w:val="18"/>
              </w:rPr>
              <w:t>17-10</w:t>
            </w:r>
            <w:r>
              <w:rPr>
                <w:rFonts w:hint="eastAsia"/>
                <w:bCs/>
                <w:sz w:val="18"/>
                <w:szCs w:val="18"/>
              </w:rPr>
              <w:t>其他口腔材料</w:t>
            </w:r>
          </w:p>
        </w:tc>
        <w:tc>
          <w:tcPr>
            <w:tcW w:w="3750" w:type="pct"/>
            <w:vAlign w:val="center"/>
          </w:tcPr>
          <w:p w14:paraId="054E9578">
            <w:pPr>
              <w:adjustRightInd w:val="0"/>
              <w:spacing w:line="240" w:lineRule="exact"/>
              <w:jc w:val="center"/>
              <w:rPr>
                <w:bCs/>
                <w:sz w:val="18"/>
                <w:szCs w:val="18"/>
              </w:rPr>
            </w:pPr>
            <w:r>
              <w:rPr>
                <w:bCs/>
                <w:sz w:val="18"/>
                <w:szCs w:val="18"/>
              </w:rPr>
              <w:t>6863-3</w:t>
            </w:r>
            <w:r>
              <w:rPr>
                <w:rFonts w:hint="eastAsia"/>
                <w:bCs/>
                <w:sz w:val="18"/>
                <w:szCs w:val="18"/>
              </w:rPr>
              <w:t>牙周塞治剂（</w:t>
            </w:r>
            <w:r>
              <w:rPr>
                <w:bCs/>
                <w:sz w:val="18"/>
                <w:szCs w:val="18"/>
              </w:rPr>
              <w:t>2002</w:t>
            </w:r>
            <w:r>
              <w:rPr>
                <w:rFonts w:hint="eastAsia"/>
                <w:bCs/>
                <w:sz w:val="18"/>
                <w:szCs w:val="18"/>
              </w:rPr>
              <w:t>版）</w:t>
            </w:r>
          </w:p>
        </w:tc>
      </w:tr>
      <w:tr w14:paraId="2E158762">
        <w:trPr>
          <w:cantSplit/>
          <w:jc w:val="center"/>
        </w:trPr>
        <w:tc>
          <w:tcPr>
            <w:tcW w:w="1250" w:type="pct"/>
            <w:vMerge w:val="continue"/>
            <w:vAlign w:val="center"/>
          </w:tcPr>
          <w:p w14:paraId="4C1B4FE0">
            <w:pPr>
              <w:adjustRightInd w:val="0"/>
              <w:spacing w:line="240" w:lineRule="exact"/>
              <w:jc w:val="center"/>
              <w:rPr>
                <w:bCs/>
                <w:sz w:val="18"/>
                <w:szCs w:val="18"/>
              </w:rPr>
            </w:pPr>
          </w:p>
        </w:tc>
        <w:tc>
          <w:tcPr>
            <w:tcW w:w="3750" w:type="pct"/>
            <w:vAlign w:val="center"/>
          </w:tcPr>
          <w:p w14:paraId="2C8F9F76">
            <w:pPr>
              <w:adjustRightInd w:val="0"/>
              <w:spacing w:line="240" w:lineRule="exact"/>
              <w:jc w:val="center"/>
              <w:rPr>
                <w:bCs/>
                <w:sz w:val="18"/>
                <w:szCs w:val="18"/>
              </w:rPr>
            </w:pPr>
            <w:r>
              <w:rPr>
                <w:bCs/>
                <w:sz w:val="18"/>
                <w:szCs w:val="18"/>
              </w:rPr>
              <w:t>6863-5</w:t>
            </w:r>
            <w:r>
              <w:rPr>
                <w:rFonts w:hint="eastAsia"/>
                <w:bCs/>
                <w:sz w:val="18"/>
                <w:szCs w:val="18"/>
              </w:rPr>
              <w:t>永久性充填材料及有关材料中的美白胶、窝沟封闭剂（</w:t>
            </w:r>
            <w:r>
              <w:rPr>
                <w:bCs/>
                <w:sz w:val="18"/>
                <w:szCs w:val="18"/>
              </w:rPr>
              <w:t>2002</w:t>
            </w:r>
            <w:r>
              <w:rPr>
                <w:rFonts w:hint="eastAsia"/>
                <w:bCs/>
                <w:sz w:val="18"/>
                <w:szCs w:val="18"/>
              </w:rPr>
              <w:t>版）</w:t>
            </w:r>
          </w:p>
        </w:tc>
      </w:tr>
      <w:tr w14:paraId="051168B8">
        <w:trPr>
          <w:cantSplit/>
          <w:jc w:val="center"/>
        </w:trPr>
        <w:tc>
          <w:tcPr>
            <w:tcW w:w="1250" w:type="pct"/>
            <w:vMerge w:val="continue"/>
            <w:vAlign w:val="center"/>
          </w:tcPr>
          <w:p w14:paraId="4833CACE">
            <w:pPr>
              <w:adjustRightInd w:val="0"/>
              <w:spacing w:line="240" w:lineRule="exact"/>
              <w:jc w:val="center"/>
              <w:rPr>
                <w:bCs/>
                <w:sz w:val="18"/>
                <w:szCs w:val="18"/>
              </w:rPr>
            </w:pPr>
          </w:p>
        </w:tc>
        <w:tc>
          <w:tcPr>
            <w:tcW w:w="3750" w:type="pct"/>
            <w:vAlign w:val="center"/>
          </w:tcPr>
          <w:p w14:paraId="76A925BF">
            <w:pPr>
              <w:adjustRightInd w:val="0"/>
              <w:spacing w:line="240" w:lineRule="exact"/>
              <w:jc w:val="center"/>
              <w:rPr>
                <w:bCs/>
                <w:sz w:val="18"/>
                <w:szCs w:val="18"/>
              </w:rPr>
            </w:pPr>
            <w:r>
              <w:rPr>
                <w:bCs/>
                <w:sz w:val="18"/>
                <w:szCs w:val="18"/>
              </w:rPr>
              <w:t>6863-8</w:t>
            </w:r>
            <w:r>
              <w:rPr>
                <w:rFonts w:hint="eastAsia"/>
                <w:bCs/>
                <w:sz w:val="18"/>
                <w:szCs w:val="18"/>
              </w:rPr>
              <w:t>齿科预防保健材料（</w:t>
            </w:r>
            <w:r>
              <w:rPr>
                <w:bCs/>
                <w:sz w:val="18"/>
                <w:szCs w:val="18"/>
              </w:rPr>
              <w:t>2002</w:t>
            </w:r>
            <w:r>
              <w:rPr>
                <w:rFonts w:hint="eastAsia"/>
                <w:bCs/>
                <w:sz w:val="18"/>
                <w:szCs w:val="18"/>
              </w:rPr>
              <w:t>版）</w:t>
            </w:r>
          </w:p>
        </w:tc>
      </w:tr>
    </w:tbl>
    <w:p w14:paraId="0E6CC3A4">
      <w:pPr>
        <w:spacing w:line="360" w:lineRule="exact"/>
        <w:ind w:firstLine="480" w:firstLineChars="200"/>
        <w:rPr>
          <w:rFonts w:ascii="黑体" w:hAnsi="黑体" w:eastAsia="黑体"/>
          <w:sz w:val="24"/>
        </w:rPr>
      </w:pPr>
      <w:r>
        <w:rPr>
          <w:rFonts w:ascii="黑体" w:hAnsi="黑体" w:eastAsia="黑体"/>
          <w:sz w:val="24"/>
        </w:rPr>
        <w:t>三、其他说明</w:t>
      </w:r>
    </w:p>
    <w:p w14:paraId="6B51466B">
      <w:pPr>
        <w:spacing w:line="360" w:lineRule="exact"/>
        <w:ind w:firstLine="480" w:firstLineChars="200"/>
        <w:rPr>
          <w:rFonts w:eastAsia="仿宋_GB2312"/>
          <w:sz w:val="24"/>
        </w:rPr>
      </w:pPr>
      <w:r>
        <w:rPr>
          <w:rFonts w:eastAsia="仿宋_GB2312"/>
          <w:sz w:val="24"/>
        </w:rPr>
        <w:t>（一）脱敏剂类产品，管理类别由第三类降为第二类。</w:t>
      </w:r>
    </w:p>
    <w:p w14:paraId="1E99513F">
      <w:pPr>
        <w:spacing w:line="360" w:lineRule="exact"/>
        <w:ind w:firstLine="480" w:firstLineChars="200"/>
        <w:rPr>
          <w:rFonts w:eastAsia="仿宋_GB2312"/>
          <w:sz w:val="24"/>
        </w:rPr>
      </w:pPr>
      <w:r>
        <w:rPr>
          <w:rFonts w:eastAsia="仿宋_GB2312"/>
          <w:sz w:val="24"/>
        </w:rPr>
        <w:t>（二）咬合关系记录/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14:paraId="7E874F82">
      <w:pPr>
        <w:spacing w:line="360" w:lineRule="exact"/>
        <w:ind w:firstLine="480" w:firstLineChars="200"/>
        <w:rPr>
          <w:rFonts w:eastAsia="仿宋_GB2312"/>
          <w:sz w:val="24"/>
        </w:rPr>
      </w:pPr>
      <w:r>
        <w:rPr>
          <w:rFonts w:eastAsia="仿宋_GB2312"/>
          <w:sz w:val="24"/>
        </w:rPr>
        <w:t>（三）义齿试用材料，如试色糊剂产品，管理类别规范为第一类。</w:t>
      </w:r>
    </w:p>
    <w:p w14:paraId="42EB6090">
      <w:pPr>
        <w:spacing w:line="360" w:lineRule="exact"/>
        <w:ind w:firstLine="480" w:firstLineChars="200"/>
        <w:rPr>
          <w:rFonts w:eastAsia="仿宋_GB2312"/>
          <w:sz w:val="24"/>
        </w:rPr>
      </w:pPr>
      <w:r>
        <w:rPr>
          <w:rFonts w:eastAsia="仿宋_GB2312"/>
          <w:sz w:val="24"/>
        </w:rPr>
        <w:t>（四）银汞合金，管理类别由第三类降为第二类。</w:t>
      </w:r>
    </w:p>
    <w:p w14:paraId="4D78A185">
      <w:pPr>
        <w:spacing w:line="360" w:lineRule="exact"/>
        <w:ind w:firstLine="480" w:firstLineChars="200"/>
        <w:rPr>
          <w:rFonts w:eastAsia="仿宋_GB2312"/>
          <w:sz w:val="24"/>
        </w:rPr>
      </w:pPr>
      <w:r>
        <w:rPr>
          <w:rFonts w:eastAsia="仿宋_GB2312"/>
          <w:sz w:val="24"/>
        </w:rPr>
        <w:t>（五）金属、陶瓷材料制成的固位桩，管理类别规范为第二类。</w:t>
      </w:r>
    </w:p>
    <w:p w14:paraId="0B829C9E">
      <w:pPr>
        <w:spacing w:line="360" w:lineRule="exact"/>
        <w:ind w:firstLine="480" w:firstLineChars="200"/>
        <w:rPr>
          <w:rFonts w:eastAsia="仿宋_GB2312"/>
          <w:sz w:val="24"/>
        </w:rPr>
      </w:pPr>
      <w:r>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2002版分类目录中有明确分类的洁牙工作尖和仅用于打磨、抛光的车针，管理类别由第二类降为第一类。</w:t>
      </w:r>
    </w:p>
    <w:p w14:paraId="42C4EEB0">
      <w:pPr>
        <w:spacing w:line="360" w:lineRule="exact"/>
        <w:ind w:firstLine="480" w:firstLineChars="200"/>
        <w:rPr>
          <w:rFonts w:eastAsia="仿宋_GB2312"/>
          <w:sz w:val="24"/>
        </w:rPr>
      </w:pPr>
      <w:r>
        <w:rPr>
          <w:rFonts w:eastAsia="仿宋_GB2312"/>
          <w:sz w:val="24"/>
        </w:rPr>
        <w:t>（七）正畸弹簧，管理类别由第二类降为第一类。</w:t>
      </w:r>
    </w:p>
    <w:p w14:paraId="5A9F3F83">
      <w:pPr>
        <w:spacing w:line="360" w:lineRule="exact"/>
        <w:ind w:firstLine="480" w:firstLineChars="200"/>
        <w:rPr>
          <w:rFonts w:eastAsia="仿宋_GB2312"/>
          <w:sz w:val="24"/>
        </w:rPr>
      </w:pPr>
      <w:r>
        <w:rPr>
          <w:rFonts w:eastAsia="仿宋_GB2312"/>
          <w:sz w:val="24"/>
        </w:rPr>
        <w:t>（八）种植体密封材料，管理类别由第三类降为第二类。</w:t>
      </w:r>
    </w:p>
    <w:p w14:paraId="5710B0B0">
      <w:pPr>
        <w:spacing w:line="360" w:lineRule="exact"/>
        <w:ind w:firstLine="480" w:firstLineChars="200"/>
        <w:rPr>
          <w:rFonts w:eastAsia="仿宋_GB2312"/>
          <w:sz w:val="24"/>
        </w:rPr>
      </w:pPr>
      <w:r>
        <w:rPr>
          <w:rFonts w:eastAsia="仿宋_GB2312"/>
          <w:sz w:val="24"/>
        </w:rPr>
        <w:t>（九）牙周塞治剂，管理类别由第三类降为第二类。</w:t>
      </w:r>
    </w:p>
    <w:p w14:paraId="0629746B">
      <w:pPr>
        <w:spacing w:line="360" w:lineRule="exact"/>
        <w:ind w:firstLine="480" w:firstLineChars="200"/>
        <w:rPr>
          <w:rFonts w:eastAsia="仿宋_GB2312"/>
          <w:sz w:val="24"/>
        </w:rPr>
      </w:pPr>
      <w:r>
        <w:rPr>
          <w:rFonts w:eastAsia="仿宋_GB2312"/>
          <w:sz w:val="24"/>
        </w:rPr>
        <w:t>（十）替代体，作为医疗器械管理，管理类别为一类。</w:t>
      </w:r>
    </w:p>
    <w:p w14:paraId="25427E5D">
      <w:pPr>
        <w:spacing w:line="360" w:lineRule="exact"/>
        <w:ind w:firstLine="480" w:firstLineChars="200"/>
        <w:rPr>
          <w:rFonts w:eastAsia="仿宋_GB2312"/>
          <w:sz w:val="24"/>
        </w:rPr>
      </w:pPr>
      <w:r>
        <w:rPr>
          <w:rFonts w:eastAsia="仿宋_GB2312"/>
          <w:sz w:val="24"/>
        </w:rPr>
        <w:t>（十一）研磨材料，用于口内按第二类管理，用于口外按第一类管理。</w:t>
      </w:r>
    </w:p>
    <w:p w14:paraId="28621328">
      <w:pPr>
        <w:spacing w:line="360" w:lineRule="exact"/>
        <w:ind w:firstLine="480" w:firstLineChars="200"/>
        <w:rPr>
          <w:rFonts w:eastAsia="仿宋_GB2312"/>
          <w:sz w:val="24"/>
        </w:rPr>
      </w:pPr>
      <w:r>
        <w:rPr>
          <w:rFonts w:eastAsia="仿宋_GB2312"/>
          <w:sz w:val="24"/>
        </w:rPr>
        <w:t>（十二）洁牙粉，管理类别由第三类降为第二类。</w:t>
      </w:r>
    </w:p>
    <w:p w14:paraId="053B626F">
      <w:pPr>
        <w:spacing w:line="360" w:lineRule="exact"/>
        <w:ind w:firstLine="480" w:firstLineChars="200"/>
        <w:rPr>
          <w:rFonts w:eastAsia="仿宋_GB2312"/>
          <w:sz w:val="24"/>
        </w:rPr>
      </w:pPr>
      <w:r>
        <w:rPr>
          <w:rFonts w:eastAsia="仿宋_GB2312"/>
          <w:sz w:val="24"/>
        </w:rPr>
        <w:t>（十三）根管扩大液、</w:t>
      </w:r>
      <w:bookmarkStart w:id="108" w:name="OLE_LINK15"/>
      <w:r>
        <w:rPr>
          <w:rFonts w:eastAsia="仿宋_GB2312"/>
          <w:sz w:val="24"/>
        </w:rPr>
        <w:t>根管清洗剂</w:t>
      </w:r>
      <w:bookmarkEnd w:id="108"/>
      <w:r>
        <w:rPr>
          <w:rFonts w:eastAsia="仿宋_GB2312"/>
          <w:sz w:val="24"/>
        </w:rPr>
        <w:t>，管理类别由第三类降为第二类。</w:t>
      </w:r>
    </w:p>
    <w:p w14:paraId="470280FC">
      <w:pPr>
        <w:spacing w:line="360" w:lineRule="exact"/>
        <w:ind w:firstLine="480" w:firstLineChars="200"/>
        <w:rPr>
          <w:rFonts w:eastAsia="仿宋_GB2312"/>
          <w:sz w:val="24"/>
        </w:rPr>
      </w:pPr>
      <w:r>
        <w:rPr>
          <w:rFonts w:eastAsia="仿宋_GB2312"/>
          <w:sz w:val="24"/>
        </w:rPr>
        <w:t>（十四）临时冠桥树脂，管理类别由第三类降为第二类。</w:t>
      </w:r>
    </w:p>
    <w:p w14:paraId="1A3AF624">
      <w:pPr>
        <w:spacing w:line="360" w:lineRule="exact"/>
        <w:ind w:firstLine="480" w:firstLineChars="200"/>
        <w:rPr>
          <w:rFonts w:eastAsia="仿宋_GB2312"/>
          <w:sz w:val="24"/>
        </w:rPr>
      </w:pPr>
      <w:r>
        <w:rPr>
          <w:rFonts w:eastAsia="仿宋_GB2312"/>
          <w:sz w:val="24"/>
        </w:rPr>
        <w:t>（十五）牙托梗，管理类别由第二类降为第一类。</w:t>
      </w:r>
    </w:p>
    <w:p w14:paraId="3C4EF5EC">
      <w:pPr>
        <w:spacing w:line="312" w:lineRule="auto"/>
        <w:ind w:firstLine="480" w:firstLineChars="200"/>
        <w:rPr>
          <w:sz w:val="24"/>
        </w:rPr>
      </w:pPr>
    </w:p>
    <w:p w14:paraId="564723C1">
      <w:pPr>
        <w:ind w:firstLine="480" w:firstLineChars="200"/>
        <w:rPr>
          <w:sz w:val="24"/>
        </w:rPr>
      </w:pPr>
    </w:p>
    <w:p w14:paraId="33A4E21F">
      <w:pPr>
        <w:ind w:firstLine="480" w:firstLineChars="200"/>
        <w:rPr>
          <w:sz w:val="24"/>
        </w:rPr>
        <w:sectPr>
          <w:footerReference r:id="rId13" w:type="default"/>
          <w:pgSz w:w="11907" w:h="16840"/>
          <w:pgMar w:top="1928" w:right="1531" w:bottom="1814" w:left="1531" w:header="851" w:footer="964" w:gutter="0"/>
          <w:cols w:space="425" w:num="1"/>
          <w:docGrid w:linePitch="312" w:charSpace="0"/>
        </w:sectPr>
      </w:pPr>
    </w:p>
    <w:p w14:paraId="3F2807AA">
      <w:pPr>
        <w:jc w:val="center"/>
        <w:rPr>
          <w:rFonts w:ascii="方正小标宋简体" w:eastAsia="方正小标宋简体"/>
          <w:bCs/>
          <w:sz w:val="30"/>
          <w:szCs w:val="30"/>
        </w:rPr>
      </w:pPr>
      <w:r>
        <w:rPr>
          <w:rFonts w:hint="eastAsia" w:ascii="方正小标宋简体" w:eastAsia="方正小标宋简体"/>
          <w:bCs/>
          <w:sz w:val="30"/>
          <w:szCs w:val="30"/>
        </w:rPr>
        <w:t>17口腔科器械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192C8AD2">
        <w:trPr>
          <w:cantSplit/>
          <w:tblHeader/>
          <w:jc w:val="center"/>
        </w:trPr>
        <w:tc>
          <w:tcPr>
            <w:tcW w:w="209" w:type="pct"/>
            <w:vAlign w:val="center"/>
          </w:tcPr>
          <w:p w14:paraId="73684713">
            <w:pPr>
              <w:jc w:val="center"/>
              <w:rPr>
                <w:b/>
                <w:sz w:val="15"/>
                <w:szCs w:val="15"/>
              </w:rPr>
            </w:pPr>
            <w:r>
              <w:rPr>
                <w:rFonts w:hint="eastAsia"/>
                <w:b/>
                <w:sz w:val="15"/>
                <w:szCs w:val="15"/>
              </w:rPr>
              <w:t>序号</w:t>
            </w:r>
          </w:p>
        </w:tc>
        <w:tc>
          <w:tcPr>
            <w:tcW w:w="318" w:type="pct"/>
            <w:vAlign w:val="center"/>
          </w:tcPr>
          <w:p w14:paraId="6AB5A968">
            <w:pPr>
              <w:jc w:val="center"/>
              <w:rPr>
                <w:b/>
                <w:sz w:val="15"/>
                <w:szCs w:val="15"/>
              </w:rPr>
            </w:pPr>
            <w:r>
              <w:rPr>
                <w:rFonts w:hint="eastAsia"/>
                <w:b/>
                <w:sz w:val="15"/>
                <w:szCs w:val="15"/>
              </w:rPr>
              <w:t>一级产品类别</w:t>
            </w:r>
          </w:p>
        </w:tc>
        <w:tc>
          <w:tcPr>
            <w:tcW w:w="318" w:type="pct"/>
            <w:vAlign w:val="center"/>
          </w:tcPr>
          <w:p w14:paraId="243A995E">
            <w:pPr>
              <w:jc w:val="center"/>
              <w:rPr>
                <w:b/>
                <w:sz w:val="15"/>
                <w:szCs w:val="15"/>
              </w:rPr>
            </w:pPr>
            <w:r>
              <w:rPr>
                <w:rFonts w:hint="eastAsia"/>
                <w:b/>
                <w:sz w:val="15"/>
                <w:szCs w:val="15"/>
              </w:rPr>
              <w:t>二级产品类别</w:t>
            </w:r>
          </w:p>
        </w:tc>
        <w:tc>
          <w:tcPr>
            <w:tcW w:w="1453" w:type="pct"/>
            <w:vAlign w:val="center"/>
          </w:tcPr>
          <w:p w14:paraId="136FC654">
            <w:pPr>
              <w:jc w:val="center"/>
              <w:rPr>
                <w:b/>
                <w:sz w:val="15"/>
                <w:szCs w:val="15"/>
              </w:rPr>
            </w:pPr>
            <w:r>
              <w:rPr>
                <w:rFonts w:hint="eastAsia"/>
                <w:b/>
                <w:sz w:val="15"/>
                <w:szCs w:val="15"/>
              </w:rPr>
              <w:t>产品描述</w:t>
            </w:r>
          </w:p>
        </w:tc>
        <w:tc>
          <w:tcPr>
            <w:tcW w:w="1246" w:type="pct"/>
            <w:vAlign w:val="center"/>
          </w:tcPr>
          <w:p w14:paraId="73D1ECEC">
            <w:pPr>
              <w:jc w:val="center"/>
              <w:rPr>
                <w:b/>
                <w:sz w:val="15"/>
                <w:szCs w:val="15"/>
              </w:rPr>
            </w:pPr>
            <w:r>
              <w:rPr>
                <w:rFonts w:hint="eastAsia"/>
                <w:b/>
                <w:sz w:val="15"/>
                <w:szCs w:val="15"/>
              </w:rPr>
              <w:t>预期用途</w:t>
            </w:r>
          </w:p>
        </w:tc>
        <w:tc>
          <w:tcPr>
            <w:tcW w:w="1246" w:type="pct"/>
            <w:vAlign w:val="center"/>
          </w:tcPr>
          <w:p w14:paraId="15AE5448">
            <w:pPr>
              <w:jc w:val="center"/>
              <w:rPr>
                <w:b/>
                <w:sz w:val="15"/>
                <w:szCs w:val="15"/>
              </w:rPr>
            </w:pPr>
            <w:r>
              <w:rPr>
                <w:rFonts w:hint="eastAsia"/>
                <w:b/>
                <w:sz w:val="15"/>
                <w:szCs w:val="15"/>
              </w:rPr>
              <w:t>品名举例</w:t>
            </w:r>
          </w:p>
        </w:tc>
        <w:tc>
          <w:tcPr>
            <w:tcW w:w="210" w:type="pct"/>
            <w:vAlign w:val="center"/>
          </w:tcPr>
          <w:p w14:paraId="6A1E46B8">
            <w:pPr>
              <w:jc w:val="center"/>
              <w:rPr>
                <w:b/>
                <w:sz w:val="15"/>
                <w:szCs w:val="15"/>
              </w:rPr>
            </w:pPr>
            <w:r>
              <w:rPr>
                <w:rFonts w:hint="eastAsia"/>
                <w:b/>
                <w:sz w:val="15"/>
                <w:szCs w:val="15"/>
              </w:rPr>
              <w:t>管理类别</w:t>
            </w:r>
          </w:p>
        </w:tc>
      </w:tr>
      <w:tr w14:paraId="42126D8B">
        <w:trPr>
          <w:cantSplit/>
          <w:jc w:val="center"/>
        </w:trPr>
        <w:tc>
          <w:tcPr>
            <w:tcW w:w="209" w:type="pct"/>
            <w:vMerge w:val="restart"/>
            <w:vAlign w:val="center"/>
          </w:tcPr>
          <w:p w14:paraId="4300047B">
            <w:pPr>
              <w:jc w:val="center"/>
              <w:rPr>
                <w:sz w:val="15"/>
                <w:szCs w:val="15"/>
              </w:rPr>
            </w:pPr>
            <w:r>
              <w:rPr>
                <w:sz w:val="15"/>
                <w:szCs w:val="15"/>
              </w:rPr>
              <w:t>01</w:t>
            </w:r>
          </w:p>
        </w:tc>
        <w:tc>
          <w:tcPr>
            <w:tcW w:w="318" w:type="pct"/>
            <w:vMerge w:val="restart"/>
            <w:vAlign w:val="center"/>
          </w:tcPr>
          <w:p w14:paraId="2BA5FBEB">
            <w:pPr>
              <w:jc w:val="center"/>
              <w:rPr>
                <w:sz w:val="15"/>
                <w:szCs w:val="15"/>
              </w:rPr>
            </w:pPr>
            <w:r>
              <w:rPr>
                <w:rFonts w:hint="eastAsia"/>
                <w:sz w:val="15"/>
                <w:szCs w:val="15"/>
              </w:rPr>
              <w:t>口腔诊察</w:t>
            </w:r>
          </w:p>
          <w:p w14:paraId="11498FE3">
            <w:pPr>
              <w:jc w:val="center"/>
              <w:rPr>
                <w:sz w:val="15"/>
                <w:szCs w:val="15"/>
              </w:rPr>
            </w:pPr>
            <w:r>
              <w:rPr>
                <w:rFonts w:hint="eastAsia"/>
                <w:sz w:val="15"/>
                <w:szCs w:val="15"/>
              </w:rPr>
              <w:t>设备</w:t>
            </w:r>
          </w:p>
        </w:tc>
        <w:tc>
          <w:tcPr>
            <w:tcW w:w="318" w:type="pct"/>
            <w:vAlign w:val="center"/>
          </w:tcPr>
          <w:p w14:paraId="7EE36DDF">
            <w:pPr>
              <w:jc w:val="center"/>
              <w:rPr>
                <w:sz w:val="15"/>
                <w:szCs w:val="15"/>
              </w:rPr>
            </w:pPr>
            <w:r>
              <w:rPr>
                <w:sz w:val="15"/>
                <w:szCs w:val="15"/>
              </w:rPr>
              <w:t xml:space="preserve">01 </w:t>
            </w:r>
            <w:r>
              <w:rPr>
                <w:rFonts w:hint="eastAsia"/>
                <w:sz w:val="15"/>
                <w:szCs w:val="15"/>
              </w:rPr>
              <w:t>牙周袋探测设备</w:t>
            </w:r>
          </w:p>
        </w:tc>
        <w:tc>
          <w:tcPr>
            <w:tcW w:w="1453" w:type="pct"/>
            <w:vAlign w:val="center"/>
          </w:tcPr>
          <w:p w14:paraId="07BA40EA">
            <w:pPr>
              <w:widowControl/>
              <w:jc w:val="center"/>
              <w:rPr>
                <w:kern w:val="0"/>
                <w:sz w:val="15"/>
                <w:szCs w:val="15"/>
              </w:rPr>
            </w:pPr>
            <w:r>
              <w:rPr>
                <w:rFonts w:hint="eastAsia"/>
                <w:kern w:val="0"/>
                <w:sz w:val="15"/>
                <w:szCs w:val="15"/>
              </w:rPr>
              <w:t>通常由探针、手柄、脚踏开关和电源组成。通过使用压力敏感电子探针对牙周进行触诊，测量牙周袋深度。</w:t>
            </w:r>
          </w:p>
        </w:tc>
        <w:tc>
          <w:tcPr>
            <w:tcW w:w="1246" w:type="pct"/>
            <w:vAlign w:val="center"/>
          </w:tcPr>
          <w:p w14:paraId="4AF09049">
            <w:pPr>
              <w:widowControl/>
              <w:jc w:val="center"/>
              <w:rPr>
                <w:kern w:val="0"/>
                <w:sz w:val="15"/>
                <w:szCs w:val="15"/>
              </w:rPr>
            </w:pPr>
            <w:r>
              <w:rPr>
                <w:rFonts w:hint="eastAsia"/>
                <w:kern w:val="0"/>
                <w:sz w:val="15"/>
                <w:szCs w:val="15"/>
              </w:rPr>
              <w:t>用于探测牙周袋深度。</w:t>
            </w:r>
          </w:p>
        </w:tc>
        <w:tc>
          <w:tcPr>
            <w:tcW w:w="1246" w:type="pct"/>
            <w:vAlign w:val="center"/>
          </w:tcPr>
          <w:p w14:paraId="1BEC5268">
            <w:pPr>
              <w:widowControl/>
              <w:jc w:val="center"/>
              <w:rPr>
                <w:kern w:val="0"/>
                <w:sz w:val="15"/>
                <w:szCs w:val="15"/>
              </w:rPr>
            </w:pPr>
            <w:r>
              <w:rPr>
                <w:rFonts w:hint="eastAsia"/>
                <w:kern w:val="0"/>
                <w:sz w:val="15"/>
                <w:szCs w:val="15"/>
              </w:rPr>
              <w:t>牙周袋深度探测仪</w:t>
            </w:r>
          </w:p>
        </w:tc>
        <w:tc>
          <w:tcPr>
            <w:tcW w:w="210" w:type="pct"/>
            <w:vAlign w:val="center"/>
          </w:tcPr>
          <w:p w14:paraId="3DF24A4F">
            <w:pPr>
              <w:widowControl/>
              <w:jc w:val="center"/>
              <w:rPr>
                <w:kern w:val="0"/>
                <w:sz w:val="15"/>
                <w:szCs w:val="15"/>
              </w:rPr>
            </w:pPr>
            <w:r>
              <w:rPr>
                <w:rFonts w:hint="eastAsia" w:cs="宋体"/>
                <w:kern w:val="0"/>
                <w:sz w:val="15"/>
                <w:szCs w:val="15"/>
              </w:rPr>
              <w:t>Ⅱ</w:t>
            </w:r>
          </w:p>
        </w:tc>
      </w:tr>
      <w:tr w14:paraId="66258671">
        <w:trPr>
          <w:cantSplit/>
          <w:jc w:val="center"/>
        </w:trPr>
        <w:tc>
          <w:tcPr>
            <w:tcW w:w="209" w:type="pct"/>
            <w:vMerge w:val="continue"/>
            <w:vAlign w:val="center"/>
          </w:tcPr>
          <w:p w14:paraId="2052CA83">
            <w:pPr>
              <w:widowControl/>
              <w:jc w:val="center"/>
              <w:rPr>
                <w:sz w:val="15"/>
                <w:szCs w:val="15"/>
              </w:rPr>
            </w:pPr>
          </w:p>
        </w:tc>
        <w:tc>
          <w:tcPr>
            <w:tcW w:w="318" w:type="pct"/>
            <w:vMerge w:val="continue"/>
            <w:vAlign w:val="center"/>
          </w:tcPr>
          <w:p w14:paraId="20262BD7">
            <w:pPr>
              <w:widowControl/>
              <w:jc w:val="center"/>
              <w:rPr>
                <w:sz w:val="15"/>
                <w:szCs w:val="15"/>
              </w:rPr>
            </w:pPr>
          </w:p>
        </w:tc>
        <w:tc>
          <w:tcPr>
            <w:tcW w:w="318" w:type="pct"/>
            <w:vAlign w:val="center"/>
          </w:tcPr>
          <w:p w14:paraId="0754D2A7">
            <w:pPr>
              <w:jc w:val="center"/>
              <w:rPr>
                <w:sz w:val="15"/>
                <w:szCs w:val="15"/>
              </w:rPr>
            </w:pPr>
            <w:r>
              <w:rPr>
                <w:sz w:val="15"/>
                <w:szCs w:val="15"/>
              </w:rPr>
              <w:t xml:space="preserve">02 </w:t>
            </w:r>
            <w:r>
              <w:rPr>
                <w:rFonts w:hint="eastAsia"/>
                <w:sz w:val="15"/>
                <w:szCs w:val="15"/>
              </w:rPr>
              <w:t>牙髓活力测试设备</w:t>
            </w:r>
          </w:p>
        </w:tc>
        <w:tc>
          <w:tcPr>
            <w:tcW w:w="1453" w:type="pct"/>
            <w:vAlign w:val="center"/>
          </w:tcPr>
          <w:p w14:paraId="0A12F3BD">
            <w:pPr>
              <w:widowControl/>
              <w:jc w:val="center"/>
              <w:rPr>
                <w:kern w:val="0"/>
                <w:sz w:val="15"/>
                <w:szCs w:val="15"/>
              </w:rPr>
            </w:pPr>
            <w:r>
              <w:rPr>
                <w:rFonts w:hint="eastAsia"/>
                <w:kern w:val="0"/>
                <w:sz w:val="15"/>
                <w:szCs w:val="15"/>
              </w:rPr>
              <w:t>通常由脉冲发生器、电极、显示屏和电源组成。通过电流刺激牙髓神经组织，测定激发的患者反应电流，从而评估牙髓活力。</w:t>
            </w:r>
          </w:p>
        </w:tc>
        <w:tc>
          <w:tcPr>
            <w:tcW w:w="1246" w:type="pct"/>
            <w:vAlign w:val="center"/>
          </w:tcPr>
          <w:p w14:paraId="311D3438">
            <w:pPr>
              <w:widowControl/>
              <w:jc w:val="center"/>
              <w:rPr>
                <w:kern w:val="0"/>
                <w:sz w:val="15"/>
                <w:szCs w:val="15"/>
              </w:rPr>
            </w:pPr>
            <w:r>
              <w:rPr>
                <w:rFonts w:hint="eastAsia"/>
                <w:kern w:val="0"/>
                <w:sz w:val="15"/>
                <w:szCs w:val="15"/>
              </w:rPr>
              <w:t>用于评估牙髓活力情况。</w:t>
            </w:r>
          </w:p>
        </w:tc>
        <w:tc>
          <w:tcPr>
            <w:tcW w:w="1246" w:type="pct"/>
            <w:vAlign w:val="center"/>
          </w:tcPr>
          <w:p w14:paraId="4EA3012F">
            <w:pPr>
              <w:widowControl/>
              <w:jc w:val="center"/>
              <w:rPr>
                <w:kern w:val="0"/>
                <w:sz w:val="15"/>
                <w:szCs w:val="15"/>
              </w:rPr>
            </w:pPr>
            <w:r>
              <w:rPr>
                <w:rFonts w:hint="eastAsia"/>
                <w:kern w:val="0"/>
                <w:sz w:val="15"/>
                <w:szCs w:val="15"/>
              </w:rPr>
              <w:t>牙髓活力测试仪</w:t>
            </w:r>
          </w:p>
        </w:tc>
        <w:tc>
          <w:tcPr>
            <w:tcW w:w="210" w:type="pct"/>
            <w:vAlign w:val="center"/>
          </w:tcPr>
          <w:p w14:paraId="7331175C">
            <w:pPr>
              <w:jc w:val="center"/>
              <w:rPr>
                <w:sz w:val="15"/>
                <w:szCs w:val="15"/>
              </w:rPr>
            </w:pPr>
            <w:r>
              <w:rPr>
                <w:rFonts w:hint="eastAsia" w:cs="宋体"/>
                <w:kern w:val="0"/>
                <w:sz w:val="15"/>
                <w:szCs w:val="15"/>
              </w:rPr>
              <w:t>Ⅱ</w:t>
            </w:r>
          </w:p>
        </w:tc>
      </w:tr>
      <w:tr w14:paraId="1A6F2386">
        <w:trPr>
          <w:cantSplit/>
          <w:jc w:val="center"/>
        </w:trPr>
        <w:tc>
          <w:tcPr>
            <w:tcW w:w="209" w:type="pct"/>
            <w:vMerge w:val="continue"/>
            <w:vAlign w:val="center"/>
          </w:tcPr>
          <w:p w14:paraId="2D85D7EA">
            <w:pPr>
              <w:widowControl/>
              <w:jc w:val="center"/>
              <w:rPr>
                <w:sz w:val="15"/>
                <w:szCs w:val="15"/>
              </w:rPr>
            </w:pPr>
          </w:p>
        </w:tc>
        <w:tc>
          <w:tcPr>
            <w:tcW w:w="318" w:type="pct"/>
            <w:vMerge w:val="continue"/>
            <w:vAlign w:val="center"/>
          </w:tcPr>
          <w:p w14:paraId="6DD98F36">
            <w:pPr>
              <w:widowControl/>
              <w:jc w:val="center"/>
              <w:rPr>
                <w:sz w:val="15"/>
                <w:szCs w:val="15"/>
              </w:rPr>
            </w:pPr>
          </w:p>
        </w:tc>
        <w:tc>
          <w:tcPr>
            <w:tcW w:w="318" w:type="pct"/>
            <w:vAlign w:val="center"/>
          </w:tcPr>
          <w:p w14:paraId="01C1FF35">
            <w:pPr>
              <w:jc w:val="center"/>
              <w:rPr>
                <w:sz w:val="15"/>
                <w:szCs w:val="15"/>
              </w:rPr>
            </w:pPr>
            <w:r>
              <w:rPr>
                <w:sz w:val="15"/>
                <w:szCs w:val="15"/>
              </w:rPr>
              <w:t xml:space="preserve">03 </w:t>
            </w:r>
            <w:r>
              <w:rPr>
                <w:rFonts w:hint="eastAsia"/>
                <w:sz w:val="15"/>
                <w:szCs w:val="15"/>
              </w:rPr>
              <w:t>牙本质测量设备</w:t>
            </w:r>
          </w:p>
        </w:tc>
        <w:tc>
          <w:tcPr>
            <w:tcW w:w="1453" w:type="pct"/>
            <w:vAlign w:val="center"/>
          </w:tcPr>
          <w:p w14:paraId="2F3ADBC2">
            <w:pPr>
              <w:widowControl/>
              <w:jc w:val="center"/>
              <w:rPr>
                <w:kern w:val="0"/>
                <w:sz w:val="15"/>
                <w:szCs w:val="15"/>
              </w:rPr>
            </w:pPr>
            <w:r>
              <w:rPr>
                <w:rFonts w:hint="eastAsia"/>
                <w:kern w:val="0"/>
                <w:sz w:val="15"/>
                <w:szCs w:val="15"/>
              </w:rPr>
              <w:t>通常由电极、探头和电源组成。</w:t>
            </w:r>
          </w:p>
        </w:tc>
        <w:tc>
          <w:tcPr>
            <w:tcW w:w="1246" w:type="pct"/>
            <w:vAlign w:val="center"/>
          </w:tcPr>
          <w:p w14:paraId="63804C84">
            <w:pPr>
              <w:widowControl/>
              <w:jc w:val="center"/>
              <w:rPr>
                <w:kern w:val="0"/>
                <w:sz w:val="15"/>
                <w:szCs w:val="15"/>
              </w:rPr>
            </w:pPr>
            <w:r>
              <w:rPr>
                <w:rFonts w:hint="eastAsia"/>
                <w:kern w:val="0"/>
                <w:sz w:val="15"/>
                <w:szCs w:val="15"/>
              </w:rPr>
              <w:t>用于测试牙髓上方牙本质厚度。</w:t>
            </w:r>
          </w:p>
        </w:tc>
        <w:tc>
          <w:tcPr>
            <w:tcW w:w="1246" w:type="pct"/>
            <w:vAlign w:val="center"/>
          </w:tcPr>
          <w:p w14:paraId="52AF8631">
            <w:pPr>
              <w:widowControl/>
              <w:jc w:val="center"/>
              <w:rPr>
                <w:kern w:val="0"/>
                <w:sz w:val="15"/>
                <w:szCs w:val="15"/>
              </w:rPr>
            </w:pPr>
            <w:r>
              <w:rPr>
                <w:rFonts w:hint="eastAsia"/>
                <w:kern w:val="0"/>
                <w:sz w:val="15"/>
                <w:szCs w:val="15"/>
              </w:rPr>
              <w:t>牙本质厚度测量仪</w:t>
            </w:r>
          </w:p>
        </w:tc>
        <w:tc>
          <w:tcPr>
            <w:tcW w:w="210" w:type="pct"/>
            <w:vAlign w:val="center"/>
          </w:tcPr>
          <w:p w14:paraId="419DD2A0">
            <w:pPr>
              <w:jc w:val="center"/>
              <w:rPr>
                <w:sz w:val="15"/>
                <w:szCs w:val="15"/>
              </w:rPr>
            </w:pPr>
            <w:r>
              <w:rPr>
                <w:rFonts w:hint="eastAsia" w:cs="宋体"/>
                <w:kern w:val="0"/>
                <w:sz w:val="15"/>
                <w:szCs w:val="15"/>
              </w:rPr>
              <w:t>Ⅱ</w:t>
            </w:r>
          </w:p>
        </w:tc>
      </w:tr>
      <w:tr w14:paraId="038AB838">
        <w:trPr>
          <w:cantSplit/>
          <w:jc w:val="center"/>
        </w:trPr>
        <w:tc>
          <w:tcPr>
            <w:tcW w:w="209" w:type="pct"/>
            <w:vMerge w:val="continue"/>
            <w:vAlign w:val="center"/>
          </w:tcPr>
          <w:p w14:paraId="32E30EDA">
            <w:pPr>
              <w:widowControl/>
              <w:jc w:val="center"/>
              <w:rPr>
                <w:sz w:val="15"/>
                <w:szCs w:val="15"/>
              </w:rPr>
            </w:pPr>
          </w:p>
        </w:tc>
        <w:tc>
          <w:tcPr>
            <w:tcW w:w="318" w:type="pct"/>
            <w:vMerge w:val="continue"/>
            <w:vAlign w:val="center"/>
          </w:tcPr>
          <w:p w14:paraId="6A565CF8">
            <w:pPr>
              <w:widowControl/>
              <w:jc w:val="center"/>
              <w:rPr>
                <w:sz w:val="15"/>
                <w:szCs w:val="15"/>
              </w:rPr>
            </w:pPr>
          </w:p>
        </w:tc>
        <w:tc>
          <w:tcPr>
            <w:tcW w:w="318" w:type="pct"/>
            <w:vAlign w:val="center"/>
          </w:tcPr>
          <w:p w14:paraId="4AACB291">
            <w:pPr>
              <w:jc w:val="center"/>
              <w:rPr>
                <w:sz w:val="15"/>
                <w:szCs w:val="15"/>
              </w:rPr>
            </w:pPr>
            <w:r>
              <w:rPr>
                <w:sz w:val="15"/>
                <w:szCs w:val="15"/>
              </w:rPr>
              <w:t xml:space="preserve">04 </w:t>
            </w:r>
            <w:r>
              <w:rPr>
                <w:rFonts w:hint="eastAsia"/>
                <w:sz w:val="15"/>
                <w:szCs w:val="15"/>
              </w:rPr>
              <w:t>龋齿探测设备</w:t>
            </w:r>
          </w:p>
        </w:tc>
        <w:tc>
          <w:tcPr>
            <w:tcW w:w="1453" w:type="pct"/>
            <w:vAlign w:val="center"/>
          </w:tcPr>
          <w:p w14:paraId="234CDDDF">
            <w:pPr>
              <w:widowControl/>
              <w:jc w:val="center"/>
              <w:rPr>
                <w:kern w:val="0"/>
                <w:sz w:val="15"/>
                <w:szCs w:val="15"/>
              </w:rPr>
            </w:pPr>
            <w:r>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1246" w:type="pct"/>
            <w:vAlign w:val="center"/>
          </w:tcPr>
          <w:p w14:paraId="201028BE">
            <w:pPr>
              <w:widowControl/>
              <w:jc w:val="center"/>
              <w:rPr>
                <w:kern w:val="0"/>
                <w:sz w:val="15"/>
                <w:szCs w:val="15"/>
              </w:rPr>
            </w:pPr>
            <w:r>
              <w:rPr>
                <w:rFonts w:hint="eastAsia"/>
                <w:kern w:val="0"/>
                <w:sz w:val="15"/>
                <w:szCs w:val="15"/>
              </w:rPr>
              <w:t>用于龋齿早期病变的辅助诊断。</w:t>
            </w:r>
          </w:p>
        </w:tc>
        <w:tc>
          <w:tcPr>
            <w:tcW w:w="1246" w:type="pct"/>
            <w:vAlign w:val="center"/>
          </w:tcPr>
          <w:p w14:paraId="76934AB4">
            <w:pPr>
              <w:widowControl/>
              <w:jc w:val="center"/>
              <w:rPr>
                <w:kern w:val="0"/>
                <w:sz w:val="15"/>
                <w:szCs w:val="15"/>
              </w:rPr>
            </w:pPr>
            <w:r>
              <w:rPr>
                <w:rFonts w:hint="eastAsia"/>
                <w:kern w:val="0"/>
                <w:sz w:val="15"/>
                <w:szCs w:val="15"/>
              </w:rPr>
              <w:t>龋齿探测仪</w:t>
            </w:r>
          </w:p>
        </w:tc>
        <w:tc>
          <w:tcPr>
            <w:tcW w:w="210" w:type="pct"/>
            <w:vAlign w:val="center"/>
          </w:tcPr>
          <w:p w14:paraId="75E0D152">
            <w:pPr>
              <w:jc w:val="center"/>
              <w:rPr>
                <w:sz w:val="15"/>
                <w:szCs w:val="15"/>
              </w:rPr>
            </w:pPr>
            <w:r>
              <w:rPr>
                <w:rFonts w:hint="eastAsia" w:cs="宋体"/>
                <w:kern w:val="0"/>
                <w:sz w:val="15"/>
                <w:szCs w:val="15"/>
              </w:rPr>
              <w:t>Ⅱ</w:t>
            </w:r>
          </w:p>
        </w:tc>
      </w:tr>
      <w:tr w14:paraId="5FD0A593">
        <w:trPr>
          <w:cantSplit/>
          <w:trHeight w:val="399" w:hRule="atLeast"/>
          <w:jc w:val="center"/>
        </w:trPr>
        <w:tc>
          <w:tcPr>
            <w:tcW w:w="209" w:type="pct"/>
            <w:vMerge w:val="continue"/>
            <w:vAlign w:val="center"/>
          </w:tcPr>
          <w:p w14:paraId="1D90B10C">
            <w:pPr>
              <w:widowControl/>
              <w:jc w:val="center"/>
              <w:rPr>
                <w:sz w:val="15"/>
                <w:szCs w:val="15"/>
              </w:rPr>
            </w:pPr>
          </w:p>
        </w:tc>
        <w:tc>
          <w:tcPr>
            <w:tcW w:w="318" w:type="pct"/>
            <w:vMerge w:val="continue"/>
            <w:vAlign w:val="center"/>
          </w:tcPr>
          <w:p w14:paraId="757B40BF">
            <w:pPr>
              <w:widowControl/>
              <w:jc w:val="center"/>
              <w:rPr>
                <w:sz w:val="15"/>
                <w:szCs w:val="15"/>
              </w:rPr>
            </w:pPr>
          </w:p>
        </w:tc>
        <w:tc>
          <w:tcPr>
            <w:tcW w:w="318" w:type="pct"/>
            <w:vMerge w:val="restart"/>
            <w:vAlign w:val="center"/>
          </w:tcPr>
          <w:p w14:paraId="15BC99FC">
            <w:pPr>
              <w:jc w:val="center"/>
              <w:rPr>
                <w:sz w:val="15"/>
                <w:szCs w:val="15"/>
              </w:rPr>
            </w:pPr>
            <w:r>
              <w:rPr>
                <w:sz w:val="15"/>
                <w:szCs w:val="15"/>
              </w:rPr>
              <w:t>05</w:t>
            </w:r>
            <w:r>
              <w:rPr>
                <w:rFonts w:hint="eastAsia"/>
                <w:sz w:val="15"/>
                <w:szCs w:val="15"/>
              </w:rPr>
              <w:t>口腔成像设备</w:t>
            </w:r>
          </w:p>
        </w:tc>
        <w:tc>
          <w:tcPr>
            <w:tcW w:w="1453" w:type="pct"/>
            <w:vAlign w:val="center"/>
          </w:tcPr>
          <w:p w14:paraId="78AF08A1">
            <w:pPr>
              <w:jc w:val="center"/>
              <w:rPr>
                <w:kern w:val="0"/>
                <w:sz w:val="15"/>
                <w:szCs w:val="15"/>
              </w:rPr>
            </w:pPr>
            <w:r>
              <w:rPr>
                <w:rFonts w:hint="eastAsia"/>
                <w:kern w:val="0"/>
                <w:sz w:val="15"/>
                <w:szCs w:val="15"/>
              </w:rPr>
              <w:t>通常由探头、主机和软件组成。扫描光源为弱激光等。</w:t>
            </w:r>
          </w:p>
        </w:tc>
        <w:tc>
          <w:tcPr>
            <w:tcW w:w="1246" w:type="pct"/>
            <w:vAlign w:val="center"/>
          </w:tcPr>
          <w:p w14:paraId="0BCC5DC2">
            <w:pPr>
              <w:jc w:val="center"/>
              <w:rPr>
                <w:kern w:val="0"/>
                <w:sz w:val="15"/>
                <w:szCs w:val="15"/>
              </w:rPr>
            </w:pPr>
            <w:r>
              <w:rPr>
                <w:rFonts w:hint="eastAsia"/>
                <w:kern w:val="0"/>
                <w:sz w:val="15"/>
                <w:szCs w:val="15"/>
              </w:rPr>
              <w:t>获取患者口内三维数字影像，用于口腔修复、正畸、种植、外科等治疗。</w:t>
            </w:r>
          </w:p>
        </w:tc>
        <w:tc>
          <w:tcPr>
            <w:tcW w:w="1246" w:type="pct"/>
            <w:vAlign w:val="center"/>
          </w:tcPr>
          <w:p w14:paraId="00BB95FF">
            <w:pPr>
              <w:jc w:val="center"/>
              <w:rPr>
                <w:kern w:val="0"/>
                <w:sz w:val="15"/>
                <w:szCs w:val="15"/>
              </w:rPr>
            </w:pPr>
            <w:r>
              <w:rPr>
                <w:rFonts w:hint="eastAsia"/>
                <w:kern w:val="0"/>
                <w:sz w:val="15"/>
                <w:szCs w:val="15"/>
              </w:rPr>
              <w:t>口腔数字印模仪、口腔光学扫描仪</w:t>
            </w:r>
          </w:p>
        </w:tc>
        <w:tc>
          <w:tcPr>
            <w:tcW w:w="210" w:type="pct"/>
            <w:vAlign w:val="center"/>
          </w:tcPr>
          <w:p w14:paraId="726AA278">
            <w:pPr>
              <w:jc w:val="center"/>
              <w:rPr>
                <w:kern w:val="0"/>
                <w:sz w:val="15"/>
                <w:szCs w:val="15"/>
              </w:rPr>
            </w:pPr>
            <w:r>
              <w:rPr>
                <w:rFonts w:hint="eastAsia" w:cs="宋体"/>
                <w:kern w:val="0"/>
                <w:sz w:val="15"/>
                <w:szCs w:val="15"/>
              </w:rPr>
              <w:t>Ⅱ</w:t>
            </w:r>
          </w:p>
        </w:tc>
      </w:tr>
      <w:tr w14:paraId="7BA05E31">
        <w:trPr>
          <w:cantSplit/>
          <w:jc w:val="center"/>
        </w:trPr>
        <w:tc>
          <w:tcPr>
            <w:tcW w:w="209" w:type="pct"/>
            <w:vMerge w:val="continue"/>
            <w:vAlign w:val="center"/>
          </w:tcPr>
          <w:p w14:paraId="5D968266">
            <w:pPr>
              <w:widowControl/>
              <w:jc w:val="center"/>
              <w:rPr>
                <w:sz w:val="15"/>
                <w:szCs w:val="15"/>
              </w:rPr>
            </w:pPr>
          </w:p>
        </w:tc>
        <w:tc>
          <w:tcPr>
            <w:tcW w:w="318" w:type="pct"/>
            <w:vMerge w:val="continue"/>
            <w:vAlign w:val="center"/>
          </w:tcPr>
          <w:p w14:paraId="18CBF99C">
            <w:pPr>
              <w:widowControl/>
              <w:jc w:val="center"/>
              <w:rPr>
                <w:sz w:val="15"/>
                <w:szCs w:val="15"/>
              </w:rPr>
            </w:pPr>
          </w:p>
        </w:tc>
        <w:tc>
          <w:tcPr>
            <w:tcW w:w="318" w:type="pct"/>
            <w:vMerge w:val="continue"/>
            <w:vAlign w:val="center"/>
          </w:tcPr>
          <w:p w14:paraId="50E47935">
            <w:pPr>
              <w:widowControl/>
              <w:jc w:val="center"/>
              <w:rPr>
                <w:sz w:val="15"/>
                <w:szCs w:val="15"/>
              </w:rPr>
            </w:pPr>
          </w:p>
        </w:tc>
        <w:tc>
          <w:tcPr>
            <w:tcW w:w="1453" w:type="pct"/>
            <w:vAlign w:val="center"/>
          </w:tcPr>
          <w:p w14:paraId="0A1832E1">
            <w:pPr>
              <w:jc w:val="center"/>
              <w:rPr>
                <w:kern w:val="0"/>
                <w:sz w:val="15"/>
                <w:szCs w:val="15"/>
              </w:rPr>
            </w:pPr>
            <w:r>
              <w:rPr>
                <w:rFonts w:hint="eastAsia"/>
                <w:kern w:val="0"/>
                <w:sz w:val="15"/>
                <w:szCs w:val="15"/>
              </w:rPr>
              <w:t>通常由摄像手柄和显示器等组成。利用摄像功能，观察口腔内各部位状态的设备。</w:t>
            </w:r>
          </w:p>
        </w:tc>
        <w:tc>
          <w:tcPr>
            <w:tcW w:w="1246" w:type="pct"/>
            <w:vAlign w:val="center"/>
          </w:tcPr>
          <w:p w14:paraId="4CA76CF3">
            <w:pPr>
              <w:jc w:val="center"/>
              <w:rPr>
                <w:kern w:val="0"/>
                <w:sz w:val="15"/>
                <w:szCs w:val="15"/>
              </w:rPr>
            </w:pPr>
            <w:r>
              <w:rPr>
                <w:rFonts w:hint="eastAsia"/>
                <w:kern w:val="0"/>
                <w:sz w:val="15"/>
                <w:szCs w:val="15"/>
              </w:rPr>
              <w:t>用于对口腔局部观察。</w:t>
            </w:r>
          </w:p>
        </w:tc>
        <w:tc>
          <w:tcPr>
            <w:tcW w:w="1246" w:type="pct"/>
            <w:vAlign w:val="center"/>
          </w:tcPr>
          <w:p w14:paraId="0A1D44A5">
            <w:pPr>
              <w:jc w:val="center"/>
              <w:rPr>
                <w:kern w:val="0"/>
                <w:sz w:val="15"/>
                <w:szCs w:val="15"/>
              </w:rPr>
            </w:pPr>
            <w:r>
              <w:rPr>
                <w:rFonts w:hint="eastAsia"/>
                <w:kern w:val="0"/>
                <w:sz w:val="15"/>
                <w:szCs w:val="15"/>
              </w:rPr>
              <w:t>口腔数字观察仪</w:t>
            </w:r>
          </w:p>
        </w:tc>
        <w:tc>
          <w:tcPr>
            <w:tcW w:w="210" w:type="pct"/>
            <w:vAlign w:val="center"/>
          </w:tcPr>
          <w:p w14:paraId="35FFBEA1">
            <w:pPr>
              <w:jc w:val="center"/>
              <w:rPr>
                <w:kern w:val="0"/>
                <w:sz w:val="15"/>
                <w:szCs w:val="15"/>
              </w:rPr>
            </w:pPr>
            <w:r>
              <w:rPr>
                <w:rFonts w:hint="eastAsia" w:cs="宋体"/>
                <w:kern w:val="0"/>
                <w:sz w:val="15"/>
                <w:szCs w:val="15"/>
              </w:rPr>
              <w:t>Ⅰ</w:t>
            </w:r>
          </w:p>
        </w:tc>
      </w:tr>
      <w:tr w14:paraId="5CE1D27B">
        <w:trPr>
          <w:cantSplit/>
          <w:jc w:val="center"/>
        </w:trPr>
        <w:tc>
          <w:tcPr>
            <w:tcW w:w="209" w:type="pct"/>
            <w:vMerge w:val="continue"/>
            <w:vAlign w:val="center"/>
          </w:tcPr>
          <w:p w14:paraId="041ACAA7">
            <w:pPr>
              <w:widowControl/>
              <w:jc w:val="center"/>
              <w:rPr>
                <w:sz w:val="15"/>
                <w:szCs w:val="15"/>
              </w:rPr>
            </w:pPr>
          </w:p>
        </w:tc>
        <w:tc>
          <w:tcPr>
            <w:tcW w:w="318" w:type="pct"/>
            <w:vMerge w:val="continue"/>
            <w:vAlign w:val="center"/>
          </w:tcPr>
          <w:p w14:paraId="57FD9A98">
            <w:pPr>
              <w:widowControl/>
              <w:jc w:val="center"/>
              <w:rPr>
                <w:sz w:val="15"/>
                <w:szCs w:val="15"/>
              </w:rPr>
            </w:pPr>
          </w:p>
        </w:tc>
        <w:tc>
          <w:tcPr>
            <w:tcW w:w="318" w:type="pct"/>
            <w:vMerge w:val="restart"/>
            <w:vAlign w:val="center"/>
          </w:tcPr>
          <w:p w14:paraId="43A66910">
            <w:pPr>
              <w:jc w:val="center"/>
              <w:rPr>
                <w:sz w:val="15"/>
                <w:szCs w:val="15"/>
              </w:rPr>
            </w:pPr>
            <w:r>
              <w:rPr>
                <w:sz w:val="15"/>
                <w:szCs w:val="15"/>
              </w:rPr>
              <w:t xml:space="preserve">06 </w:t>
            </w:r>
            <w:r>
              <w:rPr>
                <w:rFonts w:hint="eastAsia"/>
                <w:sz w:val="15"/>
                <w:szCs w:val="15"/>
              </w:rPr>
              <w:t>口腔照明设备</w:t>
            </w:r>
          </w:p>
        </w:tc>
        <w:tc>
          <w:tcPr>
            <w:tcW w:w="1453" w:type="pct"/>
            <w:vAlign w:val="center"/>
          </w:tcPr>
          <w:p w14:paraId="790B0321">
            <w:pPr>
              <w:widowControl/>
              <w:jc w:val="center"/>
              <w:rPr>
                <w:kern w:val="0"/>
                <w:sz w:val="15"/>
                <w:szCs w:val="15"/>
              </w:rPr>
            </w:pPr>
            <w:r>
              <w:rPr>
                <w:rFonts w:hint="eastAsia"/>
                <w:kern w:val="0"/>
                <w:sz w:val="15"/>
                <w:szCs w:val="15"/>
              </w:rPr>
              <w:t>通常由照明装置和检测观察装置组成。照明装置通常包括照明手柄、电源、患者护目镜；检测观察装置通常包括观察镜。</w:t>
            </w:r>
          </w:p>
        </w:tc>
        <w:tc>
          <w:tcPr>
            <w:tcW w:w="1246" w:type="pct"/>
            <w:vAlign w:val="center"/>
          </w:tcPr>
          <w:p w14:paraId="4B1CF153">
            <w:pPr>
              <w:widowControl/>
              <w:jc w:val="center"/>
              <w:rPr>
                <w:kern w:val="0"/>
                <w:sz w:val="15"/>
                <w:szCs w:val="15"/>
              </w:rPr>
            </w:pPr>
            <w:r>
              <w:rPr>
                <w:rFonts w:hint="eastAsia"/>
                <w:kern w:val="0"/>
                <w:sz w:val="15"/>
                <w:szCs w:val="15"/>
              </w:rPr>
              <w:t>用于口腔照明及检测观察，并且辅助增强口腔检查中粘膜异常和口腔病变的可视化程度。</w:t>
            </w:r>
          </w:p>
        </w:tc>
        <w:tc>
          <w:tcPr>
            <w:tcW w:w="1246" w:type="pct"/>
            <w:vAlign w:val="center"/>
          </w:tcPr>
          <w:p w14:paraId="1ACD165E">
            <w:pPr>
              <w:widowControl/>
              <w:jc w:val="center"/>
              <w:rPr>
                <w:kern w:val="0"/>
                <w:sz w:val="15"/>
                <w:szCs w:val="15"/>
              </w:rPr>
            </w:pPr>
            <w:r>
              <w:rPr>
                <w:rFonts w:hint="eastAsia"/>
                <w:kern w:val="0"/>
                <w:sz w:val="15"/>
                <w:szCs w:val="15"/>
              </w:rPr>
              <w:t>口腔检查灯</w:t>
            </w:r>
          </w:p>
        </w:tc>
        <w:tc>
          <w:tcPr>
            <w:tcW w:w="210" w:type="pct"/>
            <w:vAlign w:val="center"/>
          </w:tcPr>
          <w:p w14:paraId="2938E3A9">
            <w:pPr>
              <w:widowControl/>
              <w:jc w:val="center"/>
              <w:rPr>
                <w:kern w:val="0"/>
                <w:sz w:val="15"/>
                <w:szCs w:val="15"/>
              </w:rPr>
            </w:pPr>
            <w:r>
              <w:rPr>
                <w:rFonts w:hint="eastAsia" w:cs="宋体"/>
                <w:kern w:val="0"/>
                <w:sz w:val="15"/>
                <w:szCs w:val="15"/>
              </w:rPr>
              <w:t>Ⅱ</w:t>
            </w:r>
          </w:p>
        </w:tc>
      </w:tr>
      <w:tr w14:paraId="2A59F90A">
        <w:trPr>
          <w:cantSplit/>
          <w:jc w:val="center"/>
        </w:trPr>
        <w:tc>
          <w:tcPr>
            <w:tcW w:w="209" w:type="pct"/>
            <w:vMerge w:val="continue"/>
            <w:vAlign w:val="center"/>
          </w:tcPr>
          <w:p w14:paraId="590025C4">
            <w:pPr>
              <w:widowControl/>
              <w:jc w:val="center"/>
              <w:rPr>
                <w:sz w:val="15"/>
                <w:szCs w:val="15"/>
              </w:rPr>
            </w:pPr>
          </w:p>
        </w:tc>
        <w:tc>
          <w:tcPr>
            <w:tcW w:w="318" w:type="pct"/>
            <w:vMerge w:val="continue"/>
            <w:vAlign w:val="center"/>
          </w:tcPr>
          <w:p w14:paraId="651BB6D8">
            <w:pPr>
              <w:widowControl/>
              <w:jc w:val="center"/>
              <w:rPr>
                <w:sz w:val="15"/>
                <w:szCs w:val="15"/>
              </w:rPr>
            </w:pPr>
          </w:p>
        </w:tc>
        <w:tc>
          <w:tcPr>
            <w:tcW w:w="318" w:type="pct"/>
            <w:vMerge w:val="continue"/>
            <w:vAlign w:val="center"/>
          </w:tcPr>
          <w:p w14:paraId="70BDBC11">
            <w:pPr>
              <w:widowControl/>
              <w:jc w:val="center"/>
              <w:rPr>
                <w:sz w:val="15"/>
                <w:szCs w:val="15"/>
              </w:rPr>
            </w:pPr>
          </w:p>
        </w:tc>
        <w:tc>
          <w:tcPr>
            <w:tcW w:w="1453" w:type="pct"/>
            <w:vAlign w:val="center"/>
          </w:tcPr>
          <w:p w14:paraId="5B8539C4">
            <w:pPr>
              <w:widowControl/>
              <w:jc w:val="center"/>
              <w:rPr>
                <w:kern w:val="0"/>
                <w:sz w:val="15"/>
                <w:szCs w:val="15"/>
              </w:rPr>
            </w:pPr>
            <w:r>
              <w:rPr>
                <w:rFonts w:hint="eastAsia"/>
                <w:kern w:val="0"/>
                <w:sz w:val="15"/>
                <w:szCs w:val="15"/>
              </w:rPr>
              <w:t>通常由灯头、角度调节手柄和灯臂组成。可连接到牙科治疗机中或单独固定到天花板或其他支撑件上。</w:t>
            </w:r>
          </w:p>
        </w:tc>
        <w:tc>
          <w:tcPr>
            <w:tcW w:w="1246" w:type="pct"/>
            <w:vAlign w:val="center"/>
          </w:tcPr>
          <w:p w14:paraId="3E6B92DD">
            <w:pPr>
              <w:widowControl/>
              <w:jc w:val="center"/>
              <w:rPr>
                <w:kern w:val="0"/>
                <w:sz w:val="15"/>
                <w:szCs w:val="15"/>
              </w:rPr>
            </w:pPr>
            <w:r>
              <w:rPr>
                <w:rFonts w:hint="eastAsia"/>
                <w:kern w:val="0"/>
                <w:sz w:val="15"/>
                <w:szCs w:val="15"/>
              </w:rPr>
              <w:t>用于为口腔科患者口腔照明提供光源。无检查功能。</w:t>
            </w:r>
          </w:p>
        </w:tc>
        <w:tc>
          <w:tcPr>
            <w:tcW w:w="1246" w:type="pct"/>
            <w:vAlign w:val="center"/>
          </w:tcPr>
          <w:p w14:paraId="3595C789">
            <w:pPr>
              <w:widowControl/>
              <w:jc w:val="center"/>
              <w:rPr>
                <w:kern w:val="0"/>
                <w:sz w:val="15"/>
                <w:szCs w:val="15"/>
              </w:rPr>
            </w:pPr>
            <w:r>
              <w:rPr>
                <w:rFonts w:hint="eastAsia"/>
                <w:kern w:val="0"/>
                <w:sz w:val="15"/>
                <w:szCs w:val="15"/>
              </w:rPr>
              <w:t>口腔灯、</w:t>
            </w:r>
            <w:r>
              <w:rPr>
                <w:kern w:val="0"/>
                <w:sz w:val="15"/>
                <w:szCs w:val="15"/>
              </w:rPr>
              <w:t>LED</w:t>
            </w:r>
            <w:r>
              <w:rPr>
                <w:rFonts w:hint="eastAsia"/>
                <w:kern w:val="0"/>
                <w:sz w:val="15"/>
                <w:szCs w:val="15"/>
              </w:rPr>
              <w:t>口腔灯</w:t>
            </w:r>
          </w:p>
        </w:tc>
        <w:tc>
          <w:tcPr>
            <w:tcW w:w="210" w:type="pct"/>
            <w:vAlign w:val="center"/>
          </w:tcPr>
          <w:p w14:paraId="2726B87B">
            <w:pPr>
              <w:widowControl/>
              <w:jc w:val="center"/>
              <w:rPr>
                <w:kern w:val="0"/>
                <w:sz w:val="15"/>
                <w:szCs w:val="15"/>
              </w:rPr>
            </w:pPr>
            <w:r>
              <w:rPr>
                <w:rFonts w:hint="eastAsia" w:cs="宋体"/>
                <w:kern w:val="0"/>
                <w:sz w:val="15"/>
                <w:szCs w:val="15"/>
              </w:rPr>
              <w:t>Ⅰ</w:t>
            </w:r>
          </w:p>
        </w:tc>
      </w:tr>
      <w:tr w14:paraId="70175286">
        <w:trPr>
          <w:cantSplit/>
          <w:jc w:val="center"/>
        </w:trPr>
        <w:tc>
          <w:tcPr>
            <w:tcW w:w="209" w:type="pct"/>
            <w:vMerge w:val="restart"/>
            <w:vAlign w:val="center"/>
          </w:tcPr>
          <w:p w14:paraId="0C7C19C4">
            <w:pPr>
              <w:jc w:val="center"/>
              <w:rPr>
                <w:sz w:val="15"/>
                <w:szCs w:val="15"/>
              </w:rPr>
            </w:pPr>
            <w:r>
              <w:rPr>
                <w:sz w:val="15"/>
                <w:szCs w:val="15"/>
              </w:rPr>
              <w:t>02</w:t>
            </w:r>
          </w:p>
        </w:tc>
        <w:tc>
          <w:tcPr>
            <w:tcW w:w="318" w:type="pct"/>
            <w:vMerge w:val="restart"/>
            <w:vAlign w:val="center"/>
          </w:tcPr>
          <w:p w14:paraId="04716F6F">
            <w:pPr>
              <w:jc w:val="center"/>
              <w:rPr>
                <w:sz w:val="15"/>
                <w:szCs w:val="15"/>
              </w:rPr>
            </w:pPr>
            <w:r>
              <w:rPr>
                <w:rFonts w:hint="eastAsia"/>
                <w:sz w:val="15"/>
                <w:szCs w:val="15"/>
              </w:rPr>
              <w:t>口腔诊察器具</w:t>
            </w:r>
          </w:p>
        </w:tc>
        <w:tc>
          <w:tcPr>
            <w:tcW w:w="318" w:type="pct"/>
            <w:vAlign w:val="center"/>
          </w:tcPr>
          <w:p w14:paraId="31E414EF">
            <w:pPr>
              <w:jc w:val="center"/>
              <w:rPr>
                <w:sz w:val="15"/>
                <w:szCs w:val="15"/>
              </w:rPr>
            </w:pPr>
            <w:r>
              <w:rPr>
                <w:sz w:val="15"/>
                <w:szCs w:val="15"/>
              </w:rPr>
              <w:t xml:space="preserve">01 </w:t>
            </w:r>
            <w:r>
              <w:rPr>
                <w:rFonts w:hint="eastAsia"/>
                <w:sz w:val="15"/>
                <w:szCs w:val="15"/>
              </w:rPr>
              <w:t>手动测量用器械</w:t>
            </w:r>
          </w:p>
        </w:tc>
        <w:tc>
          <w:tcPr>
            <w:tcW w:w="1453" w:type="pct"/>
            <w:vAlign w:val="center"/>
          </w:tcPr>
          <w:p w14:paraId="58126FDC">
            <w:pPr>
              <w:widowControl/>
              <w:jc w:val="center"/>
              <w:rPr>
                <w:kern w:val="0"/>
                <w:sz w:val="15"/>
                <w:szCs w:val="15"/>
              </w:rPr>
            </w:pPr>
            <w:r>
              <w:rPr>
                <w:rFonts w:hint="eastAsia"/>
                <w:kern w:val="0"/>
                <w:sz w:val="15"/>
                <w:szCs w:val="15"/>
              </w:rPr>
              <w:t>在口腔科治疗和诊断过程中，对长度、力度等参数进行测定的器械。非无菌提供。</w:t>
            </w:r>
          </w:p>
        </w:tc>
        <w:tc>
          <w:tcPr>
            <w:tcW w:w="1246" w:type="pct"/>
            <w:vAlign w:val="center"/>
          </w:tcPr>
          <w:p w14:paraId="24B5C2D1">
            <w:pPr>
              <w:widowControl/>
              <w:jc w:val="center"/>
              <w:rPr>
                <w:kern w:val="0"/>
                <w:sz w:val="15"/>
                <w:szCs w:val="15"/>
              </w:rPr>
            </w:pPr>
            <w:r>
              <w:rPr>
                <w:rFonts w:hint="eastAsia"/>
                <w:kern w:val="0"/>
                <w:sz w:val="15"/>
                <w:szCs w:val="15"/>
              </w:rPr>
              <w:t>用于手动测量口腔中长度、角度、力度等参数。</w:t>
            </w:r>
          </w:p>
        </w:tc>
        <w:tc>
          <w:tcPr>
            <w:tcW w:w="1246" w:type="pct"/>
            <w:vAlign w:val="center"/>
          </w:tcPr>
          <w:p w14:paraId="5157EDF7">
            <w:pPr>
              <w:widowControl/>
              <w:jc w:val="center"/>
              <w:rPr>
                <w:kern w:val="0"/>
                <w:sz w:val="15"/>
                <w:szCs w:val="15"/>
              </w:rPr>
            </w:pPr>
            <w:r>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210" w:type="pct"/>
            <w:vAlign w:val="center"/>
          </w:tcPr>
          <w:p w14:paraId="56A8BBA0">
            <w:pPr>
              <w:jc w:val="center"/>
              <w:rPr>
                <w:sz w:val="15"/>
                <w:szCs w:val="15"/>
              </w:rPr>
            </w:pPr>
            <w:r>
              <w:rPr>
                <w:rFonts w:hint="eastAsia" w:cs="宋体"/>
                <w:kern w:val="0"/>
                <w:sz w:val="15"/>
                <w:szCs w:val="15"/>
              </w:rPr>
              <w:t>Ⅰ</w:t>
            </w:r>
          </w:p>
        </w:tc>
      </w:tr>
      <w:tr w14:paraId="16C6E2A5">
        <w:trPr>
          <w:cantSplit/>
          <w:jc w:val="center"/>
        </w:trPr>
        <w:tc>
          <w:tcPr>
            <w:tcW w:w="209" w:type="pct"/>
            <w:vMerge w:val="continue"/>
            <w:vAlign w:val="center"/>
          </w:tcPr>
          <w:p w14:paraId="7C7AD1D6">
            <w:pPr>
              <w:widowControl/>
              <w:jc w:val="center"/>
              <w:rPr>
                <w:sz w:val="15"/>
                <w:szCs w:val="15"/>
              </w:rPr>
            </w:pPr>
          </w:p>
        </w:tc>
        <w:tc>
          <w:tcPr>
            <w:tcW w:w="318" w:type="pct"/>
            <w:vMerge w:val="continue"/>
            <w:vAlign w:val="center"/>
          </w:tcPr>
          <w:p w14:paraId="6F499164">
            <w:pPr>
              <w:widowControl/>
              <w:jc w:val="center"/>
              <w:rPr>
                <w:sz w:val="15"/>
                <w:szCs w:val="15"/>
              </w:rPr>
            </w:pPr>
          </w:p>
        </w:tc>
        <w:tc>
          <w:tcPr>
            <w:tcW w:w="318" w:type="pct"/>
            <w:vMerge w:val="restart"/>
            <w:vAlign w:val="center"/>
          </w:tcPr>
          <w:p w14:paraId="0B4E3D3E">
            <w:pPr>
              <w:jc w:val="center"/>
              <w:rPr>
                <w:sz w:val="15"/>
                <w:szCs w:val="15"/>
              </w:rPr>
            </w:pPr>
            <w:r>
              <w:rPr>
                <w:sz w:val="15"/>
                <w:szCs w:val="15"/>
              </w:rPr>
              <w:t xml:space="preserve">02 </w:t>
            </w:r>
            <w:r>
              <w:rPr>
                <w:rFonts w:hint="eastAsia"/>
                <w:sz w:val="15"/>
                <w:szCs w:val="15"/>
              </w:rPr>
              <w:t>口腔用镜</w:t>
            </w:r>
          </w:p>
        </w:tc>
        <w:tc>
          <w:tcPr>
            <w:tcW w:w="1453" w:type="pct"/>
            <w:vAlign w:val="center"/>
          </w:tcPr>
          <w:p w14:paraId="6D066D2D">
            <w:pPr>
              <w:widowControl/>
              <w:jc w:val="center"/>
              <w:rPr>
                <w:kern w:val="0"/>
                <w:sz w:val="15"/>
                <w:szCs w:val="15"/>
              </w:rPr>
            </w:pPr>
            <w:r>
              <w:rPr>
                <w:rFonts w:hint="eastAsia"/>
                <w:kern w:val="0"/>
                <w:sz w:val="15"/>
                <w:szCs w:val="15"/>
              </w:rPr>
              <w:t>通常由柄、带有连接杆或不带有连接杆的镜子组成。镜面一般采用不锈钢或玻璃制成。无菌提供，一次性使用。</w:t>
            </w:r>
          </w:p>
        </w:tc>
        <w:tc>
          <w:tcPr>
            <w:tcW w:w="1246" w:type="pct"/>
            <w:vMerge w:val="restart"/>
            <w:vAlign w:val="center"/>
          </w:tcPr>
          <w:p w14:paraId="60579CAE">
            <w:pPr>
              <w:widowControl/>
              <w:jc w:val="center"/>
              <w:rPr>
                <w:kern w:val="0"/>
                <w:sz w:val="15"/>
                <w:szCs w:val="15"/>
              </w:rPr>
            </w:pPr>
            <w:r>
              <w:rPr>
                <w:rFonts w:hint="eastAsia"/>
                <w:kern w:val="0"/>
                <w:sz w:val="15"/>
                <w:szCs w:val="15"/>
              </w:rPr>
              <w:t>用于口腔检查。</w:t>
            </w:r>
          </w:p>
        </w:tc>
        <w:tc>
          <w:tcPr>
            <w:tcW w:w="1246" w:type="pct"/>
            <w:vAlign w:val="center"/>
          </w:tcPr>
          <w:p w14:paraId="6CDE2708">
            <w:pPr>
              <w:jc w:val="center"/>
              <w:rPr>
                <w:sz w:val="15"/>
                <w:szCs w:val="15"/>
              </w:rPr>
            </w:pPr>
            <w:r>
              <w:rPr>
                <w:rFonts w:hint="eastAsia"/>
                <w:sz w:val="15"/>
                <w:szCs w:val="15"/>
              </w:rPr>
              <w:t>一次性使用无菌口镜</w:t>
            </w:r>
          </w:p>
        </w:tc>
        <w:tc>
          <w:tcPr>
            <w:tcW w:w="210" w:type="pct"/>
            <w:vAlign w:val="center"/>
          </w:tcPr>
          <w:p w14:paraId="47804FB2">
            <w:pPr>
              <w:widowControl/>
              <w:jc w:val="center"/>
              <w:rPr>
                <w:kern w:val="0"/>
                <w:sz w:val="15"/>
                <w:szCs w:val="15"/>
              </w:rPr>
            </w:pPr>
            <w:r>
              <w:rPr>
                <w:rFonts w:hint="eastAsia" w:cs="宋体"/>
                <w:kern w:val="0"/>
                <w:sz w:val="15"/>
                <w:szCs w:val="15"/>
              </w:rPr>
              <w:t>Ⅱ</w:t>
            </w:r>
          </w:p>
        </w:tc>
      </w:tr>
      <w:tr w14:paraId="1BF2CC52">
        <w:trPr>
          <w:cantSplit/>
          <w:jc w:val="center"/>
        </w:trPr>
        <w:tc>
          <w:tcPr>
            <w:tcW w:w="209" w:type="pct"/>
            <w:vMerge w:val="continue"/>
            <w:vAlign w:val="center"/>
          </w:tcPr>
          <w:p w14:paraId="5189F666">
            <w:pPr>
              <w:widowControl/>
              <w:jc w:val="center"/>
              <w:rPr>
                <w:sz w:val="15"/>
                <w:szCs w:val="15"/>
              </w:rPr>
            </w:pPr>
          </w:p>
        </w:tc>
        <w:tc>
          <w:tcPr>
            <w:tcW w:w="318" w:type="pct"/>
            <w:vMerge w:val="continue"/>
            <w:vAlign w:val="center"/>
          </w:tcPr>
          <w:p w14:paraId="50F0FB9B">
            <w:pPr>
              <w:widowControl/>
              <w:jc w:val="center"/>
              <w:rPr>
                <w:sz w:val="15"/>
                <w:szCs w:val="15"/>
              </w:rPr>
            </w:pPr>
          </w:p>
        </w:tc>
        <w:tc>
          <w:tcPr>
            <w:tcW w:w="318" w:type="pct"/>
            <w:vMerge w:val="continue"/>
            <w:vAlign w:val="center"/>
          </w:tcPr>
          <w:p w14:paraId="4F428A28">
            <w:pPr>
              <w:widowControl/>
              <w:jc w:val="center"/>
              <w:rPr>
                <w:sz w:val="15"/>
                <w:szCs w:val="15"/>
              </w:rPr>
            </w:pPr>
          </w:p>
        </w:tc>
        <w:tc>
          <w:tcPr>
            <w:tcW w:w="1453" w:type="pct"/>
            <w:vAlign w:val="center"/>
          </w:tcPr>
          <w:p w14:paraId="57AE36DD">
            <w:pPr>
              <w:widowControl/>
              <w:jc w:val="center"/>
              <w:rPr>
                <w:kern w:val="0"/>
                <w:sz w:val="15"/>
                <w:szCs w:val="15"/>
              </w:rPr>
            </w:pPr>
            <w:r>
              <w:rPr>
                <w:rFonts w:hint="eastAsia"/>
                <w:kern w:val="0"/>
                <w:sz w:val="15"/>
                <w:szCs w:val="15"/>
              </w:rPr>
              <w:t>通常由柄、带有连接杆或不带有连接杆的镜子组成。镜面一般采用不锈钢或玻璃制成。非无菌提供。</w:t>
            </w:r>
          </w:p>
        </w:tc>
        <w:tc>
          <w:tcPr>
            <w:tcW w:w="1246" w:type="pct"/>
            <w:vMerge w:val="continue"/>
            <w:vAlign w:val="center"/>
          </w:tcPr>
          <w:p w14:paraId="257FF5F3">
            <w:pPr>
              <w:widowControl/>
              <w:jc w:val="center"/>
              <w:rPr>
                <w:kern w:val="0"/>
                <w:sz w:val="15"/>
                <w:szCs w:val="15"/>
              </w:rPr>
            </w:pPr>
          </w:p>
        </w:tc>
        <w:tc>
          <w:tcPr>
            <w:tcW w:w="1246" w:type="pct"/>
            <w:vAlign w:val="center"/>
          </w:tcPr>
          <w:p w14:paraId="769D70CB">
            <w:pPr>
              <w:jc w:val="center"/>
              <w:rPr>
                <w:sz w:val="15"/>
                <w:szCs w:val="15"/>
              </w:rPr>
            </w:pPr>
            <w:r>
              <w:rPr>
                <w:rFonts w:hint="eastAsia"/>
                <w:sz w:val="15"/>
                <w:szCs w:val="15"/>
              </w:rPr>
              <w:t>口镜、一次性使用口镜</w:t>
            </w:r>
          </w:p>
        </w:tc>
        <w:tc>
          <w:tcPr>
            <w:tcW w:w="210" w:type="pct"/>
            <w:vAlign w:val="center"/>
          </w:tcPr>
          <w:p w14:paraId="0000CCC9">
            <w:pPr>
              <w:widowControl/>
              <w:jc w:val="center"/>
              <w:rPr>
                <w:kern w:val="0"/>
                <w:sz w:val="15"/>
                <w:szCs w:val="15"/>
              </w:rPr>
            </w:pPr>
            <w:r>
              <w:rPr>
                <w:rFonts w:hint="eastAsia" w:cs="宋体"/>
                <w:kern w:val="0"/>
                <w:sz w:val="15"/>
                <w:szCs w:val="15"/>
              </w:rPr>
              <w:t>Ⅰ</w:t>
            </w:r>
          </w:p>
        </w:tc>
      </w:tr>
      <w:tr w14:paraId="36C4C50C">
        <w:trPr>
          <w:cantSplit/>
          <w:jc w:val="center"/>
        </w:trPr>
        <w:tc>
          <w:tcPr>
            <w:tcW w:w="209" w:type="pct"/>
            <w:vMerge w:val="continue"/>
            <w:vAlign w:val="center"/>
          </w:tcPr>
          <w:p w14:paraId="51F10554">
            <w:pPr>
              <w:widowControl/>
              <w:jc w:val="center"/>
              <w:rPr>
                <w:sz w:val="15"/>
                <w:szCs w:val="15"/>
              </w:rPr>
            </w:pPr>
          </w:p>
        </w:tc>
        <w:tc>
          <w:tcPr>
            <w:tcW w:w="318" w:type="pct"/>
            <w:vMerge w:val="continue"/>
            <w:vAlign w:val="center"/>
          </w:tcPr>
          <w:p w14:paraId="40214C7D">
            <w:pPr>
              <w:widowControl/>
              <w:jc w:val="center"/>
              <w:rPr>
                <w:sz w:val="15"/>
                <w:szCs w:val="15"/>
              </w:rPr>
            </w:pPr>
          </w:p>
        </w:tc>
        <w:tc>
          <w:tcPr>
            <w:tcW w:w="318" w:type="pct"/>
            <w:vAlign w:val="center"/>
          </w:tcPr>
          <w:p w14:paraId="1DBE6E1D">
            <w:pPr>
              <w:jc w:val="center"/>
              <w:rPr>
                <w:sz w:val="15"/>
                <w:szCs w:val="15"/>
              </w:rPr>
            </w:pPr>
            <w:r>
              <w:rPr>
                <w:sz w:val="15"/>
                <w:szCs w:val="15"/>
              </w:rPr>
              <w:t xml:space="preserve">03 </w:t>
            </w:r>
            <w:r>
              <w:rPr>
                <w:rFonts w:hint="eastAsia"/>
                <w:sz w:val="15"/>
                <w:szCs w:val="15"/>
              </w:rPr>
              <w:t>口腔成像辅助器具</w:t>
            </w:r>
          </w:p>
        </w:tc>
        <w:tc>
          <w:tcPr>
            <w:tcW w:w="1453" w:type="pct"/>
            <w:vAlign w:val="center"/>
          </w:tcPr>
          <w:p w14:paraId="0D372B7C">
            <w:pPr>
              <w:widowControl/>
              <w:jc w:val="center"/>
              <w:rPr>
                <w:kern w:val="0"/>
                <w:sz w:val="15"/>
                <w:szCs w:val="15"/>
              </w:rPr>
            </w:pPr>
            <w:r>
              <w:rPr>
                <w:rFonts w:hint="eastAsia"/>
                <w:kern w:val="0"/>
                <w:sz w:val="15"/>
                <w:szCs w:val="15"/>
              </w:rPr>
              <w:t>通常由喷粉器主体和喷头组成。不与患者口腔等部位直接接触。喷头一般采用不锈钢材料制成。非无菌提供。可重复使用。有源产品。不含有喷粉。</w:t>
            </w:r>
          </w:p>
        </w:tc>
        <w:tc>
          <w:tcPr>
            <w:tcW w:w="1246" w:type="pct"/>
            <w:vAlign w:val="center"/>
          </w:tcPr>
          <w:p w14:paraId="0C817B4A">
            <w:pPr>
              <w:widowControl/>
              <w:jc w:val="center"/>
              <w:rPr>
                <w:kern w:val="0"/>
                <w:sz w:val="15"/>
                <w:szCs w:val="15"/>
              </w:rPr>
            </w:pPr>
            <w:r>
              <w:rPr>
                <w:rFonts w:hint="eastAsia"/>
                <w:kern w:val="0"/>
                <w:sz w:val="15"/>
                <w:szCs w:val="15"/>
              </w:rPr>
              <w:t>配合光学扫描仪使用，用于扫描前将口腔成像用光学喷粉喷覆至牙齿和口腔黏膜部位。</w:t>
            </w:r>
          </w:p>
        </w:tc>
        <w:tc>
          <w:tcPr>
            <w:tcW w:w="1246" w:type="pct"/>
            <w:vAlign w:val="center"/>
          </w:tcPr>
          <w:p w14:paraId="0D82969D">
            <w:pPr>
              <w:jc w:val="center"/>
              <w:rPr>
                <w:sz w:val="15"/>
                <w:szCs w:val="15"/>
              </w:rPr>
            </w:pPr>
            <w:r>
              <w:rPr>
                <w:rFonts w:hint="eastAsia"/>
                <w:kern w:val="0"/>
                <w:sz w:val="15"/>
                <w:szCs w:val="15"/>
              </w:rPr>
              <w:t>牙科光学喷粉器</w:t>
            </w:r>
          </w:p>
        </w:tc>
        <w:tc>
          <w:tcPr>
            <w:tcW w:w="210" w:type="pct"/>
            <w:vAlign w:val="center"/>
          </w:tcPr>
          <w:p w14:paraId="6EBD52ED">
            <w:pPr>
              <w:widowControl/>
              <w:jc w:val="center"/>
              <w:rPr>
                <w:kern w:val="0"/>
                <w:sz w:val="15"/>
                <w:szCs w:val="15"/>
              </w:rPr>
            </w:pPr>
            <w:r>
              <w:rPr>
                <w:rFonts w:hint="eastAsia" w:cs="宋体"/>
                <w:kern w:val="0"/>
                <w:sz w:val="15"/>
                <w:szCs w:val="15"/>
              </w:rPr>
              <w:t>Ⅱ</w:t>
            </w:r>
          </w:p>
        </w:tc>
      </w:tr>
      <w:tr w14:paraId="43F4EF25">
        <w:trPr>
          <w:cantSplit/>
          <w:trHeight w:val="1256" w:hRule="atLeast"/>
          <w:jc w:val="center"/>
        </w:trPr>
        <w:tc>
          <w:tcPr>
            <w:tcW w:w="209" w:type="pct"/>
            <w:vMerge w:val="restart"/>
            <w:vAlign w:val="center"/>
          </w:tcPr>
          <w:p w14:paraId="5A1404FD">
            <w:pPr>
              <w:jc w:val="center"/>
              <w:rPr>
                <w:sz w:val="15"/>
                <w:szCs w:val="15"/>
              </w:rPr>
            </w:pPr>
            <w:r>
              <w:rPr>
                <w:sz w:val="15"/>
                <w:szCs w:val="15"/>
              </w:rPr>
              <w:t>03</w:t>
            </w:r>
          </w:p>
        </w:tc>
        <w:tc>
          <w:tcPr>
            <w:tcW w:w="318" w:type="pct"/>
            <w:vMerge w:val="restart"/>
            <w:vAlign w:val="center"/>
          </w:tcPr>
          <w:p w14:paraId="441DAF00">
            <w:pPr>
              <w:jc w:val="center"/>
              <w:rPr>
                <w:sz w:val="15"/>
                <w:szCs w:val="15"/>
              </w:rPr>
            </w:pPr>
            <w:r>
              <w:rPr>
                <w:rFonts w:hint="eastAsia"/>
                <w:sz w:val="15"/>
                <w:szCs w:val="15"/>
              </w:rPr>
              <w:t>口腔治疗</w:t>
            </w:r>
          </w:p>
          <w:p w14:paraId="2ED84ED7">
            <w:pPr>
              <w:jc w:val="center"/>
              <w:rPr>
                <w:sz w:val="15"/>
                <w:szCs w:val="15"/>
              </w:rPr>
            </w:pPr>
            <w:r>
              <w:rPr>
                <w:rFonts w:hint="eastAsia"/>
                <w:sz w:val="15"/>
                <w:szCs w:val="15"/>
              </w:rPr>
              <w:t>设备</w:t>
            </w:r>
          </w:p>
        </w:tc>
        <w:tc>
          <w:tcPr>
            <w:tcW w:w="318" w:type="pct"/>
            <w:vAlign w:val="center"/>
          </w:tcPr>
          <w:p w14:paraId="078DA08D">
            <w:pPr>
              <w:jc w:val="center"/>
              <w:rPr>
                <w:sz w:val="15"/>
                <w:szCs w:val="15"/>
              </w:rPr>
            </w:pPr>
            <w:r>
              <w:rPr>
                <w:sz w:val="15"/>
                <w:szCs w:val="15"/>
              </w:rPr>
              <w:t xml:space="preserve">01 </w:t>
            </w:r>
            <w:r>
              <w:rPr>
                <w:rFonts w:hint="eastAsia"/>
                <w:sz w:val="15"/>
                <w:szCs w:val="15"/>
              </w:rPr>
              <w:t>牙科治疗机</w:t>
            </w:r>
          </w:p>
        </w:tc>
        <w:tc>
          <w:tcPr>
            <w:tcW w:w="1453" w:type="pct"/>
            <w:vAlign w:val="center"/>
          </w:tcPr>
          <w:p w14:paraId="01B169E1">
            <w:pPr>
              <w:widowControl/>
              <w:jc w:val="center"/>
              <w:rPr>
                <w:kern w:val="0"/>
                <w:sz w:val="15"/>
                <w:szCs w:val="15"/>
              </w:rPr>
            </w:pPr>
            <w:r>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1246" w:type="pct"/>
            <w:vAlign w:val="center"/>
          </w:tcPr>
          <w:p w14:paraId="0178B414">
            <w:pPr>
              <w:widowControl/>
              <w:jc w:val="center"/>
              <w:rPr>
                <w:kern w:val="0"/>
                <w:sz w:val="15"/>
                <w:szCs w:val="15"/>
              </w:rPr>
            </w:pPr>
            <w:r>
              <w:rPr>
                <w:rFonts w:hint="eastAsia"/>
                <w:kern w:val="0"/>
                <w:sz w:val="15"/>
                <w:szCs w:val="15"/>
              </w:rPr>
              <w:t>用于口腔科诊断、治疗、手术。</w:t>
            </w:r>
          </w:p>
        </w:tc>
        <w:tc>
          <w:tcPr>
            <w:tcW w:w="1246" w:type="pct"/>
            <w:vAlign w:val="center"/>
          </w:tcPr>
          <w:p w14:paraId="1B430A59">
            <w:pPr>
              <w:jc w:val="center"/>
              <w:rPr>
                <w:kern w:val="0"/>
                <w:sz w:val="15"/>
                <w:szCs w:val="15"/>
              </w:rPr>
            </w:pPr>
            <w:r>
              <w:rPr>
                <w:rFonts w:hint="eastAsia"/>
                <w:kern w:val="0"/>
                <w:sz w:val="15"/>
                <w:szCs w:val="15"/>
              </w:rPr>
              <w:t>牙科综合治疗机、可移动式牙科治疗机</w:t>
            </w:r>
          </w:p>
        </w:tc>
        <w:tc>
          <w:tcPr>
            <w:tcW w:w="210" w:type="pct"/>
            <w:vAlign w:val="center"/>
          </w:tcPr>
          <w:p w14:paraId="26D9978C">
            <w:pPr>
              <w:jc w:val="center"/>
              <w:rPr>
                <w:kern w:val="0"/>
                <w:sz w:val="15"/>
                <w:szCs w:val="15"/>
              </w:rPr>
            </w:pPr>
            <w:r>
              <w:rPr>
                <w:rFonts w:hint="eastAsia" w:cs="宋体"/>
                <w:kern w:val="0"/>
                <w:sz w:val="15"/>
                <w:szCs w:val="15"/>
              </w:rPr>
              <w:t>Ⅱ</w:t>
            </w:r>
          </w:p>
        </w:tc>
      </w:tr>
      <w:tr w14:paraId="16D5D58B">
        <w:trPr>
          <w:cantSplit/>
          <w:jc w:val="center"/>
        </w:trPr>
        <w:tc>
          <w:tcPr>
            <w:tcW w:w="209" w:type="pct"/>
            <w:vMerge w:val="continue"/>
            <w:vAlign w:val="center"/>
          </w:tcPr>
          <w:p w14:paraId="1DA7C6B5">
            <w:pPr>
              <w:jc w:val="center"/>
              <w:rPr>
                <w:sz w:val="15"/>
                <w:szCs w:val="15"/>
              </w:rPr>
            </w:pPr>
          </w:p>
        </w:tc>
        <w:tc>
          <w:tcPr>
            <w:tcW w:w="318" w:type="pct"/>
            <w:vMerge w:val="continue"/>
            <w:vAlign w:val="center"/>
          </w:tcPr>
          <w:p w14:paraId="6AF3A1B8">
            <w:pPr>
              <w:jc w:val="center"/>
              <w:rPr>
                <w:sz w:val="15"/>
                <w:szCs w:val="15"/>
              </w:rPr>
            </w:pPr>
          </w:p>
        </w:tc>
        <w:tc>
          <w:tcPr>
            <w:tcW w:w="318" w:type="pct"/>
            <w:vMerge w:val="restart"/>
            <w:vAlign w:val="center"/>
          </w:tcPr>
          <w:p w14:paraId="3D0A5314">
            <w:pPr>
              <w:jc w:val="center"/>
              <w:rPr>
                <w:sz w:val="15"/>
                <w:szCs w:val="15"/>
              </w:rPr>
            </w:pPr>
            <w:r>
              <w:rPr>
                <w:sz w:val="15"/>
                <w:szCs w:val="15"/>
              </w:rPr>
              <w:t>02</w:t>
            </w:r>
            <w:r>
              <w:rPr>
                <w:rFonts w:hint="eastAsia"/>
                <w:sz w:val="15"/>
                <w:szCs w:val="15"/>
              </w:rPr>
              <w:t>牙科用椅</w:t>
            </w:r>
          </w:p>
        </w:tc>
        <w:tc>
          <w:tcPr>
            <w:tcW w:w="1453" w:type="pct"/>
            <w:vAlign w:val="center"/>
          </w:tcPr>
          <w:p w14:paraId="00301E05">
            <w:pPr>
              <w:widowControl/>
              <w:jc w:val="center"/>
              <w:rPr>
                <w:kern w:val="0"/>
                <w:sz w:val="15"/>
                <w:szCs w:val="15"/>
              </w:rPr>
            </w:pPr>
            <w:r>
              <w:rPr>
                <w:rFonts w:hint="eastAsia"/>
                <w:kern w:val="0"/>
                <w:sz w:val="15"/>
                <w:szCs w:val="15"/>
              </w:rPr>
              <w:t>通常由底座支撑系统、控制系统、脚踏开关、椅面和头托组成。有源产品。</w:t>
            </w:r>
          </w:p>
        </w:tc>
        <w:tc>
          <w:tcPr>
            <w:tcW w:w="1246" w:type="pct"/>
            <w:vMerge w:val="restart"/>
            <w:vAlign w:val="center"/>
          </w:tcPr>
          <w:p w14:paraId="4CF79B40">
            <w:pPr>
              <w:widowControl/>
              <w:jc w:val="center"/>
              <w:rPr>
                <w:kern w:val="0"/>
                <w:sz w:val="15"/>
                <w:szCs w:val="15"/>
              </w:rPr>
            </w:pPr>
            <w:r>
              <w:rPr>
                <w:rFonts w:hint="eastAsia"/>
                <w:kern w:val="0"/>
                <w:sz w:val="15"/>
                <w:szCs w:val="15"/>
              </w:rPr>
              <w:t>用于牙科临床诊疗时承载患者（牙科椅）、医护人员（医师椅）。</w:t>
            </w:r>
          </w:p>
        </w:tc>
        <w:tc>
          <w:tcPr>
            <w:tcW w:w="1246" w:type="pct"/>
            <w:vAlign w:val="center"/>
          </w:tcPr>
          <w:p w14:paraId="1A1E78C6">
            <w:pPr>
              <w:jc w:val="center"/>
              <w:rPr>
                <w:kern w:val="0"/>
                <w:sz w:val="15"/>
                <w:szCs w:val="15"/>
              </w:rPr>
            </w:pPr>
            <w:r>
              <w:rPr>
                <w:rFonts w:hint="eastAsia"/>
                <w:kern w:val="0"/>
                <w:sz w:val="15"/>
                <w:szCs w:val="15"/>
              </w:rPr>
              <w:t>电动牙科椅、液压牙科椅</w:t>
            </w:r>
          </w:p>
        </w:tc>
        <w:tc>
          <w:tcPr>
            <w:tcW w:w="210" w:type="pct"/>
            <w:vAlign w:val="center"/>
          </w:tcPr>
          <w:p w14:paraId="4FE7AF91">
            <w:pPr>
              <w:widowControl/>
              <w:jc w:val="center"/>
              <w:rPr>
                <w:kern w:val="0"/>
                <w:sz w:val="15"/>
                <w:szCs w:val="15"/>
              </w:rPr>
            </w:pPr>
            <w:r>
              <w:rPr>
                <w:rFonts w:hint="eastAsia" w:cs="宋体"/>
                <w:kern w:val="0"/>
                <w:sz w:val="15"/>
                <w:szCs w:val="15"/>
              </w:rPr>
              <w:t>Ⅱ</w:t>
            </w:r>
          </w:p>
        </w:tc>
      </w:tr>
      <w:tr w14:paraId="2A919ABD">
        <w:trPr>
          <w:cantSplit/>
          <w:trHeight w:val="605" w:hRule="atLeast"/>
          <w:jc w:val="center"/>
        </w:trPr>
        <w:tc>
          <w:tcPr>
            <w:tcW w:w="209" w:type="pct"/>
            <w:vMerge w:val="continue"/>
            <w:vAlign w:val="center"/>
          </w:tcPr>
          <w:p w14:paraId="09E770F8">
            <w:pPr>
              <w:jc w:val="center"/>
              <w:rPr>
                <w:sz w:val="15"/>
                <w:szCs w:val="15"/>
              </w:rPr>
            </w:pPr>
          </w:p>
        </w:tc>
        <w:tc>
          <w:tcPr>
            <w:tcW w:w="318" w:type="pct"/>
            <w:vMerge w:val="continue"/>
            <w:vAlign w:val="center"/>
          </w:tcPr>
          <w:p w14:paraId="049A7908">
            <w:pPr>
              <w:jc w:val="center"/>
              <w:rPr>
                <w:sz w:val="15"/>
                <w:szCs w:val="15"/>
              </w:rPr>
            </w:pPr>
          </w:p>
        </w:tc>
        <w:tc>
          <w:tcPr>
            <w:tcW w:w="318" w:type="pct"/>
            <w:vMerge w:val="continue"/>
            <w:vAlign w:val="center"/>
          </w:tcPr>
          <w:p w14:paraId="42B4F743">
            <w:pPr>
              <w:widowControl/>
              <w:jc w:val="center"/>
              <w:rPr>
                <w:sz w:val="15"/>
                <w:szCs w:val="15"/>
              </w:rPr>
            </w:pPr>
          </w:p>
        </w:tc>
        <w:tc>
          <w:tcPr>
            <w:tcW w:w="1453" w:type="pct"/>
            <w:vAlign w:val="center"/>
          </w:tcPr>
          <w:p w14:paraId="6EE9932D">
            <w:pPr>
              <w:widowControl/>
              <w:jc w:val="center"/>
              <w:rPr>
                <w:kern w:val="0"/>
                <w:sz w:val="15"/>
                <w:szCs w:val="15"/>
              </w:rPr>
            </w:pPr>
            <w:r>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1246" w:type="pct"/>
            <w:vMerge w:val="continue"/>
            <w:vAlign w:val="center"/>
          </w:tcPr>
          <w:p w14:paraId="4EF91FA5">
            <w:pPr>
              <w:widowControl/>
              <w:jc w:val="center"/>
              <w:rPr>
                <w:kern w:val="0"/>
                <w:sz w:val="15"/>
                <w:szCs w:val="15"/>
              </w:rPr>
            </w:pPr>
          </w:p>
        </w:tc>
        <w:tc>
          <w:tcPr>
            <w:tcW w:w="1246" w:type="pct"/>
            <w:vAlign w:val="center"/>
          </w:tcPr>
          <w:p w14:paraId="6B4A9444">
            <w:pPr>
              <w:jc w:val="center"/>
              <w:rPr>
                <w:kern w:val="0"/>
                <w:sz w:val="15"/>
                <w:szCs w:val="15"/>
              </w:rPr>
            </w:pPr>
            <w:r>
              <w:rPr>
                <w:rFonts w:hint="eastAsia"/>
                <w:kern w:val="0"/>
                <w:sz w:val="15"/>
                <w:szCs w:val="15"/>
              </w:rPr>
              <w:t>机械牙科椅、牙科医师椅</w:t>
            </w:r>
          </w:p>
        </w:tc>
        <w:tc>
          <w:tcPr>
            <w:tcW w:w="210" w:type="pct"/>
            <w:vAlign w:val="center"/>
          </w:tcPr>
          <w:p w14:paraId="44DB8879">
            <w:pPr>
              <w:widowControl/>
              <w:jc w:val="center"/>
              <w:rPr>
                <w:kern w:val="0"/>
                <w:sz w:val="15"/>
                <w:szCs w:val="15"/>
              </w:rPr>
            </w:pPr>
            <w:r>
              <w:rPr>
                <w:rFonts w:hint="eastAsia" w:cs="宋体"/>
                <w:kern w:val="0"/>
                <w:sz w:val="15"/>
                <w:szCs w:val="15"/>
              </w:rPr>
              <w:t>Ⅰ</w:t>
            </w:r>
          </w:p>
        </w:tc>
      </w:tr>
    </w:tbl>
    <w:p w14:paraId="0C1D47F8">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088342D6">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21B2620C">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0315C6D2">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37ED2DC">
            <w:pPr>
              <w:jc w:val="center"/>
              <w:rPr>
                <w:b/>
                <w:bCs/>
                <w:sz w:val="15"/>
                <w:szCs w:val="15"/>
              </w:rPr>
            </w:pPr>
            <w:r>
              <w:rPr>
                <w:rFonts w:hint="eastAsia"/>
                <w:b/>
                <w:bCs/>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5C94A39D">
            <w:pPr>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7716B85C">
            <w:pPr>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7C57A18D">
            <w:pPr>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138FC54F">
            <w:pPr>
              <w:widowControl/>
              <w:jc w:val="center"/>
              <w:rPr>
                <w:rFonts w:cs="宋体"/>
                <w:b/>
                <w:bCs/>
                <w:kern w:val="0"/>
                <w:sz w:val="15"/>
                <w:szCs w:val="15"/>
              </w:rPr>
            </w:pPr>
            <w:r>
              <w:rPr>
                <w:rFonts w:hint="eastAsia" w:cs="宋体"/>
                <w:b/>
                <w:bCs/>
                <w:kern w:val="0"/>
                <w:sz w:val="15"/>
                <w:szCs w:val="15"/>
              </w:rPr>
              <w:t>管理类别</w:t>
            </w:r>
          </w:p>
        </w:tc>
      </w:tr>
      <w:tr w14:paraId="60C795C8">
        <w:trPr>
          <w:cantSplit/>
          <w:jc w:val="center"/>
        </w:trPr>
        <w:tc>
          <w:tcPr>
            <w:tcW w:w="209" w:type="pct"/>
            <w:vMerge w:val="restart"/>
            <w:vAlign w:val="center"/>
          </w:tcPr>
          <w:p w14:paraId="448FAC14">
            <w:pPr>
              <w:jc w:val="center"/>
              <w:rPr>
                <w:sz w:val="15"/>
                <w:szCs w:val="15"/>
              </w:rPr>
            </w:pPr>
            <w:r>
              <w:rPr>
                <w:sz w:val="15"/>
                <w:szCs w:val="15"/>
              </w:rPr>
              <w:t>03</w:t>
            </w:r>
          </w:p>
        </w:tc>
        <w:tc>
          <w:tcPr>
            <w:tcW w:w="318" w:type="pct"/>
            <w:vMerge w:val="restart"/>
            <w:vAlign w:val="center"/>
          </w:tcPr>
          <w:p w14:paraId="4DBD1BDC">
            <w:pPr>
              <w:jc w:val="center"/>
              <w:rPr>
                <w:sz w:val="15"/>
                <w:szCs w:val="15"/>
              </w:rPr>
            </w:pPr>
            <w:r>
              <w:rPr>
                <w:rFonts w:hint="eastAsia"/>
                <w:sz w:val="15"/>
                <w:szCs w:val="15"/>
              </w:rPr>
              <w:t>口腔治疗设备</w:t>
            </w:r>
          </w:p>
        </w:tc>
        <w:tc>
          <w:tcPr>
            <w:tcW w:w="318" w:type="pct"/>
            <w:vMerge w:val="restart"/>
            <w:vAlign w:val="center"/>
          </w:tcPr>
          <w:p w14:paraId="6452E2A3">
            <w:pPr>
              <w:jc w:val="center"/>
              <w:rPr>
                <w:sz w:val="15"/>
                <w:szCs w:val="15"/>
              </w:rPr>
            </w:pPr>
            <w:r>
              <w:rPr>
                <w:sz w:val="15"/>
                <w:szCs w:val="15"/>
              </w:rPr>
              <w:t>03</w:t>
            </w:r>
            <w:r>
              <w:rPr>
                <w:rFonts w:hint="eastAsia"/>
                <w:sz w:val="15"/>
                <w:szCs w:val="15"/>
              </w:rPr>
              <w:t>口腔洁治清洗设备及附件</w:t>
            </w:r>
          </w:p>
        </w:tc>
        <w:tc>
          <w:tcPr>
            <w:tcW w:w="1453" w:type="pct"/>
            <w:vAlign w:val="center"/>
          </w:tcPr>
          <w:p w14:paraId="5EAFD7F0">
            <w:pPr>
              <w:jc w:val="center"/>
              <w:rPr>
                <w:kern w:val="0"/>
                <w:sz w:val="15"/>
                <w:szCs w:val="15"/>
              </w:rPr>
            </w:pPr>
            <w:r>
              <w:rPr>
                <w:rFonts w:hint="eastAsia"/>
                <w:kern w:val="0"/>
                <w:sz w:val="15"/>
                <w:szCs w:val="15"/>
              </w:rPr>
              <w:t>通常由控制主机和手持部分组成。以压缩气体或电作为动力源，通过喷砂、工作尖振动、冲洗等方式实现预期用途。</w:t>
            </w:r>
          </w:p>
        </w:tc>
        <w:tc>
          <w:tcPr>
            <w:tcW w:w="1246" w:type="pct"/>
            <w:vAlign w:val="center"/>
          </w:tcPr>
          <w:p w14:paraId="578B8312">
            <w:pPr>
              <w:jc w:val="center"/>
              <w:rPr>
                <w:kern w:val="0"/>
                <w:sz w:val="15"/>
                <w:szCs w:val="15"/>
              </w:rPr>
            </w:pPr>
            <w:r>
              <w:rPr>
                <w:rFonts w:hint="eastAsia"/>
                <w:kern w:val="0"/>
                <w:sz w:val="15"/>
                <w:szCs w:val="15"/>
              </w:rPr>
              <w:t>用于牙齿表面、根管等部位的清洁、修形。</w:t>
            </w:r>
          </w:p>
        </w:tc>
        <w:tc>
          <w:tcPr>
            <w:tcW w:w="1246" w:type="pct"/>
            <w:vAlign w:val="center"/>
          </w:tcPr>
          <w:p w14:paraId="4C53E299">
            <w:pPr>
              <w:jc w:val="center"/>
              <w:rPr>
                <w:kern w:val="0"/>
                <w:sz w:val="15"/>
                <w:szCs w:val="15"/>
              </w:rPr>
            </w:pPr>
            <w:r>
              <w:rPr>
                <w:rFonts w:hint="eastAsia"/>
                <w:kern w:val="0"/>
                <w:sz w:val="15"/>
                <w:szCs w:val="15"/>
              </w:rPr>
              <w:t>超声洁牙机、超声洁牙手机、喷砂洁牙机、喷粉洁牙手机、气动洁牙机、口腔清洗机、根管荡洗器</w:t>
            </w:r>
          </w:p>
        </w:tc>
        <w:tc>
          <w:tcPr>
            <w:tcW w:w="210" w:type="pct"/>
            <w:vAlign w:val="center"/>
          </w:tcPr>
          <w:p w14:paraId="5D296FF5">
            <w:pPr>
              <w:widowControl/>
              <w:jc w:val="center"/>
              <w:rPr>
                <w:kern w:val="0"/>
                <w:sz w:val="15"/>
                <w:szCs w:val="15"/>
              </w:rPr>
            </w:pPr>
            <w:r>
              <w:rPr>
                <w:rFonts w:hint="eastAsia" w:cs="宋体"/>
                <w:kern w:val="0"/>
                <w:sz w:val="15"/>
                <w:szCs w:val="15"/>
              </w:rPr>
              <w:t>Ⅱ</w:t>
            </w:r>
          </w:p>
        </w:tc>
      </w:tr>
      <w:tr w14:paraId="0864106E">
        <w:trPr>
          <w:cantSplit/>
          <w:jc w:val="center"/>
        </w:trPr>
        <w:tc>
          <w:tcPr>
            <w:tcW w:w="209" w:type="pct"/>
            <w:vMerge w:val="continue"/>
            <w:vAlign w:val="center"/>
          </w:tcPr>
          <w:p w14:paraId="700444F7">
            <w:pPr>
              <w:jc w:val="center"/>
              <w:rPr>
                <w:sz w:val="15"/>
                <w:szCs w:val="15"/>
              </w:rPr>
            </w:pPr>
          </w:p>
        </w:tc>
        <w:tc>
          <w:tcPr>
            <w:tcW w:w="318" w:type="pct"/>
            <w:vMerge w:val="continue"/>
            <w:vAlign w:val="center"/>
          </w:tcPr>
          <w:p w14:paraId="6C6D8FF3">
            <w:pPr>
              <w:jc w:val="center"/>
              <w:rPr>
                <w:sz w:val="15"/>
                <w:szCs w:val="15"/>
              </w:rPr>
            </w:pPr>
          </w:p>
        </w:tc>
        <w:tc>
          <w:tcPr>
            <w:tcW w:w="318" w:type="pct"/>
            <w:vMerge w:val="continue"/>
            <w:vAlign w:val="center"/>
          </w:tcPr>
          <w:p w14:paraId="77F08678">
            <w:pPr>
              <w:jc w:val="center"/>
              <w:rPr>
                <w:sz w:val="15"/>
                <w:szCs w:val="15"/>
              </w:rPr>
            </w:pPr>
          </w:p>
        </w:tc>
        <w:tc>
          <w:tcPr>
            <w:tcW w:w="1453" w:type="pct"/>
            <w:vAlign w:val="center"/>
          </w:tcPr>
          <w:p w14:paraId="6CDEA394">
            <w:pPr>
              <w:jc w:val="center"/>
              <w:rPr>
                <w:kern w:val="0"/>
                <w:sz w:val="15"/>
                <w:szCs w:val="15"/>
              </w:rPr>
            </w:pPr>
            <w:r>
              <w:rPr>
                <w:rFonts w:hint="eastAsia"/>
                <w:kern w:val="0"/>
                <w:sz w:val="15"/>
                <w:szCs w:val="15"/>
              </w:rPr>
              <w:t>通常有工作部分和杆组成。通过杆与洁牙机连接，可固定或者可更换。由洁牙机驱动工作。</w:t>
            </w:r>
          </w:p>
        </w:tc>
        <w:tc>
          <w:tcPr>
            <w:tcW w:w="1246" w:type="pct"/>
            <w:vAlign w:val="center"/>
          </w:tcPr>
          <w:p w14:paraId="5DE28DCD">
            <w:pPr>
              <w:jc w:val="center"/>
              <w:rPr>
                <w:kern w:val="0"/>
                <w:sz w:val="15"/>
                <w:szCs w:val="15"/>
              </w:rPr>
            </w:pPr>
            <w:r>
              <w:rPr>
                <w:rFonts w:hint="eastAsia"/>
                <w:kern w:val="0"/>
                <w:sz w:val="15"/>
                <w:szCs w:val="15"/>
              </w:rPr>
              <w:t>配合洁牙机使用，用于牙齿表面、根管等部位的清洁、修形。</w:t>
            </w:r>
          </w:p>
        </w:tc>
        <w:tc>
          <w:tcPr>
            <w:tcW w:w="1246" w:type="pct"/>
            <w:vAlign w:val="center"/>
          </w:tcPr>
          <w:p w14:paraId="15BE829B">
            <w:pPr>
              <w:jc w:val="center"/>
              <w:rPr>
                <w:kern w:val="0"/>
                <w:sz w:val="15"/>
                <w:szCs w:val="15"/>
              </w:rPr>
            </w:pPr>
            <w:r>
              <w:rPr>
                <w:rFonts w:hint="eastAsia"/>
                <w:kern w:val="0"/>
                <w:sz w:val="15"/>
                <w:szCs w:val="15"/>
              </w:rPr>
              <w:t>超声洁牙机工作尖、气动洁牙机工作尖</w:t>
            </w:r>
          </w:p>
        </w:tc>
        <w:tc>
          <w:tcPr>
            <w:tcW w:w="210" w:type="pct"/>
            <w:vAlign w:val="center"/>
          </w:tcPr>
          <w:p w14:paraId="4DEAD564">
            <w:pPr>
              <w:widowControl/>
              <w:jc w:val="center"/>
              <w:rPr>
                <w:kern w:val="0"/>
                <w:sz w:val="15"/>
                <w:szCs w:val="15"/>
              </w:rPr>
            </w:pPr>
            <w:r>
              <w:rPr>
                <w:rFonts w:hint="eastAsia" w:cs="宋体"/>
                <w:kern w:val="0"/>
                <w:sz w:val="15"/>
                <w:szCs w:val="15"/>
              </w:rPr>
              <w:t>Ⅰ</w:t>
            </w:r>
          </w:p>
        </w:tc>
      </w:tr>
      <w:tr w14:paraId="0A0985AE">
        <w:trPr>
          <w:cantSplit/>
          <w:jc w:val="center"/>
        </w:trPr>
        <w:tc>
          <w:tcPr>
            <w:tcW w:w="209" w:type="pct"/>
            <w:vMerge w:val="continue"/>
            <w:vAlign w:val="center"/>
          </w:tcPr>
          <w:p w14:paraId="5C062136">
            <w:pPr>
              <w:jc w:val="center"/>
              <w:rPr>
                <w:sz w:val="15"/>
                <w:szCs w:val="15"/>
              </w:rPr>
            </w:pPr>
          </w:p>
        </w:tc>
        <w:tc>
          <w:tcPr>
            <w:tcW w:w="318" w:type="pct"/>
            <w:vMerge w:val="continue"/>
            <w:vAlign w:val="center"/>
          </w:tcPr>
          <w:p w14:paraId="377E57CD">
            <w:pPr>
              <w:jc w:val="center"/>
              <w:rPr>
                <w:sz w:val="15"/>
                <w:szCs w:val="15"/>
              </w:rPr>
            </w:pPr>
          </w:p>
        </w:tc>
        <w:tc>
          <w:tcPr>
            <w:tcW w:w="318" w:type="pct"/>
            <w:vMerge w:val="restart"/>
            <w:vAlign w:val="center"/>
          </w:tcPr>
          <w:p w14:paraId="6CD2E68C">
            <w:pPr>
              <w:jc w:val="center"/>
              <w:rPr>
                <w:sz w:val="15"/>
                <w:szCs w:val="15"/>
              </w:rPr>
            </w:pPr>
            <w:r>
              <w:rPr>
                <w:sz w:val="15"/>
                <w:szCs w:val="15"/>
              </w:rPr>
              <w:t>04</w:t>
            </w:r>
            <w:r>
              <w:rPr>
                <w:rFonts w:hint="eastAsia"/>
                <w:sz w:val="15"/>
                <w:szCs w:val="15"/>
              </w:rPr>
              <w:t>牙科手机及附件</w:t>
            </w:r>
          </w:p>
        </w:tc>
        <w:tc>
          <w:tcPr>
            <w:tcW w:w="1453" w:type="pct"/>
            <w:vAlign w:val="center"/>
          </w:tcPr>
          <w:p w14:paraId="7822B65B">
            <w:pPr>
              <w:jc w:val="center"/>
              <w:rPr>
                <w:sz w:val="15"/>
                <w:szCs w:val="15"/>
              </w:rPr>
            </w:pPr>
            <w:r>
              <w:rPr>
                <w:rFonts w:hint="eastAsia"/>
                <w:sz w:val="15"/>
                <w:szCs w:val="15"/>
              </w:rPr>
              <w:t>采用机械传动方式传递牙科手术所需能量的手持设备。根据动力来源不同分为气动和电动。</w:t>
            </w:r>
          </w:p>
        </w:tc>
        <w:tc>
          <w:tcPr>
            <w:tcW w:w="1246" w:type="pct"/>
            <w:vAlign w:val="center"/>
          </w:tcPr>
          <w:p w14:paraId="3C01F875">
            <w:pPr>
              <w:jc w:val="center"/>
              <w:rPr>
                <w:sz w:val="15"/>
                <w:szCs w:val="15"/>
              </w:rPr>
            </w:pPr>
            <w:r>
              <w:rPr>
                <w:rFonts w:hint="eastAsia"/>
                <w:sz w:val="15"/>
                <w:szCs w:val="15"/>
              </w:rPr>
              <w:t>用于夹持车针、牙钻、牙锉等旋转器械，驱动其运动从而实现切、磨、削、钻等牙科手术操作。</w:t>
            </w:r>
          </w:p>
        </w:tc>
        <w:tc>
          <w:tcPr>
            <w:tcW w:w="1246" w:type="pct"/>
            <w:vAlign w:val="center"/>
          </w:tcPr>
          <w:p w14:paraId="6268CD78">
            <w:pPr>
              <w:jc w:val="center"/>
              <w:rPr>
                <w:sz w:val="15"/>
                <w:szCs w:val="15"/>
              </w:rPr>
            </w:pPr>
            <w:r>
              <w:rPr>
                <w:rFonts w:hint="eastAsia"/>
                <w:sz w:val="15"/>
                <w:szCs w:val="15"/>
              </w:rPr>
              <w:t>牙科手机、牙科直手机、牙科弯手机、牙科气动马达手机、牙科电动马达手机、高速气涡轮手机、口腔种植手机、根管手机、抛光手机、一次性使用牙科手机</w:t>
            </w:r>
          </w:p>
        </w:tc>
        <w:tc>
          <w:tcPr>
            <w:tcW w:w="210" w:type="pct"/>
            <w:vAlign w:val="center"/>
          </w:tcPr>
          <w:p w14:paraId="70F0586C">
            <w:pPr>
              <w:widowControl/>
              <w:jc w:val="center"/>
              <w:rPr>
                <w:kern w:val="0"/>
                <w:sz w:val="15"/>
                <w:szCs w:val="15"/>
              </w:rPr>
            </w:pPr>
            <w:r>
              <w:rPr>
                <w:rFonts w:hint="eastAsia" w:cs="宋体"/>
                <w:kern w:val="0"/>
                <w:sz w:val="15"/>
                <w:szCs w:val="15"/>
              </w:rPr>
              <w:t>Ⅱ</w:t>
            </w:r>
          </w:p>
        </w:tc>
      </w:tr>
      <w:tr w14:paraId="71B59396">
        <w:trPr>
          <w:cantSplit/>
          <w:jc w:val="center"/>
        </w:trPr>
        <w:tc>
          <w:tcPr>
            <w:tcW w:w="209" w:type="pct"/>
            <w:vMerge w:val="continue"/>
            <w:vAlign w:val="center"/>
          </w:tcPr>
          <w:p w14:paraId="38389A86">
            <w:pPr>
              <w:jc w:val="center"/>
              <w:rPr>
                <w:sz w:val="15"/>
                <w:szCs w:val="15"/>
              </w:rPr>
            </w:pPr>
          </w:p>
        </w:tc>
        <w:tc>
          <w:tcPr>
            <w:tcW w:w="318" w:type="pct"/>
            <w:vMerge w:val="continue"/>
            <w:vAlign w:val="center"/>
          </w:tcPr>
          <w:p w14:paraId="6A6BA4F6">
            <w:pPr>
              <w:jc w:val="center"/>
              <w:rPr>
                <w:sz w:val="15"/>
                <w:szCs w:val="15"/>
              </w:rPr>
            </w:pPr>
          </w:p>
        </w:tc>
        <w:tc>
          <w:tcPr>
            <w:tcW w:w="318" w:type="pct"/>
            <w:vMerge w:val="continue"/>
            <w:vAlign w:val="center"/>
          </w:tcPr>
          <w:p w14:paraId="2B5EF554">
            <w:pPr>
              <w:jc w:val="center"/>
              <w:rPr>
                <w:sz w:val="15"/>
                <w:szCs w:val="15"/>
              </w:rPr>
            </w:pPr>
          </w:p>
        </w:tc>
        <w:tc>
          <w:tcPr>
            <w:tcW w:w="1453" w:type="pct"/>
            <w:vAlign w:val="center"/>
          </w:tcPr>
          <w:p w14:paraId="79F8E415">
            <w:pPr>
              <w:jc w:val="center"/>
              <w:rPr>
                <w:sz w:val="15"/>
                <w:szCs w:val="15"/>
              </w:rPr>
            </w:pPr>
            <w:r>
              <w:rPr>
                <w:rFonts w:hint="eastAsia"/>
                <w:sz w:val="15"/>
                <w:szCs w:val="15"/>
              </w:rPr>
              <w:t>根据动力来源不同分为气动和电动。其中气动马达通过压缩空气推动叶片旋转产生动力，电动马达通过电磁原理产生动力。与牙科手机配套使用。</w:t>
            </w:r>
          </w:p>
        </w:tc>
        <w:tc>
          <w:tcPr>
            <w:tcW w:w="1246" w:type="pct"/>
            <w:vAlign w:val="center"/>
          </w:tcPr>
          <w:p w14:paraId="2188895E">
            <w:pPr>
              <w:jc w:val="center"/>
              <w:rPr>
                <w:sz w:val="15"/>
                <w:szCs w:val="15"/>
              </w:rPr>
            </w:pPr>
            <w:r>
              <w:rPr>
                <w:rFonts w:hint="eastAsia"/>
                <w:sz w:val="15"/>
                <w:szCs w:val="15"/>
              </w:rPr>
              <w:t>用于驱动牙科手机。</w:t>
            </w:r>
          </w:p>
        </w:tc>
        <w:tc>
          <w:tcPr>
            <w:tcW w:w="1246" w:type="pct"/>
            <w:vAlign w:val="center"/>
          </w:tcPr>
          <w:p w14:paraId="08061219">
            <w:pPr>
              <w:jc w:val="center"/>
              <w:rPr>
                <w:sz w:val="15"/>
                <w:szCs w:val="15"/>
              </w:rPr>
            </w:pPr>
            <w:r>
              <w:rPr>
                <w:rFonts w:hint="eastAsia"/>
                <w:sz w:val="15"/>
                <w:szCs w:val="15"/>
              </w:rPr>
              <w:t>牙科手机用电动马达、牙科手机用气动马达</w:t>
            </w:r>
          </w:p>
        </w:tc>
        <w:tc>
          <w:tcPr>
            <w:tcW w:w="210" w:type="pct"/>
            <w:vAlign w:val="center"/>
          </w:tcPr>
          <w:p w14:paraId="4BEC7B46">
            <w:pPr>
              <w:widowControl/>
              <w:jc w:val="center"/>
              <w:rPr>
                <w:kern w:val="0"/>
                <w:sz w:val="15"/>
                <w:szCs w:val="15"/>
              </w:rPr>
            </w:pPr>
            <w:r>
              <w:rPr>
                <w:rFonts w:hint="eastAsia" w:cs="宋体"/>
                <w:kern w:val="0"/>
                <w:sz w:val="15"/>
                <w:szCs w:val="15"/>
              </w:rPr>
              <w:t>Ⅱ</w:t>
            </w:r>
          </w:p>
        </w:tc>
      </w:tr>
      <w:tr w14:paraId="7B1876E3">
        <w:trPr>
          <w:cantSplit/>
          <w:jc w:val="center"/>
        </w:trPr>
        <w:tc>
          <w:tcPr>
            <w:tcW w:w="209" w:type="pct"/>
            <w:vMerge w:val="continue"/>
            <w:vAlign w:val="center"/>
          </w:tcPr>
          <w:p w14:paraId="5D3BA575">
            <w:pPr>
              <w:jc w:val="center"/>
              <w:rPr>
                <w:sz w:val="15"/>
                <w:szCs w:val="15"/>
              </w:rPr>
            </w:pPr>
          </w:p>
        </w:tc>
        <w:tc>
          <w:tcPr>
            <w:tcW w:w="318" w:type="pct"/>
            <w:vMerge w:val="continue"/>
            <w:vAlign w:val="center"/>
          </w:tcPr>
          <w:p w14:paraId="1CB4027C">
            <w:pPr>
              <w:jc w:val="center"/>
              <w:rPr>
                <w:sz w:val="15"/>
                <w:szCs w:val="15"/>
              </w:rPr>
            </w:pPr>
          </w:p>
        </w:tc>
        <w:tc>
          <w:tcPr>
            <w:tcW w:w="318" w:type="pct"/>
            <w:vAlign w:val="center"/>
          </w:tcPr>
          <w:p w14:paraId="6200F96A">
            <w:pPr>
              <w:jc w:val="center"/>
              <w:rPr>
                <w:sz w:val="15"/>
                <w:szCs w:val="15"/>
              </w:rPr>
            </w:pPr>
            <w:r>
              <w:rPr>
                <w:sz w:val="15"/>
                <w:szCs w:val="15"/>
              </w:rPr>
              <w:t>05</w:t>
            </w:r>
            <w:r>
              <w:rPr>
                <w:rFonts w:hint="eastAsia"/>
                <w:sz w:val="15"/>
                <w:szCs w:val="15"/>
              </w:rPr>
              <w:t>口腔正负压设备</w:t>
            </w:r>
          </w:p>
        </w:tc>
        <w:tc>
          <w:tcPr>
            <w:tcW w:w="1453" w:type="pct"/>
            <w:vAlign w:val="center"/>
          </w:tcPr>
          <w:p w14:paraId="14F02F2B">
            <w:pPr>
              <w:jc w:val="center"/>
              <w:rPr>
                <w:sz w:val="15"/>
                <w:szCs w:val="15"/>
              </w:rPr>
            </w:pPr>
            <w:r>
              <w:rPr>
                <w:rFonts w:hint="eastAsia"/>
                <w:sz w:val="15"/>
                <w:szCs w:val="15"/>
              </w:rPr>
              <w:t>负压设备通常由吸引机、过滤器、阀门、管道等部分组成。正压设备通常由压缩机头、空气储气罐、空气干燥器系统、冷凝水阀门、压力开关、阀门、管道等部分组成。</w:t>
            </w:r>
          </w:p>
        </w:tc>
        <w:tc>
          <w:tcPr>
            <w:tcW w:w="1246" w:type="pct"/>
            <w:vAlign w:val="center"/>
          </w:tcPr>
          <w:p w14:paraId="41A66CBA">
            <w:pPr>
              <w:jc w:val="center"/>
              <w:rPr>
                <w:sz w:val="15"/>
                <w:szCs w:val="15"/>
              </w:rPr>
            </w:pPr>
            <w:r>
              <w:rPr>
                <w:rFonts w:hint="eastAsia"/>
                <w:sz w:val="15"/>
                <w:szCs w:val="15"/>
              </w:rPr>
              <w:t>用于为牙科治疗设备提供正压或负压源，以实现驱动器械或吸引的功能。</w:t>
            </w:r>
          </w:p>
        </w:tc>
        <w:tc>
          <w:tcPr>
            <w:tcW w:w="1246" w:type="pct"/>
            <w:vAlign w:val="center"/>
          </w:tcPr>
          <w:p w14:paraId="5C1E70A6">
            <w:pPr>
              <w:jc w:val="center"/>
              <w:rPr>
                <w:sz w:val="15"/>
                <w:szCs w:val="15"/>
              </w:rPr>
            </w:pPr>
            <w:r>
              <w:rPr>
                <w:rFonts w:hint="eastAsia"/>
                <w:sz w:val="15"/>
                <w:szCs w:val="15"/>
              </w:rPr>
              <w:t>牙科电动抽吸机、牙科电动抽吸系统、牙科电动空压机、牙科电动无油空压机、医用风冷无油空气压缩机</w:t>
            </w:r>
          </w:p>
        </w:tc>
        <w:tc>
          <w:tcPr>
            <w:tcW w:w="210" w:type="pct"/>
            <w:vAlign w:val="center"/>
          </w:tcPr>
          <w:p w14:paraId="582EF708">
            <w:pPr>
              <w:jc w:val="center"/>
              <w:rPr>
                <w:sz w:val="15"/>
                <w:szCs w:val="15"/>
              </w:rPr>
            </w:pPr>
            <w:r>
              <w:rPr>
                <w:rFonts w:hint="eastAsia" w:cs="宋体"/>
                <w:kern w:val="0"/>
                <w:sz w:val="15"/>
                <w:szCs w:val="15"/>
              </w:rPr>
              <w:t>Ⅰ</w:t>
            </w:r>
          </w:p>
        </w:tc>
      </w:tr>
      <w:tr w14:paraId="407F492B">
        <w:trPr>
          <w:cantSplit/>
          <w:jc w:val="center"/>
        </w:trPr>
        <w:tc>
          <w:tcPr>
            <w:tcW w:w="209" w:type="pct"/>
            <w:vMerge w:val="continue"/>
            <w:vAlign w:val="center"/>
          </w:tcPr>
          <w:p w14:paraId="5FB4F6DA">
            <w:pPr>
              <w:jc w:val="center"/>
              <w:rPr>
                <w:sz w:val="15"/>
                <w:szCs w:val="15"/>
              </w:rPr>
            </w:pPr>
          </w:p>
        </w:tc>
        <w:tc>
          <w:tcPr>
            <w:tcW w:w="318" w:type="pct"/>
            <w:vMerge w:val="continue"/>
            <w:vAlign w:val="center"/>
          </w:tcPr>
          <w:p w14:paraId="183E7DE4">
            <w:pPr>
              <w:jc w:val="center"/>
              <w:rPr>
                <w:sz w:val="15"/>
                <w:szCs w:val="15"/>
              </w:rPr>
            </w:pPr>
          </w:p>
        </w:tc>
        <w:tc>
          <w:tcPr>
            <w:tcW w:w="318" w:type="pct"/>
            <w:vAlign w:val="center"/>
          </w:tcPr>
          <w:p w14:paraId="3A6FE491">
            <w:pPr>
              <w:jc w:val="center"/>
              <w:rPr>
                <w:sz w:val="15"/>
                <w:szCs w:val="15"/>
              </w:rPr>
            </w:pPr>
            <w:r>
              <w:rPr>
                <w:sz w:val="15"/>
                <w:szCs w:val="15"/>
              </w:rPr>
              <w:t>06</w:t>
            </w:r>
            <w:r>
              <w:rPr>
                <w:rFonts w:hint="eastAsia"/>
                <w:sz w:val="15"/>
                <w:szCs w:val="15"/>
              </w:rPr>
              <w:t>固化设备</w:t>
            </w:r>
          </w:p>
        </w:tc>
        <w:tc>
          <w:tcPr>
            <w:tcW w:w="1453" w:type="pct"/>
            <w:vAlign w:val="center"/>
          </w:tcPr>
          <w:p w14:paraId="110AB3CC">
            <w:pPr>
              <w:widowControl/>
              <w:jc w:val="center"/>
              <w:rPr>
                <w:kern w:val="0"/>
                <w:sz w:val="15"/>
                <w:szCs w:val="15"/>
              </w:rPr>
            </w:pPr>
            <w:r>
              <w:rPr>
                <w:rFonts w:hint="eastAsia"/>
                <w:kern w:val="0"/>
                <w:sz w:val="15"/>
                <w:szCs w:val="15"/>
              </w:rPr>
              <w:t>通常由光源手柄和电源组成。通过发出特定波长光线，利用光聚合原理，使光固化材料在短时间内迅速有效聚合固化。光源有石英钨卤素灯和</w:t>
            </w:r>
            <w:r>
              <w:rPr>
                <w:kern w:val="0"/>
                <w:sz w:val="15"/>
                <w:szCs w:val="15"/>
              </w:rPr>
              <w:t>LED</w:t>
            </w:r>
            <w:r>
              <w:rPr>
                <w:rFonts w:hint="eastAsia"/>
                <w:kern w:val="0"/>
                <w:sz w:val="15"/>
                <w:szCs w:val="15"/>
              </w:rPr>
              <w:t>灯两种类型。</w:t>
            </w:r>
          </w:p>
        </w:tc>
        <w:tc>
          <w:tcPr>
            <w:tcW w:w="1246" w:type="pct"/>
            <w:vAlign w:val="center"/>
          </w:tcPr>
          <w:p w14:paraId="4E1555FA">
            <w:pPr>
              <w:widowControl/>
              <w:jc w:val="center"/>
              <w:rPr>
                <w:kern w:val="0"/>
                <w:sz w:val="15"/>
                <w:szCs w:val="15"/>
              </w:rPr>
            </w:pPr>
            <w:r>
              <w:rPr>
                <w:rFonts w:hint="eastAsia"/>
                <w:kern w:val="0"/>
                <w:sz w:val="15"/>
                <w:szCs w:val="15"/>
              </w:rPr>
              <w:t>用于使光固化材料固化。</w:t>
            </w:r>
          </w:p>
        </w:tc>
        <w:tc>
          <w:tcPr>
            <w:tcW w:w="1246" w:type="pct"/>
            <w:vAlign w:val="center"/>
          </w:tcPr>
          <w:p w14:paraId="56C4BFE3">
            <w:pPr>
              <w:widowControl/>
              <w:jc w:val="center"/>
              <w:rPr>
                <w:kern w:val="0"/>
                <w:sz w:val="15"/>
                <w:szCs w:val="15"/>
              </w:rPr>
            </w:pPr>
            <w:r>
              <w:rPr>
                <w:kern w:val="0"/>
                <w:sz w:val="15"/>
                <w:szCs w:val="15"/>
              </w:rPr>
              <w:t>LED</w:t>
            </w:r>
            <w:r>
              <w:rPr>
                <w:rFonts w:hint="eastAsia"/>
                <w:kern w:val="0"/>
                <w:sz w:val="15"/>
                <w:szCs w:val="15"/>
              </w:rPr>
              <w:t>光固化机、卤素灯光固化机</w:t>
            </w:r>
          </w:p>
        </w:tc>
        <w:tc>
          <w:tcPr>
            <w:tcW w:w="210" w:type="pct"/>
            <w:vAlign w:val="center"/>
          </w:tcPr>
          <w:p w14:paraId="1035CF95">
            <w:pPr>
              <w:widowControl/>
              <w:jc w:val="center"/>
              <w:rPr>
                <w:kern w:val="0"/>
                <w:sz w:val="15"/>
                <w:szCs w:val="15"/>
              </w:rPr>
            </w:pPr>
            <w:r>
              <w:rPr>
                <w:rFonts w:hint="eastAsia" w:cs="宋体"/>
                <w:kern w:val="0"/>
                <w:sz w:val="15"/>
                <w:szCs w:val="15"/>
              </w:rPr>
              <w:t>Ⅱ</w:t>
            </w:r>
          </w:p>
        </w:tc>
      </w:tr>
      <w:tr w14:paraId="71443D19">
        <w:trPr>
          <w:cantSplit/>
          <w:jc w:val="center"/>
        </w:trPr>
        <w:tc>
          <w:tcPr>
            <w:tcW w:w="209" w:type="pct"/>
            <w:vMerge w:val="continue"/>
            <w:vAlign w:val="center"/>
          </w:tcPr>
          <w:p w14:paraId="49624669">
            <w:pPr>
              <w:jc w:val="center"/>
              <w:rPr>
                <w:sz w:val="15"/>
                <w:szCs w:val="15"/>
              </w:rPr>
            </w:pPr>
          </w:p>
        </w:tc>
        <w:tc>
          <w:tcPr>
            <w:tcW w:w="318" w:type="pct"/>
            <w:vMerge w:val="continue"/>
            <w:vAlign w:val="center"/>
          </w:tcPr>
          <w:p w14:paraId="18877B75">
            <w:pPr>
              <w:jc w:val="center"/>
              <w:rPr>
                <w:sz w:val="15"/>
                <w:szCs w:val="15"/>
              </w:rPr>
            </w:pPr>
          </w:p>
        </w:tc>
        <w:tc>
          <w:tcPr>
            <w:tcW w:w="318" w:type="pct"/>
            <w:vMerge w:val="restart"/>
            <w:vAlign w:val="center"/>
          </w:tcPr>
          <w:p w14:paraId="4720A2CD">
            <w:pPr>
              <w:jc w:val="center"/>
              <w:rPr>
                <w:sz w:val="15"/>
                <w:szCs w:val="15"/>
              </w:rPr>
            </w:pPr>
            <w:r>
              <w:rPr>
                <w:sz w:val="15"/>
                <w:szCs w:val="15"/>
              </w:rPr>
              <w:t>07</w:t>
            </w:r>
            <w:r>
              <w:rPr>
                <w:rFonts w:hint="eastAsia"/>
                <w:sz w:val="15"/>
                <w:szCs w:val="15"/>
              </w:rPr>
              <w:t>牙科种植用设备</w:t>
            </w:r>
          </w:p>
        </w:tc>
        <w:tc>
          <w:tcPr>
            <w:tcW w:w="1453" w:type="pct"/>
            <w:vAlign w:val="center"/>
          </w:tcPr>
          <w:p w14:paraId="0C65B271">
            <w:pPr>
              <w:widowControl/>
              <w:jc w:val="center"/>
              <w:rPr>
                <w:kern w:val="0"/>
                <w:sz w:val="15"/>
                <w:szCs w:val="15"/>
              </w:rPr>
            </w:pPr>
            <w:r>
              <w:rPr>
                <w:rFonts w:hint="eastAsia"/>
                <w:kern w:val="0"/>
                <w:sz w:val="15"/>
                <w:szCs w:val="15"/>
              </w:rPr>
              <w:t>通常由主机、马达和脚踏开关组成。</w:t>
            </w:r>
          </w:p>
        </w:tc>
        <w:tc>
          <w:tcPr>
            <w:tcW w:w="1246" w:type="pct"/>
            <w:vAlign w:val="center"/>
          </w:tcPr>
          <w:p w14:paraId="5DDF0D45">
            <w:pPr>
              <w:widowControl/>
              <w:jc w:val="center"/>
              <w:rPr>
                <w:kern w:val="0"/>
                <w:sz w:val="15"/>
                <w:szCs w:val="15"/>
              </w:rPr>
            </w:pPr>
            <w:r>
              <w:rPr>
                <w:rFonts w:hint="eastAsia"/>
                <w:kern w:val="0"/>
                <w:sz w:val="15"/>
                <w:szCs w:val="15"/>
              </w:rPr>
              <w:t>用于牙科种植手术。</w:t>
            </w:r>
          </w:p>
        </w:tc>
        <w:tc>
          <w:tcPr>
            <w:tcW w:w="1246" w:type="pct"/>
            <w:vAlign w:val="center"/>
          </w:tcPr>
          <w:p w14:paraId="1B1CA5D2">
            <w:pPr>
              <w:widowControl/>
              <w:jc w:val="center"/>
              <w:rPr>
                <w:kern w:val="0"/>
                <w:sz w:val="15"/>
                <w:szCs w:val="15"/>
              </w:rPr>
            </w:pPr>
            <w:r>
              <w:rPr>
                <w:rFonts w:hint="eastAsia"/>
                <w:kern w:val="0"/>
                <w:sz w:val="15"/>
                <w:szCs w:val="15"/>
              </w:rPr>
              <w:t>牙科种植机</w:t>
            </w:r>
          </w:p>
        </w:tc>
        <w:tc>
          <w:tcPr>
            <w:tcW w:w="210" w:type="pct"/>
            <w:vAlign w:val="center"/>
          </w:tcPr>
          <w:p w14:paraId="4B52ACFF">
            <w:pPr>
              <w:widowControl/>
              <w:jc w:val="center"/>
              <w:rPr>
                <w:kern w:val="0"/>
                <w:sz w:val="15"/>
                <w:szCs w:val="15"/>
              </w:rPr>
            </w:pPr>
            <w:r>
              <w:rPr>
                <w:rFonts w:hint="eastAsia" w:cs="宋体"/>
                <w:kern w:val="0"/>
                <w:sz w:val="15"/>
                <w:szCs w:val="15"/>
              </w:rPr>
              <w:t>Ⅱ</w:t>
            </w:r>
          </w:p>
        </w:tc>
      </w:tr>
      <w:tr w14:paraId="1EA1CB28">
        <w:trPr>
          <w:cantSplit/>
          <w:jc w:val="center"/>
        </w:trPr>
        <w:tc>
          <w:tcPr>
            <w:tcW w:w="209" w:type="pct"/>
            <w:vMerge w:val="continue"/>
            <w:vAlign w:val="center"/>
          </w:tcPr>
          <w:p w14:paraId="63D529BD">
            <w:pPr>
              <w:jc w:val="center"/>
              <w:rPr>
                <w:sz w:val="15"/>
                <w:szCs w:val="15"/>
              </w:rPr>
            </w:pPr>
          </w:p>
        </w:tc>
        <w:tc>
          <w:tcPr>
            <w:tcW w:w="318" w:type="pct"/>
            <w:vMerge w:val="continue"/>
            <w:vAlign w:val="center"/>
          </w:tcPr>
          <w:p w14:paraId="17B3E292">
            <w:pPr>
              <w:jc w:val="center"/>
              <w:rPr>
                <w:sz w:val="15"/>
                <w:szCs w:val="15"/>
              </w:rPr>
            </w:pPr>
          </w:p>
        </w:tc>
        <w:tc>
          <w:tcPr>
            <w:tcW w:w="318" w:type="pct"/>
            <w:vMerge w:val="continue"/>
            <w:vAlign w:val="center"/>
          </w:tcPr>
          <w:p w14:paraId="4ED81810">
            <w:pPr>
              <w:widowControl/>
              <w:jc w:val="center"/>
              <w:rPr>
                <w:sz w:val="15"/>
                <w:szCs w:val="15"/>
              </w:rPr>
            </w:pPr>
          </w:p>
        </w:tc>
        <w:tc>
          <w:tcPr>
            <w:tcW w:w="1453" w:type="pct"/>
            <w:vAlign w:val="center"/>
          </w:tcPr>
          <w:p w14:paraId="52EFED59">
            <w:pPr>
              <w:widowControl/>
              <w:jc w:val="center"/>
              <w:rPr>
                <w:kern w:val="0"/>
                <w:sz w:val="15"/>
                <w:szCs w:val="15"/>
              </w:rPr>
            </w:pPr>
            <w:r>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1246" w:type="pct"/>
            <w:vAlign w:val="center"/>
          </w:tcPr>
          <w:p w14:paraId="76B8B130">
            <w:pPr>
              <w:widowControl/>
              <w:jc w:val="center"/>
              <w:rPr>
                <w:kern w:val="0"/>
                <w:sz w:val="15"/>
                <w:szCs w:val="15"/>
              </w:rPr>
            </w:pPr>
            <w:r>
              <w:rPr>
                <w:rFonts w:hint="eastAsia"/>
                <w:kern w:val="0"/>
                <w:sz w:val="15"/>
                <w:szCs w:val="15"/>
              </w:rPr>
              <w:t>用于种植牙基台的就位和放置。</w:t>
            </w:r>
          </w:p>
        </w:tc>
        <w:tc>
          <w:tcPr>
            <w:tcW w:w="1246" w:type="pct"/>
            <w:vAlign w:val="center"/>
          </w:tcPr>
          <w:p w14:paraId="75F80325">
            <w:pPr>
              <w:widowControl/>
              <w:jc w:val="center"/>
              <w:rPr>
                <w:kern w:val="0"/>
                <w:sz w:val="15"/>
                <w:szCs w:val="15"/>
              </w:rPr>
            </w:pPr>
            <w:r>
              <w:rPr>
                <w:rFonts w:hint="eastAsia"/>
                <w:kern w:val="0"/>
                <w:sz w:val="15"/>
                <w:szCs w:val="15"/>
              </w:rPr>
              <w:t>牙科基台安放器</w:t>
            </w:r>
          </w:p>
        </w:tc>
        <w:tc>
          <w:tcPr>
            <w:tcW w:w="210" w:type="pct"/>
            <w:vAlign w:val="center"/>
          </w:tcPr>
          <w:p w14:paraId="772076D7">
            <w:pPr>
              <w:widowControl/>
              <w:jc w:val="center"/>
              <w:rPr>
                <w:kern w:val="0"/>
                <w:sz w:val="15"/>
                <w:szCs w:val="15"/>
              </w:rPr>
            </w:pPr>
            <w:r>
              <w:rPr>
                <w:rFonts w:hint="eastAsia" w:cs="宋体"/>
                <w:kern w:val="0"/>
                <w:sz w:val="15"/>
                <w:szCs w:val="15"/>
              </w:rPr>
              <w:t>Ⅱ</w:t>
            </w:r>
          </w:p>
        </w:tc>
      </w:tr>
      <w:tr w14:paraId="4918800F">
        <w:trPr>
          <w:cantSplit/>
          <w:jc w:val="center"/>
        </w:trPr>
        <w:tc>
          <w:tcPr>
            <w:tcW w:w="209" w:type="pct"/>
            <w:vMerge w:val="continue"/>
            <w:vAlign w:val="center"/>
          </w:tcPr>
          <w:p w14:paraId="215AAD53">
            <w:pPr>
              <w:jc w:val="center"/>
              <w:rPr>
                <w:sz w:val="15"/>
                <w:szCs w:val="15"/>
              </w:rPr>
            </w:pPr>
          </w:p>
        </w:tc>
        <w:tc>
          <w:tcPr>
            <w:tcW w:w="318" w:type="pct"/>
            <w:vMerge w:val="continue"/>
            <w:vAlign w:val="center"/>
          </w:tcPr>
          <w:p w14:paraId="7358DEF0">
            <w:pPr>
              <w:jc w:val="center"/>
              <w:rPr>
                <w:sz w:val="15"/>
                <w:szCs w:val="15"/>
              </w:rPr>
            </w:pPr>
          </w:p>
        </w:tc>
        <w:tc>
          <w:tcPr>
            <w:tcW w:w="318" w:type="pct"/>
            <w:vMerge w:val="continue"/>
            <w:vAlign w:val="center"/>
          </w:tcPr>
          <w:p w14:paraId="73FBD4B2">
            <w:pPr>
              <w:widowControl/>
              <w:jc w:val="center"/>
              <w:rPr>
                <w:sz w:val="15"/>
                <w:szCs w:val="15"/>
              </w:rPr>
            </w:pPr>
          </w:p>
        </w:tc>
        <w:tc>
          <w:tcPr>
            <w:tcW w:w="1453" w:type="pct"/>
            <w:vAlign w:val="center"/>
          </w:tcPr>
          <w:p w14:paraId="513534A5">
            <w:pPr>
              <w:widowControl/>
              <w:jc w:val="center"/>
              <w:rPr>
                <w:kern w:val="0"/>
                <w:sz w:val="15"/>
                <w:szCs w:val="15"/>
              </w:rPr>
            </w:pPr>
            <w:r>
              <w:rPr>
                <w:rFonts w:hint="eastAsia"/>
                <w:kern w:val="0"/>
                <w:sz w:val="15"/>
                <w:szCs w:val="15"/>
              </w:rPr>
              <w:t>通常由传感器、</w:t>
            </w:r>
            <w:r>
              <w:rPr>
                <w:kern w:val="0"/>
                <w:sz w:val="15"/>
                <w:szCs w:val="15"/>
              </w:rPr>
              <w:t>LED</w:t>
            </w:r>
            <w:r>
              <w:rPr>
                <w:rFonts w:hint="eastAsia"/>
                <w:kern w:val="0"/>
                <w:sz w:val="15"/>
                <w:szCs w:val="15"/>
              </w:rPr>
              <w:t>指示灯、手柄和标记探针组成。通过感应金属种植体，由指示灯提示，确定种植体的位置。</w:t>
            </w:r>
          </w:p>
        </w:tc>
        <w:tc>
          <w:tcPr>
            <w:tcW w:w="1246" w:type="pct"/>
            <w:vAlign w:val="center"/>
          </w:tcPr>
          <w:p w14:paraId="350AACAF">
            <w:pPr>
              <w:widowControl/>
              <w:jc w:val="center"/>
              <w:rPr>
                <w:kern w:val="0"/>
                <w:sz w:val="15"/>
                <w:szCs w:val="15"/>
              </w:rPr>
            </w:pPr>
            <w:r>
              <w:rPr>
                <w:rFonts w:hint="eastAsia"/>
                <w:kern w:val="0"/>
                <w:sz w:val="15"/>
                <w:szCs w:val="15"/>
              </w:rPr>
              <w:t>用于探测定位包埋在牙龈下方的种植体位置。</w:t>
            </w:r>
          </w:p>
        </w:tc>
        <w:tc>
          <w:tcPr>
            <w:tcW w:w="1246" w:type="pct"/>
            <w:vAlign w:val="center"/>
          </w:tcPr>
          <w:p w14:paraId="73B21E9B">
            <w:pPr>
              <w:widowControl/>
              <w:jc w:val="center"/>
              <w:rPr>
                <w:kern w:val="0"/>
                <w:sz w:val="15"/>
                <w:szCs w:val="15"/>
              </w:rPr>
            </w:pPr>
            <w:r>
              <w:rPr>
                <w:rFonts w:hint="eastAsia"/>
                <w:kern w:val="0"/>
                <w:sz w:val="15"/>
                <w:szCs w:val="15"/>
              </w:rPr>
              <w:t>种植体定位器</w:t>
            </w:r>
          </w:p>
        </w:tc>
        <w:tc>
          <w:tcPr>
            <w:tcW w:w="210" w:type="pct"/>
            <w:vAlign w:val="center"/>
          </w:tcPr>
          <w:p w14:paraId="5CE86884">
            <w:pPr>
              <w:widowControl/>
              <w:jc w:val="center"/>
              <w:rPr>
                <w:kern w:val="0"/>
                <w:sz w:val="15"/>
                <w:szCs w:val="15"/>
              </w:rPr>
            </w:pPr>
            <w:r>
              <w:rPr>
                <w:rFonts w:hint="eastAsia" w:cs="宋体"/>
                <w:kern w:val="0"/>
                <w:sz w:val="15"/>
                <w:szCs w:val="15"/>
              </w:rPr>
              <w:t>Ⅱ</w:t>
            </w:r>
          </w:p>
        </w:tc>
      </w:tr>
      <w:tr w14:paraId="332EC78E">
        <w:trPr>
          <w:cantSplit/>
          <w:jc w:val="center"/>
        </w:trPr>
        <w:tc>
          <w:tcPr>
            <w:tcW w:w="209" w:type="pct"/>
            <w:vMerge w:val="continue"/>
            <w:vAlign w:val="center"/>
          </w:tcPr>
          <w:p w14:paraId="0DCFDC60">
            <w:pPr>
              <w:jc w:val="center"/>
              <w:rPr>
                <w:sz w:val="15"/>
                <w:szCs w:val="15"/>
              </w:rPr>
            </w:pPr>
          </w:p>
        </w:tc>
        <w:tc>
          <w:tcPr>
            <w:tcW w:w="318" w:type="pct"/>
            <w:vMerge w:val="continue"/>
            <w:vAlign w:val="center"/>
          </w:tcPr>
          <w:p w14:paraId="16DB0E71">
            <w:pPr>
              <w:jc w:val="center"/>
              <w:rPr>
                <w:sz w:val="15"/>
                <w:szCs w:val="15"/>
              </w:rPr>
            </w:pPr>
          </w:p>
        </w:tc>
        <w:tc>
          <w:tcPr>
            <w:tcW w:w="318" w:type="pct"/>
            <w:vMerge w:val="continue"/>
            <w:vAlign w:val="center"/>
          </w:tcPr>
          <w:p w14:paraId="4D0C3D87">
            <w:pPr>
              <w:widowControl/>
              <w:jc w:val="center"/>
              <w:rPr>
                <w:sz w:val="15"/>
                <w:szCs w:val="15"/>
              </w:rPr>
            </w:pPr>
          </w:p>
        </w:tc>
        <w:tc>
          <w:tcPr>
            <w:tcW w:w="1453" w:type="pct"/>
            <w:vAlign w:val="center"/>
          </w:tcPr>
          <w:p w14:paraId="69E3C453">
            <w:pPr>
              <w:widowControl/>
              <w:jc w:val="center"/>
              <w:rPr>
                <w:kern w:val="0"/>
                <w:sz w:val="15"/>
                <w:szCs w:val="15"/>
              </w:rPr>
            </w:pPr>
            <w:r>
              <w:rPr>
                <w:rFonts w:hint="eastAsia"/>
                <w:kern w:val="0"/>
                <w:sz w:val="15"/>
                <w:szCs w:val="15"/>
              </w:rPr>
              <w:t>通常由主机、感测器、分析软件和电源组成。利用冲击力激发牙科种植体共振，通过分析其振动信号判断种植体稳定性。</w:t>
            </w:r>
          </w:p>
        </w:tc>
        <w:tc>
          <w:tcPr>
            <w:tcW w:w="1246" w:type="pct"/>
            <w:vAlign w:val="center"/>
          </w:tcPr>
          <w:p w14:paraId="679AFDDB">
            <w:pPr>
              <w:widowControl/>
              <w:jc w:val="center"/>
              <w:rPr>
                <w:kern w:val="0"/>
                <w:sz w:val="15"/>
                <w:szCs w:val="15"/>
              </w:rPr>
            </w:pPr>
            <w:r>
              <w:rPr>
                <w:rFonts w:hint="eastAsia"/>
                <w:kern w:val="0"/>
                <w:sz w:val="15"/>
                <w:szCs w:val="15"/>
              </w:rPr>
              <w:t>用于检测种植体和基台稳固度。</w:t>
            </w:r>
          </w:p>
        </w:tc>
        <w:tc>
          <w:tcPr>
            <w:tcW w:w="1246" w:type="pct"/>
            <w:vAlign w:val="center"/>
          </w:tcPr>
          <w:p w14:paraId="04E77CB0">
            <w:pPr>
              <w:widowControl/>
              <w:jc w:val="center"/>
              <w:rPr>
                <w:kern w:val="0"/>
                <w:sz w:val="15"/>
                <w:szCs w:val="15"/>
              </w:rPr>
            </w:pPr>
            <w:r>
              <w:rPr>
                <w:rFonts w:hint="eastAsia"/>
                <w:kern w:val="0"/>
                <w:sz w:val="15"/>
                <w:szCs w:val="15"/>
              </w:rPr>
              <w:t>种植体稳固度检测仪</w:t>
            </w:r>
          </w:p>
        </w:tc>
        <w:tc>
          <w:tcPr>
            <w:tcW w:w="210" w:type="pct"/>
            <w:vAlign w:val="center"/>
          </w:tcPr>
          <w:p w14:paraId="1640D2C0">
            <w:pPr>
              <w:widowControl/>
              <w:jc w:val="center"/>
              <w:rPr>
                <w:kern w:val="0"/>
                <w:sz w:val="15"/>
                <w:szCs w:val="15"/>
              </w:rPr>
            </w:pPr>
            <w:r>
              <w:rPr>
                <w:rFonts w:hint="eastAsia" w:cs="宋体"/>
                <w:kern w:val="0"/>
                <w:sz w:val="15"/>
                <w:szCs w:val="15"/>
              </w:rPr>
              <w:t>Ⅱ</w:t>
            </w:r>
          </w:p>
        </w:tc>
      </w:tr>
      <w:tr w14:paraId="6A4F12B4">
        <w:trPr>
          <w:cantSplit/>
          <w:jc w:val="center"/>
        </w:trPr>
        <w:tc>
          <w:tcPr>
            <w:tcW w:w="209" w:type="pct"/>
            <w:vMerge w:val="continue"/>
            <w:vAlign w:val="center"/>
          </w:tcPr>
          <w:p w14:paraId="1C5A375F">
            <w:pPr>
              <w:jc w:val="center"/>
              <w:rPr>
                <w:sz w:val="15"/>
                <w:szCs w:val="15"/>
              </w:rPr>
            </w:pPr>
          </w:p>
        </w:tc>
        <w:tc>
          <w:tcPr>
            <w:tcW w:w="318" w:type="pct"/>
            <w:vMerge w:val="continue"/>
            <w:vAlign w:val="center"/>
          </w:tcPr>
          <w:p w14:paraId="01011DEF">
            <w:pPr>
              <w:jc w:val="center"/>
              <w:rPr>
                <w:sz w:val="15"/>
                <w:szCs w:val="15"/>
              </w:rPr>
            </w:pPr>
          </w:p>
        </w:tc>
        <w:tc>
          <w:tcPr>
            <w:tcW w:w="318" w:type="pct"/>
            <w:vAlign w:val="center"/>
          </w:tcPr>
          <w:p w14:paraId="2C7E99CA">
            <w:pPr>
              <w:jc w:val="center"/>
              <w:rPr>
                <w:sz w:val="15"/>
                <w:szCs w:val="15"/>
              </w:rPr>
            </w:pPr>
            <w:r>
              <w:rPr>
                <w:sz w:val="15"/>
                <w:szCs w:val="15"/>
              </w:rPr>
              <w:t>08</w:t>
            </w:r>
            <w:r>
              <w:rPr>
                <w:rFonts w:hint="eastAsia"/>
                <w:sz w:val="15"/>
                <w:szCs w:val="15"/>
              </w:rPr>
              <w:t>牙齿漂白设备</w:t>
            </w:r>
          </w:p>
        </w:tc>
        <w:tc>
          <w:tcPr>
            <w:tcW w:w="1453" w:type="pct"/>
            <w:vAlign w:val="center"/>
          </w:tcPr>
          <w:p w14:paraId="1306F984">
            <w:pPr>
              <w:widowControl/>
              <w:jc w:val="center"/>
              <w:rPr>
                <w:kern w:val="0"/>
                <w:sz w:val="15"/>
                <w:szCs w:val="15"/>
              </w:rPr>
            </w:pPr>
            <w:r>
              <w:rPr>
                <w:rFonts w:hint="eastAsia"/>
                <w:kern w:val="0"/>
                <w:sz w:val="15"/>
                <w:szCs w:val="15"/>
              </w:rPr>
              <w:t>通常由主机、旋转臂和底座组成。通过产生特定波长范围的冷光，照射涂于牙齿表面的漂白剂，使漂白剂发生光催化氧化还原反应。</w:t>
            </w:r>
          </w:p>
        </w:tc>
        <w:tc>
          <w:tcPr>
            <w:tcW w:w="1246" w:type="pct"/>
            <w:vAlign w:val="center"/>
          </w:tcPr>
          <w:p w14:paraId="2E9DD112">
            <w:pPr>
              <w:widowControl/>
              <w:jc w:val="center"/>
              <w:rPr>
                <w:kern w:val="0"/>
                <w:sz w:val="15"/>
                <w:szCs w:val="15"/>
              </w:rPr>
            </w:pPr>
            <w:r>
              <w:rPr>
                <w:rFonts w:hint="eastAsia"/>
                <w:kern w:val="0"/>
                <w:sz w:val="15"/>
                <w:szCs w:val="15"/>
              </w:rPr>
              <w:t>用于催化漂白剂化学反应，使牙齿漂白。</w:t>
            </w:r>
          </w:p>
        </w:tc>
        <w:tc>
          <w:tcPr>
            <w:tcW w:w="1246" w:type="pct"/>
            <w:vAlign w:val="center"/>
          </w:tcPr>
          <w:p w14:paraId="4CBA584D">
            <w:pPr>
              <w:widowControl/>
              <w:jc w:val="center"/>
              <w:rPr>
                <w:kern w:val="0"/>
                <w:sz w:val="15"/>
                <w:szCs w:val="15"/>
              </w:rPr>
            </w:pPr>
            <w:r>
              <w:rPr>
                <w:rFonts w:hint="eastAsia"/>
                <w:kern w:val="0"/>
                <w:sz w:val="15"/>
                <w:szCs w:val="15"/>
              </w:rPr>
              <w:t>牙齿冷光漂白仪</w:t>
            </w:r>
          </w:p>
        </w:tc>
        <w:tc>
          <w:tcPr>
            <w:tcW w:w="210" w:type="pct"/>
            <w:vAlign w:val="center"/>
          </w:tcPr>
          <w:p w14:paraId="5D62FF2E">
            <w:pPr>
              <w:widowControl/>
              <w:jc w:val="center"/>
              <w:rPr>
                <w:kern w:val="0"/>
                <w:sz w:val="15"/>
                <w:szCs w:val="15"/>
              </w:rPr>
            </w:pPr>
            <w:r>
              <w:rPr>
                <w:rFonts w:hint="eastAsia" w:cs="宋体"/>
                <w:kern w:val="0"/>
                <w:sz w:val="15"/>
                <w:szCs w:val="15"/>
              </w:rPr>
              <w:t>Ⅱ</w:t>
            </w:r>
          </w:p>
        </w:tc>
      </w:tr>
      <w:tr w14:paraId="041231E8">
        <w:trPr>
          <w:cantSplit/>
          <w:jc w:val="center"/>
        </w:trPr>
        <w:tc>
          <w:tcPr>
            <w:tcW w:w="209" w:type="pct"/>
            <w:vMerge w:val="continue"/>
            <w:vAlign w:val="center"/>
          </w:tcPr>
          <w:p w14:paraId="24E231E4">
            <w:pPr>
              <w:jc w:val="center"/>
              <w:rPr>
                <w:sz w:val="15"/>
                <w:szCs w:val="15"/>
              </w:rPr>
            </w:pPr>
          </w:p>
        </w:tc>
        <w:tc>
          <w:tcPr>
            <w:tcW w:w="318" w:type="pct"/>
            <w:vMerge w:val="continue"/>
            <w:vAlign w:val="center"/>
          </w:tcPr>
          <w:p w14:paraId="74ACF3C8">
            <w:pPr>
              <w:jc w:val="center"/>
              <w:rPr>
                <w:sz w:val="15"/>
                <w:szCs w:val="15"/>
              </w:rPr>
            </w:pPr>
          </w:p>
        </w:tc>
        <w:tc>
          <w:tcPr>
            <w:tcW w:w="318" w:type="pct"/>
            <w:vMerge w:val="restart"/>
            <w:vAlign w:val="center"/>
          </w:tcPr>
          <w:p w14:paraId="18E0BAC4">
            <w:pPr>
              <w:jc w:val="center"/>
              <w:rPr>
                <w:sz w:val="15"/>
                <w:szCs w:val="15"/>
              </w:rPr>
            </w:pPr>
            <w:r>
              <w:rPr>
                <w:sz w:val="15"/>
                <w:szCs w:val="15"/>
              </w:rPr>
              <w:t>09</w:t>
            </w:r>
            <w:r>
              <w:rPr>
                <w:rFonts w:hint="eastAsia"/>
                <w:sz w:val="15"/>
                <w:szCs w:val="15"/>
              </w:rPr>
              <w:t>根管治疗设备</w:t>
            </w:r>
          </w:p>
        </w:tc>
        <w:tc>
          <w:tcPr>
            <w:tcW w:w="1453" w:type="pct"/>
            <w:vAlign w:val="center"/>
          </w:tcPr>
          <w:p w14:paraId="75F3026F">
            <w:pPr>
              <w:widowControl/>
              <w:jc w:val="center"/>
              <w:rPr>
                <w:kern w:val="0"/>
                <w:sz w:val="15"/>
                <w:szCs w:val="15"/>
              </w:rPr>
            </w:pPr>
            <w:r>
              <w:rPr>
                <w:rFonts w:hint="eastAsia"/>
                <w:kern w:val="0"/>
                <w:sz w:val="15"/>
                <w:szCs w:val="15"/>
              </w:rPr>
              <w:t>通常由控制部分、马达、手机等组成。根管充填设备通常以加热软化牙胶尖、注入填充材料等方式完成根管填充。</w:t>
            </w:r>
          </w:p>
        </w:tc>
        <w:tc>
          <w:tcPr>
            <w:tcW w:w="1246" w:type="pct"/>
            <w:vAlign w:val="center"/>
          </w:tcPr>
          <w:p w14:paraId="57B6F9A9">
            <w:pPr>
              <w:widowControl/>
              <w:jc w:val="center"/>
              <w:rPr>
                <w:kern w:val="0"/>
                <w:sz w:val="15"/>
                <w:szCs w:val="15"/>
              </w:rPr>
            </w:pPr>
            <w:r>
              <w:rPr>
                <w:rFonts w:hint="eastAsia"/>
                <w:kern w:val="0"/>
                <w:sz w:val="15"/>
                <w:szCs w:val="15"/>
              </w:rPr>
              <w:t>用于根管治疗过程中根管扩大、成形、充填。</w:t>
            </w:r>
          </w:p>
        </w:tc>
        <w:tc>
          <w:tcPr>
            <w:tcW w:w="1246" w:type="pct"/>
            <w:vAlign w:val="center"/>
          </w:tcPr>
          <w:p w14:paraId="60213B41">
            <w:pPr>
              <w:widowControl/>
              <w:jc w:val="center"/>
              <w:rPr>
                <w:kern w:val="0"/>
                <w:sz w:val="15"/>
                <w:szCs w:val="15"/>
              </w:rPr>
            </w:pPr>
            <w:r>
              <w:rPr>
                <w:rFonts w:hint="eastAsia"/>
                <w:kern w:val="0"/>
                <w:sz w:val="15"/>
                <w:szCs w:val="15"/>
              </w:rPr>
              <w:t>根管预备机、牙胶充填仪</w:t>
            </w:r>
          </w:p>
        </w:tc>
        <w:tc>
          <w:tcPr>
            <w:tcW w:w="210" w:type="pct"/>
            <w:vAlign w:val="center"/>
          </w:tcPr>
          <w:p w14:paraId="3A287351">
            <w:pPr>
              <w:widowControl/>
              <w:jc w:val="center"/>
              <w:rPr>
                <w:kern w:val="0"/>
                <w:sz w:val="15"/>
                <w:szCs w:val="15"/>
              </w:rPr>
            </w:pPr>
            <w:r>
              <w:rPr>
                <w:rFonts w:hint="eastAsia" w:cs="宋体"/>
                <w:kern w:val="0"/>
                <w:sz w:val="15"/>
                <w:szCs w:val="15"/>
              </w:rPr>
              <w:t>Ⅱ</w:t>
            </w:r>
          </w:p>
        </w:tc>
      </w:tr>
      <w:tr w14:paraId="6BAA6411">
        <w:trPr>
          <w:cantSplit/>
          <w:jc w:val="center"/>
        </w:trPr>
        <w:tc>
          <w:tcPr>
            <w:tcW w:w="209" w:type="pct"/>
            <w:vMerge w:val="continue"/>
            <w:vAlign w:val="center"/>
          </w:tcPr>
          <w:p w14:paraId="7456EE47">
            <w:pPr>
              <w:jc w:val="center"/>
              <w:rPr>
                <w:sz w:val="15"/>
                <w:szCs w:val="15"/>
              </w:rPr>
            </w:pPr>
          </w:p>
        </w:tc>
        <w:tc>
          <w:tcPr>
            <w:tcW w:w="318" w:type="pct"/>
            <w:vMerge w:val="continue"/>
            <w:vAlign w:val="center"/>
          </w:tcPr>
          <w:p w14:paraId="0BD043F8">
            <w:pPr>
              <w:jc w:val="center"/>
              <w:rPr>
                <w:sz w:val="15"/>
                <w:szCs w:val="15"/>
              </w:rPr>
            </w:pPr>
          </w:p>
        </w:tc>
        <w:tc>
          <w:tcPr>
            <w:tcW w:w="318" w:type="pct"/>
            <w:vMerge w:val="continue"/>
            <w:vAlign w:val="center"/>
          </w:tcPr>
          <w:p w14:paraId="40CF39C2">
            <w:pPr>
              <w:widowControl/>
              <w:jc w:val="center"/>
              <w:rPr>
                <w:sz w:val="15"/>
                <w:szCs w:val="15"/>
              </w:rPr>
            </w:pPr>
          </w:p>
        </w:tc>
        <w:tc>
          <w:tcPr>
            <w:tcW w:w="1453" w:type="pct"/>
            <w:vAlign w:val="center"/>
          </w:tcPr>
          <w:p w14:paraId="43E95829">
            <w:pPr>
              <w:widowControl/>
              <w:jc w:val="center"/>
              <w:rPr>
                <w:kern w:val="0"/>
                <w:sz w:val="15"/>
                <w:szCs w:val="15"/>
              </w:rPr>
            </w:pPr>
            <w:r>
              <w:rPr>
                <w:rFonts w:hint="eastAsia"/>
                <w:kern w:val="0"/>
                <w:sz w:val="15"/>
                <w:szCs w:val="15"/>
              </w:rPr>
              <w:t>通常由主机、唇钩、测量导线、探针和电源组成。</w:t>
            </w:r>
          </w:p>
        </w:tc>
        <w:tc>
          <w:tcPr>
            <w:tcW w:w="1246" w:type="pct"/>
            <w:vAlign w:val="center"/>
          </w:tcPr>
          <w:p w14:paraId="0DFC7893">
            <w:pPr>
              <w:widowControl/>
              <w:jc w:val="center"/>
              <w:rPr>
                <w:kern w:val="0"/>
                <w:sz w:val="15"/>
                <w:szCs w:val="15"/>
              </w:rPr>
            </w:pPr>
            <w:r>
              <w:rPr>
                <w:rFonts w:hint="eastAsia"/>
                <w:kern w:val="0"/>
                <w:sz w:val="15"/>
                <w:szCs w:val="15"/>
              </w:rPr>
              <w:t>用于牙科临床根管治疗时辅助确定工作长度。</w:t>
            </w:r>
          </w:p>
        </w:tc>
        <w:tc>
          <w:tcPr>
            <w:tcW w:w="1246" w:type="pct"/>
            <w:vAlign w:val="center"/>
          </w:tcPr>
          <w:p w14:paraId="4BBF98DD">
            <w:pPr>
              <w:widowControl/>
              <w:jc w:val="center"/>
              <w:rPr>
                <w:kern w:val="0"/>
                <w:sz w:val="15"/>
                <w:szCs w:val="15"/>
              </w:rPr>
            </w:pPr>
            <w:r>
              <w:rPr>
                <w:rFonts w:hint="eastAsia"/>
                <w:kern w:val="0"/>
                <w:sz w:val="15"/>
                <w:szCs w:val="15"/>
              </w:rPr>
              <w:t>牙科根管长度测定仪、牙根尖定位仪</w:t>
            </w:r>
          </w:p>
        </w:tc>
        <w:tc>
          <w:tcPr>
            <w:tcW w:w="210" w:type="pct"/>
            <w:vAlign w:val="center"/>
          </w:tcPr>
          <w:p w14:paraId="3E6B3B1F">
            <w:pPr>
              <w:widowControl/>
              <w:jc w:val="center"/>
              <w:rPr>
                <w:kern w:val="0"/>
                <w:sz w:val="15"/>
                <w:szCs w:val="15"/>
              </w:rPr>
            </w:pPr>
            <w:r>
              <w:rPr>
                <w:rFonts w:hint="eastAsia" w:cs="宋体"/>
                <w:kern w:val="0"/>
                <w:sz w:val="15"/>
                <w:szCs w:val="15"/>
              </w:rPr>
              <w:t>Ⅱ</w:t>
            </w:r>
          </w:p>
        </w:tc>
      </w:tr>
      <w:tr w14:paraId="2EE6E6CD">
        <w:trPr>
          <w:cantSplit/>
          <w:jc w:val="center"/>
        </w:trPr>
        <w:tc>
          <w:tcPr>
            <w:tcW w:w="209" w:type="pct"/>
            <w:vMerge w:val="continue"/>
            <w:vAlign w:val="center"/>
          </w:tcPr>
          <w:p w14:paraId="522FED6B">
            <w:pPr>
              <w:jc w:val="center"/>
              <w:rPr>
                <w:sz w:val="15"/>
                <w:szCs w:val="15"/>
              </w:rPr>
            </w:pPr>
          </w:p>
        </w:tc>
        <w:tc>
          <w:tcPr>
            <w:tcW w:w="318" w:type="pct"/>
            <w:vMerge w:val="continue"/>
            <w:vAlign w:val="center"/>
          </w:tcPr>
          <w:p w14:paraId="56FD226A">
            <w:pPr>
              <w:jc w:val="center"/>
              <w:rPr>
                <w:sz w:val="15"/>
                <w:szCs w:val="15"/>
              </w:rPr>
            </w:pPr>
          </w:p>
        </w:tc>
        <w:tc>
          <w:tcPr>
            <w:tcW w:w="318" w:type="pct"/>
            <w:vMerge w:val="continue"/>
            <w:vAlign w:val="center"/>
          </w:tcPr>
          <w:p w14:paraId="74AD2FDA">
            <w:pPr>
              <w:widowControl/>
              <w:jc w:val="center"/>
              <w:rPr>
                <w:sz w:val="15"/>
                <w:szCs w:val="15"/>
              </w:rPr>
            </w:pPr>
          </w:p>
        </w:tc>
        <w:tc>
          <w:tcPr>
            <w:tcW w:w="1453" w:type="pct"/>
            <w:vAlign w:val="center"/>
          </w:tcPr>
          <w:p w14:paraId="20963819">
            <w:pPr>
              <w:widowControl/>
              <w:jc w:val="center"/>
              <w:rPr>
                <w:kern w:val="0"/>
                <w:sz w:val="15"/>
                <w:szCs w:val="15"/>
              </w:rPr>
            </w:pPr>
            <w:r>
              <w:rPr>
                <w:rFonts w:hint="eastAsia"/>
                <w:kern w:val="0"/>
                <w:sz w:val="15"/>
                <w:szCs w:val="15"/>
              </w:rPr>
              <w:t>通常由电源和加热部件组成。以加热的方式软化、切断牙胶尖。</w:t>
            </w:r>
          </w:p>
        </w:tc>
        <w:tc>
          <w:tcPr>
            <w:tcW w:w="1246" w:type="pct"/>
            <w:vAlign w:val="center"/>
          </w:tcPr>
          <w:p w14:paraId="45337CAA">
            <w:pPr>
              <w:widowControl/>
              <w:jc w:val="center"/>
              <w:rPr>
                <w:kern w:val="0"/>
                <w:sz w:val="15"/>
                <w:szCs w:val="15"/>
              </w:rPr>
            </w:pPr>
            <w:r>
              <w:rPr>
                <w:rFonts w:hint="eastAsia"/>
                <w:kern w:val="0"/>
                <w:sz w:val="15"/>
                <w:szCs w:val="15"/>
              </w:rPr>
              <w:t>用于在口腔外软化和</w:t>
            </w:r>
            <w:r>
              <w:rPr>
                <w:kern w:val="0"/>
                <w:sz w:val="15"/>
                <w:szCs w:val="15"/>
              </w:rPr>
              <w:t>/</w:t>
            </w:r>
            <w:r>
              <w:rPr>
                <w:rFonts w:hint="eastAsia"/>
                <w:kern w:val="0"/>
                <w:sz w:val="15"/>
                <w:szCs w:val="15"/>
              </w:rPr>
              <w:t>或切断牙胶尖以备根管填充使用。</w:t>
            </w:r>
          </w:p>
        </w:tc>
        <w:tc>
          <w:tcPr>
            <w:tcW w:w="1246" w:type="pct"/>
            <w:vAlign w:val="center"/>
          </w:tcPr>
          <w:p w14:paraId="40CADEFB">
            <w:pPr>
              <w:widowControl/>
              <w:jc w:val="center"/>
              <w:rPr>
                <w:kern w:val="0"/>
                <w:sz w:val="15"/>
                <w:szCs w:val="15"/>
              </w:rPr>
            </w:pPr>
            <w:r>
              <w:rPr>
                <w:rFonts w:hint="eastAsia"/>
                <w:kern w:val="0"/>
                <w:sz w:val="15"/>
                <w:szCs w:val="15"/>
              </w:rPr>
              <w:t>牙胶尖加热器、牙胶尖切断器</w:t>
            </w:r>
          </w:p>
        </w:tc>
        <w:tc>
          <w:tcPr>
            <w:tcW w:w="210" w:type="pct"/>
            <w:vAlign w:val="center"/>
          </w:tcPr>
          <w:p w14:paraId="249269AB">
            <w:pPr>
              <w:widowControl/>
              <w:jc w:val="center"/>
              <w:rPr>
                <w:kern w:val="0"/>
                <w:sz w:val="15"/>
                <w:szCs w:val="15"/>
              </w:rPr>
            </w:pPr>
            <w:r>
              <w:rPr>
                <w:rFonts w:hint="eastAsia" w:cs="宋体"/>
                <w:kern w:val="0"/>
                <w:sz w:val="15"/>
                <w:szCs w:val="15"/>
              </w:rPr>
              <w:t>Ⅰ</w:t>
            </w:r>
          </w:p>
        </w:tc>
      </w:tr>
      <w:tr w14:paraId="4908EE38">
        <w:trPr>
          <w:cantSplit/>
          <w:jc w:val="center"/>
        </w:trPr>
        <w:tc>
          <w:tcPr>
            <w:tcW w:w="209" w:type="pct"/>
            <w:vMerge w:val="continue"/>
            <w:vAlign w:val="center"/>
          </w:tcPr>
          <w:p w14:paraId="2B6C4FB6">
            <w:pPr>
              <w:jc w:val="center"/>
              <w:rPr>
                <w:sz w:val="15"/>
                <w:szCs w:val="15"/>
              </w:rPr>
            </w:pPr>
          </w:p>
        </w:tc>
        <w:tc>
          <w:tcPr>
            <w:tcW w:w="318" w:type="pct"/>
            <w:vMerge w:val="continue"/>
            <w:vAlign w:val="center"/>
          </w:tcPr>
          <w:p w14:paraId="7BF97B30">
            <w:pPr>
              <w:jc w:val="center"/>
              <w:rPr>
                <w:sz w:val="15"/>
                <w:szCs w:val="15"/>
              </w:rPr>
            </w:pPr>
          </w:p>
        </w:tc>
        <w:tc>
          <w:tcPr>
            <w:tcW w:w="318" w:type="pct"/>
            <w:vAlign w:val="center"/>
          </w:tcPr>
          <w:p w14:paraId="05593ECE">
            <w:pPr>
              <w:jc w:val="center"/>
              <w:rPr>
                <w:sz w:val="15"/>
                <w:szCs w:val="15"/>
              </w:rPr>
            </w:pPr>
            <w:r>
              <w:rPr>
                <w:sz w:val="15"/>
                <w:szCs w:val="15"/>
              </w:rPr>
              <w:t>10</w:t>
            </w:r>
            <w:r>
              <w:rPr>
                <w:rFonts w:hint="eastAsia"/>
                <w:sz w:val="15"/>
                <w:szCs w:val="15"/>
              </w:rPr>
              <w:t>口腔麻醉推注设备</w:t>
            </w:r>
          </w:p>
        </w:tc>
        <w:tc>
          <w:tcPr>
            <w:tcW w:w="1453" w:type="pct"/>
            <w:vAlign w:val="center"/>
          </w:tcPr>
          <w:p w14:paraId="505B2C32">
            <w:pPr>
              <w:widowControl/>
              <w:jc w:val="center"/>
              <w:rPr>
                <w:kern w:val="0"/>
                <w:sz w:val="15"/>
                <w:szCs w:val="15"/>
              </w:rPr>
            </w:pPr>
            <w:r>
              <w:rPr>
                <w:rFonts w:hint="eastAsia"/>
                <w:kern w:val="0"/>
                <w:sz w:val="15"/>
                <w:szCs w:val="15"/>
              </w:rPr>
              <w:t>通常由助推管和主机组成。通过设定程序控制注射的速度和流量，实现自动注射。</w:t>
            </w:r>
          </w:p>
        </w:tc>
        <w:tc>
          <w:tcPr>
            <w:tcW w:w="1246" w:type="pct"/>
            <w:vAlign w:val="center"/>
          </w:tcPr>
          <w:p w14:paraId="2AFDC11E">
            <w:pPr>
              <w:widowControl/>
              <w:jc w:val="center"/>
              <w:rPr>
                <w:kern w:val="0"/>
                <w:sz w:val="15"/>
                <w:szCs w:val="15"/>
              </w:rPr>
            </w:pPr>
            <w:r>
              <w:rPr>
                <w:rFonts w:hint="eastAsia"/>
                <w:kern w:val="0"/>
                <w:sz w:val="15"/>
                <w:szCs w:val="15"/>
              </w:rPr>
              <w:t>用于口腔麻醉剂的注射。</w:t>
            </w:r>
          </w:p>
        </w:tc>
        <w:tc>
          <w:tcPr>
            <w:tcW w:w="1246" w:type="pct"/>
            <w:vAlign w:val="center"/>
          </w:tcPr>
          <w:p w14:paraId="408D726D">
            <w:pPr>
              <w:widowControl/>
              <w:jc w:val="center"/>
              <w:rPr>
                <w:kern w:val="0"/>
                <w:sz w:val="15"/>
                <w:szCs w:val="15"/>
              </w:rPr>
            </w:pPr>
            <w:r>
              <w:rPr>
                <w:rFonts w:hint="eastAsia"/>
                <w:kern w:val="0"/>
                <w:sz w:val="15"/>
                <w:szCs w:val="15"/>
              </w:rPr>
              <w:t>口腔麻醉助推仪</w:t>
            </w:r>
          </w:p>
        </w:tc>
        <w:tc>
          <w:tcPr>
            <w:tcW w:w="210" w:type="pct"/>
            <w:vAlign w:val="center"/>
          </w:tcPr>
          <w:p w14:paraId="1C8CD73A">
            <w:pPr>
              <w:widowControl/>
              <w:jc w:val="center"/>
              <w:rPr>
                <w:kern w:val="0"/>
                <w:sz w:val="15"/>
                <w:szCs w:val="15"/>
              </w:rPr>
            </w:pPr>
            <w:r>
              <w:rPr>
                <w:rFonts w:hint="eastAsia" w:cs="宋体"/>
                <w:kern w:val="0"/>
                <w:sz w:val="15"/>
                <w:szCs w:val="15"/>
              </w:rPr>
              <w:t>Ⅱ</w:t>
            </w:r>
          </w:p>
        </w:tc>
      </w:tr>
      <w:tr w14:paraId="3EB216FD">
        <w:trPr>
          <w:cantSplit/>
          <w:jc w:val="center"/>
        </w:trPr>
        <w:tc>
          <w:tcPr>
            <w:tcW w:w="209" w:type="pct"/>
            <w:vMerge w:val="continue"/>
            <w:vAlign w:val="center"/>
          </w:tcPr>
          <w:p w14:paraId="23817A45">
            <w:pPr>
              <w:jc w:val="center"/>
              <w:rPr>
                <w:sz w:val="15"/>
                <w:szCs w:val="15"/>
              </w:rPr>
            </w:pPr>
          </w:p>
        </w:tc>
        <w:tc>
          <w:tcPr>
            <w:tcW w:w="318" w:type="pct"/>
            <w:vMerge w:val="continue"/>
            <w:vAlign w:val="center"/>
          </w:tcPr>
          <w:p w14:paraId="7F6ED5D5">
            <w:pPr>
              <w:jc w:val="center"/>
              <w:rPr>
                <w:sz w:val="15"/>
                <w:szCs w:val="15"/>
              </w:rPr>
            </w:pPr>
          </w:p>
        </w:tc>
        <w:tc>
          <w:tcPr>
            <w:tcW w:w="318" w:type="pct"/>
            <w:vAlign w:val="center"/>
          </w:tcPr>
          <w:p w14:paraId="51DE0C3B">
            <w:pPr>
              <w:widowControl/>
              <w:jc w:val="center"/>
              <w:rPr>
                <w:kern w:val="0"/>
                <w:sz w:val="15"/>
                <w:szCs w:val="15"/>
              </w:rPr>
            </w:pPr>
            <w:r>
              <w:rPr>
                <w:kern w:val="0"/>
                <w:sz w:val="15"/>
                <w:szCs w:val="15"/>
              </w:rPr>
              <w:t>11</w:t>
            </w:r>
            <w:r>
              <w:rPr>
                <w:rFonts w:hint="eastAsia"/>
                <w:kern w:val="0"/>
                <w:sz w:val="15"/>
                <w:szCs w:val="15"/>
              </w:rPr>
              <w:t>银汞合金调合器</w:t>
            </w:r>
          </w:p>
        </w:tc>
        <w:tc>
          <w:tcPr>
            <w:tcW w:w="1453" w:type="pct"/>
            <w:vAlign w:val="center"/>
          </w:tcPr>
          <w:p w14:paraId="4F7AE6BB">
            <w:pPr>
              <w:widowControl/>
              <w:jc w:val="center"/>
              <w:rPr>
                <w:kern w:val="0"/>
                <w:sz w:val="15"/>
                <w:szCs w:val="15"/>
              </w:rPr>
            </w:pPr>
            <w:r>
              <w:rPr>
                <w:rFonts w:hint="eastAsia"/>
                <w:kern w:val="0"/>
                <w:sz w:val="15"/>
                <w:szCs w:val="15"/>
              </w:rPr>
              <w:t>通常由电源控制部分、电机、夹头、防护罩、外壳等组成。</w:t>
            </w:r>
          </w:p>
        </w:tc>
        <w:tc>
          <w:tcPr>
            <w:tcW w:w="1246" w:type="pct"/>
            <w:vAlign w:val="center"/>
          </w:tcPr>
          <w:p w14:paraId="786090CA">
            <w:pPr>
              <w:widowControl/>
              <w:jc w:val="center"/>
              <w:rPr>
                <w:kern w:val="0"/>
                <w:sz w:val="15"/>
                <w:szCs w:val="15"/>
              </w:rPr>
            </w:pPr>
            <w:r>
              <w:rPr>
                <w:rFonts w:hint="eastAsia"/>
                <w:kern w:val="0"/>
                <w:sz w:val="15"/>
                <w:szCs w:val="15"/>
              </w:rPr>
              <w:t>用于调合银、汞合金粉，以得到牙科用银汞合金。</w:t>
            </w:r>
          </w:p>
        </w:tc>
        <w:tc>
          <w:tcPr>
            <w:tcW w:w="1246" w:type="pct"/>
            <w:vAlign w:val="center"/>
          </w:tcPr>
          <w:p w14:paraId="15E711E9">
            <w:pPr>
              <w:widowControl/>
              <w:jc w:val="center"/>
              <w:rPr>
                <w:kern w:val="0"/>
                <w:sz w:val="15"/>
                <w:szCs w:val="15"/>
              </w:rPr>
            </w:pPr>
            <w:r>
              <w:rPr>
                <w:rFonts w:hint="eastAsia"/>
                <w:kern w:val="0"/>
                <w:sz w:val="15"/>
                <w:szCs w:val="15"/>
              </w:rPr>
              <w:t>银汞合金调合器、银汞胶囊调合器</w:t>
            </w:r>
          </w:p>
        </w:tc>
        <w:tc>
          <w:tcPr>
            <w:tcW w:w="210" w:type="pct"/>
            <w:vAlign w:val="center"/>
          </w:tcPr>
          <w:p w14:paraId="598322E8">
            <w:pPr>
              <w:widowControl/>
              <w:jc w:val="center"/>
              <w:rPr>
                <w:kern w:val="0"/>
                <w:sz w:val="15"/>
                <w:szCs w:val="15"/>
              </w:rPr>
            </w:pPr>
            <w:r>
              <w:rPr>
                <w:rFonts w:hint="eastAsia" w:cs="宋体"/>
                <w:kern w:val="0"/>
                <w:sz w:val="15"/>
                <w:szCs w:val="15"/>
              </w:rPr>
              <w:t>Ⅰ</w:t>
            </w:r>
          </w:p>
        </w:tc>
      </w:tr>
      <w:tr w14:paraId="362CE773">
        <w:trPr>
          <w:cantSplit/>
          <w:jc w:val="center"/>
        </w:trPr>
        <w:tc>
          <w:tcPr>
            <w:tcW w:w="209" w:type="pct"/>
            <w:vMerge w:val="continue"/>
            <w:vAlign w:val="center"/>
          </w:tcPr>
          <w:p w14:paraId="3EB52E77">
            <w:pPr>
              <w:jc w:val="center"/>
              <w:rPr>
                <w:sz w:val="15"/>
                <w:szCs w:val="15"/>
              </w:rPr>
            </w:pPr>
          </w:p>
        </w:tc>
        <w:tc>
          <w:tcPr>
            <w:tcW w:w="318" w:type="pct"/>
            <w:vMerge w:val="continue"/>
            <w:vAlign w:val="center"/>
          </w:tcPr>
          <w:p w14:paraId="7894753B">
            <w:pPr>
              <w:jc w:val="center"/>
              <w:rPr>
                <w:sz w:val="15"/>
                <w:szCs w:val="15"/>
              </w:rPr>
            </w:pPr>
          </w:p>
        </w:tc>
        <w:tc>
          <w:tcPr>
            <w:tcW w:w="318" w:type="pct"/>
            <w:vMerge w:val="restart"/>
            <w:vAlign w:val="center"/>
          </w:tcPr>
          <w:p w14:paraId="09842B96">
            <w:pPr>
              <w:widowControl/>
              <w:jc w:val="center"/>
              <w:rPr>
                <w:kern w:val="0"/>
                <w:sz w:val="15"/>
                <w:szCs w:val="15"/>
              </w:rPr>
            </w:pPr>
            <w:r>
              <w:rPr>
                <w:kern w:val="0"/>
                <w:sz w:val="15"/>
                <w:szCs w:val="15"/>
              </w:rPr>
              <w:t>12</w:t>
            </w:r>
            <w:r>
              <w:rPr>
                <w:rFonts w:hint="eastAsia"/>
                <w:kern w:val="0"/>
                <w:sz w:val="15"/>
                <w:szCs w:val="15"/>
              </w:rPr>
              <w:t>口腔用骨粉制备设备</w:t>
            </w:r>
          </w:p>
        </w:tc>
        <w:tc>
          <w:tcPr>
            <w:tcW w:w="1453" w:type="pct"/>
            <w:vAlign w:val="center"/>
          </w:tcPr>
          <w:p w14:paraId="46AE0B8C">
            <w:pPr>
              <w:widowControl/>
              <w:jc w:val="center"/>
              <w:rPr>
                <w:kern w:val="0"/>
                <w:sz w:val="15"/>
                <w:szCs w:val="15"/>
              </w:rPr>
            </w:pPr>
            <w:r>
              <w:rPr>
                <w:rFonts w:hint="eastAsia"/>
                <w:kern w:val="0"/>
                <w:sz w:val="15"/>
                <w:szCs w:val="15"/>
              </w:rPr>
              <w:t>通常由研磨头和研磨腔组成。无源产品。</w:t>
            </w:r>
          </w:p>
        </w:tc>
        <w:tc>
          <w:tcPr>
            <w:tcW w:w="1246" w:type="pct"/>
            <w:vMerge w:val="restart"/>
            <w:vAlign w:val="center"/>
          </w:tcPr>
          <w:p w14:paraId="7D42DF51">
            <w:pPr>
              <w:jc w:val="center"/>
              <w:rPr>
                <w:kern w:val="0"/>
                <w:sz w:val="15"/>
                <w:szCs w:val="15"/>
              </w:rPr>
            </w:pPr>
            <w:r>
              <w:rPr>
                <w:rFonts w:hint="eastAsia"/>
                <w:kern w:val="0"/>
                <w:sz w:val="15"/>
                <w:szCs w:val="15"/>
              </w:rPr>
              <w:t>用于口腔科手术过程中将牙齿碎骨研磨成骨粉以供手术时使用。</w:t>
            </w:r>
          </w:p>
        </w:tc>
        <w:tc>
          <w:tcPr>
            <w:tcW w:w="1246" w:type="pct"/>
            <w:vAlign w:val="center"/>
          </w:tcPr>
          <w:p w14:paraId="4343EB15">
            <w:pPr>
              <w:widowControl/>
              <w:jc w:val="center"/>
              <w:rPr>
                <w:kern w:val="0"/>
                <w:sz w:val="15"/>
                <w:szCs w:val="15"/>
              </w:rPr>
            </w:pPr>
            <w:r>
              <w:rPr>
                <w:rFonts w:hint="eastAsia"/>
                <w:kern w:val="0"/>
                <w:sz w:val="15"/>
                <w:szCs w:val="15"/>
              </w:rPr>
              <w:t>牙科骨磨</w:t>
            </w:r>
          </w:p>
        </w:tc>
        <w:tc>
          <w:tcPr>
            <w:tcW w:w="210" w:type="pct"/>
            <w:vAlign w:val="center"/>
          </w:tcPr>
          <w:p w14:paraId="57A9C5B3">
            <w:pPr>
              <w:widowControl/>
              <w:jc w:val="center"/>
              <w:rPr>
                <w:kern w:val="0"/>
                <w:sz w:val="15"/>
                <w:szCs w:val="15"/>
              </w:rPr>
            </w:pPr>
            <w:r>
              <w:rPr>
                <w:rFonts w:hint="eastAsia" w:cs="宋体"/>
                <w:kern w:val="0"/>
                <w:sz w:val="15"/>
                <w:szCs w:val="15"/>
              </w:rPr>
              <w:t>Ⅱ</w:t>
            </w:r>
          </w:p>
        </w:tc>
      </w:tr>
      <w:tr w14:paraId="57ED4283">
        <w:trPr>
          <w:cantSplit/>
          <w:jc w:val="center"/>
        </w:trPr>
        <w:tc>
          <w:tcPr>
            <w:tcW w:w="209" w:type="pct"/>
            <w:vMerge w:val="continue"/>
            <w:vAlign w:val="center"/>
          </w:tcPr>
          <w:p w14:paraId="70599E96">
            <w:pPr>
              <w:widowControl/>
              <w:jc w:val="center"/>
              <w:rPr>
                <w:sz w:val="15"/>
                <w:szCs w:val="15"/>
              </w:rPr>
            </w:pPr>
          </w:p>
        </w:tc>
        <w:tc>
          <w:tcPr>
            <w:tcW w:w="318" w:type="pct"/>
            <w:vMerge w:val="continue"/>
            <w:vAlign w:val="center"/>
          </w:tcPr>
          <w:p w14:paraId="7D83F786">
            <w:pPr>
              <w:widowControl/>
              <w:jc w:val="center"/>
              <w:rPr>
                <w:sz w:val="15"/>
                <w:szCs w:val="15"/>
              </w:rPr>
            </w:pPr>
          </w:p>
        </w:tc>
        <w:tc>
          <w:tcPr>
            <w:tcW w:w="318" w:type="pct"/>
            <w:vMerge w:val="continue"/>
            <w:vAlign w:val="center"/>
          </w:tcPr>
          <w:p w14:paraId="10E2D945">
            <w:pPr>
              <w:widowControl/>
              <w:jc w:val="center"/>
              <w:rPr>
                <w:kern w:val="0"/>
                <w:sz w:val="15"/>
                <w:szCs w:val="15"/>
              </w:rPr>
            </w:pPr>
          </w:p>
        </w:tc>
        <w:tc>
          <w:tcPr>
            <w:tcW w:w="1453" w:type="pct"/>
            <w:vAlign w:val="center"/>
          </w:tcPr>
          <w:p w14:paraId="1F40BE1F">
            <w:pPr>
              <w:widowControl/>
              <w:jc w:val="center"/>
              <w:rPr>
                <w:kern w:val="0"/>
                <w:sz w:val="15"/>
                <w:szCs w:val="15"/>
              </w:rPr>
            </w:pPr>
            <w:r>
              <w:rPr>
                <w:rFonts w:hint="eastAsia"/>
                <w:kern w:val="0"/>
                <w:sz w:val="15"/>
                <w:szCs w:val="15"/>
              </w:rPr>
              <w:t>通常由研磨机和一次性无菌研磨容器组成。通常为电动。</w:t>
            </w:r>
          </w:p>
        </w:tc>
        <w:tc>
          <w:tcPr>
            <w:tcW w:w="1246" w:type="pct"/>
            <w:vMerge w:val="continue"/>
            <w:vAlign w:val="center"/>
          </w:tcPr>
          <w:p w14:paraId="0E355A80">
            <w:pPr>
              <w:widowControl/>
              <w:jc w:val="center"/>
              <w:rPr>
                <w:kern w:val="0"/>
                <w:sz w:val="15"/>
                <w:szCs w:val="15"/>
              </w:rPr>
            </w:pPr>
          </w:p>
        </w:tc>
        <w:tc>
          <w:tcPr>
            <w:tcW w:w="1246" w:type="pct"/>
            <w:vAlign w:val="center"/>
          </w:tcPr>
          <w:p w14:paraId="03D45262">
            <w:pPr>
              <w:widowControl/>
              <w:jc w:val="center"/>
              <w:rPr>
                <w:kern w:val="0"/>
                <w:sz w:val="15"/>
                <w:szCs w:val="15"/>
              </w:rPr>
            </w:pPr>
            <w:r>
              <w:rPr>
                <w:rFonts w:hint="eastAsia"/>
                <w:kern w:val="0"/>
                <w:sz w:val="15"/>
                <w:szCs w:val="15"/>
              </w:rPr>
              <w:t>牙齿研磨机</w:t>
            </w:r>
          </w:p>
        </w:tc>
        <w:tc>
          <w:tcPr>
            <w:tcW w:w="210" w:type="pct"/>
            <w:vAlign w:val="center"/>
          </w:tcPr>
          <w:p w14:paraId="06FD30C8">
            <w:pPr>
              <w:widowControl/>
              <w:jc w:val="center"/>
              <w:rPr>
                <w:kern w:val="0"/>
                <w:sz w:val="15"/>
                <w:szCs w:val="15"/>
              </w:rPr>
            </w:pPr>
            <w:r>
              <w:rPr>
                <w:rFonts w:hint="eastAsia" w:cs="宋体"/>
                <w:kern w:val="0"/>
                <w:sz w:val="15"/>
                <w:szCs w:val="15"/>
              </w:rPr>
              <w:t>Ⅱ</w:t>
            </w:r>
          </w:p>
        </w:tc>
      </w:tr>
    </w:tbl>
    <w:p w14:paraId="011C353C">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47A9019A">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31A5DD33">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5A28AE5E">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54236A2">
            <w:pPr>
              <w:jc w:val="center"/>
              <w:rPr>
                <w:b/>
                <w:bCs/>
                <w:sz w:val="15"/>
                <w:szCs w:val="15"/>
              </w:rPr>
            </w:pPr>
            <w:r>
              <w:rPr>
                <w:rFonts w:hint="eastAsia"/>
                <w:b/>
                <w:bCs/>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517E9632">
            <w:pPr>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72806CE1">
            <w:pPr>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3ADFA7D5">
            <w:pPr>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2A8F09FA">
            <w:pPr>
              <w:jc w:val="center"/>
              <w:rPr>
                <w:rFonts w:cs="宋体"/>
                <w:b/>
                <w:bCs/>
                <w:kern w:val="0"/>
                <w:sz w:val="15"/>
                <w:szCs w:val="15"/>
              </w:rPr>
            </w:pPr>
            <w:r>
              <w:rPr>
                <w:rFonts w:hint="eastAsia" w:cs="宋体"/>
                <w:b/>
                <w:bCs/>
                <w:kern w:val="0"/>
                <w:sz w:val="15"/>
                <w:szCs w:val="15"/>
              </w:rPr>
              <w:t>管理类别</w:t>
            </w:r>
          </w:p>
        </w:tc>
      </w:tr>
      <w:tr w14:paraId="7D510236">
        <w:trPr>
          <w:cantSplit/>
          <w:jc w:val="center"/>
        </w:trPr>
        <w:tc>
          <w:tcPr>
            <w:tcW w:w="209" w:type="pct"/>
            <w:vMerge w:val="restart"/>
            <w:vAlign w:val="center"/>
          </w:tcPr>
          <w:p w14:paraId="56624879">
            <w:pPr>
              <w:jc w:val="center"/>
              <w:rPr>
                <w:sz w:val="15"/>
                <w:szCs w:val="15"/>
              </w:rPr>
            </w:pPr>
            <w:r>
              <w:rPr>
                <w:sz w:val="15"/>
                <w:szCs w:val="15"/>
              </w:rPr>
              <w:t>04</w:t>
            </w:r>
          </w:p>
        </w:tc>
        <w:tc>
          <w:tcPr>
            <w:tcW w:w="318" w:type="pct"/>
            <w:vMerge w:val="restart"/>
            <w:vAlign w:val="center"/>
          </w:tcPr>
          <w:p w14:paraId="27CE63BC">
            <w:pPr>
              <w:jc w:val="center"/>
              <w:rPr>
                <w:sz w:val="15"/>
                <w:szCs w:val="15"/>
              </w:rPr>
            </w:pPr>
            <w:r>
              <w:rPr>
                <w:rFonts w:hint="eastAsia"/>
                <w:sz w:val="15"/>
                <w:szCs w:val="15"/>
              </w:rPr>
              <w:t>口腔治疗器具</w:t>
            </w:r>
          </w:p>
        </w:tc>
        <w:tc>
          <w:tcPr>
            <w:tcW w:w="318" w:type="pct"/>
            <w:vAlign w:val="center"/>
          </w:tcPr>
          <w:p w14:paraId="4AFCA7D3">
            <w:pPr>
              <w:jc w:val="center"/>
              <w:rPr>
                <w:sz w:val="15"/>
                <w:szCs w:val="15"/>
              </w:rPr>
            </w:pPr>
            <w:r>
              <w:rPr>
                <w:sz w:val="15"/>
                <w:szCs w:val="15"/>
              </w:rPr>
              <w:t xml:space="preserve">01 </w:t>
            </w:r>
            <w:r>
              <w:rPr>
                <w:rFonts w:hint="eastAsia"/>
                <w:sz w:val="15"/>
                <w:szCs w:val="15"/>
              </w:rPr>
              <w:t>口腔手术刀、凿</w:t>
            </w:r>
          </w:p>
        </w:tc>
        <w:tc>
          <w:tcPr>
            <w:tcW w:w="1453" w:type="pct"/>
            <w:vAlign w:val="center"/>
          </w:tcPr>
          <w:p w14:paraId="3698F2B6">
            <w:pPr>
              <w:jc w:val="center"/>
              <w:rPr>
                <w:kern w:val="0"/>
                <w:sz w:val="15"/>
                <w:szCs w:val="15"/>
              </w:rPr>
            </w:pPr>
            <w:r>
              <w:rPr>
                <w:rFonts w:hint="eastAsia"/>
                <w:kern w:val="0"/>
                <w:sz w:val="15"/>
                <w:szCs w:val="15"/>
              </w:rPr>
              <w:t>通常由柄部和刃部组成。手术的刃部是锋利刃口，凿的柄部和刃部可承受较大冲击力。非无菌提供。</w:t>
            </w:r>
          </w:p>
        </w:tc>
        <w:tc>
          <w:tcPr>
            <w:tcW w:w="1246" w:type="pct"/>
            <w:vAlign w:val="center"/>
          </w:tcPr>
          <w:p w14:paraId="5E6E5D63">
            <w:pPr>
              <w:jc w:val="center"/>
              <w:rPr>
                <w:kern w:val="0"/>
                <w:sz w:val="15"/>
                <w:szCs w:val="15"/>
              </w:rPr>
            </w:pPr>
            <w:r>
              <w:rPr>
                <w:rFonts w:hint="eastAsia"/>
                <w:kern w:val="0"/>
                <w:sz w:val="15"/>
                <w:szCs w:val="15"/>
              </w:rPr>
              <w:t>用于牙科手术中进行切割或凿开骨质等组织。</w:t>
            </w:r>
          </w:p>
        </w:tc>
        <w:tc>
          <w:tcPr>
            <w:tcW w:w="1246" w:type="pct"/>
            <w:vAlign w:val="center"/>
          </w:tcPr>
          <w:p w14:paraId="751C70F8">
            <w:pPr>
              <w:jc w:val="center"/>
              <w:rPr>
                <w:kern w:val="0"/>
                <w:sz w:val="15"/>
                <w:szCs w:val="15"/>
              </w:rPr>
            </w:pPr>
            <w:r>
              <w:rPr>
                <w:rFonts w:hint="eastAsia"/>
                <w:kern w:val="0"/>
                <w:sz w:val="15"/>
                <w:szCs w:val="15"/>
              </w:rPr>
              <w:t>牙龈刀、牙科用软组织环切刀、牙科用刀、牙科用手术刀、拔牙刀、牙科用凿、牙骨凿、牙釉凿、颌骨凿、牙科用骨劈开凿</w:t>
            </w:r>
          </w:p>
        </w:tc>
        <w:tc>
          <w:tcPr>
            <w:tcW w:w="210" w:type="pct"/>
            <w:vAlign w:val="center"/>
          </w:tcPr>
          <w:p w14:paraId="279C4D39">
            <w:pPr>
              <w:jc w:val="center"/>
              <w:rPr>
                <w:kern w:val="0"/>
                <w:sz w:val="15"/>
                <w:szCs w:val="15"/>
              </w:rPr>
            </w:pPr>
            <w:r>
              <w:rPr>
                <w:rFonts w:hint="eastAsia" w:cs="宋体"/>
                <w:kern w:val="0"/>
                <w:sz w:val="15"/>
                <w:szCs w:val="15"/>
              </w:rPr>
              <w:t>Ⅰ</w:t>
            </w:r>
          </w:p>
        </w:tc>
      </w:tr>
      <w:tr w14:paraId="29BDFF59">
        <w:trPr>
          <w:cantSplit/>
          <w:jc w:val="center"/>
        </w:trPr>
        <w:tc>
          <w:tcPr>
            <w:tcW w:w="209" w:type="pct"/>
            <w:vMerge w:val="continue"/>
            <w:vAlign w:val="center"/>
          </w:tcPr>
          <w:p w14:paraId="699F1D96">
            <w:pPr>
              <w:jc w:val="center"/>
              <w:rPr>
                <w:sz w:val="15"/>
                <w:szCs w:val="15"/>
              </w:rPr>
            </w:pPr>
          </w:p>
        </w:tc>
        <w:tc>
          <w:tcPr>
            <w:tcW w:w="318" w:type="pct"/>
            <w:vMerge w:val="continue"/>
            <w:vAlign w:val="center"/>
          </w:tcPr>
          <w:p w14:paraId="550C299B">
            <w:pPr>
              <w:jc w:val="center"/>
              <w:rPr>
                <w:sz w:val="15"/>
                <w:szCs w:val="15"/>
              </w:rPr>
            </w:pPr>
          </w:p>
        </w:tc>
        <w:tc>
          <w:tcPr>
            <w:tcW w:w="318" w:type="pct"/>
            <w:vAlign w:val="center"/>
          </w:tcPr>
          <w:p w14:paraId="5FFEB54A">
            <w:pPr>
              <w:jc w:val="center"/>
              <w:rPr>
                <w:sz w:val="15"/>
                <w:szCs w:val="15"/>
              </w:rPr>
            </w:pPr>
            <w:r>
              <w:rPr>
                <w:sz w:val="15"/>
                <w:szCs w:val="15"/>
              </w:rPr>
              <w:t xml:space="preserve">02 </w:t>
            </w:r>
            <w:r>
              <w:rPr>
                <w:rFonts w:hint="eastAsia"/>
                <w:sz w:val="15"/>
                <w:szCs w:val="15"/>
              </w:rPr>
              <w:t>口腔用钳</w:t>
            </w:r>
          </w:p>
        </w:tc>
        <w:tc>
          <w:tcPr>
            <w:tcW w:w="1453" w:type="pct"/>
            <w:vAlign w:val="center"/>
          </w:tcPr>
          <w:p w14:paraId="3958FBC4">
            <w:pPr>
              <w:widowControl/>
              <w:jc w:val="center"/>
              <w:rPr>
                <w:kern w:val="0"/>
                <w:sz w:val="15"/>
                <w:szCs w:val="15"/>
              </w:rPr>
            </w:pPr>
            <w:r>
              <w:rPr>
                <w:rFonts w:hint="eastAsia"/>
                <w:kern w:val="0"/>
                <w:sz w:val="15"/>
                <w:szCs w:val="15"/>
              </w:rPr>
              <w:t>通常由钳喙、关节和钳柄组成。钳嘴可根据用途制成不同形状，一般采用不锈钢等材料制成。非无菌提供。</w:t>
            </w:r>
          </w:p>
        </w:tc>
        <w:tc>
          <w:tcPr>
            <w:tcW w:w="1246" w:type="pct"/>
            <w:vAlign w:val="center"/>
          </w:tcPr>
          <w:p w14:paraId="285D429C">
            <w:pPr>
              <w:widowControl/>
              <w:jc w:val="center"/>
              <w:rPr>
                <w:kern w:val="0"/>
                <w:sz w:val="15"/>
                <w:szCs w:val="15"/>
              </w:rPr>
            </w:pPr>
            <w:r>
              <w:rPr>
                <w:rFonts w:hint="eastAsia"/>
                <w:kern w:val="0"/>
                <w:sz w:val="15"/>
                <w:szCs w:val="15"/>
              </w:rPr>
              <w:t>用于牙科临床中完成固定、止血、夹持、弯制、剪切和去除等操作。</w:t>
            </w:r>
          </w:p>
        </w:tc>
        <w:tc>
          <w:tcPr>
            <w:tcW w:w="1246" w:type="pct"/>
            <w:vAlign w:val="center"/>
          </w:tcPr>
          <w:p w14:paraId="2F21AF4D">
            <w:pPr>
              <w:widowControl/>
              <w:jc w:val="center"/>
              <w:rPr>
                <w:kern w:val="0"/>
                <w:sz w:val="15"/>
                <w:szCs w:val="15"/>
              </w:rPr>
            </w:pPr>
            <w:r>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210" w:type="pct"/>
            <w:vAlign w:val="center"/>
          </w:tcPr>
          <w:p w14:paraId="5D0A7762">
            <w:pPr>
              <w:widowControl/>
              <w:jc w:val="center"/>
              <w:rPr>
                <w:kern w:val="0"/>
                <w:sz w:val="15"/>
                <w:szCs w:val="15"/>
              </w:rPr>
            </w:pPr>
            <w:r>
              <w:rPr>
                <w:rFonts w:hint="eastAsia" w:cs="宋体"/>
                <w:kern w:val="0"/>
                <w:sz w:val="15"/>
                <w:szCs w:val="15"/>
              </w:rPr>
              <w:t>Ⅰ</w:t>
            </w:r>
          </w:p>
        </w:tc>
      </w:tr>
      <w:tr w14:paraId="263C44F8">
        <w:trPr>
          <w:cantSplit/>
          <w:jc w:val="center"/>
        </w:trPr>
        <w:tc>
          <w:tcPr>
            <w:tcW w:w="209" w:type="pct"/>
            <w:vMerge w:val="continue"/>
            <w:vAlign w:val="center"/>
          </w:tcPr>
          <w:p w14:paraId="55C0B5E3">
            <w:pPr>
              <w:jc w:val="center"/>
              <w:rPr>
                <w:b/>
                <w:sz w:val="15"/>
                <w:szCs w:val="15"/>
              </w:rPr>
            </w:pPr>
          </w:p>
        </w:tc>
        <w:tc>
          <w:tcPr>
            <w:tcW w:w="318" w:type="pct"/>
            <w:vMerge w:val="continue"/>
            <w:vAlign w:val="center"/>
          </w:tcPr>
          <w:p w14:paraId="6022FC6B">
            <w:pPr>
              <w:jc w:val="center"/>
              <w:rPr>
                <w:b/>
                <w:sz w:val="15"/>
                <w:szCs w:val="15"/>
              </w:rPr>
            </w:pPr>
          </w:p>
        </w:tc>
        <w:tc>
          <w:tcPr>
            <w:tcW w:w="318" w:type="pct"/>
            <w:vAlign w:val="center"/>
          </w:tcPr>
          <w:p w14:paraId="47729097">
            <w:pPr>
              <w:jc w:val="center"/>
              <w:rPr>
                <w:sz w:val="15"/>
                <w:szCs w:val="15"/>
              </w:rPr>
            </w:pPr>
            <w:r>
              <w:rPr>
                <w:sz w:val="15"/>
                <w:szCs w:val="15"/>
              </w:rPr>
              <w:t xml:space="preserve">03 </w:t>
            </w:r>
            <w:r>
              <w:rPr>
                <w:rFonts w:hint="eastAsia"/>
                <w:sz w:val="15"/>
                <w:szCs w:val="15"/>
              </w:rPr>
              <w:t>口腔手术剪</w:t>
            </w:r>
          </w:p>
        </w:tc>
        <w:tc>
          <w:tcPr>
            <w:tcW w:w="1453" w:type="pct"/>
            <w:vAlign w:val="center"/>
          </w:tcPr>
          <w:p w14:paraId="430BF9D0">
            <w:pPr>
              <w:widowControl/>
              <w:jc w:val="center"/>
              <w:rPr>
                <w:kern w:val="0"/>
                <w:sz w:val="15"/>
                <w:szCs w:val="15"/>
              </w:rPr>
            </w:pPr>
            <w:r>
              <w:rPr>
                <w:rFonts w:hint="eastAsia"/>
                <w:kern w:val="0"/>
                <w:sz w:val="15"/>
                <w:szCs w:val="15"/>
              </w:rPr>
              <w:t>一般采用不锈钢材料制成的剪刀，带有环状手柄。非无菌提供。</w:t>
            </w:r>
          </w:p>
        </w:tc>
        <w:tc>
          <w:tcPr>
            <w:tcW w:w="1246" w:type="pct"/>
            <w:vAlign w:val="center"/>
          </w:tcPr>
          <w:p w14:paraId="1716E415">
            <w:pPr>
              <w:widowControl/>
              <w:jc w:val="center"/>
              <w:rPr>
                <w:kern w:val="0"/>
                <w:sz w:val="15"/>
                <w:szCs w:val="15"/>
              </w:rPr>
            </w:pPr>
            <w:r>
              <w:rPr>
                <w:rFonts w:hint="eastAsia"/>
                <w:kern w:val="0"/>
                <w:sz w:val="15"/>
                <w:szCs w:val="15"/>
              </w:rPr>
              <w:t>用于牙科手术中剪切口腔组织或修复体。</w:t>
            </w:r>
          </w:p>
        </w:tc>
        <w:tc>
          <w:tcPr>
            <w:tcW w:w="1246" w:type="pct"/>
            <w:vAlign w:val="center"/>
          </w:tcPr>
          <w:p w14:paraId="6F5834C5">
            <w:pPr>
              <w:widowControl/>
              <w:jc w:val="center"/>
              <w:rPr>
                <w:kern w:val="0"/>
                <w:sz w:val="15"/>
                <w:szCs w:val="15"/>
              </w:rPr>
            </w:pPr>
            <w:r>
              <w:rPr>
                <w:rFonts w:hint="eastAsia"/>
                <w:kern w:val="0"/>
                <w:sz w:val="15"/>
                <w:szCs w:val="15"/>
              </w:rPr>
              <w:t>牙龈剪、牙科用剪、金冠剪</w:t>
            </w:r>
          </w:p>
        </w:tc>
        <w:tc>
          <w:tcPr>
            <w:tcW w:w="210" w:type="pct"/>
            <w:vAlign w:val="center"/>
          </w:tcPr>
          <w:p w14:paraId="24BFC2C6">
            <w:pPr>
              <w:widowControl/>
              <w:jc w:val="center"/>
              <w:rPr>
                <w:kern w:val="0"/>
                <w:sz w:val="15"/>
                <w:szCs w:val="15"/>
              </w:rPr>
            </w:pPr>
            <w:r>
              <w:rPr>
                <w:rFonts w:hint="eastAsia" w:cs="宋体"/>
                <w:kern w:val="0"/>
                <w:sz w:val="15"/>
                <w:szCs w:val="15"/>
              </w:rPr>
              <w:t>Ⅰ</w:t>
            </w:r>
          </w:p>
        </w:tc>
      </w:tr>
      <w:tr w14:paraId="0241E6D8">
        <w:trPr>
          <w:cantSplit/>
          <w:jc w:val="center"/>
        </w:trPr>
        <w:tc>
          <w:tcPr>
            <w:tcW w:w="209" w:type="pct"/>
            <w:vMerge w:val="continue"/>
            <w:vAlign w:val="center"/>
          </w:tcPr>
          <w:p w14:paraId="550E8843">
            <w:pPr>
              <w:jc w:val="center"/>
              <w:rPr>
                <w:b/>
                <w:sz w:val="15"/>
                <w:szCs w:val="15"/>
              </w:rPr>
            </w:pPr>
          </w:p>
        </w:tc>
        <w:tc>
          <w:tcPr>
            <w:tcW w:w="318" w:type="pct"/>
            <w:vMerge w:val="continue"/>
            <w:vAlign w:val="center"/>
          </w:tcPr>
          <w:p w14:paraId="703C3723">
            <w:pPr>
              <w:jc w:val="center"/>
              <w:rPr>
                <w:b/>
                <w:sz w:val="15"/>
                <w:szCs w:val="15"/>
              </w:rPr>
            </w:pPr>
          </w:p>
        </w:tc>
        <w:tc>
          <w:tcPr>
            <w:tcW w:w="318" w:type="pct"/>
            <w:vAlign w:val="center"/>
          </w:tcPr>
          <w:p w14:paraId="28A469A4">
            <w:pPr>
              <w:jc w:val="center"/>
              <w:rPr>
                <w:sz w:val="15"/>
                <w:szCs w:val="15"/>
              </w:rPr>
            </w:pPr>
            <w:r>
              <w:rPr>
                <w:sz w:val="15"/>
                <w:szCs w:val="15"/>
              </w:rPr>
              <w:t xml:space="preserve">04 </w:t>
            </w:r>
            <w:r>
              <w:rPr>
                <w:rFonts w:hint="eastAsia"/>
                <w:sz w:val="15"/>
                <w:szCs w:val="15"/>
              </w:rPr>
              <w:t>牙挺</w:t>
            </w:r>
          </w:p>
        </w:tc>
        <w:tc>
          <w:tcPr>
            <w:tcW w:w="1453" w:type="pct"/>
            <w:vAlign w:val="center"/>
          </w:tcPr>
          <w:p w14:paraId="3B857FDF">
            <w:pPr>
              <w:widowControl/>
              <w:jc w:val="center"/>
              <w:rPr>
                <w:kern w:val="0"/>
                <w:sz w:val="15"/>
                <w:szCs w:val="15"/>
              </w:rPr>
            </w:pPr>
            <w:r>
              <w:rPr>
                <w:rFonts w:hint="eastAsia"/>
                <w:kern w:val="0"/>
                <w:sz w:val="15"/>
                <w:szCs w:val="15"/>
              </w:rPr>
              <w:t>通常由手柄、杆和工作端组成。一般采用不锈钢材料制成。非无菌提供。</w:t>
            </w:r>
          </w:p>
        </w:tc>
        <w:tc>
          <w:tcPr>
            <w:tcW w:w="1246" w:type="pct"/>
            <w:vAlign w:val="center"/>
          </w:tcPr>
          <w:p w14:paraId="33A9E85E">
            <w:pPr>
              <w:widowControl/>
              <w:jc w:val="center"/>
              <w:rPr>
                <w:kern w:val="0"/>
                <w:sz w:val="15"/>
                <w:szCs w:val="15"/>
              </w:rPr>
            </w:pPr>
            <w:r>
              <w:rPr>
                <w:rFonts w:hint="eastAsia"/>
                <w:kern w:val="0"/>
                <w:sz w:val="15"/>
                <w:szCs w:val="15"/>
              </w:rPr>
              <w:t>用于撬松牙齿，撬除牙根、残根、碎根尖等。</w:t>
            </w:r>
          </w:p>
        </w:tc>
        <w:tc>
          <w:tcPr>
            <w:tcW w:w="1246" w:type="pct"/>
            <w:vAlign w:val="center"/>
          </w:tcPr>
          <w:p w14:paraId="0BE9E206">
            <w:pPr>
              <w:widowControl/>
              <w:jc w:val="center"/>
              <w:rPr>
                <w:kern w:val="0"/>
                <w:sz w:val="15"/>
                <w:szCs w:val="15"/>
              </w:rPr>
            </w:pPr>
            <w:r>
              <w:rPr>
                <w:rFonts w:hint="eastAsia"/>
                <w:kern w:val="0"/>
                <w:sz w:val="15"/>
                <w:szCs w:val="15"/>
              </w:rPr>
              <w:t>牙挺、丁字形牙挺、牙根尖挺、开冠挺、拔牙挺、微型牙挺、阻生齿牙挺</w:t>
            </w:r>
          </w:p>
        </w:tc>
        <w:tc>
          <w:tcPr>
            <w:tcW w:w="210" w:type="pct"/>
            <w:vAlign w:val="center"/>
          </w:tcPr>
          <w:p w14:paraId="139D78C0">
            <w:pPr>
              <w:widowControl/>
              <w:jc w:val="center"/>
              <w:rPr>
                <w:kern w:val="0"/>
                <w:sz w:val="15"/>
                <w:szCs w:val="15"/>
              </w:rPr>
            </w:pPr>
            <w:r>
              <w:rPr>
                <w:rFonts w:hint="eastAsia" w:cs="宋体"/>
                <w:kern w:val="0"/>
                <w:sz w:val="15"/>
                <w:szCs w:val="15"/>
              </w:rPr>
              <w:t>Ⅰ</w:t>
            </w:r>
          </w:p>
        </w:tc>
      </w:tr>
      <w:tr w14:paraId="4A0A13D6">
        <w:trPr>
          <w:cantSplit/>
          <w:jc w:val="center"/>
        </w:trPr>
        <w:tc>
          <w:tcPr>
            <w:tcW w:w="209" w:type="pct"/>
            <w:vMerge w:val="continue"/>
            <w:vAlign w:val="center"/>
          </w:tcPr>
          <w:p w14:paraId="222F6130">
            <w:pPr>
              <w:jc w:val="center"/>
              <w:rPr>
                <w:b/>
                <w:sz w:val="15"/>
                <w:szCs w:val="15"/>
              </w:rPr>
            </w:pPr>
          </w:p>
        </w:tc>
        <w:tc>
          <w:tcPr>
            <w:tcW w:w="318" w:type="pct"/>
            <w:vMerge w:val="continue"/>
            <w:vAlign w:val="center"/>
          </w:tcPr>
          <w:p w14:paraId="3DBA6137">
            <w:pPr>
              <w:jc w:val="center"/>
              <w:rPr>
                <w:b/>
                <w:sz w:val="15"/>
                <w:szCs w:val="15"/>
              </w:rPr>
            </w:pPr>
          </w:p>
        </w:tc>
        <w:tc>
          <w:tcPr>
            <w:tcW w:w="318" w:type="pct"/>
            <w:vAlign w:val="center"/>
          </w:tcPr>
          <w:p w14:paraId="09D6D22F">
            <w:pPr>
              <w:jc w:val="center"/>
              <w:rPr>
                <w:sz w:val="15"/>
                <w:szCs w:val="15"/>
              </w:rPr>
            </w:pPr>
            <w:r>
              <w:rPr>
                <w:sz w:val="15"/>
                <w:szCs w:val="15"/>
              </w:rPr>
              <w:t xml:space="preserve">05 </w:t>
            </w:r>
            <w:r>
              <w:rPr>
                <w:rFonts w:hint="eastAsia"/>
                <w:sz w:val="15"/>
                <w:szCs w:val="15"/>
              </w:rPr>
              <w:t>口腔针</w:t>
            </w:r>
          </w:p>
        </w:tc>
        <w:tc>
          <w:tcPr>
            <w:tcW w:w="1453" w:type="pct"/>
            <w:vAlign w:val="center"/>
          </w:tcPr>
          <w:p w14:paraId="6C02F771">
            <w:pPr>
              <w:jc w:val="center"/>
              <w:rPr>
                <w:kern w:val="0"/>
                <w:sz w:val="15"/>
                <w:szCs w:val="15"/>
              </w:rPr>
            </w:pPr>
            <w:r>
              <w:rPr>
                <w:rFonts w:hint="eastAsia"/>
                <w:kern w:val="0"/>
                <w:sz w:val="15"/>
                <w:szCs w:val="15"/>
              </w:rPr>
              <w:t>通常由手持部分和细长工作端组成。一般采用不锈钢材料制成。工作端根据用途的差异有不同的形状和表面。非无菌提供。</w:t>
            </w:r>
          </w:p>
        </w:tc>
        <w:tc>
          <w:tcPr>
            <w:tcW w:w="1246" w:type="pct"/>
            <w:vAlign w:val="center"/>
          </w:tcPr>
          <w:p w14:paraId="0CF4C0A8">
            <w:pPr>
              <w:jc w:val="center"/>
              <w:rPr>
                <w:kern w:val="0"/>
                <w:sz w:val="15"/>
                <w:szCs w:val="15"/>
              </w:rPr>
            </w:pPr>
            <w:r>
              <w:rPr>
                <w:rFonts w:hint="eastAsia"/>
                <w:kern w:val="0"/>
                <w:sz w:val="15"/>
                <w:szCs w:val="15"/>
              </w:rPr>
              <w:t>用于牙面、牙体、牙髓，及其周边组织的探查或治疗。</w:t>
            </w:r>
          </w:p>
        </w:tc>
        <w:tc>
          <w:tcPr>
            <w:tcW w:w="1246" w:type="pct"/>
            <w:vAlign w:val="center"/>
          </w:tcPr>
          <w:p w14:paraId="0A960A11">
            <w:pPr>
              <w:jc w:val="center"/>
              <w:rPr>
                <w:kern w:val="0"/>
                <w:sz w:val="15"/>
                <w:szCs w:val="15"/>
              </w:rPr>
            </w:pPr>
            <w:r>
              <w:rPr>
                <w:rFonts w:hint="eastAsia"/>
                <w:kern w:val="0"/>
                <w:sz w:val="15"/>
                <w:szCs w:val="15"/>
              </w:rPr>
              <w:t>拔髓针、钩鍉针、牙科用棉花针、牙探针、脓肿探针、牙周探针、牙科用双头探针、一次性使用牙探针</w:t>
            </w:r>
          </w:p>
        </w:tc>
        <w:tc>
          <w:tcPr>
            <w:tcW w:w="210" w:type="pct"/>
            <w:vAlign w:val="center"/>
          </w:tcPr>
          <w:p w14:paraId="12ECECEF">
            <w:pPr>
              <w:jc w:val="center"/>
              <w:rPr>
                <w:kern w:val="0"/>
                <w:sz w:val="15"/>
                <w:szCs w:val="15"/>
              </w:rPr>
            </w:pPr>
            <w:r>
              <w:rPr>
                <w:rFonts w:hint="eastAsia" w:cs="宋体"/>
                <w:kern w:val="0"/>
                <w:sz w:val="15"/>
                <w:szCs w:val="15"/>
              </w:rPr>
              <w:t>Ⅰ</w:t>
            </w:r>
          </w:p>
        </w:tc>
      </w:tr>
      <w:tr w14:paraId="0B0E356F">
        <w:trPr>
          <w:cantSplit/>
          <w:jc w:val="center"/>
        </w:trPr>
        <w:tc>
          <w:tcPr>
            <w:tcW w:w="209" w:type="pct"/>
            <w:vMerge w:val="continue"/>
            <w:vAlign w:val="center"/>
          </w:tcPr>
          <w:p w14:paraId="1C6FE2CE">
            <w:pPr>
              <w:jc w:val="center"/>
              <w:rPr>
                <w:b/>
                <w:sz w:val="15"/>
                <w:szCs w:val="15"/>
              </w:rPr>
            </w:pPr>
          </w:p>
        </w:tc>
        <w:tc>
          <w:tcPr>
            <w:tcW w:w="318" w:type="pct"/>
            <w:vMerge w:val="continue"/>
            <w:vAlign w:val="center"/>
          </w:tcPr>
          <w:p w14:paraId="50ED9EC5">
            <w:pPr>
              <w:jc w:val="center"/>
              <w:rPr>
                <w:b/>
                <w:sz w:val="15"/>
                <w:szCs w:val="15"/>
              </w:rPr>
            </w:pPr>
          </w:p>
        </w:tc>
        <w:tc>
          <w:tcPr>
            <w:tcW w:w="318" w:type="pct"/>
            <w:vMerge w:val="restart"/>
            <w:vAlign w:val="center"/>
          </w:tcPr>
          <w:p w14:paraId="7ECDE80E">
            <w:pPr>
              <w:jc w:val="center"/>
              <w:rPr>
                <w:sz w:val="15"/>
                <w:szCs w:val="15"/>
              </w:rPr>
            </w:pPr>
            <w:r>
              <w:rPr>
                <w:sz w:val="15"/>
                <w:szCs w:val="15"/>
              </w:rPr>
              <w:t>06</w:t>
            </w:r>
            <w:r>
              <w:rPr>
                <w:rFonts w:hint="eastAsia"/>
                <w:sz w:val="15"/>
                <w:szCs w:val="15"/>
              </w:rPr>
              <w:t>牙科锉</w:t>
            </w:r>
          </w:p>
        </w:tc>
        <w:tc>
          <w:tcPr>
            <w:tcW w:w="1453" w:type="pct"/>
            <w:vAlign w:val="center"/>
          </w:tcPr>
          <w:p w14:paraId="2DACDD0B">
            <w:pPr>
              <w:jc w:val="center"/>
              <w:rPr>
                <w:kern w:val="0"/>
                <w:sz w:val="15"/>
                <w:szCs w:val="15"/>
              </w:rPr>
            </w:pPr>
            <w:r>
              <w:rPr>
                <w:rFonts w:hint="eastAsia"/>
                <w:kern w:val="0"/>
                <w:sz w:val="15"/>
                <w:szCs w:val="15"/>
              </w:rPr>
              <w:t>一般采用不锈钢、镍钛合金等金属材料制成的机用器械。工作端有刻纹或螺旋刃口，起切削、平整的作用。该产品连接手机使用，由主机提供动力。</w:t>
            </w:r>
          </w:p>
        </w:tc>
        <w:tc>
          <w:tcPr>
            <w:tcW w:w="1246" w:type="pct"/>
            <w:vAlign w:val="center"/>
          </w:tcPr>
          <w:p w14:paraId="27A5B4BD">
            <w:pPr>
              <w:jc w:val="center"/>
              <w:rPr>
                <w:kern w:val="0"/>
                <w:sz w:val="15"/>
                <w:szCs w:val="15"/>
              </w:rPr>
            </w:pPr>
            <w:r>
              <w:rPr>
                <w:rFonts w:hint="eastAsia"/>
                <w:kern w:val="0"/>
                <w:sz w:val="15"/>
                <w:szCs w:val="15"/>
              </w:rPr>
              <w:t>配合有源器械使用，用于牙科治疗中对牙骨、根管进行切削、平整、清洁、塑形。</w:t>
            </w:r>
          </w:p>
        </w:tc>
        <w:tc>
          <w:tcPr>
            <w:tcW w:w="1246" w:type="pct"/>
            <w:vAlign w:val="center"/>
          </w:tcPr>
          <w:p w14:paraId="25953BE7">
            <w:pPr>
              <w:jc w:val="center"/>
              <w:rPr>
                <w:kern w:val="0"/>
                <w:sz w:val="15"/>
                <w:szCs w:val="15"/>
              </w:rPr>
            </w:pPr>
            <w:r>
              <w:rPr>
                <w:rFonts w:hint="eastAsia"/>
                <w:kern w:val="0"/>
                <w:sz w:val="15"/>
                <w:szCs w:val="15"/>
              </w:rPr>
              <w:t>机用根管锉</w:t>
            </w:r>
          </w:p>
        </w:tc>
        <w:tc>
          <w:tcPr>
            <w:tcW w:w="210" w:type="pct"/>
            <w:vAlign w:val="center"/>
          </w:tcPr>
          <w:p w14:paraId="441F4489">
            <w:pPr>
              <w:widowControl/>
              <w:jc w:val="center"/>
              <w:rPr>
                <w:kern w:val="0"/>
                <w:sz w:val="15"/>
                <w:szCs w:val="15"/>
              </w:rPr>
            </w:pPr>
            <w:r>
              <w:rPr>
                <w:kern w:val="0"/>
                <w:sz w:val="15"/>
                <w:szCs w:val="15"/>
              </w:rPr>
              <w:t>II</w:t>
            </w:r>
          </w:p>
        </w:tc>
      </w:tr>
      <w:tr w14:paraId="0E0EC9C3">
        <w:trPr>
          <w:cantSplit/>
          <w:jc w:val="center"/>
        </w:trPr>
        <w:tc>
          <w:tcPr>
            <w:tcW w:w="209" w:type="pct"/>
            <w:vMerge w:val="continue"/>
            <w:vAlign w:val="center"/>
          </w:tcPr>
          <w:p w14:paraId="452E6478">
            <w:pPr>
              <w:jc w:val="center"/>
              <w:rPr>
                <w:b/>
                <w:sz w:val="15"/>
                <w:szCs w:val="15"/>
              </w:rPr>
            </w:pPr>
          </w:p>
        </w:tc>
        <w:tc>
          <w:tcPr>
            <w:tcW w:w="318" w:type="pct"/>
            <w:vMerge w:val="continue"/>
            <w:vAlign w:val="center"/>
          </w:tcPr>
          <w:p w14:paraId="052A60A3">
            <w:pPr>
              <w:jc w:val="center"/>
              <w:rPr>
                <w:b/>
                <w:sz w:val="15"/>
                <w:szCs w:val="15"/>
              </w:rPr>
            </w:pPr>
          </w:p>
        </w:tc>
        <w:tc>
          <w:tcPr>
            <w:tcW w:w="318" w:type="pct"/>
            <w:vMerge w:val="continue"/>
            <w:vAlign w:val="center"/>
          </w:tcPr>
          <w:p w14:paraId="39DF6245">
            <w:pPr>
              <w:jc w:val="center"/>
              <w:rPr>
                <w:sz w:val="15"/>
                <w:szCs w:val="15"/>
              </w:rPr>
            </w:pPr>
          </w:p>
        </w:tc>
        <w:tc>
          <w:tcPr>
            <w:tcW w:w="1453" w:type="pct"/>
            <w:vAlign w:val="center"/>
          </w:tcPr>
          <w:p w14:paraId="5CB6EBFB">
            <w:pPr>
              <w:jc w:val="center"/>
              <w:rPr>
                <w:kern w:val="0"/>
                <w:sz w:val="15"/>
                <w:szCs w:val="15"/>
              </w:rPr>
            </w:pPr>
            <w:r>
              <w:rPr>
                <w:rFonts w:hint="eastAsia"/>
                <w:kern w:val="0"/>
                <w:sz w:val="15"/>
                <w:szCs w:val="15"/>
              </w:rPr>
              <w:t>一般采用不锈钢、镍钛合金等金属材料制成的手持器械。工作端有刻纹或螺旋刃口，起切削、平整的作用。无源产品。非无菌提供。</w:t>
            </w:r>
          </w:p>
        </w:tc>
        <w:tc>
          <w:tcPr>
            <w:tcW w:w="1246" w:type="pct"/>
            <w:vAlign w:val="center"/>
          </w:tcPr>
          <w:p w14:paraId="36D5FFAB">
            <w:pPr>
              <w:jc w:val="center"/>
              <w:rPr>
                <w:kern w:val="0"/>
                <w:sz w:val="15"/>
                <w:szCs w:val="15"/>
              </w:rPr>
            </w:pPr>
            <w:r>
              <w:rPr>
                <w:rFonts w:hint="eastAsia"/>
                <w:kern w:val="0"/>
                <w:sz w:val="15"/>
                <w:szCs w:val="15"/>
              </w:rPr>
              <w:t>用于牙科治疗中对牙骨、根管进行切削、平整、清洁、塑形。</w:t>
            </w:r>
          </w:p>
        </w:tc>
        <w:tc>
          <w:tcPr>
            <w:tcW w:w="1246" w:type="pct"/>
            <w:vAlign w:val="center"/>
          </w:tcPr>
          <w:p w14:paraId="1086B3B7">
            <w:pPr>
              <w:jc w:val="center"/>
              <w:rPr>
                <w:kern w:val="0"/>
                <w:sz w:val="15"/>
                <w:szCs w:val="15"/>
              </w:rPr>
            </w:pPr>
            <w:r>
              <w:rPr>
                <w:rFonts w:hint="eastAsia"/>
                <w:kern w:val="0"/>
                <w:sz w:val="15"/>
                <w:szCs w:val="15"/>
              </w:rPr>
              <w:t>根管锉针、根管锉、根管扩大针、根管扩大器、镍钛合金根管锉、不锈钢根管锉针、牙科用锉、牙科用旋转锉、牙周锉、镍钛合金牙锉、牙骨锉</w:t>
            </w:r>
          </w:p>
        </w:tc>
        <w:tc>
          <w:tcPr>
            <w:tcW w:w="210" w:type="pct"/>
            <w:vAlign w:val="center"/>
          </w:tcPr>
          <w:p w14:paraId="56D6EBF2">
            <w:pPr>
              <w:widowControl/>
              <w:jc w:val="center"/>
              <w:rPr>
                <w:kern w:val="0"/>
                <w:sz w:val="15"/>
                <w:szCs w:val="15"/>
              </w:rPr>
            </w:pPr>
            <w:r>
              <w:rPr>
                <w:rFonts w:hint="eastAsia" w:cs="宋体"/>
                <w:kern w:val="0"/>
                <w:sz w:val="15"/>
                <w:szCs w:val="15"/>
              </w:rPr>
              <w:t>Ⅰ</w:t>
            </w:r>
          </w:p>
        </w:tc>
      </w:tr>
      <w:tr w14:paraId="1C09E955">
        <w:trPr>
          <w:cantSplit/>
          <w:jc w:val="center"/>
        </w:trPr>
        <w:tc>
          <w:tcPr>
            <w:tcW w:w="209" w:type="pct"/>
            <w:vMerge w:val="continue"/>
            <w:vAlign w:val="center"/>
          </w:tcPr>
          <w:p w14:paraId="76A3D318">
            <w:pPr>
              <w:jc w:val="center"/>
              <w:rPr>
                <w:b/>
                <w:sz w:val="15"/>
                <w:szCs w:val="15"/>
              </w:rPr>
            </w:pPr>
          </w:p>
        </w:tc>
        <w:tc>
          <w:tcPr>
            <w:tcW w:w="318" w:type="pct"/>
            <w:vMerge w:val="continue"/>
            <w:vAlign w:val="center"/>
          </w:tcPr>
          <w:p w14:paraId="67CA0A50">
            <w:pPr>
              <w:jc w:val="center"/>
              <w:rPr>
                <w:b/>
                <w:sz w:val="15"/>
                <w:szCs w:val="15"/>
              </w:rPr>
            </w:pPr>
          </w:p>
        </w:tc>
        <w:tc>
          <w:tcPr>
            <w:tcW w:w="318" w:type="pct"/>
            <w:vMerge w:val="continue"/>
            <w:vAlign w:val="center"/>
          </w:tcPr>
          <w:p w14:paraId="2CD7B3BD">
            <w:pPr>
              <w:widowControl/>
              <w:jc w:val="center"/>
              <w:rPr>
                <w:sz w:val="15"/>
                <w:szCs w:val="15"/>
              </w:rPr>
            </w:pPr>
          </w:p>
        </w:tc>
        <w:tc>
          <w:tcPr>
            <w:tcW w:w="1453" w:type="pct"/>
            <w:vAlign w:val="center"/>
          </w:tcPr>
          <w:p w14:paraId="78423070">
            <w:pPr>
              <w:jc w:val="center"/>
              <w:rPr>
                <w:kern w:val="0"/>
                <w:sz w:val="15"/>
                <w:szCs w:val="15"/>
              </w:rPr>
            </w:pPr>
            <w:r>
              <w:rPr>
                <w:rFonts w:hint="eastAsia"/>
                <w:kern w:val="0"/>
                <w:sz w:val="15"/>
                <w:szCs w:val="15"/>
              </w:rPr>
              <w:t>通常由套管和针芯组成。一般采用不锈钢材料制成。无源产品。非无菌提供。</w:t>
            </w:r>
          </w:p>
        </w:tc>
        <w:tc>
          <w:tcPr>
            <w:tcW w:w="1246" w:type="pct"/>
            <w:vAlign w:val="center"/>
          </w:tcPr>
          <w:p w14:paraId="1BB59784">
            <w:pPr>
              <w:jc w:val="center"/>
              <w:rPr>
                <w:kern w:val="0"/>
                <w:sz w:val="15"/>
                <w:szCs w:val="15"/>
              </w:rPr>
            </w:pPr>
            <w:r>
              <w:rPr>
                <w:rFonts w:hint="eastAsia"/>
                <w:kern w:val="0"/>
                <w:sz w:val="15"/>
                <w:szCs w:val="15"/>
              </w:rPr>
              <w:t>用于口腔科根管治疗时，取出断裂的根管</w:t>
            </w:r>
            <w:r>
              <w:rPr>
                <w:rFonts w:hint="eastAsia"/>
                <w:sz w:val="15"/>
                <w:szCs w:val="15"/>
              </w:rPr>
              <w:t>锉</w:t>
            </w:r>
            <w:r>
              <w:rPr>
                <w:rFonts w:hint="eastAsia"/>
                <w:kern w:val="0"/>
                <w:sz w:val="15"/>
                <w:szCs w:val="15"/>
              </w:rPr>
              <w:t>。</w:t>
            </w:r>
          </w:p>
        </w:tc>
        <w:tc>
          <w:tcPr>
            <w:tcW w:w="1246" w:type="pct"/>
            <w:vAlign w:val="center"/>
          </w:tcPr>
          <w:p w14:paraId="29D2C7ED">
            <w:pPr>
              <w:jc w:val="center"/>
              <w:rPr>
                <w:kern w:val="0"/>
                <w:sz w:val="15"/>
                <w:szCs w:val="15"/>
              </w:rPr>
            </w:pPr>
            <w:r>
              <w:rPr>
                <w:rFonts w:hint="eastAsia"/>
                <w:kern w:val="0"/>
                <w:sz w:val="15"/>
                <w:szCs w:val="15"/>
              </w:rPr>
              <w:t>根管锉取出器</w:t>
            </w:r>
          </w:p>
        </w:tc>
        <w:tc>
          <w:tcPr>
            <w:tcW w:w="210" w:type="pct"/>
            <w:vAlign w:val="center"/>
          </w:tcPr>
          <w:p w14:paraId="2885E8CE">
            <w:pPr>
              <w:widowControl/>
              <w:jc w:val="center"/>
              <w:rPr>
                <w:kern w:val="0"/>
                <w:sz w:val="15"/>
                <w:szCs w:val="15"/>
              </w:rPr>
            </w:pPr>
            <w:r>
              <w:rPr>
                <w:rFonts w:hint="eastAsia" w:cs="宋体"/>
                <w:kern w:val="0"/>
                <w:sz w:val="15"/>
                <w:szCs w:val="15"/>
              </w:rPr>
              <w:t>Ⅰ</w:t>
            </w:r>
          </w:p>
        </w:tc>
      </w:tr>
      <w:tr w14:paraId="4D84E8C9">
        <w:trPr>
          <w:cantSplit/>
          <w:trHeight w:val="1043" w:hRule="atLeast"/>
          <w:jc w:val="center"/>
        </w:trPr>
        <w:tc>
          <w:tcPr>
            <w:tcW w:w="209" w:type="pct"/>
            <w:vMerge w:val="continue"/>
            <w:vAlign w:val="center"/>
          </w:tcPr>
          <w:p w14:paraId="4217726E">
            <w:pPr>
              <w:jc w:val="center"/>
              <w:rPr>
                <w:b/>
                <w:sz w:val="15"/>
                <w:szCs w:val="15"/>
              </w:rPr>
            </w:pPr>
          </w:p>
        </w:tc>
        <w:tc>
          <w:tcPr>
            <w:tcW w:w="318" w:type="pct"/>
            <w:vMerge w:val="continue"/>
            <w:vAlign w:val="center"/>
          </w:tcPr>
          <w:p w14:paraId="0F0B0411">
            <w:pPr>
              <w:jc w:val="center"/>
              <w:rPr>
                <w:b/>
                <w:sz w:val="15"/>
                <w:szCs w:val="15"/>
              </w:rPr>
            </w:pPr>
          </w:p>
        </w:tc>
        <w:tc>
          <w:tcPr>
            <w:tcW w:w="318" w:type="pct"/>
            <w:vMerge w:val="restart"/>
            <w:vAlign w:val="center"/>
          </w:tcPr>
          <w:p w14:paraId="52E69A6F">
            <w:pPr>
              <w:jc w:val="center"/>
              <w:rPr>
                <w:sz w:val="15"/>
                <w:szCs w:val="15"/>
              </w:rPr>
            </w:pPr>
            <w:r>
              <w:rPr>
                <w:sz w:val="15"/>
                <w:szCs w:val="15"/>
              </w:rPr>
              <w:t>07</w:t>
            </w:r>
            <w:r>
              <w:rPr>
                <w:rFonts w:hint="eastAsia"/>
                <w:sz w:val="15"/>
                <w:szCs w:val="15"/>
              </w:rPr>
              <w:t>口腔车针、钻</w:t>
            </w:r>
          </w:p>
        </w:tc>
        <w:tc>
          <w:tcPr>
            <w:tcW w:w="1453" w:type="pct"/>
            <w:vAlign w:val="center"/>
          </w:tcPr>
          <w:p w14:paraId="465BBF8A">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14:paraId="7A311070">
            <w:pPr>
              <w:jc w:val="center"/>
              <w:rPr>
                <w:sz w:val="15"/>
                <w:szCs w:val="15"/>
              </w:rPr>
            </w:pPr>
            <w:r>
              <w:rPr>
                <w:rFonts w:hint="eastAsia"/>
                <w:sz w:val="15"/>
                <w:szCs w:val="15"/>
              </w:rPr>
              <w:t>配合牙科手机使用，用于口腔中牙齿、骨、修复体等硬质结构的切、削、钻等操作。</w:t>
            </w:r>
          </w:p>
        </w:tc>
        <w:tc>
          <w:tcPr>
            <w:tcW w:w="1246" w:type="pct"/>
            <w:vAlign w:val="center"/>
          </w:tcPr>
          <w:p w14:paraId="7348CCE2">
            <w:pPr>
              <w:jc w:val="center"/>
              <w:rPr>
                <w:sz w:val="15"/>
                <w:szCs w:val="15"/>
              </w:rPr>
            </w:pPr>
            <w:r>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210" w:type="pct"/>
            <w:vAlign w:val="center"/>
          </w:tcPr>
          <w:p w14:paraId="27C3756A">
            <w:pPr>
              <w:jc w:val="center"/>
              <w:rPr>
                <w:sz w:val="15"/>
                <w:szCs w:val="15"/>
              </w:rPr>
            </w:pPr>
            <w:r>
              <w:rPr>
                <w:kern w:val="0"/>
                <w:sz w:val="15"/>
                <w:szCs w:val="15"/>
              </w:rPr>
              <w:t>II</w:t>
            </w:r>
          </w:p>
        </w:tc>
      </w:tr>
      <w:tr w14:paraId="1E76924F">
        <w:trPr>
          <w:cantSplit/>
          <w:jc w:val="center"/>
        </w:trPr>
        <w:tc>
          <w:tcPr>
            <w:tcW w:w="209" w:type="pct"/>
            <w:vMerge w:val="continue"/>
            <w:vAlign w:val="center"/>
          </w:tcPr>
          <w:p w14:paraId="1E1D3D6C">
            <w:pPr>
              <w:jc w:val="center"/>
              <w:rPr>
                <w:b/>
                <w:sz w:val="15"/>
                <w:szCs w:val="15"/>
              </w:rPr>
            </w:pPr>
          </w:p>
        </w:tc>
        <w:tc>
          <w:tcPr>
            <w:tcW w:w="318" w:type="pct"/>
            <w:vMerge w:val="continue"/>
            <w:vAlign w:val="center"/>
          </w:tcPr>
          <w:p w14:paraId="5EA318EB">
            <w:pPr>
              <w:jc w:val="center"/>
              <w:rPr>
                <w:b/>
                <w:sz w:val="15"/>
                <w:szCs w:val="15"/>
              </w:rPr>
            </w:pPr>
          </w:p>
        </w:tc>
        <w:tc>
          <w:tcPr>
            <w:tcW w:w="318" w:type="pct"/>
            <w:vMerge w:val="continue"/>
            <w:vAlign w:val="center"/>
          </w:tcPr>
          <w:p w14:paraId="64E1F2C8">
            <w:pPr>
              <w:jc w:val="center"/>
              <w:rPr>
                <w:sz w:val="15"/>
                <w:szCs w:val="15"/>
              </w:rPr>
            </w:pPr>
          </w:p>
        </w:tc>
        <w:tc>
          <w:tcPr>
            <w:tcW w:w="1453" w:type="pct"/>
            <w:vAlign w:val="center"/>
          </w:tcPr>
          <w:p w14:paraId="3BFB189E">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14:paraId="248EDD04">
            <w:pPr>
              <w:jc w:val="center"/>
              <w:rPr>
                <w:sz w:val="15"/>
                <w:szCs w:val="15"/>
              </w:rPr>
            </w:pPr>
            <w:r>
              <w:rPr>
                <w:rFonts w:hint="eastAsia"/>
                <w:sz w:val="15"/>
                <w:szCs w:val="15"/>
              </w:rPr>
              <w:t>配合牙科手机使用，用于口腔中牙齿、骨、修复体等硬质结构的抛光、打磨操作。</w:t>
            </w:r>
          </w:p>
        </w:tc>
        <w:tc>
          <w:tcPr>
            <w:tcW w:w="1246" w:type="pct"/>
            <w:vAlign w:val="center"/>
          </w:tcPr>
          <w:p w14:paraId="06155574">
            <w:pPr>
              <w:jc w:val="center"/>
              <w:rPr>
                <w:sz w:val="15"/>
                <w:szCs w:val="15"/>
              </w:rPr>
            </w:pPr>
            <w:r>
              <w:rPr>
                <w:rFonts w:hint="eastAsia"/>
                <w:sz w:val="15"/>
                <w:szCs w:val="15"/>
              </w:rPr>
              <w:t>牙科修整用金刚砂车针、牙科修整用钨钢车针</w:t>
            </w:r>
          </w:p>
        </w:tc>
        <w:tc>
          <w:tcPr>
            <w:tcW w:w="210" w:type="pct"/>
            <w:vAlign w:val="center"/>
          </w:tcPr>
          <w:p w14:paraId="74CBC1CA">
            <w:pPr>
              <w:jc w:val="center"/>
              <w:rPr>
                <w:kern w:val="0"/>
                <w:sz w:val="15"/>
                <w:szCs w:val="15"/>
              </w:rPr>
            </w:pPr>
            <w:r>
              <w:rPr>
                <w:rFonts w:hint="eastAsia" w:cs="宋体"/>
                <w:kern w:val="0"/>
                <w:sz w:val="15"/>
                <w:szCs w:val="15"/>
              </w:rPr>
              <w:t>Ⅰ</w:t>
            </w:r>
          </w:p>
        </w:tc>
      </w:tr>
      <w:tr w14:paraId="2C315BAD">
        <w:trPr>
          <w:cantSplit/>
          <w:trHeight w:val="797" w:hRule="atLeast"/>
          <w:jc w:val="center"/>
        </w:trPr>
        <w:tc>
          <w:tcPr>
            <w:tcW w:w="209" w:type="pct"/>
            <w:vMerge w:val="continue"/>
            <w:vAlign w:val="center"/>
          </w:tcPr>
          <w:p w14:paraId="184A4E07">
            <w:pPr>
              <w:jc w:val="center"/>
              <w:rPr>
                <w:b/>
                <w:sz w:val="15"/>
                <w:szCs w:val="15"/>
              </w:rPr>
            </w:pPr>
          </w:p>
        </w:tc>
        <w:tc>
          <w:tcPr>
            <w:tcW w:w="318" w:type="pct"/>
            <w:vMerge w:val="continue"/>
            <w:vAlign w:val="center"/>
          </w:tcPr>
          <w:p w14:paraId="383F1FEC">
            <w:pPr>
              <w:jc w:val="center"/>
              <w:rPr>
                <w:b/>
                <w:sz w:val="15"/>
                <w:szCs w:val="15"/>
              </w:rPr>
            </w:pPr>
          </w:p>
        </w:tc>
        <w:tc>
          <w:tcPr>
            <w:tcW w:w="318" w:type="pct"/>
            <w:vMerge w:val="continue"/>
            <w:vAlign w:val="center"/>
          </w:tcPr>
          <w:p w14:paraId="3492A31C">
            <w:pPr>
              <w:widowControl/>
              <w:jc w:val="center"/>
              <w:rPr>
                <w:sz w:val="15"/>
                <w:szCs w:val="15"/>
              </w:rPr>
            </w:pPr>
          </w:p>
        </w:tc>
        <w:tc>
          <w:tcPr>
            <w:tcW w:w="1453" w:type="pct"/>
            <w:vAlign w:val="center"/>
          </w:tcPr>
          <w:p w14:paraId="2FA70B0E">
            <w:pPr>
              <w:widowControl/>
              <w:jc w:val="center"/>
              <w:rPr>
                <w:kern w:val="0"/>
                <w:sz w:val="15"/>
                <w:szCs w:val="15"/>
              </w:rPr>
            </w:pPr>
            <w:r>
              <w:rPr>
                <w:rFonts w:hint="eastAsia"/>
                <w:kern w:val="0"/>
                <w:sz w:val="15"/>
                <w:szCs w:val="15"/>
              </w:rPr>
              <w:t>一般采用钛合金、橡胶等材料制成。环状器械。使用时安装在牙科钻头工作部分的预定位置，以便操作者确定钻孔深度。非无菌提供。</w:t>
            </w:r>
          </w:p>
        </w:tc>
        <w:tc>
          <w:tcPr>
            <w:tcW w:w="1246" w:type="pct"/>
            <w:vAlign w:val="center"/>
          </w:tcPr>
          <w:p w14:paraId="09BDFC98">
            <w:pPr>
              <w:widowControl/>
              <w:jc w:val="center"/>
              <w:rPr>
                <w:kern w:val="0"/>
                <w:sz w:val="15"/>
                <w:szCs w:val="15"/>
              </w:rPr>
            </w:pPr>
            <w:r>
              <w:rPr>
                <w:rFonts w:hint="eastAsia"/>
                <w:kern w:val="0"/>
                <w:sz w:val="15"/>
                <w:szCs w:val="15"/>
              </w:rPr>
              <w:t>用于协助控制牙科钻头的钻孔深度。</w:t>
            </w:r>
          </w:p>
        </w:tc>
        <w:tc>
          <w:tcPr>
            <w:tcW w:w="1246" w:type="pct"/>
            <w:vAlign w:val="center"/>
          </w:tcPr>
          <w:p w14:paraId="36A533E2">
            <w:pPr>
              <w:jc w:val="center"/>
              <w:rPr>
                <w:sz w:val="15"/>
                <w:szCs w:val="15"/>
              </w:rPr>
            </w:pPr>
            <w:r>
              <w:rPr>
                <w:rFonts w:hint="eastAsia"/>
                <w:sz w:val="15"/>
                <w:szCs w:val="15"/>
              </w:rPr>
              <w:t>定位环</w:t>
            </w:r>
          </w:p>
        </w:tc>
        <w:tc>
          <w:tcPr>
            <w:tcW w:w="210" w:type="pct"/>
            <w:vAlign w:val="center"/>
          </w:tcPr>
          <w:p w14:paraId="3A4A5753">
            <w:pPr>
              <w:jc w:val="center"/>
              <w:rPr>
                <w:kern w:val="0"/>
                <w:sz w:val="15"/>
                <w:szCs w:val="15"/>
              </w:rPr>
            </w:pPr>
            <w:r>
              <w:rPr>
                <w:rFonts w:hint="eastAsia" w:cs="宋体"/>
                <w:kern w:val="0"/>
                <w:sz w:val="15"/>
                <w:szCs w:val="15"/>
              </w:rPr>
              <w:t>Ⅰ</w:t>
            </w:r>
          </w:p>
        </w:tc>
      </w:tr>
      <w:tr w14:paraId="0E0827DB">
        <w:trPr>
          <w:cantSplit/>
          <w:trHeight w:val="567" w:hRule="atLeast"/>
          <w:jc w:val="center"/>
        </w:trPr>
        <w:tc>
          <w:tcPr>
            <w:tcW w:w="209" w:type="pct"/>
            <w:vMerge w:val="continue"/>
            <w:vAlign w:val="center"/>
          </w:tcPr>
          <w:p w14:paraId="5E76A7C2">
            <w:pPr>
              <w:jc w:val="center"/>
              <w:rPr>
                <w:b/>
                <w:sz w:val="15"/>
                <w:szCs w:val="15"/>
              </w:rPr>
            </w:pPr>
          </w:p>
        </w:tc>
        <w:tc>
          <w:tcPr>
            <w:tcW w:w="318" w:type="pct"/>
            <w:vMerge w:val="continue"/>
            <w:vAlign w:val="center"/>
          </w:tcPr>
          <w:p w14:paraId="0C56BF93">
            <w:pPr>
              <w:jc w:val="center"/>
              <w:rPr>
                <w:b/>
                <w:sz w:val="15"/>
                <w:szCs w:val="15"/>
              </w:rPr>
            </w:pPr>
          </w:p>
        </w:tc>
        <w:tc>
          <w:tcPr>
            <w:tcW w:w="318" w:type="pct"/>
            <w:vAlign w:val="center"/>
          </w:tcPr>
          <w:p w14:paraId="7F06617B">
            <w:pPr>
              <w:jc w:val="center"/>
              <w:rPr>
                <w:sz w:val="15"/>
                <w:szCs w:val="15"/>
              </w:rPr>
            </w:pPr>
            <w:r>
              <w:rPr>
                <w:sz w:val="15"/>
                <w:szCs w:val="15"/>
              </w:rPr>
              <w:t>08</w:t>
            </w:r>
            <w:r>
              <w:rPr>
                <w:rFonts w:hint="eastAsia"/>
                <w:sz w:val="15"/>
                <w:szCs w:val="15"/>
              </w:rPr>
              <w:t>洁治器具</w:t>
            </w:r>
          </w:p>
        </w:tc>
        <w:tc>
          <w:tcPr>
            <w:tcW w:w="1453" w:type="pct"/>
            <w:vAlign w:val="center"/>
          </w:tcPr>
          <w:p w14:paraId="4AC9BC38">
            <w:pPr>
              <w:jc w:val="center"/>
              <w:rPr>
                <w:sz w:val="15"/>
                <w:szCs w:val="15"/>
              </w:rPr>
            </w:pPr>
            <w:r>
              <w:rPr>
                <w:rFonts w:hint="eastAsia"/>
                <w:sz w:val="15"/>
                <w:szCs w:val="15"/>
              </w:rPr>
              <w:t>通常由手柄和一个或两个工作末端组成的无源产品。一般采用不锈钢材料制成。非无菌提供。</w:t>
            </w:r>
          </w:p>
        </w:tc>
        <w:tc>
          <w:tcPr>
            <w:tcW w:w="1246" w:type="pct"/>
            <w:vAlign w:val="center"/>
          </w:tcPr>
          <w:p w14:paraId="34A2BE33">
            <w:pPr>
              <w:jc w:val="center"/>
              <w:rPr>
                <w:sz w:val="15"/>
                <w:szCs w:val="15"/>
              </w:rPr>
            </w:pPr>
            <w:r>
              <w:rPr>
                <w:rFonts w:hint="eastAsia"/>
                <w:sz w:val="15"/>
                <w:szCs w:val="15"/>
              </w:rPr>
              <w:t>用于清除牙齿表面牙垢或在口腔治疗过程中，对组织或材料进行剔、挖、刮等操作。</w:t>
            </w:r>
          </w:p>
        </w:tc>
        <w:tc>
          <w:tcPr>
            <w:tcW w:w="1246" w:type="pct"/>
            <w:vAlign w:val="center"/>
          </w:tcPr>
          <w:p w14:paraId="6C06234B">
            <w:pPr>
              <w:jc w:val="center"/>
              <w:rPr>
                <w:sz w:val="15"/>
                <w:szCs w:val="15"/>
              </w:rPr>
            </w:pPr>
            <w:r>
              <w:rPr>
                <w:rFonts w:hint="eastAsia"/>
                <w:sz w:val="15"/>
                <w:szCs w:val="15"/>
              </w:rPr>
              <w:t>牙科洁治器、牙科刮治器、剔挖器、牙刮匙</w:t>
            </w:r>
          </w:p>
        </w:tc>
        <w:tc>
          <w:tcPr>
            <w:tcW w:w="210" w:type="pct"/>
            <w:vAlign w:val="center"/>
          </w:tcPr>
          <w:p w14:paraId="0712C864">
            <w:pPr>
              <w:jc w:val="center"/>
              <w:rPr>
                <w:sz w:val="15"/>
                <w:szCs w:val="15"/>
              </w:rPr>
            </w:pPr>
            <w:r>
              <w:rPr>
                <w:rFonts w:hint="eastAsia" w:cs="宋体"/>
                <w:kern w:val="0"/>
                <w:sz w:val="15"/>
                <w:szCs w:val="15"/>
              </w:rPr>
              <w:t>Ⅰ</w:t>
            </w:r>
          </w:p>
        </w:tc>
      </w:tr>
      <w:tr w14:paraId="6C465F41">
        <w:trPr>
          <w:cantSplit/>
          <w:jc w:val="center"/>
        </w:trPr>
        <w:tc>
          <w:tcPr>
            <w:tcW w:w="209" w:type="pct"/>
            <w:vMerge w:val="continue"/>
            <w:vAlign w:val="center"/>
          </w:tcPr>
          <w:p w14:paraId="2FDCCD4A">
            <w:pPr>
              <w:jc w:val="center"/>
              <w:rPr>
                <w:b/>
                <w:sz w:val="15"/>
                <w:szCs w:val="15"/>
              </w:rPr>
            </w:pPr>
          </w:p>
        </w:tc>
        <w:tc>
          <w:tcPr>
            <w:tcW w:w="318" w:type="pct"/>
            <w:vMerge w:val="continue"/>
            <w:vAlign w:val="center"/>
          </w:tcPr>
          <w:p w14:paraId="4135F8B7">
            <w:pPr>
              <w:jc w:val="center"/>
              <w:rPr>
                <w:b/>
                <w:sz w:val="15"/>
                <w:szCs w:val="15"/>
              </w:rPr>
            </w:pPr>
          </w:p>
        </w:tc>
        <w:tc>
          <w:tcPr>
            <w:tcW w:w="318" w:type="pct"/>
            <w:vAlign w:val="center"/>
          </w:tcPr>
          <w:p w14:paraId="79A79111">
            <w:pPr>
              <w:jc w:val="center"/>
              <w:rPr>
                <w:sz w:val="15"/>
                <w:szCs w:val="15"/>
              </w:rPr>
            </w:pPr>
            <w:r>
              <w:rPr>
                <w:sz w:val="15"/>
                <w:szCs w:val="15"/>
              </w:rPr>
              <w:t>09</w:t>
            </w:r>
            <w:r>
              <w:rPr>
                <w:rFonts w:hint="eastAsia"/>
                <w:sz w:val="15"/>
                <w:szCs w:val="15"/>
              </w:rPr>
              <w:t>口腔隔离器具</w:t>
            </w:r>
          </w:p>
        </w:tc>
        <w:tc>
          <w:tcPr>
            <w:tcW w:w="1453" w:type="pct"/>
            <w:vAlign w:val="center"/>
          </w:tcPr>
          <w:p w14:paraId="243795C1">
            <w:pPr>
              <w:jc w:val="center"/>
              <w:rPr>
                <w:kern w:val="0"/>
                <w:sz w:val="15"/>
                <w:szCs w:val="15"/>
              </w:rPr>
            </w:pPr>
            <w:r>
              <w:rPr>
                <w:rFonts w:hint="eastAsia"/>
                <w:kern w:val="0"/>
                <w:sz w:val="15"/>
                <w:szCs w:val="15"/>
              </w:rPr>
              <w:t>橡皮障为弹性薄片状器械，配套器械通常有橡皮障支架、橡皮障夹、橡皮障夹钳、橡皮障打孔器、牙科橡皮障楔线。非无菌提供。</w:t>
            </w:r>
          </w:p>
        </w:tc>
        <w:tc>
          <w:tcPr>
            <w:tcW w:w="1246" w:type="pct"/>
            <w:vAlign w:val="center"/>
          </w:tcPr>
          <w:p w14:paraId="2399126E">
            <w:pPr>
              <w:jc w:val="center"/>
              <w:rPr>
                <w:kern w:val="0"/>
                <w:sz w:val="15"/>
                <w:szCs w:val="15"/>
              </w:rPr>
            </w:pPr>
            <w:r>
              <w:rPr>
                <w:rFonts w:hint="eastAsia"/>
                <w:kern w:val="0"/>
                <w:sz w:val="15"/>
                <w:szCs w:val="15"/>
              </w:rPr>
              <w:t>橡皮障用于牙科治疗时隔离牙齿，配套器械用于配合、辅助橡皮障的施用。</w:t>
            </w:r>
          </w:p>
        </w:tc>
        <w:tc>
          <w:tcPr>
            <w:tcW w:w="1246" w:type="pct"/>
            <w:vAlign w:val="center"/>
          </w:tcPr>
          <w:p w14:paraId="4F0D7B3F">
            <w:pPr>
              <w:jc w:val="center"/>
              <w:rPr>
                <w:kern w:val="0"/>
                <w:sz w:val="15"/>
                <w:szCs w:val="15"/>
              </w:rPr>
            </w:pPr>
            <w:r>
              <w:rPr>
                <w:rFonts w:hint="eastAsia"/>
                <w:kern w:val="0"/>
                <w:sz w:val="15"/>
                <w:szCs w:val="15"/>
              </w:rPr>
              <w:t>橡皮障、橡皮障打孔器、橡皮障夹、橡皮障夹钳、橡皮障支架、牙科橡皮障楔线</w:t>
            </w:r>
          </w:p>
        </w:tc>
        <w:tc>
          <w:tcPr>
            <w:tcW w:w="210" w:type="pct"/>
            <w:vAlign w:val="center"/>
          </w:tcPr>
          <w:p w14:paraId="67D3383F">
            <w:pPr>
              <w:jc w:val="center"/>
              <w:rPr>
                <w:kern w:val="0"/>
                <w:sz w:val="15"/>
                <w:szCs w:val="15"/>
              </w:rPr>
            </w:pPr>
            <w:r>
              <w:rPr>
                <w:rFonts w:hint="eastAsia" w:cs="宋体"/>
                <w:kern w:val="0"/>
                <w:sz w:val="15"/>
                <w:szCs w:val="15"/>
              </w:rPr>
              <w:t>Ⅰ</w:t>
            </w:r>
          </w:p>
        </w:tc>
      </w:tr>
    </w:tbl>
    <w:p w14:paraId="5A90FC6E">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2AE6C689">
        <w:trPr>
          <w:cantSplit/>
          <w:trHeight w:val="346" w:hRule="atLeast"/>
          <w:jc w:val="center"/>
        </w:trPr>
        <w:tc>
          <w:tcPr>
            <w:tcW w:w="209" w:type="pct"/>
            <w:tcBorders>
              <w:top w:val="single" w:color="auto" w:sz="4" w:space="0"/>
              <w:left w:val="single" w:color="auto" w:sz="4" w:space="0"/>
              <w:bottom w:val="single" w:color="auto" w:sz="4" w:space="0"/>
              <w:right w:val="single" w:color="auto" w:sz="4" w:space="0"/>
            </w:tcBorders>
            <w:vAlign w:val="center"/>
          </w:tcPr>
          <w:p w14:paraId="76BDF077">
            <w:pPr>
              <w:jc w:val="center"/>
              <w:rPr>
                <w:b/>
                <w:sz w:val="15"/>
                <w:szCs w:val="15"/>
              </w:rPr>
            </w:pPr>
            <w:r>
              <w:rPr>
                <w:rFonts w:hint="eastAsia"/>
                <w:b/>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2AD1567">
            <w:pPr>
              <w:jc w:val="center"/>
              <w:rPr>
                <w:b/>
                <w:sz w:val="15"/>
                <w:szCs w:val="15"/>
              </w:rPr>
            </w:pPr>
            <w:r>
              <w:rPr>
                <w:rFonts w:hint="eastAsia"/>
                <w:b/>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1339AE6">
            <w:pPr>
              <w:jc w:val="center"/>
              <w:rPr>
                <w:b/>
                <w:sz w:val="15"/>
                <w:szCs w:val="15"/>
              </w:rPr>
            </w:pPr>
            <w:r>
              <w:rPr>
                <w:rFonts w:hint="eastAsia"/>
                <w:b/>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24789A88">
            <w:pPr>
              <w:widowControl/>
              <w:jc w:val="center"/>
              <w:rPr>
                <w:b/>
                <w:kern w:val="0"/>
                <w:sz w:val="15"/>
                <w:szCs w:val="15"/>
              </w:rPr>
            </w:pPr>
            <w:r>
              <w:rPr>
                <w:rFonts w:hint="eastAsia"/>
                <w:b/>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6A61FE4D">
            <w:pPr>
              <w:widowControl/>
              <w:jc w:val="center"/>
              <w:rPr>
                <w:b/>
                <w:kern w:val="0"/>
                <w:sz w:val="15"/>
                <w:szCs w:val="15"/>
              </w:rPr>
            </w:pPr>
            <w:r>
              <w:rPr>
                <w:rFonts w:hint="eastAsia"/>
                <w:b/>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6A1E2A18">
            <w:pPr>
              <w:widowControl/>
              <w:jc w:val="center"/>
              <w:rPr>
                <w:b/>
                <w:kern w:val="0"/>
                <w:sz w:val="15"/>
                <w:szCs w:val="15"/>
              </w:rPr>
            </w:pPr>
            <w:r>
              <w:rPr>
                <w:rFonts w:hint="eastAsia"/>
                <w:b/>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477F273C">
            <w:pPr>
              <w:jc w:val="center"/>
              <w:rPr>
                <w:rFonts w:cs="宋体"/>
                <w:b/>
                <w:kern w:val="0"/>
                <w:sz w:val="15"/>
                <w:szCs w:val="15"/>
              </w:rPr>
            </w:pPr>
            <w:r>
              <w:rPr>
                <w:rFonts w:hint="eastAsia" w:cs="宋体"/>
                <w:b/>
                <w:kern w:val="0"/>
                <w:sz w:val="15"/>
                <w:szCs w:val="15"/>
              </w:rPr>
              <w:t>管理类别</w:t>
            </w:r>
          </w:p>
        </w:tc>
      </w:tr>
      <w:tr w14:paraId="19C4FB84">
        <w:trPr>
          <w:cantSplit/>
          <w:trHeight w:val="810" w:hRule="atLeast"/>
          <w:jc w:val="center"/>
        </w:trPr>
        <w:tc>
          <w:tcPr>
            <w:tcW w:w="209" w:type="pct"/>
            <w:vMerge w:val="restart"/>
            <w:vAlign w:val="center"/>
          </w:tcPr>
          <w:p w14:paraId="53094CBD">
            <w:pPr>
              <w:jc w:val="center"/>
              <w:rPr>
                <w:b/>
                <w:sz w:val="15"/>
                <w:szCs w:val="15"/>
              </w:rPr>
            </w:pPr>
            <w:r>
              <w:rPr>
                <w:sz w:val="15"/>
                <w:szCs w:val="15"/>
              </w:rPr>
              <w:t>04</w:t>
            </w:r>
          </w:p>
        </w:tc>
        <w:tc>
          <w:tcPr>
            <w:tcW w:w="318" w:type="pct"/>
            <w:vMerge w:val="restart"/>
            <w:vAlign w:val="center"/>
          </w:tcPr>
          <w:p w14:paraId="1663175A">
            <w:pPr>
              <w:jc w:val="center"/>
              <w:rPr>
                <w:b/>
                <w:sz w:val="15"/>
                <w:szCs w:val="15"/>
              </w:rPr>
            </w:pPr>
            <w:r>
              <w:rPr>
                <w:rFonts w:hint="eastAsia"/>
                <w:sz w:val="15"/>
                <w:szCs w:val="15"/>
              </w:rPr>
              <w:t>口腔治疗器具</w:t>
            </w:r>
          </w:p>
        </w:tc>
        <w:tc>
          <w:tcPr>
            <w:tcW w:w="318" w:type="pct"/>
            <w:vMerge w:val="restart"/>
            <w:vAlign w:val="center"/>
          </w:tcPr>
          <w:p w14:paraId="63FE3CD9">
            <w:pPr>
              <w:jc w:val="center"/>
              <w:rPr>
                <w:sz w:val="15"/>
                <w:szCs w:val="15"/>
              </w:rPr>
            </w:pPr>
            <w:r>
              <w:rPr>
                <w:sz w:val="15"/>
                <w:szCs w:val="15"/>
              </w:rPr>
              <w:t>10</w:t>
            </w:r>
            <w:r>
              <w:rPr>
                <w:rFonts w:hint="eastAsia"/>
                <w:sz w:val="15"/>
                <w:szCs w:val="15"/>
              </w:rPr>
              <w:t>打磨抛光清洁器具</w:t>
            </w:r>
          </w:p>
        </w:tc>
        <w:tc>
          <w:tcPr>
            <w:tcW w:w="1453" w:type="pct"/>
            <w:vAlign w:val="center"/>
          </w:tcPr>
          <w:p w14:paraId="7DDFCCC8">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w:t>
            </w:r>
          </w:p>
        </w:tc>
        <w:tc>
          <w:tcPr>
            <w:tcW w:w="1246" w:type="pct"/>
            <w:vMerge w:val="restart"/>
            <w:vAlign w:val="center"/>
          </w:tcPr>
          <w:p w14:paraId="4E19D0DB">
            <w:pPr>
              <w:widowControl/>
              <w:jc w:val="center"/>
              <w:rPr>
                <w:kern w:val="0"/>
                <w:sz w:val="15"/>
                <w:szCs w:val="15"/>
              </w:rPr>
            </w:pPr>
          </w:p>
          <w:p w14:paraId="5049B726">
            <w:pPr>
              <w:jc w:val="center"/>
              <w:rPr>
                <w:kern w:val="0"/>
                <w:sz w:val="15"/>
                <w:szCs w:val="15"/>
              </w:rPr>
            </w:pPr>
            <w:r>
              <w:rPr>
                <w:rFonts w:hint="eastAsia"/>
                <w:sz w:val="15"/>
                <w:szCs w:val="15"/>
              </w:rPr>
              <w:t>用于</w:t>
            </w:r>
            <w:r>
              <w:rPr>
                <w:rFonts w:hint="eastAsia"/>
                <w:kern w:val="0"/>
                <w:sz w:val="15"/>
                <w:szCs w:val="15"/>
              </w:rPr>
              <w:t>对修复体的抛光、打磨以及多余部分的去除，或种植体的清扫。也</w:t>
            </w:r>
            <w:r>
              <w:rPr>
                <w:rFonts w:hint="eastAsia"/>
                <w:sz w:val="15"/>
                <w:szCs w:val="15"/>
              </w:rPr>
              <w:t>用于对牙齿表面的除垢、抛光。不包括仅用于口腔科技工室的器具。</w:t>
            </w:r>
          </w:p>
        </w:tc>
        <w:tc>
          <w:tcPr>
            <w:tcW w:w="1246" w:type="pct"/>
            <w:vAlign w:val="center"/>
          </w:tcPr>
          <w:p w14:paraId="6D0B6AE7">
            <w:pPr>
              <w:widowControl/>
              <w:jc w:val="center"/>
              <w:rPr>
                <w:kern w:val="0"/>
                <w:sz w:val="15"/>
                <w:szCs w:val="15"/>
              </w:rPr>
            </w:pPr>
            <w:r>
              <w:rPr>
                <w:rFonts w:hint="eastAsia"/>
                <w:kern w:val="0"/>
                <w:sz w:val="15"/>
                <w:szCs w:val="15"/>
              </w:rPr>
              <w:t>带磨料牙科抛光刷、无菌种植体清洁刷</w:t>
            </w:r>
          </w:p>
        </w:tc>
        <w:tc>
          <w:tcPr>
            <w:tcW w:w="210" w:type="pct"/>
            <w:vAlign w:val="center"/>
          </w:tcPr>
          <w:p w14:paraId="332AEC30">
            <w:pPr>
              <w:jc w:val="center"/>
              <w:rPr>
                <w:sz w:val="15"/>
                <w:szCs w:val="15"/>
              </w:rPr>
            </w:pPr>
            <w:r>
              <w:rPr>
                <w:rFonts w:hint="eastAsia" w:cs="宋体"/>
                <w:kern w:val="0"/>
                <w:sz w:val="15"/>
                <w:szCs w:val="15"/>
              </w:rPr>
              <w:t>Ⅱ</w:t>
            </w:r>
          </w:p>
        </w:tc>
      </w:tr>
      <w:tr w14:paraId="1C11B3AF">
        <w:trPr>
          <w:cantSplit/>
          <w:trHeight w:val="788" w:hRule="atLeast"/>
          <w:jc w:val="center"/>
        </w:trPr>
        <w:tc>
          <w:tcPr>
            <w:tcW w:w="209" w:type="pct"/>
            <w:vMerge w:val="continue"/>
            <w:vAlign w:val="center"/>
          </w:tcPr>
          <w:p w14:paraId="6F0E44E4">
            <w:pPr>
              <w:jc w:val="center"/>
              <w:rPr>
                <w:b/>
                <w:sz w:val="15"/>
                <w:szCs w:val="15"/>
              </w:rPr>
            </w:pPr>
          </w:p>
        </w:tc>
        <w:tc>
          <w:tcPr>
            <w:tcW w:w="318" w:type="pct"/>
            <w:vMerge w:val="continue"/>
            <w:vAlign w:val="center"/>
          </w:tcPr>
          <w:p w14:paraId="3C155EFF">
            <w:pPr>
              <w:jc w:val="center"/>
              <w:rPr>
                <w:b/>
                <w:sz w:val="15"/>
                <w:szCs w:val="15"/>
              </w:rPr>
            </w:pPr>
          </w:p>
        </w:tc>
        <w:tc>
          <w:tcPr>
            <w:tcW w:w="318" w:type="pct"/>
            <w:vMerge w:val="continue"/>
            <w:vAlign w:val="center"/>
          </w:tcPr>
          <w:p w14:paraId="6EAA8F1A">
            <w:pPr>
              <w:widowControl/>
              <w:jc w:val="center"/>
              <w:rPr>
                <w:sz w:val="15"/>
                <w:szCs w:val="15"/>
              </w:rPr>
            </w:pPr>
          </w:p>
        </w:tc>
        <w:tc>
          <w:tcPr>
            <w:tcW w:w="1453" w:type="pct"/>
            <w:vAlign w:val="center"/>
          </w:tcPr>
          <w:p w14:paraId="4FA2B4C3">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其工作端为毛刷或杯状。非无菌提供。不含研磨抛光材料。</w:t>
            </w:r>
          </w:p>
        </w:tc>
        <w:tc>
          <w:tcPr>
            <w:tcW w:w="1246" w:type="pct"/>
            <w:vMerge w:val="continue"/>
            <w:vAlign w:val="center"/>
          </w:tcPr>
          <w:p w14:paraId="77B223E5">
            <w:pPr>
              <w:widowControl/>
              <w:jc w:val="center"/>
              <w:rPr>
                <w:kern w:val="0"/>
                <w:sz w:val="15"/>
                <w:szCs w:val="15"/>
              </w:rPr>
            </w:pPr>
          </w:p>
        </w:tc>
        <w:tc>
          <w:tcPr>
            <w:tcW w:w="1246" w:type="pct"/>
            <w:vAlign w:val="center"/>
          </w:tcPr>
          <w:p w14:paraId="63D4DDBF">
            <w:pPr>
              <w:widowControl/>
              <w:jc w:val="center"/>
              <w:rPr>
                <w:kern w:val="0"/>
                <w:sz w:val="15"/>
                <w:szCs w:val="15"/>
              </w:rPr>
            </w:pPr>
            <w:r>
              <w:rPr>
                <w:rFonts w:hint="eastAsia"/>
                <w:kern w:val="0"/>
                <w:sz w:val="15"/>
                <w:szCs w:val="15"/>
              </w:rPr>
              <w:t>研光器、牙科抛光刷、牙科抛光杯、牙科抛光磨头、牙科陶瓷研磨头、牙科橡胶抛光头、一次性使用护牙弯角、牙科抛光条、种植体清洁刷</w:t>
            </w:r>
          </w:p>
        </w:tc>
        <w:tc>
          <w:tcPr>
            <w:tcW w:w="210" w:type="pct"/>
            <w:vAlign w:val="center"/>
          </w:tcPr>
          <w:p w14:paraId="6B2AD6E2">
            <w:pPr>
              <w:jc w:val="center"/>
              <w:rPr>
                <w:kern w:val="0"/>
                <w:sz w:val="15"/>
                <w:szCs w:val="15"/>
              </w:rPr>
            </w:pPr>
            <w:r>
              <w:rPr>
                <w:rFonts w:hint="eastAsia" w:cs="宋体"/>
                <w:kern w:val="0"/>
                <w:sz w:val="15"/>
                <w:szCs w:val="15"/>
              </w:rPr>
              <w:t>Ⅰ</w:t>
            </w:r>
          </w:p>
        </w:tc>
      </w:tr>
      <w:tr w14:paraId="51CAE7DA">
        <w:trPr>
          <w:cantSplit/>
          <w:trHeight w:val="563" w:hRule="atLeast"/>
          <w:jc w:val="center"/>
        </w:trPr>
        <w:tc>
          <w:tcPr>
            <w:tcW w:w="209" w:type="pct"/>
            <w:vMerge w:val="continue"/>
            <w:vAlign w:val="center"/>
          </w:tcPr>
          <w:p w14:paraId="47FCACF4">
            <w:pPr>
              <w:jc w:val="center"/>
              <w:rPr>
                <w:b/>
                <w:sz w:val="15"/>
                <w:szCs w:val="15"/>
              </w:rPr>
            </w:pPr>
          </w:p>
        </w:tc>
        <w:tc>
          <w:tcPr>
            <w:tcW w:w="318" w:type="pct"/>
            <w:vMerge w:val="continue"/>
            <w:vAlign w:val="center"/>
          </w:tcPr>
          <w:p w14:paraId="0275F569">
            <w:pPr>
              <w:jc w:val="center"/>
              <w:rPr>
                <w:b/>
                <w:sz w:val="15"/>
                <w:szCs w:val="15"/>
              </w:rPr>
            </w:pPr>
          </w:p>
        </w:tc>
        <w:tc>
          <w:tcPr>
            <w:tcW w:w="318" w:type="pct"/>
            <w:vMerge w:val="restart"/>
            <w:vAlign w:val="center"/>
          </w:tcPr>
          <w:p w14:paraId="1241E235">
            <w:pPr>
              <w:jc w:val="center"/>
              <w:rPr>
                <w:sz w:val="15"/>
                <w:szCs w:val="15"/>
              </w:rPr>
            </w:pPr>
            <w:r>
              <w:rPr>
                <w:sz w:val="15"/>
                <w:szCs w:val="15"/>
              </w:rPr>
              <w:t>11</w:t>
            </w:r>
            <w:r>
              <w:rPr>
                <w:rFonts w:hint="eastAsia"/>
                <w:sz w:val="15"/>
                <w:szCs w:val="15"/>
              </w:rPr>
              <w:t>种植体安装辅助器械</w:t>
            </w:r>
          </w:p>
        </w:tc>
        <w:tc>
          <w:tcPr>
            <w:tcW w:w="1453" w:type="pct"/>
            <w:vAlign w:val="center"/>
          </w:tcPr>
          <w:p w14:paraId="7CAB0648">
            <w:pPr>
              <w:jc w:val="center"/>
              <w:rPr>
                <w:kern w:val="0"/>
                <w:sz w:val="15"/>
                <w:szCs w:val="15"/>
              </w:rPr>
            </w:pPr>
            <w:r>
              <w:rPr>
                <w:rFonts w:hint="eastAsia"/>
                <w:kern w:val="0"/>
                <w:sz w:val="15"/>
                <w:szCs w:val="15"/>
              </w:rPr>
              <w:t>通常为上颌窦提升用球囊等，在牙科种植过程使用。无源产品。无菌提供。</w:t>
            </w:r>
          </w:p>
        </w:tc>
        <w:tc>
          <w:tcPr>
            <w:tcW w:w="1246" w:type="pct"/>
            <w:vAlign w:val="center"/>
          </w:tcPr>
          <w:p w14:paraId="65C11B6E">
            <w:pPr>
              <w:jc w:val="center"/>
              <w:rPr>
                <w:kern w:val="0"/>
                <w:sz w:val="15"/>
                <w:szCs w:val="15"/>
              </w:rPr>
            </w:pPr>
            <w:r>
              <w:rPr>
                <w:rFonts w:hint="eastAsia"/>
                <w:kern w:val="0"/>
                <w:sz w:val="15"/>
                <w:szCs w:val="15"/>
              </w:rPr>
              <w:t>用于牙科种植过程。</w:t>
            </w:r>
          </w:p>
        </w:tc>
        <w:tc>
          <w:tcPr>
            <w:tcW w:w="1246" w:type="pct"/>
            <w:vAlign w:val="center"/>
          </w:tcPr>
          <w:p w14:paraId="2FF38A46">
            <w:pPr>
              <w:jc w:val="center"/>
              <w:rPr>
                <w:kern w:val="0"/>
                <w:sz w:val="15"/>
                <w:szCs w:val="15"/>
              </w:rPr>
            </w:pPr>
            <w:r>
              <w:rPr>
                <w:rFonts w:hint="eastAsia"/>
                <w:kern w:val="0"/>
                <w:sz w:val="15"/>
                <w:szCs w:val="15"/>
              </w:rPr>
              <w:t>无菌上颌窦提升用球囊</w:t>
            </w:r>
          </w:p>
        </w:tc>
        <w:tc>
          <w:tcPr>
            <w:tcW w:w="210" w:type="pct"/>
            <w:vAlign w:val="center"/>
          </w:tcPr>
          <w:p w14:paraId="7BDA272A">
            <w:pPr>
              <w:jc w:val="center"/>
              <w:rPr>
                <w:kern w:val="0"/>
                <w:sz w:val="15"/>
                <w:szCs w:val="15"/>
              </w:rPr>
            </w:pPr>
            <w:r>
              <w:rPr>
                <w:rFonts w:hint="eastAsia" w:cs="宋体"/>
                <w:kern w:val="0"/>
                <w:sz w:val="15"/>
                <w:szCs w:val="15"/>
              </w:rPr>
              <w:t>Ⅱ</w:t>
            </w:r>
          </w:p>
        </w:tc>
      </w:tr>
      <w:tr w14:paraId="2E3B6AFF">
        <w:trPr>
          <w:cantSplit/>
          <w:trHeight w:val="543" w:hRule="atLeast"/>
          <w:jc w:val="center"/>
        </w:trPr>
        <w:tc>
          <w:tcPr>
            <w:tcW w:w="209" w:type="pct"/>
            <w:vMerge w:val="continue"/>
            <w:vAlign w:val="center"/>
          </w:tcPr>
          <w:p w14:paraId="0FDE824B">
            <w:pPr>
              <w:jc w:val="center"/>
              <w:rPr>
                <w:b/>
                <w:sz w:val="15"/>
                <w:szCs w:val="15"/>
              </w:rPr>
            </w:pPr>
          </w:p>
        </w:tc>
        <w:tc>
          <w:tcPr>
            <w:tcW w:w="318" w:type="pct"/>
            <w:vMerge w:val="continue"/>
            <w:vAlign w:val="center"/>
          </w:tcPr>
          <w:p w14:paraId="6736623F">
            <w:pPr>
              <w:jc w:val="center"/>
              <w:rPr>
                <w:b/>
                <w:sz w:val="15"/>
                <w:szCs w:val="15"/>
              </w:rPr>
            </w:pPr>
          </w:p>
        </w:tc>
        <w:tc>
          <w:tcPr>
            <w:tcW w:w="318" w:type="pct"/>
            <w:vMerge w:val="continue"/>
            <w:vAlign w:val="center"/>
          </w:tcPr>
          <w:p w14:paraId="6D450542">
            <w:pPr>
              <w:jc w:val="center"/>
              <w:rPr>
                <w:sz w:val="15"/>
                <w:szCs w:val="15"/>
              </w:rPr>
            </w:pPr>
          </w:p>
        </w:tc>
        <w:tc>
          <w:tcPr>
            <w:tcW w:w="1453" w:type="pct"/>
            <w:vAlign w:val="center"/>
          </w:tcPr>
          <w:p w14:paraId="0F74A0A6">
            <w:pPr>
              <w:jc w:val="center"/>
              <w:rPr>
                <w:kern w:val="0"/>
                <w:sz w:val="15"/>
                <w:szCs w:val="15"/>
              </w:rPr>
            </w:pPr>
            <w:r>
              <w:rPr>
                <w:rFonts w:hint="eastAsia"/>
                <w:kern w:val="0"/>
                <w:sz w:val="15"/>
                <w:szCs w:val="15"/>
              </w:rPr>
              <w:t>通常为螺丝起等形式，在牙科种植过程中使用。可重复使用。</w:t>
            </w:r>
          </w:p>
        </w:tc>
        <w:tc>
          <w:tcPr>
            <w:tcW w:w="1246" w:type="pct"/>
            <w:vAlign w:val="center"/>
          </w:tcPr>
          <w:p w14:paraId="0D9015AF">
            <w:pPr>
              <w:jc w:val="center"/>
              <w:rPr>
                <w:kern w:val="0"/>
                <w:sz w:val="15"/>
                <w:szCs w:val="15"/>
              </w:rPr>
            </w:pPr>
            <w:r>
              <w:rPr>
                <w:rFonts w:hint="eastAsia"/>
                <w:kern w:val="0"/>
                <w:sz w:val="15"/>
                <w:szCs w:val="15"/>
              </w:rPr>
              <w:t>配合有源器械使用，用于牙科种植过程。</w:t>
            </w:r>
          </w:p>
        </w:tc>
        <w:tc>
          <w:tcPr>
            <w:tcW w:w="1246" w:type="pct"/>
            <w:vAlign w:val="center"/>
          </w:tcPr>
          <w:p w14:paraId="5A9A9988">
            <w:pPr>
              <w:jc w:val="center"/>
              <w:rPr>
                <w:kern w:val="0"/>
                <w:sz w:val="15"/>
                <w:szCs w:val="15"/>
              </w:rPr>
            </w:pPr>
            <w:r>
              <w:rPr>
                <w:rFonts w:hint="eastAsia"/>
                <w:kern w:val="0"/>
                <w:sz w:val="15"/>
                <w:szCs w:val="15"/>
              </w:rPr>
              <w:t>机动种植体螺丝起、机动基台螺丝起、机用种植体内螺纹修复器</w:t>
            </w:r>
          </w:p>
        </w:tc>
        <w:tc>
          <w:tcPr>
            <w:tcW w:w="210" w:type="pct"/>
            <w:vAlign w:val="center"/>
          </w:tcPr>
          <w:p w14:paraId="4E29C4A6">
            <w:pPr>
              <w:jc w:val="center"/>
              <w:rPr>
                <w:kern w:val="0"/>
                <w:sz w:val="15"/>
                <w:szCs w:val="15"/>
              </w:rPr>
            </w:pPr>
            <w:r>
              <w:rPr>
                <w:rFonts w:hint="eastAsia" w:cs="宋体"/>
                <w:kern w:val="0"/>
                <w:sz w:val="15"/>
                <w:szCs w:val="15"/>
              </w:rPr>
              <w:t>Ⅰ</w:t>
            </w:r>
          </w:p>
        </w:tc>
      </w:tr>
      <w:tr w14:paraId="08C719EB">
        <w:trPr>
          <w:cantSplit/>
          <w:jc w:val="center"/>
        </w:trPr>
        <w:tc>
          <w:tcPr>
            <w:tcW w:w="209" w:type="pct"/>
            <w:vMerge w:val="continue"/>
            <w:vAlign w:val="center"/>
          </w:tcPr>
          <w:p w14:paraId="51115FCB">
            <w:pPr>
              <w:jc w:val="center"/>
              <w:rPr>
                <w:b/>
                <w:sz w:val="15"/>
                <w:szCs w:val="15"/>
              </w:rPr>
            </w:pPr>
          </w:p>
        </w:tc>
        <w:tc>
          <w:tcPr>
            <w:tcW w:w="318" w:type="pct"/>
            <w:vMerge w:val="continue"/>
            <w:vAlign w:val="center"/>
          </w:tcPr>
          <w:p w14:paraId="1AE380B9">
            <w:pPr>
              <w:jc w:val="center"/>
              <w:rPr>
                <w:b/>
                <w:sz w:val="15"/>
                <w:szCs w:val="15"/>
              </w:rPr>
            </w:pPr>
          </w:p>
        </w:tc>
        <w:tc>
          <w:tcPr>
            <w:tcW w:w="318" w:type="pct"/>
            <w:vMerge w:val="continue"/>
            <w:vAlign w:val="center"/>
          </w:tcPr>
          <w:p w14:paraId="4BF60112">
            <w:pPr>
              <w:widowControl/>
              <w:jc w:val="center"/>
              <w:rPr>
                <w:sz w:val="15"/>
                <w:szCs w:val="15"/>
              </w:rPr>
            </w:pPr>
          </w:p>
        </w:tc>
        <w:tc>
          <w:tcPr>
            <w:tcW w:w="1453" w:type="pct"/>
            <w:vAlign w:val="center"/>
          </w:tcPr>
          <w:p w14:paraId="35016019">
            <w:pPr>
              <w:jc w:val="center"/>
              <w:rPr>
                <w:kern w:val="0"/>
                <w:sz w:val="15"/>
                <w:szCs w:val="15"/>
              </w:rPr>
            </w:pPr>
            <w:r>
              <w:rPr>
                <w:rFonts w:hint="eastAsia"/>
                <w:kern w:val="0"/>
                <w:sz w:val="15"/>
                <w:szCs w:val="15"/>
              </w:rPr>
              <w:t>通常为扭力扳手、螺丝起、上颌窦提升器、骨挤压器、导向定位器等，在牙科种植过程使用。无源产品。非无菌提供，可重复使用。</w:t>
            </w:r>
          </w:p>
        </w:tc>
        <w:tc>
          <w:tcPr>
            <w:tcW w:w="1246" w:type="pct"/>
            <w:vAlign w:val="center"/>
          </w:tcPr>
          <w:p w14:paraId="0912ED49">
            <w:pPr>
              <w:jc w:val="center"/>
              <w:rPr>
                <w:kern w:val="0"/>
                <w:sz w:val="15"/>
                <w:szCs w:val="15"/>
              </w:rPr>
            </w:pPr>
            <w:r>
              <w:rPr>
                <w:rFonts w:hint="eastAsia"/>
                <w:kern w:val="0"/>
                <w:sz w:val="15"/>
                <w:szCs w:val="15"/>
              </w:rPr>
              <w:t>用于牙科种植过程。</w:t>
            </w:r>
          </w:p>
          <w:p w14:paraId="304BA830">
            <w:pPr>
              <w:jc w:val="center"/>
              <w:rPr>
                <w:kern w:val="0"/>
                <w:sz w:val="15"/>
                <w:szCs w:val="15"/>
              </w:rPr>
            </w:pPr>
          </w:p>
        </w:tc>
        <w:tc>
          <w:tcPr>
            <w:tcW w:w="1246" w:type="pct"/>
            <w:vAlign w:val="center"/>
          </w:tcPr>
          <w:p w14:paraId="330D49FB">
            <w:pPr>
              <w:jc w:val="center"/>
              <w:rPr>
                <w:kern w:val="0"/>
                <w:sz w:val="15"/>
                <w:szCs w:val="15"/>
              </w:rPr>
            </w:pPr>
            <w:r>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210" w:type="pct"/>
            <w:vAlign w:val="center"/>
          </w:tcPr>
          <w:p w14:paraId="7932D2BE">
            <w:pPr>
              <w:jc w:val="center"/>
              <w:rPr>
                <w:kern w:val="0"/>
                <w:sz w:val="15"/>
                <w:szCs w:val="15"/>
              </w:rPr>
            </w:pPr>
            <w:r>
              <w:rPr>
                <w:rFonts w:hint="eastAsia" w:cs="宋体"/>
                <w:kern w:val="0"/>
                <w:sz w:val="15"/>
                <w:szCs w:val="15"/>
              </w:rPr>
              <w:t>Ⅰ</w:t>
            </w:r>
          </w:p>
        </w:tc>
      </w:tr>
      <w:tr w14:paraId="0BE631BB">
        <w:trPr>
          <w:cantSplit/>
          <w:jc w:val="center"/>
        </w:trPr>
        <w:tc>
          <w:tcPr>
            <w:tcW w:w="209" w:type="pct"/>
            <w:vMerge w:val="continue"/>
            <w:vAlign w:val="center"/>
          </w:tcPr>
          <w:p w14:paraId="44414C10">
            <w:pPr>
              <w:jc w:val="center"/>
              <w:rPr>
                <w:sz w:val="15"/>
                <w:szCs w:val="15"/>
              </w:rPr>
            </w:pPr>
          </w:p>
        </w:tc>
        <w:tc>
          <w:tcPr>
            <w:tcW w:w="318" w:type="pct"/>
            <w:vMerge w:val="continue"/>
            <w:vAlign w:val="center"/>
          </w:tcPr>
          <w:p w14:paraId="1DC78FFB">
            <w:pPr>
              <w:jc w:val="center"/>
              <w:rPr>
                <w:sz w:val="15"/>
                <w:szCs w:val="15"/>
              </w:rPr>
            </w:pPr>
          </w:p>
        </w:tc>
        <w:tc>
          <w:tcPr>
            <w:tcW w:w="318" w:type="pct"/>
            <w:vMerge w:val="restart"/>
            <w:vAlign w:val="center"/>
          </w:tcPr>
          <w:p w14:paraId="17300968">
            <w:pPr>
              <w:jc w:val="center"/>
              <w:rPr>
                <w:sz w:val="15"/>
                <w:szCs w:val="15"/>
              </w:rPr>
            </w:pPr>
            <w:r>
              <w:rPr>
                <w:sz w:val="15"/>
                <w:szCs w:val="15"/>
              </w:rPr>
              <w:t>12</w:t>
            </w:r>
            <w:r>
              <w:rPr>
                <w:rFonts w:hint="eastAsia"/>
                <w:sz w:val="15"/>
                <w:szCs w:val="15"/>
              </w:rPr>
              <w:t>材料输送器具</w:t>
            </w:r>
          </w:p>
        </w:tc>
        <w:tc>
          <w:tcPr>
            <w:tcW w:w="1453" w:type="pct"/>
            <w:vAlign w:val="center"/>
          </w:tcPr>
          <w:p w14:paraId="4F2BF6D7">
            <w:pPr>
              <w:jc w:val="center"/>
              <w:rPr>
                <w:sz w:val="15"/>
                <w:szCs w:val="15"/>
              </w:rPr>
            </w:pPr>
            <w:r>
              <w:rPr>
                <w:rFonts w:hint="eastAsia"/>
                <w:sz w:val="15"/>
                <w:szCs w:val="15"/>
              </w:rPr>
              <w:t>通常由手持部分和工作端组成。根据用途工作端有不同形状。该产品连接手机使用，由主机提供动力。</w:t>
            </w:r>
          </w:p>
        </w:tc>
        <w:tc>
          <w:tcPr>
            <w:tcW w:w="1246" w:type="pct"/>
            <w:vAlign w:val="center"/>
          </w:tcPr>
          <w:p w14:paraId="454A0007">
            <w:pPr>
              <w:jc w:val="center"/>
              <w:rPr>
                <w:sz w:val="15"/>
                <w:szCs w:val="15"/>
              </w:rPr>
            </w:pPr>
            <w:r>
              <w:rPr>
                <w:rFonts w:hint="eastAsia"/>
                <w:sz w:val="15"/>
                <w:szCs w:val="15"/>
              </w:rPr>
              <w:t>配合有源器械使用，用于将充填材料输送、填入至目标位置。</w:t>
            </w:r>
          </w:p>
        </w:tc>
        <w:tc>
          <w:tcPr>
            <w:tcW w:w="1246" w:type="pct"/>
            <w:vAlign w:val="center"/>
          </w:tcPr>
          <w:p w14:paraId="47EC5345">
            <w:pPr>
              <w:jc w:val="center"/>
              <w:rPr>
                <w:sz w:val="15"/>
                <w:szCs w:val="15"/>
              </w:rPr>
            </w:pPr>
            <w:r>
              <w:rPr>
                <w:rFonts w:hint="eastAsia"/>
                <w:sz w:val="15"/>
                <w:szCs w:val="15"/>
              </w:rPr>
              <w:t>机用根管螺旋输送器</w:t>
            </w:r>
          </w:p>
        </w:tc>
        <w:tc>
          <w:tcPr>
            <w:tcW w:w="210" w:type="pct"/>
            <w:vAlign w:val="center"/>
          </w:tcPr>
          <w:p w14:paraId="5388711C">
            <w:pPr>
              <w:jc w:val="center"/>
              <w:rPr>
                <w:sz w:val="15"/>
                <w:szCs w:val="15"/>
              </w:rPr>
            </w:pPr>
            <w:r>
              <w:rPr>
                <w:rFonts w:hint="eastAsia" w:cs="宋体"/>
                <w:kern w:val="0"/>
                <w:sz w:val="15"/>
                <w:szCs w:val="15"/>
              </w:rPr>
              <w:t>Ⅰ</w:t>
            </w:r>
          </w:p>
        </w:tc>
      </w:tr>
      <w:tr w14:paraId="388091EF">
        <w:trPr>
          <w:cantSplit/>
          <w:jc w:val="center"/>
        </w:trPr>
        <w:tc>
          <w:tcPr>
            <w:tcW w:w="209" w:type="pct"/>
            <w:vMerge w:val="continue"/>
            <w:vAlign w:val="center"/>
          </w:tcPr>
          <w:p w14:paraId="395793B1">
            <w:pPr>
              <w:jc w:val="center"/>
              <w:rPr>
                <w:sz w:val="15"/>
                <w:szCs w:val="15"/>
              </w:rPr>
            </w:pPr>
          </w:p>
        </w:tc>
        <w:tc>
          <w:tcPr>
            <w:tcW w:w="318" w:type="pct"/>
            <w:vMerge w:val="continue"/>
            <w:vAlign w:val="center"/>
          </w:tcPr>
          <w:p w14:paraId="07719F6D">
            <w:pPr>
              <w:jc w:val="center"/>
              <w:rPr>
                <w:sz w:val="15"/>
                <w:szCs w:val="15"/>
              </w:rPr>
            </w:pPr>
          </w:p>
        </w:tc>
        <w:tc>
          <w:tcPr>
            <w:tcW w:w="318" w:type="pct"/>
            <w:vMerge w:val="continue"/>
            <w:vAlign w:val="center"/>
          </w:tcPr>
          <w:p w14:paraId="4E8A0C33">
            <w:pPr>
              <w:widowControl/>
              <w:jc w:val="center"/>
              <w:rPr>
                <w:sz w:val="15"/>
                <w:szCs w:val="15"/>
              </w:rPr>
            </w:pPr>
          </w:p>
        </w:tc>
        <w:tc>
          <w:tcPr>
            <w:tcW w:w="1453" w:type="pct"/>
            <w:vAlign w:val="center"/>
          </w:tcPr>
          <w:p w14:paraId="0EB45A06">
            <w:pPr>
              <w:jc w:val="center"/>
              <w:rPr>
                <w:sz w:val="15"/>
                <w:szCs w:val="15"/>
              </w:rPr>
            </w:pPr>
            <w:r>
              <w:rPr>
                <w:rFonts w:hint="eastAsia"/>
                <w:sz w:val="15"/>
                <w:szCs w:val="15"/>
              </w:rPr>
              <w:t>通常由手持部分和工作端组成。根据用途工作端有不同形状。分为单头和双头两种形式。</w:t>
            </w:r>
            <w:r>
              <w:rPr>
                <w:rFonts w:hint="eastAsia"/>
                <w:kern w:val="0"/>
                <w:sz w:val="15"/>
                <w:szCs w:val="15"/>
              </w:rPr>
              <w:t>无源产品。非无菌提供</w:t>
            </w:r>
            <w:r>
              <w:rPr>
                <w:rFonts w:hint="eastAsia"/>
                <w:sz w:val="15"/>
                <w:szCs w:val="15"/>
              </w:rPr>
              <w:t>。</w:t>
            </w:r>
          </w:p>
        </w:tc>
        <w:tc>
          <w:tcPr>
            <w:tcW w:w="1246" w:type="pct"/>
            <w:vAlign w:val="center"/>
          </w:tcPr>
          <w:p w14:paraId="0A3969F3">
            <w:pPr>
              <w:jc w:val="center"/>
              <w:rPr>
                <w:sz w:val="15"/>
                <w:szCs w:val="15"/>
              </w:rPr>
            </w:pPr>
            <w:r>
              <w:rPr>
                <w:rFonts w:hint="eastAsia"/>
                <w:sz w:val="15"/>
                <w:szCs w:val="15"/>
              </w:rPr>
              <w:t>用于将充填材料输送、填入至目标位置。</w:t>
            </w:r>
          </w:p>
        </w:tc>
        <w:tc>
          <w:tcPr>
            <w:tcW w:w="1246" w:type="pct"/>
            <w:vAlign w:val="center"/>
          </w:tcPr>
          <w:p w14:paraId="6A576CE8">
            <w:pPr>
              <w:jc w:val="center"/>
              <w:rPr>
                <w:sz w:val="15"/>
                <w:szCs w:val="15"/>
              </w:rPr>
            </w:pPr>
            <w:r>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210" w:type="pct"/>
            <w:vAlign w:val="center"/>
          </w:tcPr>
          <w:p w14:paraId="1C412851">
            <w:pPr>
              <w:jc w:val="center"/>
              <w:rPr>
                <w:kern w:val="0"/>
                <w:sz w:val="15"/>
                <w:szCs w:val="15"/>
              </w:rPr>
            </w:pPr>
            <w:r>
              <w:rPr>
                <w:rFonts w:hint="eastAsia" w:cs="宋体"/>
                <w:kern w:val="0"/>
                <w:sz w:val="15"/>
                <w:szCs w:val="15"/>
              </w:rPr>
              <w:t>Ⅰ</w:t>
            </w:r>
          </w:p>
        </w:tc>
      </w:tr>
      <w:tr w14:paraId="7BB56099">
        <w:trPr>
          <w:cantSplit/>
          <w:jc w:val="center"/>
        </w:trPr>
        <w:tc>
          <w:tcPr>
            <w:tcW w:w="209" w:type="pct"/>
            <w:vMerge w:val="continue"/>
            <w:vAlign w:val="center"/>
          </w:tcPr>
          <w:p w14:paraId="705042F9">
            <w:pPr>
              <w:jc w:val="center"/>
              <w:rPr>
                <w:sz w:val="15"/>
                <w:szCs w:val="15"/>
              </w:rPr>
            </w:pPr>
          </w:p>
        </w:tc>
        <w:tc>
          <w:tcPr>
            <w:tcW w:w="318" w:type="pct"/>
            <w:vMerge w:val="continue"/>
            <w:vAlign w:val="center"/>
          </w:tcPr>
          <w:p w14:paraId="2F647953">
            <w:pPr>
              <w:jc w:val="center"/>
              <w:rPr>
                <w:sz w:val="15"/>
                <w:szCs w:val="15"/>
              </w:rPr>
            </w:pPr>
          </w:p>
        </w:tc>
        <w:tc>
          <w:tcPr>
            <w:tcW w:w="318" w:type="pct"/>
            <w:vAlign w:val="center"/>
          </w:tcPr>
          <w:p w14:paraId="4B3562F3">
            <w:pPr>
              <w:jc w:val="center"/>
              <w:rPr>
                <w:sz w:val="15"/>
                <w:szCs w:val="15"/>
              </w:rPr>
            </w:pPr>
            <w:r>
              <w:rPr>
                <w:sz w:val="15"/>
                <w:szCs w:val="15"/>
              </w:rPr>
              <w:t>13</w:t>
            </w:r>
            <w:r>
              <w:rPr>
                <w:rFonts w:hint="eastAsia"/>
                <w:sz w:val="15"/>
                <w:szCs w:val="15"/>
              </w:rPr>
              <w:t>正畸材料处理器械</w:t>
            </w:r>
          </w:p>
        </w:tc>
        <w:tc>
          <w:tcPr>
            <w:tcW w:w="1453" w:type="pct"/>
            <w:vAlign w:val="center"/>
          </w:tcPr>
          <w:p w14:paraId="4C28BF5A">
            <w:pPr>
              <w:jc w:val="center"/>
              <w:rPr>
                <w:kern w:val="0"/>
                <w:sz w:val="15"/>
                <w:szCs w:val="15"/>
              </w:rPr>
            </w:pPr>
            <w:r>
              <w:rPr>
                <w:rFonts w:hint="eastAsia"/>
                <w:kern w:val="0"/>
                <w:sz w:val="15"/>
                <w:szCs w:val="15"/>
              </w:rPr>
              <w:t>按使用形式通常可分为弓丝成型器、正畸带环安置器、正畸托槽安置器、磨牙带环就位器、带环推置器、牙正畸结扎器等。均为手持手动器械。</w:t>
            </w:r>
          </w:p>
        </w:tc>
        <w:tc>
          <w:tcPr>
            <w:tcW w:w="1246" w:type="pct"/>
            <w:vAlign w:val="center"/>
          </w:tcPr>
          <w:p w14:paraId="61BC8C53">
            <w:pPr>
              <w:jc w:val="center"/>
              <w:rPr>
                <w:kern w:val="0"/>
                <w:sz w:val="15"/>
                <w:szCs w:val="15"/>
              </w:rPr>
            </w:pPr>
            <w:r>
              <w:rPr>
                <w:rFonts w:hint="eastAsia"/>
                <w:kern w:val="0"/>
                <w:sz w:val="15"/>
                <w:szCs w:val="15"/>
              </w:rPr>
              <w:t>用于口腔中正畸材料的成型、安装、去除。</w:t>
            </w:r>
          </w:p>
        </w:tc>
        <w:tc>
          <w:tcPr>
            <w:tcW w:w="1246" w:type="pct"/>
            <w:vAlign w:val="center"/>
          </w:tcPr>
          <w:p w14:paraId="2BCC55DB">
            <w:pPr>
              <w:jc w:val="center"/>
              <w:rPr>
                <w:kern w:val="0"/>
                <w:sz w:val="15"/>
                <w:szCs w:val="15"/>
              </w:rPr>
            </w:pPr>
            <w:r>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210" w:type="pct"/>
            <w:vAlign w:val="center"/>
          </w:tcPr>
          <w:p w14:paraId="5C3C7095">
            <w:pPr>
              <w:jc w:val="center"/>
              <w:rPr>
                <w:kern w:val="0"/>
                <w:sz w:val="15"/>
                <w:szCs w:val="15"/>
              </w:rPr>
            </w:pPr>
            <w:r>
              <w:rPr>
                <w:rFonts w:hint="eastAsia" w:cs="宋体"/>
                <w:kern w:val="0"/>
                <w:sz w:val="15"/>
                <w:szCs w:val="15"/>
              </w:rPr>
              <w:t>Ⅰ</w:t>
            </w:r>
          </w:p>
        </w:tc>
      </w:tr>
      <w:tr w14:paraId="38186967">
        <w:trPr>
          <w:cantSplit/>
          <w:jc w:val="center"/>
        </w:trPr>
        <w:tc>
          <w:tcPr>
            <w:tcW w:w="209" w:type="pct"/>
            <w:vMerge w:val="continue"/>
            <w:vAlign w:val="center"/>
          </w:tcPr>
          <w:p w14:paraId="23799068">
            <w:pPr>
              <w:jc w:val="center"/>
              <w:rPr>
                <w:sz w:val="15"/>
                <w:szCs w:val="15"/>
              </w:rPr>
            </w:pPr>
          </w:p>
        </w:tc>
        <w:tc>
          <w:tcPr>
            <w:tcW w:w="318" w:type="pct"/>
            <w:vMerge w:val="continue"/>
            <w:vAlign w:val="center"/>
          </w:tcPr>
          <w:p w14:paraId="111B4DCC">
            <w:pPr>
              <w:jc w:val="center"/>
              <w:rPr>
                <w:sz w:val="15"/>
                <w:szCs w:val="15"/>
              </w:rPr>
            </w:pPr>
          </w:p>
        </w:tc>
        <w:tc>
          <w:tcPr>
            <w:tcW w:w="318" w:type="pct"/>
            <w:vMerge w:val="restart"/>
            <w:vAlign w:val="center"/>
          </w:tcPr>
          <w:p w14:paraId="797FE257">
            <w:pPr>
              <w:jc w:val="center"/>
              <w:rPr>
                <w:sz w:val="15"/>
                <w:szCs w:val="15"/>
              </w:rPr>
            </w:pPr>
            <w:r>
              <w:rPr>
                <w:sz w:val="15"/>
                <w:szCs w:val="15"/>
              </w:rPr>
              <w:t>14</w:t>
            </w:r>
            <w:r>
              <w:rPr>
                <w:rFonts w:hint="eastAsia"/>
                <w:sz w:val="15"/>
                <w:szCs w:val="15"/>
              </w:rPr>
              <w:t>口腔清洗器具</w:t>
            </w:r>
          </w:p>
        </w:tc>
        <w:tc>
          <w:tcPr>
            <w:tcW w:w="1453" w:type="pct"/>
            <w:vAlign w:val="center"/>
          </w:tcPr>
          <w:p w14:paraId="66AEA846">
            <w:pPr>
              <w:widowControl/>
              <w:jc w:val="center"/>
              <w:rPr>
                <w:kern w:val="0"/>
                <w:sz w:val="15"/>
                <w:szCs w:val="15"/>
              </w:rPr>
            </w:pPr>
            <w:r>
              <w:rPr>
                <w:rFonts w:hint="eastAsia"/>
                <w:kern w:val="0"/>
                <w:sz w:val="15"/>
                <w:szCs w:val="15"/>
              </w:rPr>
              <w:t>对口腔进行冲洗的无源产品。无菌提供，一次性使用。</w:t>
            </w:r>
          </w:p>
        </w:tc>
        <w:tc>
          <w:tcPr>
            <w:tcW w:w="1246" w:type="pct"/>
            <w:vAlign w:val="center"/>
          </w:tcPr>
          <w:p w14:paraId="65F7BF8B">
            <w:pPr>
              <w:jc w:val="center"/>
              <w:rPr>
                <w:kern w:val="0"/>
                <w:sz w:val="15"/>
                <w:szCs w:val="15"/>
              </w:rPr>
            </w:pPr>
            <w:r>
              <w:rPr>
                <w:rFonts w:hint="eastAsia"/>
                <w:kern w:val="0"/>
                <w:sz w:val="15"/>
                <w:szCs w:val="15"/>
              </w:rPr>
              <w:t>用于去除口腔中的碎屑或杂物。</w:t>
            </w:r>
          </w:p>
        </w:tc>
        <w:tc>
          <w:tcPr>
            <w:tcW w:w="1246" w:type="pct"/>
            <w:vAlign w:val="center"/>
          </w:tcPr>
          <w:p w14:paraId="5249B0AF">
            <w:pPr>
              <w:jc w:val="center"/>
              <w:rPr>
                <w:sz w:val="15"/>
                <w:szCs w:val="15"/>
              </w:rPr>
            </w:pPr>
            <w:r>
              <w:rPr>
                <w:rFonts w:hint="eastAsia"/>
                <w:sz w:val="15"/>
                <w:szCs w:val="15"/>
              </w:rPr>
              <w:t>一次性使用无菌口腔冲洗器、一次性使用无菌塑料冲洗针、一次性使用无菌牙科冲洗针</w:t>
            </w:r>
          </w:p>
        </w:tc>
        <w:tc>
          <w:tcPr>
            <w:tcW w:w="210" w:type="pct"/>
            <w:vAlign w:val="center"/>
          </w:tcPr>
          <w:p w14:paraId="44D15F68">
            <w:pPr>
              <w:widowControl/>
              <w:jc w:val="center"/>
              <w:rPr>
                <w:kern w:val="0"/>
                <w:sz w:val="15"/>
                <w:szCs w:val="15"/>
              </w:rPr>
            </w:pPr>
            <w:r>
              <w:rPr>
                <w:rFonts w:hint="eastAsia" w:cs="宋体"/>
                <w:kern w:val="0"/>
                <w:sz w:val="15"/>
                <w:szCs w:val="15"/>
              </w:rPr>
              <w:t>Ⅱ</w:t>
            </w:r>
          </w:p>
        </w:tc>
      </w:tr>
      <w:tr w14:paraId="582BB643">
        <w:trPr>
          <w:cantSplit/>
          <w:jc w:val="center"/>
        </w:trPr>
        <w:tc>
          <w:tcPr>
            <w:tcW w:w="209" w:type="pct"/>
            <w:vMerge w:val="continue"/>
            <w:vAlign w:val="center"/>
          </w:tcPr>
          <w:p w14:paraId="47FFBBC0">
            <w:pPr>
              <w:jc w:val="center"/>
              <w:rPr>
                <w:sz w:val="15"/>
                <w:szCs w:val="15"/>
              </w:rPr>
            </w:pPr>
          </w:p>
        </w:tc>
        <w:tc>
          <w:tcPr>
            <w:tcW w:w="318" w:type="pct"/>
            <w:vMerge w:val="continue"/>
            <w:vAlign w:val="center"/>
          </w:tcPr>
          <w:p w14:paraId="3D225E03">
            <w:pPr>
              <w:jc w:val="center"/>
              <w:rPr>
                <w:sz w:val="15"/>
                <w:szCs w:val="15"/>
              </w:rPr>
            </w:pPr>
          </w:p>
        </w:tc>
        <w:tc>
          <w:tcPr>
            <w:tcW w:w="318" w:type="pct"/>
            <w:vMerge w:val="continue"/>
            <w:vAlign w:val="center"/>
          </w:tcPr>
          <w:p w14:paraId="71776AD1">
            <w:pPr>
              <w:widowControl/>
              <w:jc w:val="center"/>
              <w:rPr>
                <w:sz w:val="15"/>
                <w:szCs w:val="15"/>
              </w:rPr>
            </w:pPr>
          </w:p>
        </w:tc>
        <w:tc>
          <w:tcPr>
            <w:tcW w:w="1453" w:type="pct"/>
            <w:vAlign w:val="center"/>
          </w:tcPr>
          <w:p w14:paraId="106BFD13">
            <w:pPr>
              <w:widowControl/>
              <w:jc w:val="center"/>
              <w:rPr>
                <w:kern w:val="0"/>
                <w:sz w:val="15"/>
                <w:szCs w:val="15"/>
              </w:rPr>
            </w:pPr>
            <w:r>
              <w:rPr>
                <w:rFonts w:hint="eastAsia"/>
                <w:kern w:val="0"/>
                <w:sz w:val="15"/>
                <w:szCs w:val="15"/>
              </w:rPr>
              <w:t>对口腔进行冲洗的无源产品。非无菌提供。</w:t>
            </w:r>
          </w:p>
        </w:tc>
        <w:tc>
          <w:tcPr>
            <w:tcW w:w="1246" w:type="pct"/>
            <w:vAlign w:val="center"/>
          </w:tcPr>
          <w:p w14:paraId="28833008">
            <w:pPr>
              <w:jc w:val="center"/>
              <w:rPr>
                <w:kern w:val="0"/>
                <w:sz w:val="15"/>
                <w:szCs w:val="15"/>
              </w:rPr>
            </w:pPr>
            <w:r>
              <w:rPr>
                <w:rFonts w:hint="eastAsia"/>
                <w:kern w:val="0"/>
                <w:sz w:val="15"/>
                <w:szCs w:val="15"/>
              </w:rPr>
              <w:t>用于去除口腔中的碎屑或杂物。</w:t>
            </w:r>
          </w:p>
        </w:tc>
        <w:tc>
          <w:tcPr>
            <w:tcW w:w="1246" w:type="pct"/>
            <w:vAlign w:val="center"/>
          </w:tcPr>
          <w:p w14:paraId="063CA9CB">
            <w:pPr>
              <w:jc w:val="center"/>
              <w:rPr>
                <w:sz w:val="15"/>
                <w:szCs w:val="15"/>
              </w:rPr>
            </w:pPr>
            <w:r>
              <w:rPr>
                <w:rFonts w:hint="eastAsia"/>
                <w:sz w:val="15"/>
                <w:szCs w:val="15"/>
              </w:rPr>
              <w:t>牙龈冲洗器、牙冠周冲洗器、口腔冲洗器、一次性使用口腔冲洗器、一次性使用塑料冲洗针、一次性使用牙科冲洗针</w:t>
            </w:r>
          </w:p>
        </w:tc>
        <w:tc>
          <w:tcPr>
            <w:tcW w:w="210" w:type="pct"/>
            <w:vAlign w:val="center"/>
          </w:tcPr>
          <w:p w14:paraId="3613D056">
            <w:pPr>
              <w:widowControl/>
              <w:jc w:val="center"/>
              <w:rPr>
                <w:kern w:val="0"/>
                <w:sz w:val="15"/>
                <w:szCs w:val="15"/>
              </w:rPr>
            </w:pPr>
            <w:r>
              <w:rPr>
                <w:rFonts w:hint="eastAsia" w:cs="宋体"/>
                <w:kern w:val="0"/>
                <w:sz w:val="15"/>
                <w:szCs w:val="15"/>
              </w:rPr>
              <w:t>Ⅰ</w:t>
            </w:r>
          </w:p>
        </w:tc>
      </w:tr>
    </w:tbl>
    <w:p w14:paraId="71A11B17">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7F1A5952">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18F6E673">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0EDB1E6D">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7A3D37A6">
            <w:pPr>
              <w:jc w:val="center"/>
              <w:rPr>
                <w:b/>
                <w:bCs/>
                <w:sz w:val="15"/>
                <w:szCs w:val="15"/>
              </w:rPr>
            </w:pPr>
            <w:r>
              <w:rPr>
                <w:rFonts w:hint="eastAsia"/>
                <w:b/>
                <w:bCs/>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5B48F27E">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759FF92F">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691B020A">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42DFEB1E">
            <w:pPr>
              <w:widowControl/>
              <w:jc w:val="center"/>
              <w:rPr>
                <w:rFonts w:cs="宋体"/>
                <w:b/>
                <w:bCs/>
                <w:kern w:val="0"/>
                <w:sz w:val="15"/>
                <w:szCs w:val="15"/>
              </w:rPr>
            </w:pPr>
            <w:r>
              <w:rPr>
                <w:rFonts w:hint="eastAsia" w:cs="宋体"/>
                <w:b/>
                <w:bCs/>
                <w:kern w:val="0"/>
                <w:sz w:val="15"/>
                <w:szCs w:val="15"/>
              </w:rPr>
              <w:t>管理类别</w:t>
            </w:r>
          </w:p>
        </w:tc>
      </w:tr>
      <w:tr w14:paraId="0B49D463">
        <w:trPr>
          <w:cantSplit/>
          <w:jc w:val="center"/>
        </w:trPr>
        <w:tc>
          <w:tcPr>
            <w:tcW w:w="209" w:type="pct"/>
            <w:vMerge w:val="restart"/>
            <w:vAlign w:val="center"/>
          </w:tcPr>
          <w:p w14:paraId="6A97574F">
            <w:pPr>
              <w:jc w:val="center"/>
              <w:rPr>
                <w:sz w:val="15"/>
                <w:szCs w:val="15"/>
              </w:rPr>
            </w:pPr>
            <w:r>
              <w:rPr>
                <w:sz w:val="15"/>
                <w:szCs w:val="15"/>
              </w:rPr>
              <w:t>04</w:t>
            </w:r>
          </w:p>
        </w:tc>
        <w:tc>
          <w:tcPr>
            <w:tcW w:w="318" w:type="pct"/>
            <w:vMerge w:val="restart"/>
            <w:vAlign w:val="center"/>
          </w:tcPr>
          <w:p w14:paraId="2F71BF4C">
            <w:pPr>
              <w:jc w:val="center"/>
              <w:rPr>
                <w:sz w:val="15"/>
                <w:szCs w:val="15"/>
              </w:rPr>
            </w:pPr>
            <w:r>
              <w:rPr>
                <w:rFonts w:hint="eastAsia"/>
                <w:sz w:val="15"/>
                <w:szCs w:val="15"/>
              </w:rPr>
              <w:t>口腔治疗器具</w:t>
            </w:r>
          </w:p>
        </w:tc>
        <w:tc>
          <w:tcPr>
            <w:tcW w:w="318" w:type="pct"/>
            <w:vMerge w:val="restart"/>
            <w:vAlign w:val="center"/>
          </w:tcPr>
          <w:p w14:paraId="41A4A34D">
            <w:pPr>
              <w:jc w:val="center"/>
              <w:rPr>
                <w:sz w:val="15"/>
                <w:szCs w:val="15"/>
              </w:rPr>
            </w:pPr>
            <w:r>
              <w:rPr>
                <w:sz w:val="15"/>
                <w:szCs w:val="15"/>
              </w:rPr>
              <w:t>15</w:t>
            </w:r>
            <w:r>
              <w:rPr>
                <w:rFonts w:hint="eastAsia"/>
                <w:sz w:val="15"/>
                <w:szCs w:val="15"/>
              </w:rPr>
              <w:t>口腔综合治疗设备配件</w:t>
            </w:r>
          </w:p>
        </w:tc>
        <w:tc>
          <w:tcPr>
            <w:tcW w:w="1453" w:type="pct"/>
            <w:vAlign w:val="center"/>
          </w:tcPr>
          <w:p w14:paraId="739EED94">
            <w:pPr>
              <w:widowControl/>
              <w:jc w:val="center"/>
              <w:rPr>
                <w:kern w:val="0"/>
                <w:sz w:val="15"/>
                <w:szCs w:val="15"/>
              </w:rPr>
            </w:pPr>
            <w:r>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1246" w:type="pct"/>
            <w:vAlign w:val="center"/>
          </w:tcPr>
          <w:p w14:paraId="76147B3A">
            <w:pPr>
              <w:widowControl/>
              <w:jc w:val="center"/>
              <w:rPr>
                <w:kern w:val="0"/>
                <w:sz w:val="15"/>
                <w:szCs w:val="15"/>
              </w:rPr>
            </w:pPr>
            <w:r>
              <w:rPr>
                <w:rFonts w:hint="eastAsia"/>
                <w:kern w:val="0"/>
                <w:sz w:val="15"/>
                <w:szCs w:val="15"/>
              </w:rPr>
              <w:t>用于口腔清洗、吹干。</w:t>
            </w:r>
          </w:p>
        </w:tc>
        <w:tc>
          <w:tcPr>
            <w:tcW w:w="1246" w:type="pct"/>
            <w:vAlign w:val="center"/>
          </w:tcPr>
          <w:p w14:paraId="7F7E3011">
            <w:pPr>
              <w:widowControl/>
              <w:jc w:val="center"/>
              <w:rPr>
                <w:kern w:val="0"/>
                <w:sz w:val="15"/>
                <w:szCs w:val="15"/>
              </w:rPr>
            </w:pPr>
            <w:r>
              <w:rPr>
                <w:rFonts w:hint="eastAsia"/>
                <w:kern w:val="0"/>
                <w:sz w:val="15"/>
                <w:szCs w:val="15"/>
              </w:rPr>
              <w:t>牙科三用喷枪</w:t>
            </w:r>
          </w:p>
        </w:tc>
        <w:tc>
          <w:tcPr>
            <w:tcW w:w="210" w:type="pct"/>
            <w:vAlign w:val="center"/>
          </w:tcPr>
          <w:p w14:paraId="19077D02">
            <w:pPr>
              <w:widowControl/>
              <w:jc w:val="center"/>
              <w:rPr>
                <w:kern w:val="0"/>
                <w:sz w:val="15"/>
                <w:szCs w:val="15"/>
              </w:rPr>
            </w:pPr>
            <w:r>
              <w:rPr>
                <w:rFonts w:hint="eastAsia" w:cs="宋体"/>
                <w:kern w:val="0"/>
                <w:sz w:val="15"/>
                <w:szCs w:val="15"/>
              </w:rPr>
              <w:t>Ⅱ</w:t>
            </w:r>
          </w:p>
        </w:tc>
      </w:tr>
      <w:tr w14:paraId="78800191">
        <w:trPr>
          <w:cantSplit/>
          <w:jc w:val="center"/>
        </w:trPr>
        <w:tc>
          <w:tcPr>
            <w:tcW w:w="209" w:type="pct"/>
            <w:vMerge w:val="continue"/>
            <w:vAlign w:val="center"/>
          </w:tcPr>
          <w:p w14:paraId="07D8E842">
            <w:pPr>
              <w:jc w:val="center"/>
              <w:rPr>
                <w:sz w:val="15"/>
                <w:szCs w:val="15"/>
              </w:rPr>
            </w:pPr>
          </w:p>
        </w:tc>
        <w:tc>
          <w:tcPr>
            <w:tcW w:w="318" w:type="pct"/>
            <w:vMerge w:val="continue"/>
            <w:vAlign w:val="center"/>
          </w:tcPr>
          <w:p w14:paraId="1410B612">
            <w:pPr>
              <w:jc w:val="center"/>
              <w:rPr>
                <w:sz w:val="15"/>
                <w:szCs w:val="15"/>
              </w:rPr>
            </w:pPr>
          </w:p>
        </w:tc>
        <w:tc>
          <w:tcPr>
            <w:tcW w:w="318" w:type="pct"/>
            <w:vMerge w:val="continue"/>
            <w:vAlign w:val="center"/>
          </w:tcPr>
          <w:p w14:paraId="065C2691">
            <w:pPr>
              <w:jc w:val="center"/>
              <w:rPr>
                <w:sz w:val="15"/>
                <w:szCs w:val="15"/>
              </w:rPr>
            </w:pPr>
          </w:p>
        </w:tc>
        <w:tc>
          <w:tcPr>
            <w:tcW w:w="1453" w:type="pct"/>
            <w:vAlign w:val="center"/>
          </w:tcPr>
          <w:p w14:paraId="5BF1703B">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一般采用不锈钢或塑料等材料制成。使用时安装在牙科综合治疗台的喷枪前端，为喷枪气流、液体的出口端。无菌提供，一次性使用。</w:t>
            </w:r>
          </w:p>
        </w:tc>
        <w:tc>
          <w:tcPr>
            <w:tcW w:w="1246" w:type="pct"/>
            <w:vAlign w:val="center"/>
          </w:tcPr>
          <w:p w14:paraId="642CBAFC">
            <w:pPr>
              <w:widowControl/>
              <w:jc w:val="center"/>
              <w:rPr>
                <w:kern w:val="0"/>
                <w:sz w:val="15"/>
                <w:szCs w:val="15"/>
              </w:rPr>
            </w:pPr>
            <w:r>
              <w:rPr>
                <w:rFonts w:hint="eastAsia"/>
                <w:kern w:val="0"/>
                <w:sz w:val="15"/>
                <w:szCs w:val="15"/>
              </w:rPr>
              <w:t>配合喷枪等使用，用于牙科治疗时清洁和吹干口腔及牙齿。</w:t>
            </w:r>
          </w:p>
        </w:tc>
        <w:tc>
          <w:tcPr>
            <w:tcW w:w="1246" w:type="pct"/>
            <w:vAlign w:val="center"/>
          </w:tcPr>
          <w:p w14:paraId="6C692740">
            <w:pPr>
              <w:widowControl/>
              <w:jc w:val="center"/>
              <w:rPr>
                <w:kern w:val="0"/>
                <w:sz w:val="15"/>
                <w:szCs w:val="15"/>
              </w:rPr>
            </w:pPr>
            <w:r>
              <w:rPr>
                <w:rFonts w:hint="eastAsia"/>
                <w:kern w:val="0"/>
                <w:sz w:val="15"/>
                <w:szCs w:val="15"/>
              </w:rPr>
              <w:t>一次性使用无菌水枪头、一次性使用无菌热气枪头、一次性使用无菌三用喷枪枪头</w:t>
            </w:r>
          </w:p>
        </w:tc>
        <w:tc>
          <w:tcPr>
            <w:tcW w:w="210" w:type="pct"/>
            <w:vAlign w:val="center"/>
          </w:tcPr>
          <w:p w14:paraId="26378DDB">
            <w:pPr>
              <w:widowControl/>
              <w:jc w:val="center"/>
              <w:rPr>
                <w:kern w:val="0"/>
                <w:sz w:val="15"/>
                <w:szCs w:val="15"/>
              </w:rPr>
            </w:pPr>
            <w:r>
              <w:rPr>
                <w:rFonts w:hint="eastAsia" w:cs="宋体"/>
                <w:kern w:val="0"/>
                <w:sz w:val="15"/>
                <w:szCs w:val="15"/>
              </w:rPr>
              <w:t>Ⅱ</w:t>
            </w:r>
          </w:p>
        </w:tc>
      </w:tr>
      <w:tr w14:paraId="4EB1F47D">
        <w:trPr>
          <w:cantSplit/>
          <w:jc w:val="center"/>
        </w:trPr>
        <w:tc>
          <w:tcPr>
            <w:tcW w:w="209" w:type="pct"/>
            <w:vMerge w:val="continue"/>
            <w:vAlign w:val="center"/>
          </w:tcPr>
          <w:p w14:paraId="395681C5">
            <w:pPr>
              <w:jc w:val="center"/>
              <w:rPr>
                <w:sz w:val="15"/>
                <w:szCs w:val="15"/>
              </w:rPr>
            </w:pPr>
          </w:p>
        </w:tc>
        <w:tc>
          <w:tcPr>
            <w:tcW w:w="318" w:type="pct"/>
            <w:vMerge w:val="continue"/>
            <w:vAlign w:val="center"/>
          </w:tcPr>
          <w:p w14:paraId="0C8FFED5">
            <w:pPr>
              <w:jc w:val="center"/>
              <w:rPr>
                <w:sz w:val="15"/>
                <w:szCs w:val="15"/>
              </w:rPr>
            </w:pPr>
          </w:p>
        </w:tc>
        <w:tc>
          <w:tcPr>
            <w:tcW w:w="318" w:type="pct"/>
            <w:vMerge w:val="continue"/>
            <w:vAlign w:val="center"/>
          </w:tcPr>
          <w:p w14:paraId="4FBF3039">
            <w:pPr>
              <w:widowControl/>
              <w:jc w:val="center"/>
              <w:rPr>
                <w:sz w:val="15"/>
                <w:szCs w:val="15"/>
              </w:rPr>
            </w:pPr>
          </w:p>
        </w:tc>
        <w:tc>
          <w:tcPr>
            <w:tcW w:w="1453" w:type="pct"/>
            <w:vAlign w:val="center"/>
          </w:tcPr>
          <w:p w14:paraId="60460DC3">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一般采用不锈钢或塑料等材料制成。使用时安装在牙科综合治疗台的喷枪前端，为喷枪气流、液体的出口端。非无菌提供。</w:t>
            </w:r>
          </w:p>
        </w:tc>
        <w:tc>
          <w:tcPr>
            <w:tcW w:w="1246" w:type="pct"/>
            <w:vAlign w:val="center"/>
          </w:tcPr>
          <w:p w14:paraId="7FBEE309">
            <w:pPr>
              <w:widowControl/>
              <w:jc w:val="center"/>
              <w:rPr>
                <w:kern w:val="0"/>
                <w:sz w:val="15"/>
                <w:szCs w:val="15"/>
              </w:rPr>
            </w:pPr>
            <w:r>
              <w:rPr>
                <w:rFonts w:hint="eastAsia"/>
                <w:kern w:val="0"/>
                <w:sz w:val="15"/>
                <w:szCs w:val="15"/>
              </w:rPr>
              <w:t>配合喷枪等使用，用于牙科治疗时清洁和吹干口腔及牙齿。</w:t>
            </w:r>
          </w:p>
        </w:tc>
        <w:tc>
          <w:tcPr>
            <w:tcW w:w="1246" w:type="pct"/>
            <w:vAlign w:val="center"/>
          </w:tcPr>
          <w:p w14:paraId="4803C2C5">
            <w:pPr>
              <w:widowControl/>
              <w:jc w:val="center"/>
              <w:rPr>
                <w:kern w:val="0"/>
                <w:sz w:val="15"/>
                <w:szCs w:val="15"/>
              </w:rPr>
            </w:pPr>
            <w:r>
              <w:rPr>
                <w:rFonts w:hint="eastAsia"/>
                <w:kern w:val="0"/>
                <w:sz w:val="15"/>
                <w:szCs w:val="15"/>
              </w:rPr>
              <w:t>水枪头、热气枪头、三用喷枪枪头</w:t>
            </w:r>
          </w:p>
        </w:tc>
        <w:tc>
          <w:tcPr>
            <w:tcW w:w="210" w:type="pct"/>
            <w:vAlign w:val="center"/>
          </w:tcPr>
          <w:p w14:paraId="10A35288">
            <w:pPr>
              <w:widowControl/>
              <w:jc w:val="center"/>
              <w:rPr>
                <w:kern w:val="0"/>
                <w:sz w:val="15"/>
                <w:szCs w:val="15"/>
              </w:rPr>
            </w:pPr>
            <w:r>
              <w:rPr>
                <w:rFonts w:hint="eastAsia" w:cs="宋体"/>
                <w:kern w:val="0"/>
                <w:sz w:val="15"/>
                <w:szCs w:val="15"/>
              </w:rPr>
              <w:t>Ⅰ</w:t>
            </w:r>
          </w:p>
        </w:tc>
      </w:tr>
      <w:tr w14:paraId="422F43E2">
        <w:trPr>
          <w:cantSplit/>
          <w:jc w:val="center"/>
        </w:trPr>
        <w:tc>
          <w:tcPr>
            <w:tcW w:w="209" w:type="pct"/>
            <w:vMerge w:val="continue"/>
            <w:vAlign w:val="center"/>
          </w:tcPr>
          <w:p w14:paraId="07091AB1">
            <w:pPr>
              <w:jc w:val="center"/>
              <w:rPr>
                <w:sz w:val="15"/>
                <w:szCs w:val="15"/>
              </w:rPr>
            </w:pPr>
          </w:p>
        </w:tc>
        <w:tc>
          <w:tcPr>
            <w:tcW w:w="318" w:type="pct"/>
            <w:vMerge w:val="continue"/>
            <w:vAlign w:val="center"/>
          </w:tcPr>
          <w:p w14:paraId="5CA1F71A">
            <w:pPr>
              <w:jc w:val="center"/>
              <w:rPr>
                <w:sz w:val="15"/>
                <w:szCs w:val="15"/>
              </w:rPr>
            </w:pPr>
          </w:p>
        </w:tc>
        <w:tc>
          <w:tcPr>
            <w:tcW w:w="318" w:type="pct"/>
            <w:vMerge w:val="continue"/>
            <w:vAlign w:val="center"/>
          </w:tcPr>
          <w:p w14:paraId="529DB311">
            <w:pPr>
              <w:widowControl/>
              <w:jc w:val="center"/>
              <w:rPr>
                <w:sz w:val="15"/>
                <w:szCs w:val="15"/>
              </w:rPr>
            </w:pPr>
          </w:p>
        </w:tc>
        <w:tc>
          <w:tcPr>
            <w:tcW w:w="1453" w:type="pct"/>
            <w:vAlign w:val="center"/>
          </w:tcPr>
          <w:p w14:paraId="0FC260D2">
            <w:pPr>
              <w:widowControl/>
              <w:jc w:val="center"/>
              <w:rPr>
                <w:kern w:val="0"/>
                <w:sz w:val="15"/>
                <w:szCs w:val="15"/>
              </w:rPr>
            </w:pPr>
            <w:r>
              <w:rPr>
                <w:rFonts w:hint="eastAsia"/>
                <w:kern w:val="0"/>
                <w:sz w:val="15"/>
                <w:szCs w:val="15"/>
              </w:rPr>
              <w:t>一般采用不锈钢或塑料等材料制成。通常与牙科治疗机的抽吸装置一起使用。无菌提供，一次性使用。</w:t>
            </w:r>
          </w:p>
        </w:tc>
        <w:tc>
          <w:tcPr>
            <w:tcW w:w="1246" w:type="pct"/>
            <w:vMerge w:val="restart"/>
            <w:vAlign w:val="center"/>
          </w:tcPr>
          <w:p w14:paraId="03065C8B">
            <w:pPr>
              <w:widowControl/>
              <w:jc w:val="center"/>
              <w:rPr>
                <w:kern w:val="0"/>
                <w:sz w:val="15"/>
                <w:szCs w:val="15"/>
              </w:rPr>
            </w:pPr>
            <w:r>
              <w:rPr>
                <w:rFonts w:hint="eastAsia"/>
                <w:kern w:val="0"/>
                <w:sz w:val="15"/>
                <w:szCs w:val="15"/>
              </w:rPr>
              <w:t>配合治疗机抽吸装置使用，用于牙科治疗时吸取患者口腔内的血水、唾液及其他异物。</w:t>
            </w:r>
          </w:p>
        </w:tc>
        <w:tc>
          <w:tcPr>
            <w:tcW w:w="1246" w:type="pct"/>
            <w:vAlign w:val="center"/>
          </w:tcPr>
          <w:p w14:paraId="5F7B5396">
            <w:pPr>
              <w:widowControl/>
              <w:jc w:val="center"/>
              <w:rPr>
                <w:kern w:val="0"/>
                <w:sz w:val="15"/>
                <w:szCs w:val="15"/>
              </w:rPr>
            </w:pPr>
            <w:r>
              <w:rPr>
                <w:rFonts w:hint="eastAsia"/>
                <w:kern w:val="0"/>
                <w:sz w:val="15"/>
                <w:szCs w:val="15"/>
              </w:rPr>
              <w:t>一次性使用无菌吸唾管</w:t>
            </w:r>
          </w:p>
        </w:tc>
        <w:tc>
          <w:tcPr>
            <w:tcW w:w="210" w:type="pct"/>
            <w:vAlign w:val="center"/>
          </w:tcPr>
          <w:p w14:paraId="134C9D33">
            <w:pPr>
              <w:widowControl/>
              <w:jc w:val="center"/>
              <w:rPr>
                <w:kern w:val="0"/>
                <w:sz w:val="15"/>
                <w:szCs w:val="15"/>
              </w:rPr>
            </w:pPr>
            <w:r>
              <w:rPr>
                <w:rFonts w:hint="eastAsia" w:cs="宋体"/>
                <w:kern w:val="0"/>
                <w:sz w:val="15"/>
                <w:szCs w:val="15"/>
              </w:rPr>
              <w:t>Ⅱ</w:t>
            </w:r>
          </w:p>
        </w:tc>
      </w:tr>
      <w:tr w14:paraId="11E3FFFD">
        <w:trPr>
          <w:cantSplit/>
          <w:jc w:val="center"/>
        </w:trPr>
        <w:tc>
          <w:tcPr>
            <w:tcW w:w="209" w:type="pct"/>
            <w:vMerge w:val="continue"/>
            <w:vAlign w:val="center"/>
          </w:tcPr>
          <w:p w14:paraId="323B6806">
            <w:pPr>
              <w:jc w:val="center"/>
              <w:rPr>
                <w:sz w:val="15"/>
                <w:szCs w:val="15"/>
              </w:rPr>
            </w:pPr>
          </w:p>
        </w:tc>
        <w:tc>
          <w:tcPr>
            <w:tcW w:w="318" w:type="pct"/>
            <w:vMerge w:val="continue"/>
            <w:vAlign w:val="center"/>
          </w:tcPr>
          <w:p w14:paraId="61ABD0D1">
            <w:pPr>
              <w:jc w:val="center"/>
              <w:rPr>
                <w:sz w:val="15"/>
                <w:szCs w:val="15"/>
              </w:rPr>
            </w:pPr>
          </w:p>
        </w:tc>
        <w:tc>
          <w:tcPr>
            <w:tcW w:w="318" w:type="pct"/>
            <w:vMerge w:val="continue"/>
            <w:vAlign w:val="center"/>
          </w:tcPr>
          <w:p w14:paraId="18989257">
            <w:pPr>
              <w:widowControl/>
              <w:jc w:val="center"/>
              <w:rPr>
                <w:sz w:val="15"/>
                <w:szCs w:val="15"/>
              </w:rPr>
            </w:pPr>
          </w:p>
        </w:tc>
        <w:tc>
          <w:tcPr>
            <w:tcW w:w="1453" w:type="pct"/>
            <w:vAlign w:val="center"/>
          </w:tcPr>
          <w:p w14:paraId="3160587A">
            <w:pPr>
              <w:jc w:val="center"/>
              <w:rPr>
                <w:kern w:val="0"/>
                <w:sz w:val="15"/>
                <w:szCs w:val="15"/>
              </w:rPr>
            </w:pPr>
            <w:r>
              <w:rPr>
                <w:rFonts w:hint="eastAsia"/>
                <w:kern w:val="0"/>
                <w:sz w:val="15"/>
                <w:szCs w:val="15"/>
              </w:rPr>
              <w:t>一般采用不锈钢或塑料等材料制成。通常与牙科治疗机的抽吸装置一起使用。非无菌提供。</w:t>
            </w:r>
          </w:p>
        </w:tc>
        <w:tc>
          <w:tcPr>
            <w:tcW w:w="1246" w:type="pct"/>
            <w:vMerge w:val="continue"/>
            <w:vAlign w:val="center"/>
          </w:tcPr>
          <w:p w14:paraId="17690661">
            <w:pPr>
              <w:widowControl/>
              <w:jc w:val="center"/>
              <w:rPr>
                <w:kern w:val="0"/>
                <w:sz w:val="15"/>
                <w:szCs w:val="15"/>
              </w:rPr>
            </w:pPr>
          </w:p>
        </w:tc>
        <w:tc>
          <w:tcPr>
            <w:tcW w:w="1246" w:type="pct"/>
            <w:vAlign w:val="center"/>
          </w:tcPr>
          <w:p w14:paraId="28224DA9">
            <w:pPr>
              <w:widowControl/>
              <w:jc w:val="center"/>
              <w:rPr>
                <w:kern w:val="0"/>
                <w:sz w:val="15"/>
                <w:szCs w:val="15"/>
              </w:rPr>
            </w:pPr>
            <w:r>
              <w:rPr>
                <w:rFonts w:hint="eastAsia"/>
                <w:kern w:val="0"/>
                <w:sz w:val="15"/>
                <w:szCs w:val="15"/>
              </w:rPr>
              <w:t>吸唾管</w:t>
            </w:r>
          </w:p>
        </w:tc>
        <w:tc>
          <w:tcPr>
            <w:tcW w:w="210" w:type="pct"/>
            <w:vAlign w:val="center"/>
          </w:tcPr>
          <w:p w14:paraId="4B0C126F">
            <w:pPr>
              <w:widowControl/>
              <w:jc w:val="center"/>
              <w:rPr>
                <w:kern w:val="0"/>
                <w:sz w:val="15"/>
                <w:szCs w:val="15"/>
              </w:rPr>
            </w:pPr>
            <w:r>
              <w:rPr>
                <w:rFonts w:hint="eastAsia" w:cs="宋体"/>
                <w:kern w:val="0"/>
                <w:sz w:val="15"/>
                <w:szCs w:val="15"/>
              </w:rPr>
              <w:t>Ⅰ</w:t>
            </w:r>
          </w:p>
        </w:tc>
      </w:tr>
      <w:tr w14:paraId="336D0ED8">
        <w:trPr>
          <w:cantSplit/>
          <w:jc w:val="center"/>
        </w:trPr>
        <w:tc>
          <w:tcPr>
            <w:tcW w:w="209" w:type="pct"/>
            <w:vMerge w:val="continue"/>
            <w:vAlign w:val="center"/>
          </w:tcPr>
          <w:p w14:paraId="5637CED2">
            <w:pPr>
              <w:jc w:val="center"/>
              <w:rPr>
                <w:sz w:val="15"/>
                <w:szCs w:val="15"/>
              </w:rPr>
            </w:pPr>
          </w:p>
        </w:tc>
        <w:tc>
          <w:tcPr>
            <w:tcW w:w="318" w:type="pct"/>
            <w:vMerge w:val="continue"/>
            <w:vAlign w:val="center"/>
          </w:tcPr>
          <w:p w14:paraId="4B3BE675">
            <w:pPr>
              <w:jc w:val="center"/>
              <w:rPr>
                <w:sz w:val="15"/>
                <w:szCs w:val="15"/>
              </w:rPr>
            </w:pPr>
          </w:p>
        </w:tc>
        <w:tc>
          <w:tcPr>
            <w:tcW w:w="318" w:type="pct"/>
            <w:vMerge w:val="restart"/>
            <w:vAlign w:val="center"/>
          </w:tcPr>
          <w:p w14:paraId="310C0F67">
            <w:pPr>
              <w:jc w:val="center"/>
              <w:rPr>
                <w:sz w:val="15"/>
                <w:szCs w:val="15"/>
              </w:rPr>
            </w:pPr>
            <w:r>
              <w:rPr>
                <w:sz w:val="15"/>
                <w:szCs w:val="15"/>
              </w:rPr>
              <w:t>16</w:t>
            </w:r>
            <w:r>
              <w:rPr>
                <w:rFonts w:hint="eastAsia"/>
                <w:sz w:val="15"/>
                <w:szCs w:val="15"/>
              </w:rPr>
              <w:t>口腔用镊、夹</w:t>
            </w:r>
          </w:p>
        </w:tc>
        <w:tc>
          <w:tcPr>
            <w:tcW w:w="1453" w:type="pct"/>
            <w:vAlign w:val="center"/>
          </w:tcPr>
          <w:p w14:paraId="5AABAF00">
            <w:pPr>
              <w:widowControl/>
              <w:jc w:val="center"/>
              <w:rPr>
                <w:kern w:val="0"/>
                <w:sz w:val="15"/>
                <w:szCs w:val="15"/>
              </w:rPr>
            </w:pPr>
            <w:r>
              <w:rPr>
                <w:rFonts w:hint="eastAsia"/>
                <w:kern w:val="0"/>
                <w:sz w:val="15"/>
                <w:szCs w:val="15"/>
              </w:rPr>
              <w:t>通常由一对尾部叠合的叶片组成。一般采用不锈钢材料制成。</w:t>
            </w:r>
          </w:p>
        </w:tc>
        <w:tc>
          <w:tcPr>
            <w:tcW w:w="1246" w:type="pct"/>
            <w:vAlign w:val="center"/>
          </w:tcPr>
          <w:p w14:paraId="54BE8D24">
            <w:pPr>
              <w:widowControl/>
              <w:jc w:val="center"/>
              <w:rPr>
                <w:kern w:val="0"/>
                <w:sz w:val="15"/>
                <w:szCs w:val="15"/>
              </w:rPr>
            </w:pPr>
            <w:r>
              <w:rPr>
                <w:rFonts w:hint="eastAsia"/>
                <w:kern w:val="0"/>
                <w:sz w:val="15"/>
                <w:szCs w:val="15"/>
              </w:rPr>
              <w:t>用于口腔科检查和治疗时夹持。</w:t>
            </w:r>
          </w:p>
        </w:tc>
        <w:tc>
          <w:tcPr>
            <w:tcW w:w="1246" w:type="pct"/>
            <w:vAlign w:val="center"/>
          </w:tcPr>
          <w:p w14:paraId="4FA8C980">
            <w:pPr>
              <w:widowControl/>
              <w:jc w:val="center"/>
              <w:rPr>
                <w:kern w:val="0"/>
                <w:sz w:val="15"/>
                <w:szCs w:val="15"/>
              </w:rPr>
            </w:pPr>
            <w:r>
              <w:rPr>
                <w:rFonts w:hint="eastAsia"/>
                <w:kern w:val="0"/>
                <w:sz w:val="15"/>
                <w:szCs w:val="15"/>
              </w:rPr>
              <w:t>牙科用残根镊、牙科用镊、牙科用长镊、牙科用组织镊、一次性使用牙科镊</w:t>
            </w:r>
          </w:p>
        </w:tc>
        <w:tc>
          <w:tcPr>
            <w:tcW w:w="210" w:type="pct"/>
            <w:vAlign w:val="center"/>
          </w:tcPr>
          <w:p w14:paraId="58364E3E">
            <w:pPr>
              <w:jc w:val="center"/>
              <w:rPr>
                <w:sz w:val="15"/>
                <w:szCs w:val="15"/>
              </w:rPr>
            </w:pPr>
            <w:r>
              <w:rPr>
                <w:rFonts w:hint="eastAsia" w:cs="宋体"/>
                <w:kern w:val="0"/>
                <w:sz w:val="15"/>
                <w:szCs w:val="15"/>
              </w:rPr>
              <w:t>Ⅰ</w:t>
            </w:r>
          </w:p>
        </w:tc>
      </w:tr>
      <w:tr w14:paraId="42762164">
        <w:trPr>
          <w:cantSplit/>
          <w:jc w:val="center"/>
        </w:trPr>
        <w:tc>
          <w:tcPr>
            <w:tcW w:w="209" w:type="pct"/>
            <w:vMerge w:val="continue"/>
            <w:vAlign w:val="center"/>
          </w:tcPr>
          <w:p w14:paraId="128B223D">
            <w:pPr>
              <w:jc w:val="center"/>
              <w:rPr>
                <w:sz w:val="15"/>
                <w:szCs w:val="15"/>
              </w:rPr>
            </w:pPr>
          </w:p>
        </w:tc>
        <w:tc>
          <w:tcPr>
            <w:tcW w:w="318" w:type="pct"/>
            <w:vMerge w:val="continue"/>
            <w:vAlign w:val="center"/>
          </w:tcPr>
          <w:p w14:paraId="1807D8BB">
            <w:pPr>
              <w:jc w:val="center"/>
              <w:rPr>
                <w:sz w:val="15"/>
                <w:szCs w:val="15"/>
              </w:rPr>
            </w:pPr>
          </w:p>
        </w:tc>
        <w:tc>
          <w:tcPr>
            <w:tcW w:w="318" w:type="pct"/>
            <w:vMerge w:val="continue"/>
            <w:vAlign w:val="center"/>
          </w:tcPr>
          <w:p w14:paraId="5FB2625F">
            <w:pPr>
              <w:widowControl/>
              <w:jc w:val="center"/>
              <w:rPr>
                <w:sz w:val="15"/>
                <w:szCs w:val="15"/>
              </w:rPr>
            </w:pPr>
          </w:p>
        </w:tc>
        <w:tc>
          <w:tcPr>
            <w:tcW w:w="1453" w:type="pct"/>
            <w:vAlign w:val="center"/>
          </w:tcPr>
          <w:p w14:paraId="58AFEAE2">
            <w:pPr>
              <w:widowControl/>
              <w:jc w:val="center"/>
              <w:rPr>
                <w:kern w:val="0"/>
                <w:sz w:val="15"/>
                <w:szCs w:val="15"/>
              </w:rPr>
            </w:pPr>
            <w:r>
              <w:rPr>
                <w:rFonts w:hint="eastAsia"/>
                <w:kern w:val="0"/>
                <w:sz w:val="15"/>
                <w:szCs w:val="15"/>
              </w:rPr>
              <w:t>一般采用不锈钢材料制成。非无菌提供。</w:t>
            </w:r>
          </w:p>
        </w:tc>
        <w:tc>
          <w:tcPr>
            <w:tcW w:w="1246" w:type="pct"/>
            <w:vAlign w:val="center"/>
          </w:tcPr>
          <w:p w14:paraId="5215F4A0">
            <w:pPr>
              <w:widowControl/>
              <w:jc w:val="center"/>
              <w:rPr>
                <w:kern w:val="0"/>
                <w:sz w:val="15"/>
                <w:szCs w:val="15"/>
              </w:rPr>
            </w:pPr>
            <w:r>
              <w:rPr>
                <w:rFonts w:hint="eastAsia"/>
                <w:kern w:val="0"/>
                <w:sz w:val="15"/>
                <w:szCs w:val="15"/>
              </w:rPr>
              <w:t>用于固定成形片等牙科材料，为牙科修复做准备。</w:t>
            </w:r>
          </w:p>
        </w:tc>
        <w:tc>
          <w:tcPr>
            <w:tcW w:w="1246" w:type="pct"/>
            <w:vAlign w:val="center"/>
          </w:tcPr>
          <w:p w14:paraId="32B731E5">
            <w:pPr>
              <w:widowControl/>
              <w:jc w:val="center"/>
              <w:rPr>
                <w:kern w:val="0"/>
                <w:sz w:val="15"/>
                <w:szCs w:val="15"/>
              </w:rPr>
            </w:pPr>
            <w:r>
              <w:rPr>
                <w:rFonts w:hint="eastAsia"/>
                <w:kern w:val="0"/>
                <w:sz w:val="15"/>
                <w:szCs w:val="15"/>
              </w:rPr>
              <w:t>成形片夹</w:t>
            </w:r>
          </w:p>
        </w:tc>
        <w:tc>
          <w:tcPr>
            <w:tcW w:w="210" w:type="pct"/>
            <w:vAlign w:val="center"/>
          </w:tcPr>
          <w:p w14:paraId="0499DCBC">
            <w:pPr>
              <w:jc w:val="center"/>
              <w:rPr>
                <w:sz w:val="15"/>
                <w:szCs w:val="15"/>
              </w:rPr>
            </w:pPr>
            <w:r>
              <w:rPr>
                <w:rFonts w:hint="eastAsia" w:cs="宋体"/>
                <w:kern w:val="0"/>
                <w:sz w:val="15"/>
                <w:szCs w:val="15"/>
              </w:rPr>
              <w:t>Ⅰ</w:t>
            </w:r>
          </w:p>
        </w:tc>
      </w:tr>
      <w:tr w14:paraId="4FF666C6">
        <w:trPr>
          <w:cantSplit/>
          <w:jc w:val="center"/>
        </w:trPr>
        <w:tc>
          <w:tcPr>
            <w:tcW w:w="209" w:type="pct"/>
            <w:vMerge w:val="continue"/>
            <w:vAlign w:val="center"/>
          </w:tcPr>
          <w:p w14:paraId="213C1079">
            <w:pPr>
              <w:jc w:val="center"/>
              <w:rPr>
                <w:sz w:val="15"/>
                <w:szCs w:val="15"/>
              </w:rPr>
            </w:pPr>
          </w:p>
        </w:tc>
        <w:tc>
          <w:tcPr>
            <w:tcW w:w="318" w:type="pct"/>
            <w:vMerge w:val="continue"/>
            <w:vAlign w:val="center"/>
          </w:tcPr>
          <w:p w14:paraId="76C14643">
            <w:pPr>
              <w:jc w:val="center"/>
              <w:rPr>
                <w:sz w:val="15"/>
                <w:szCs w:val="15"/>
              </w:rPr>
            </w:pPr>
          </w:p>
        </w:tc>
        <w:tc>
          <w:tcPr>
            <w:tcW w:w="318" w:type="pct"/>
            <w:vMerge w:val="restart"/>
            <w:vAlign w:val="center"/>
          </w:tcPr>
          <w:p w14:paraId="012C8AFD">
            <w:pPr>
              <w:jc w:val="center"/>
              <w:rPr>
                <w:sz w:val="15"/>
                <w:szCs w:val="15"/>
              </w:rPr>
            </w:pPr>
            <w:r>
              <w:rPr>
                <w:sz w:val="15"/>
                <w:szCs w:val="15"/>
              </w:rPr>
              <w:t>17</w:t>
            </w:r>
            <w:r>
              <w:rPr>
                <w:rFonts w:hint="eastAsia"/>
                <w:kern w:val="0"/>
                <w:sz w:val="15"/>
                <w:szCs w:val="15"/>
              </w:rPr>
              <w:t>口腔注射用具</w:t>
            </w:r>
          </w:p>
        </w:tc>
        <w:tc>
          <w:tcPr>
            <w:tcW w:w="1453" w:type="pct"/>
            <w:vAlign w:val="center"/>
          </w:tcPr>
          <w:p w14:paraId="59ED0B62">
            <w:pPr>
              <w:widowControl/>
              <w:jc w:val="center"/>
              <w:rPr>
                <w:kern w:val="0"/>
                <w:sz w:val="15"/>
                <w:szCs w:val="15"/>
              </w:rPr>
            </w:pPr>
            <w:r>
              <w:rPr>
                <w:rFonts w:hint="eastAsia"/>
                <w:kern w:val="0"/>
                <w:sz w:val="15"/>
                <w:szCs w:val="15"/>
              </w:rPr>
              <w:t>通常由拉环、推杆、带观察窗的套筒、针头连接柱等组成。一般采用不锈钢材料制成。注射动力通过操作者推动推杆产生。非无菌提供，可重复使用。</w:t>
            </w:r>
          </w:p>
        </w:tc>
        <w:tc>
          <w:tcPr>
            <w:tcW w:w="1246" w:type="pct"/>
            <w:vAlign w:val="center"/>
          </w:tcPr>
          <w:p w14:paraId="700C5A2F">
            <w:pPr>
              <w:widowControl/>
              <w:jc w:val="center"/>
              <w:rPr>
                <w:kern w:val="0"/>
                <w:sz w:val="15"/>
                <w:szCs w:val="15"/>
              </w:rPr>
            </w:pPr>
            <w:r>
              <w:rPr>
                <w:rFonts w:hint="eastAsia"/>
                <w:kern w:val="0"/>
                <w:sz w:val="15"/>
                <w:szCs w:val="15"/>
              </w:rPr>
              <w:t>用于将麻醉剂容器内的麻醉剂注入到患者口腔中相应部位。不接触麻醉剂。</w:t>
            </w:r>
          </w:p>
        </w:tc>
        <w:tc>
          <w:tcPr>
            <w:tcW w:w="1246" w:type="pct"/>
            <w:vAlign w:val="center"/>
          </w:tcPr>
          <w:p w14:paraId="40FCAC04">
            <w:pPr>
              <w:widowControl/>
              <w:jc w:val="center"/>
              <w:rPr>
                <w:kern w:val="0"/>
                <w:sz w:val="15"/>
                <w:szCs w:val="15"/>
              </w:rPr>
            </w:pPr>
            <w:r>
              <w:rPr>
                <w:rFonts w:hint="eastAsia"/>
                <w:kern w:val="0"/>
                <w:sz w:val="15"/>
                <w:szCs w:val="15"/>
              </w:rPr>
              <w:t>口腔麻醉手动注射架、口腔麻醉剂手动助推器</w:t>
            </w:r>
          </w:p>
        </w:tc>
        <w:tc>
          <w:tcPr>
            <w:tcW w:w="210" w:type="pct"/>
            <w:vAlign w:val="center"/>
          </w:tcPr>
          <w:p w14:paraId="68AD6C87">
            <w:pPr>
              <w:jc w:val="center"/>
              <w:rPr>
                <w:sz w:val="15"/>
                <w:szCs w:val="15"/>
              </w:rPr>
            </w:pPr>
            <w:r>
              <w:rPr>
                <w:rFonts w:hint="eastAsia" w:cs="宋体"/>
                <w:kern w:val="0"/>
                <w:sz w:val="15"/>
                <w:szCs w:val="15"/>
              </w:rPr>
              <w:t>Ⅰ</w:t>
            </w:r>
          </w:p>
        </w:tc>
      </w:tr>
      <w:tr w14:paraId="5D536004">
        <w:trPr>
          <w:cantSplit/>
          <w:jc w:val="center"/>
        </w:trPr>
        <w:tc>
          <w:tcPr>
            <w:tcW w:w="209" w:type="pct"/>
            <w:vMerge w:val="continue"/>
            <w:vAlign w:val="center"/>
          </w:tcPr>
          <w:p w14:paraId="2E58EE5D">
            <w:pPr>
              <w:jc w:val="center"/>
              <w:rPr>
                <w:sz w:val="15"/>
                <w:szCs w:val="15"/>
              </w:rPr>
            </w:pPr>
          </w:p>
        </w:tc>
        <w:tc>
          <w:tcPr>
            <w:tcW w:w="318" w:type="pct"/>
            <w:vMerge w:val="continue"/>
            <w:vAlign w:val="center"/>
          </w:tcPr>
          <w:p w14:paraId="4C904244">
            <w:pPr>
              <w:jc w:val="center"/>
              <w:rPr>
                <w:sz w:val="15"/>
                <w:szCs w:val="15"/>
              </w:rPr>
            </w:pPr>
          </w:p>
        </w:tc>
        <w:tc>
          <w:tcPr>
            <w:tcW w:w="318" w:type="pct"/>
            <w:vMerge w:val="continue"/>
            <w:vAlign w:val="center"/>
          </w:tcPr>
          <w:p w14:paraId="13DDC1AD">
            <w:pPr>
              <w:widowControl/>
              <w:jc w:val="center"/>
              <w:rPr>
                <w:sz w:val="15"/>
                <w:szCs w:val="15"/>
              </w:rPr>
            </w:pPr>
          </w:p>
        </w:tc>
        <w:tc>
          <w:tcPr>
            <w:tcW w:w="1453" w:type="pct"/>
            <w:vAlign w:val="center"/>
          </w:tcPr>
          <w:p w14:paraId="229AE8C2">
            <w:pPr>
              <w:widowControl/>
              <w:jc w:val="center"/>
              <w:rPr>
                <w:kern w:val="0"/>
                <w:sz w:val="15"/>
                <w:szCs w:val="15"/>
              </w:rPr>
            </w:pPr>
            <w:r>
              <w:rPr>
                <w:rFonts w:hint="eastAsia"/>
                <w:kern w:val="0"/>
                <w:sz w:val="15"/>
                <w:szCs w:val="15"/>
              </w:rPr>
              <w:t>通常由独立的注射器和注射头组成。注射器一般采用不锈钢或塑料等材料制成。注射头一般采用塑料制成。非无菌提供。</w:t>
            </w:r>
          </w:p>
        </w:tc>
        <w:tc>
          <w:tcPr>
            <w:tcW w:w="1246" w:type="pct"/>
            <w:vAlign w:val="center"/>
          </w:tcPr>
          <w:p w14:paraId="41657DA9">
            <w:pPr>
              <w:widowControl/>
              <w:jc w:val="center"/>
              <w:rPr>
                <w:kern w:val="0"/>
                <w:sz w:val="15"/>
                <w:szCs w:val="15"/>
              </w:rPr>
            </w:pPr>
            <w:r>
              <w:rPr>
                <w:rFonts w:hint="eastAsia"/>
                <w:kern w:val="0"/>
                <w:sz w:val="15"/>
                <w:szCs w:val="15"/>
              </w:rPr>
              <w:t>用于口腔材料的口腔内注射。</w:t>
            </w:r>
          </w:p>
        </w:tc>
        <w:tc>
          <w:tcPr>
            <w:tcW w:w="1246" w:type="pct"/>
            <w:vAlign w:val="center"/>
          </w:tcPr>
          <w:p w14:paraId="2F866CC8">
            <w:pPr>
              <w:widowControl/>
              <w:jc w:val="center"/>
              <w:rPr>
                <w:kern w:val="0"/>
                <w:sz w:val="15"/>
                <w:szCs w:val="15"/>
              </w:rPr>
            </w:pPr>
            <w:r>
              <w:rPr>
                <w:rFonts w:hint="eastAsia"/>
                <w:kern w:val="0"/>
                <w:sz w:val="15"/>
                <w:szCs w:val="15"/>
              </w:rPr>
              <w:t>印模材料注入器、印模材料口内注射头、口腔材料注射器、口腔材料注射头</w:t>
            </w:r>
          </w:p>
        </w:tc>
        <w:tc>
          <w:tcPr>
            <w:tcW w:w="210" w:type="pct"/>
            <w:vAlign w:val="center"/>
          </w:tcPr>
          <w:p w14:paraId="6D4182BF">
            <w:pPr>
              <w:jc w:val="center"/>
              <w:rPr>
                <w:sz w:val="15"/>
                <w:szCs w:val="15"/>
              </w:rPr>
            </w:pPr>
            <w:r>
              <w:rPr>
                <w:rFonts w:hint="eastAsia" w:cs="宋体"/>
                <w:kern w:val="0"/>
                <w:sz w:val="15"/>
                <w:szCs w:val="15"/>
              </w:rPr>
              <w:t>Ⅰ</w:t>
            </w:r>
          </w:p>
        </w:tc>
      </w:tr>
      <w:tr w14:paraId="29D0FF7F">
        <w:trPr>
          <w:cantSplit/>
          <w:jc w:val="center"/>
        </w:trPr>
        <w:tc>
          <w:tcPr>
            <w:tcW w:w="209" w:type="pct"/>
            <w:vMerge w:val="continue"/>
            <w:vAlign w:val="center"/>
          </w:tcPr>
          <w:p w14:paraId="07E25155">
            <w:pPr>
              <w:jc w:val="center"/>
              <w:rPr>
                <w:sz w:val="15"/>
                <w:szCs w:val="15"/>
              </w:rPr>
            </w:pPr>
          </w:p>
        </w:tc>
        <w:tc>
          <w:tcPr>
            <w:tcW w:w="318" w:type="pct"/>
            <w:vMerge w:val="continue"/>
            <w:vAlign w:val="center"/>
          </w:tcPr>
          <w:p w14:paraId="5CC040A8">
            <w:pPr>
              <w:jc w:val="center"/>
              <w:rPr>
                <w:sz w:val="15"/>
                <w:szCs w:val="15"/>
              </w:rPr>
            </w:pPr>
          </w:p>
        </w:tc>
        <w:tc>
          <w:tcPr>
            <w:tcW w:w="318" w:type="pct"/>
            <w:vMerge w:val="restart"/>
            <w:vAlign w:val="center"/>
          </w:tcPr>
          <w:p w14:paraId="3D188CE4">
            <w:pPr>
              <w:jc w:val="center"/>
              <w:rPr>
                <w:sz w:val="15"/>
                <w:szCs w:val="15"/>
              </w:rPr>
            </w:pPr>
            <w:r>
              <w:rPr>
                <w:sz w:val="15"/>
                <w:szCs w:val="15"/>
              </w:rPr>
              <w:t xml:space="preserve">18 </w:t>
            </w:r>
            <w:r>
              <w:rPr>
                <w:rFonts w:hint="eastAsia"/>
                <w:sz w:val="15"/>
                <w:szCs w:val="15"/>
              </w:rPr>
              <w:t>口腔分离牵开用具</w:t>
            </w:r>
          </w:p>
        </w:tc>
        <w:tc>
          <w:tcPr>
            <w:tcW w:w="1453" w:type="pct"/>
            <w:vAlign w:val="center"/>
          </w:tcPr>
          <w:p w14:paraId="6F8F44D4">
            <w:pPr>
              <w:widowControl/>
              <w:jc w:val="center"/>
              <w:rPr>
                <w:kern w:val="0"/>
                <w:sz w:val="15"/>
                <w:szCs w:val="15"/>
              </w:rPr>
            </w:pPr>
            <w:r>
              <w:rPr>
                <w:rFonts w:hint="eastAsia"/>
                <w:kern w:val="0"/>
                <w:sz w:val="15"/>
                <w:szCs w:val="15"/>
              </w:rPr>
              <w:t>通常由手柄和头杆组成。一般采用不锈钢材料制成。非无菌提供。</w:t>
            </w:r>
          </w:p>
        </w:tc>
        <w:tc>
          <w:tcPr>
            <w:tcW w:w="1246" w:type="pct"/>
            <w:vAlign w:val="center"/>
          </w:tcPr>
          <w:p w14:paraId="75EEFB84">
            <w:pPr>
              <w:widowControl/>
              <w:jc w:val="center"/>
              <w:rPr>
                <w:kern w:val="0"/>
                <w:sz w:val="15"/>
                <w:szCs w:val="15"/>
              </w:rPr>
            </w:pPr>
            <w:r>
              <w:rPr>
                <w:rFonts w:hint="eastAsia"/>
                <w:kern w:val="0"/>
                <w:sz w:val="15"/>
                <w:szCs w:val="15"/>
              </w:rPr>
              <w:t>用于口腔手术中分离指定部位的软组织。</w:t>
            </w:r>
          </w:p>
        </w:tc>
        <w:tc>
          <w:tcPr>
            <w:tcW w:w="1246" w:type="pct"/>
            <w:vAlign w:val="center"/>
          </w:tcPr>
          <w:p w14:paraId="2BDC0FE4">
            <w:pPr>
              <w:widowControl/>
              <w:jc w:val="center"/>
              <w:rPr>
                <w:kern w:val="0"/>
                <w:sz w:val="15"/>
                <w:szCs w:val="15"/>
              </w:rPr>
            </w:pPr>
            <w:r>
              <w:rPr>
                <w:rFonts w:hint="eastAsia"/>
                <w:kern w:val="0"/>
                <w:sz w:val="15"/>
                <w:szCs w:val="15"/>
              </w:rPr>
              <w:t>牙骨膜分离器、牙龈分离器、腭裂分离器、牙科用分离器、一次性使用磨牙牙龈分离器</w:t>
            </w:r>
          </w:p>
        </w:tc>
        <w:tc>
          <w:tcPr>
            <w:tcW w:w="210" w:type="pct"/>
            <w:vAlign w:val="center"/>
          </w:tcPr>
          <w:p w14:paraId="2E29FE5C">
            <w:pPr>
              <w:jc w:val="center"/>
              <w:rPr>
                <w:sz w:val="15"/>
                <w:szCs w:val="15"/>
              </w:rPr>
            </w:pPr>
            <w:r>
              <w:rPr>
                <w:rFonts w:hint="eastAsia" w:cs="宋体"/>
                <w:kern w:val="0"/>
                <w:sz w:val="15"/>
                <w:szCs w:val="15"/>
              </w:rPr>
              <w:t>Ⅰ</w:t>
            </w:r>
          </w:p>
        </w:tc>
      </w:tr>
      <w:tr w14:paraId="41C95221">
        <w:trPr>
          <w:cantSplit/>
          <w:jc w:val="center"/>
        </w:trPr>
        <w:tc>
          <w:tcPr>
            <w:tcW w:w="209" w:type="pct"/>
            <w:vMerge w:val="continue"/>
            <w:vAlign w:val="center"/>
          </w:tcPr>
          <w:p w14:paraId="7182A18E">
            <w:pPr>
              <w:jc w:val="center"/>
              <w:rPr>
                <w:sz w:val="15"/>
                <w:szCs w:val="15"/>
              </w:rPr>
            </w:pPr>
          </w:p>
        </w:tc>
        <w:tc>
          <w:tcPr>
            <w:tcW w:w="318" w:type="pct"/>
            <w:vMerge w:val="continue"/>
            <w:vAlign w:val="center"/>
          </w:tcPr>
          <w:p w14:paraId="7B707513">
            <w:pPr>
              <w:jc w:val="center"/>
              <w:rPr>
                <w:sz w:val="15"/>
                <w:szCs w:val="15"/>
              </w:rPr>
            </w:pPr>
          </w:p>
        </w:tc>
        <w:tc>
          <w:tcPr>
            <w:tcW w:w="318" w:type="pct"/>
            <w:vMerge w:val="continue"/>
            <w:vAlign w:val="center"/>
          </w:tcPr>
          <w:p w14:paraId="307F91E3">
            <w:pPr>
              <w:widowControl/>
              <w:jc w:val="center"/>
              <w:rPr>
                <w:sz w:val="15"/>
                <w:szCs w:val="15"/>
              </w:rPr>
            </w:pPr>
          </w:p>
        </w:tc>
        <w:tc>
          <w:tcPr>
            <w:tcW w:w="1453" w:type="pct"/>
            <w:vAlign w:val="center"/>
          </w:tcPr>
          <w:p w14:paraId="07E24A99">
            <w:pPr>
              <w:widowControl/>
              <w:jc w:val="center"/>
              <w:rPr>
                <w:kern w:val="0"/>
                <w:sz w:val="15"/>
                <w:szCs w:val="15"/>
              </w:rPr>
            </w:pPr>
            <w:r>
              <w:rPr>
                <w:rFonts w:hint="eastAsia"/>
                <w:kern w:val="0"/>
                <w:sz w:val="15"/>
                <w:szCs w:val="15"/>
              </w:rPr>
              <w:t>通常由柄部和头端组成。头端为弯曲、勾状或成角度的叶片。非无菌提供。</w:t>
            </w:r>
          </w:p>
        </w:tc>
        <w:tc>
          <w:tcPr>
            <w:tcW w:w="1246" w:type="pct"/>
            <w:vAlign w:val="center"/>
          </w:tcPr>
          <w:p w14:paraId="2D58BE91">
            <w:pPr>
              <w:widowControl/>
              <w:jc w:val="center"/>
              <w:rPr>
                <w:kern w:val="0"/>
                <w:sz w:val="15"/>
                <w:szCs w:val="15"/>
              </w:rPr>
            </w:pPr>
            <w:r>
              <w:rPr>
                <w:rFonts w:hint="eastAsia"/>
                <w:kern w:val="0"/>
                <w:sz w:val="15"/>
                <w:szCs w:val="15"/>
              </w:rPr>
              <w:t>用于口腔治疗操作中移开软组织，暴露视野。</w:t>
            </w:r>
          </w:p>
        </w:tc>
        <w:tc>
          <w:tcPr>
            <w:tcW w:w="1246" w:type="pct"/>
            <w:vAlign w:val="center"/>
          </w:tcPr>
          <w:p w14:paraId="119FF33D">
            <w:pPr>
              <w:widowControl/>
              <w:jc w:val="center"/>
              <w:rPr>
                <w:kern w:val="0"/>
                <w:sz w:val="15"/>
                <w:szCs w:val="15"/>
              </w:rPr>
            </w:pPr>
            <w:r>
              <w:rPr>
                <w:rFonts w:hint="eastAsia"/>
                <w:kern w:val="0"/>
                <w:sz w:val="15"/>
                <w:szCs w:val="15"/>
              </w:rPr>
              <w:t>牙科用牵开器、唇颊牵开器、口角拉钩、牙科用创口钩、颌面部组织拉钩、口腔拉钩、面颊牵引器</w:t>
            </w:r>
          </w:p>
        </w:tc>
        <w:tc>
          <w:tcPr>
            <w:tcW w:w="210" w:type="pct"/>
            <w:vAlign w:val="center"/>
          </w:tcPr>
          <w:p w14:paraId="47920F64">
            <w:pPr>
              <w:jc w:val="center"/>
              <w:rPr>
                <w:sz w:val="15"/>
                <w:szCs w:val="15"/>
              </w:rPr>
            </w:pPr>
            <w:r>
              <w:rPr>
                <w:rFonts w:hint="eastAsia" w:cs="宋体"/>
                <w:kern w:val="0"/>
                <w:sz w:val="15"/>
                <w:szCs w:val="15"/>
              </w:rPr>
              <w:t>Ⅰ</w:t>
            </w:r>
          </w:p>
        </w:tc>
      </w:tr>
      <w:tr w14:paraId="33BF1F81">
        <w:trPr>
          <w:cantSplit/>
          <w:jc w:val="center"/>
        </w:trPr>
        <w:tc>
          <w:tcPr>
            <w:tcW w:w="209" w:type="pct"/>
            <w:vMerge w:val="continue"/>
            <w:vAlign w:val="center"/>
          </w:tcPr>
          <w:p w14:paraId="3C6C73CD">
            <w:pPr>
              <w:jc w:val="center"/>
              <w:rPr>
                <w:sz w:val="15"/>
                <w:szCs w:val="15"/>
              </w:rPr>
            </w:pPr>
          </w:p>
        </w:tc>
        <w:tc>
          <w:tcPr>
            <w:tcW w:w="318" w:type="pct"/>
            <w:vMerge w:val="continue"/>
            <w:vAlign w:val="center"/>
          </w:tcPr>
          <w:p w14:paraId="2BFB32CF">
            <w:pPr>
              <w:jc w:val="center"/>
              <w:rPr>
                <w:sz w:val="15"/>
                <w:szCs w:val="15"/>
              </w:rPr>
            </w:pPr>
          </w:p>
        </w:tc>
        <w:tc>
          <w:tcPr>
            <w:tcW w:w="318" w:type="pct"/>
            <w:vMerge w:val="continue"/>
            <w:vAlign w:val="center"/>
          </w:tcPr>
          <w:p w14:paraId="5172FD69">
            <w:pPr>
              <w:widowControl/>
              <w:jc w:val="center"/>
              <w:rPr>
                <w:sz w:val="15"/>
                <w:szCs w:val="15"/>
              </w:rPr>
            </w:pPr>
          </w:p>
        </w:tc>
        <w:tc>
          <w:tcPr>
            <w:tcW w:w="1453" w:type="pct"/>
            <w:vAlign w:val="center"/>
          </w:tcPr>
          <w:p w14:paraId="4F2ABC98">
            <w:pPr>
              <w:widowControl/>
              <w:jc w:val="center"/>
              <w:rPr>
                <w:kern w:val="0"/>
                <w:sz w:val="15"/>
                <w:szCs w:val="15"/>
              </w:rPr>
            </w:pPr>
            <w:r>
              <w:rPr>
                <w:rFonts w:hint="eastAsia"/>
                <w:kern w:val="0"/>
                <w:sz w:val="15"/>
                <w:szCs w:val="15"/>
              </w:rPr>
              <w:t>具有迫使和</w:t>
            </w:r>
            <w:r>
              <w:rPr>
                <w:kern w:val="0"/>
                <w:sz w:val="15"/>
                <w:szCs w:val="15"/>
              </w:rPr>
              <w:t>/</w:t>
            </w:r>
            <w:r>
              <w:rPr>
                <w:rFonts w:hint="eastAsia"/>
                <w:kern w:val="0"/>
                <w:sz w:val="15"/>
                <w:szCs w:val="15"/>
              </w:rPr>
              <w:t>或保持下颌张开的支持结构。在口腔手术治疗时，放在患者的牙齿之间，以保持口腔的开启。非无菌提供。</w:t>
            </w:r>
          </w:p>
        </w:tc>
        <w:tc>
          <w:tcPr>
            <w:tcW w:w="1246" w:type="pct"/>
            <w:vAlign w:val="center"/>
          </w:tcPr>
          <w:p w14:paraId="6F2C2971">
            <w:pPr>
              <w:widowControl/>
              <w:jc w:val="center"/>
              <w:rPr>
                <w:kern w:val="0"/>
                <w:sz w:val="15"/>
                <w:szCs w:val="15"/>
              </w:rPr>
            </w:pPr>
            <w:r>
              <w:rPr>
                <w:rFonts w:hint="eastAsia"/>
                <w:kern w:val="0"/>
                <w:sz w:val="15"/>
                <w:szCs w:val="15"/>
              </w:rPr>
              <w:t>用于口腔手术中保持口腔开启。</w:t>
            </w:r>
          </w:p>
        </w:tc>
        <w:tc>
          <w:tcPr>
            <w:tcW w:w="1246" w:type="pct"/>
            <w:vAlign w:val="center"/>
          </w:tcPr>
          <w:p w14:paraId="2477790E">
            <w:pPr>
              <w:widowControl/>
              <w:jc w:val="center"/>
              <w:rPr>
                <w:kern w:val="0"/>
                <w:sz w:val="15"/>
                <w:szCs w:val="15"/>
              </w:rPr>
            </w:pPr>
            <w:r>
              <w:rPr>
                <w:rFonts w:hint="eastAsia"/>
                <w:kern w:val="0"/>
                <w:sz w:val="15"/>
                <w:szCs w:val="15"/>
              </w:rPr>
              <w:t>牙科开口器、牙科丁字式开口器</w:t>
            </w:r>
          </w:p>
        </w:tc>
        <w:tc>
          <w:tcPr>
            <w:tcW w:w="210" w:type="pct"/>
            <w:vAlign w:val="center"/>
          </w:tcPr>
          <w:p w14:paraId="77373456">
            <w:pPr>
              <w:jc w:val="center"/>
              <w:rPr>
                <w:sz w:val="15"/>
                <w:szCs w:val="15"/>
              </w:rPr>
            </w:pPr>
            <w:r>
              <w:rPr>
                <w:rFonts w:hint="eastAsia" w:cs="宋体"/>
                <w:kern w:val="0"/>
                <w:sz w:val="15"/>
                <w:szCs w:val="15"/>
              </w:rPr>
              <w:t>Ⅰ</w:t>
            </w:r>
          </w:p>
        </w:tc>
      </w:tr>
      <w:tr w14:paraId="6AF8A9A4">
        <w:trPr>
          <w:cantSplit/>
          <w:jc w:val="center"/>
        </w:trPr>
        <w:tc>
          <w:tcPr>
            <w:tcW w:w="209" w:type="pct"/>
            <w:vMerge w:val="continue"/>
            <w:vAlign w:val="center"/>
          </w:tcPr>
          <w:p w14:paraId="65B66A2A">
            <w:pPr>
              <w:jc w:val="center"/>
              <w:rPr>
                <w:sz w:val="15"/>
                <w:szCs w:val="15"/>
              </w:rPr>
            </w:pPr>
          </w:p>
        </w:tc>
        <w:tc>
          <w:tcPr>
            <w:tcW w:w="318" w:type="pct"/>
            <w:vMerge w:val="continue"/>
            <w:vAlign w:val="center"/>
          </w:tcPr>
          <w:p w14:paraId="3EEB9D00">
            <w:pPr>
              <w:jc w:val="center"/>
              <w:rPr>
                <w:sz w:val="15"/>
                <w:szCs w:val="15"/>
              </w:rPr>
            </w:pPr>
          </w:p>
        </w:tc>
        <w:tc>
          <w:tcPr>
            <w:tcW w:w="318" w:type="pct"/>
            <w:vAlign w:val="center"/>
          </w:tcPr>
          <w:p w14:paraId="427429BC">
            <w:pPr>
              <w:jc w:val="center"/>
              <w:rPr>
                <w:sz w:val="15"/>
                <w:szCs w:val="15"/>
              </w:rPr>
            </w:pPr>
            <w:r>
              <w:rPr>
                <w:sz w:val="15"/>
                <w:szCs w:val="15"/>
              </w:rPr>
              <w:t xml:space="preserve">19 </w:t>
            </w:r>
            <w:r>
              <w:rPr>
                <w:rFonts w:hint="eastAsia"/>
                <w:sz w:val="15"/>
                <w:szCs w:val="15"/>
              </w:rPr>
              <w:t>去冠器</w:t>
            </w:r>
          </w:p>
        </w:tc>
        <w:tc>
          <w:tcPr>
            <w:tcW w:w="1453" w:type="pct"/>
            <w:vAlign w:val="center"/>
          </w:tcPr>
          <w:p w14:paraId="76B32FD5">
            <w:pPr>
              <w:widowControl/>
              <w:jc w:val="center"/>
              <w:rPr>
                <w:kern w:val="0"/>
                <w:sz w:val="15"/>
                <w:szCs w:val="15"/>
              </w:rPr>
            </w:pPr>
            <w:r>
              <w:rPr>
                <w:rFonts w:hint="eastAsia"/>
                <w:kern w:val="0"/>
                <w:sz w:val="15"/>
                <w:szCs w:val="15"/>
              </w:rPr>
              <w:t>通常由头部和柄部组成。一般采用不锈钢材料制成。无源产品。非无菌提供。</w:t>
            </w:r>
          </w:p>
        </w:tc>
        <w:tc>
          <w:tcPr>
            <w:tcW w:w="1246" w:type="pct"/>
            <w:vAlign w:val="center"/>
          </w:tcPr>
          <w:p w14:paraId="7A9751A4">
            <w:pPr>
              <w:widowControl/>
              <w:jc w:val="center"/>
              <w:rPr>
                <w:kern w:val="0"/>
                <w:sz w:val="15"/>
                <w:szCs w:val="15"/>
              </w:rPr>
            </w:pPr>
            <w:r>
              <w:rPr>
                <w:rFonts w:hint="eastAsia"/>
                <w:kern w:val="0"/>
                <w:sz w:val="15"/>
                <w:szCs w:val="15"/>
              </w:rPr>
              <w:t>用于口腔科治疗时，去除牙齿上的金属冠。</w:t>
            </w:r>
          </w:p>
        </w:tc>
        <w:tc>
          <w:tcPr>
            <w:tcW w:w="1246" w:type="pct"/>
            <w:vAlign w:val="center"/>
          </w:tcPr>
          <w:p w14:paraId="715E8A96">
            <w:pPr>
              <w:widowControl/>
              <w:jc w:val="center"/>
              <w:rPr>
                <w:kern w:val="0"/>
                <w:sz w:val="15"/>
                <w:szCs w:val="15"/>
              </w:rPr>
            </w:pPr>
            <w:r>
              <w:rPr>
                <w:rFonts w:hint="eastAsia"/>
                <w:kern w:val="0"/>
                <w:sz w:val="15"/>
                <w:szCs w:val="15"/>
              </w:rPr>
              <w:t>牙科去冠器</w:t>
            </w:r>
          </w:p>
        </w:tc>
        <w:tc>
          <w:tcPr>
            <w:tcW w:w="210" w:type="pct"/>
            <w:vAlign w:val="center"/>
          </w:tcPr>
          <w:p w14:paraId="4435797F">
            <w:pPr>
              <w:jc w:val="center"/>
              <w:rPr>
                <w:sz w:val="15"/>
                <w:szCs w:val="15"/>
              </w:rPr>
            </w:pPr>
            <w:r>
              <w:rPr>
                <w:rFonts w:hint="eastAsia" w:cs="宋体"/>
                <w:kern w:val="0"/>
                <w:sz w:val="15"/>
                <w:szCs w:val="15"/>
              </w:rPr>
              <w:t>Ⅰ</w:t>
            </w:r>
          </w:p>
        </w:tc>
      </w:tr>
      <w:tr w14:paraId="1B8C1641">
        <w:trPr>
          <w:cantSplit/>
          <w:jc w:val="center"/>
        </w:trPr>
        <w:tc>
          <w:tcPr>
            <w:tcW w:w="209" w:type="pct"/>
            <w:vMerge w:val="continue"/>
            <w:vAlign w:val="center"/>
          </w:tcPr>
          <w:p w14:paraId="7EA17078">
            <w:pPr>
              <w:jc w:val="center"/>
              <w:rPr>
                <w:sz w:val="15"/>
                <w:szCs w:val="15"/>
              </w:rPr>
            </w:pPr>
          </w:p>
        </w:tc>
        <w:tc>
          <w:tcPr>
            <w:tcW w:w="318" w:type="pct"/>
            <w:vMerge w:val="continue"/>
            <w:vAlign w:val="center"/>
          </w:tcPr>
          <w:p w14:paraId="598CA5C4">
            <w:pPr>
              <w:jc w:val="center"/>
              <w:rPr>
                <w:sz w:val="15"/>
                <w:szCs w:val="15"/>
              </w:rPr>
            </w:pPr>
          </w:p>
        </w:tc>
        <w:tc>
          <w:tcPr>
            <w:tcW w:w="318" w:type="pct"/>
            <w:vMerge w:val="restart"/>
            <w:vAlign w:val="center"/>
          </w:tcPr>
          <w:p w14:paraId="56C70A67">
            <w:pPr>
              <w:jc w:val="center"/>
              <w:rPr>
                <w:sz w:val="15"/>
                <w:szCs w:val="15"/>
              </w:rPr>
            </w:pPr>
            <w:r>
              <w:rPr>
                <w:sz w:val="15"/>
                <w:szCs w:val="15"/>
              </w:rPr>
              <w:t xml:space="preserve">20 </w:t>
            </w:r>
            <w:r>
              <w:rPr>
                <w:rFonts w:hint="eastAsia"/>
                <w:sz w:val="15"/>
                <w:szCs w:val="15"/>
              </w:rPr>
              <w:t>治疗辅助器具</w:t>
            </w:r>
          </w:p>
        </w:tc>
        <w:tc>
          <w:tcPr>
            <w:tcW w:w="1453" w:type="pct"/>
            <w:vAlign w:val="center"/>
          </w:tcPr>
          <w:p w14:paraId="6F31A9EB">
            <w:pPr>
              <w:widowControl/>
              <w:jc w:val="center"/>
              <w:rPr>
                <w:kern w:val="0"/>
                <w:sz w:val="15"/>
                <w:szCs w:val="15"/>
              </w:rPr>
            </w:pPr>
            <w:r>
              <w:rPr>
                <w:rFonts w:hint="eastAsia"/>
                <w:kern w:val="0"/>
                <w:sz w:val="15"/>
                <w:szCs w:val="15"/>
              </w:rPr>
              <w:t>一般采用不锈钢材料制成的牙科用锤。非无菌提供。</w:t>
            </w:r>
          </w:p>
        </w:tc>
        <w:tc>
          <w:tcPr>
            <w:tcW w:w="1246" w:type="pct"/>
            <w:vAlign w:val="center"/>
          </w:tcPr>
          <w:p w14:paraId="27A84277">
            <w:pPr>
              <w:widowControl/>
              <w:jc w:val="center"/>
              <w:rPr>
                <w:kern w:val="0"/>
                <w:sz w:val="15"/>
                <w:szCs w:val="15"/>
              </w:rPr>
            </w:pPr>
            <w:r>
              <w:rPr>
                <w:rFonts w:hint="eastAsia"/>
                <w:kern w:val="0"/>
                <w:sz w:val="15"/>
                <w:szCs w:val="15"/>
              </w:rPr>
              <w:t>用于口腔科手术中敲击牙骨凿。</w:t>
            </w:r>
          </w:p>
        </w:tc>
        <w:tc>
          <w:tcPr>
            <w:tcW w:w="1246" w:type="pct"/>
            <w:vAlign w:val="center"/>
          </w:tcPr>
          <w:p w14:paraId="172A9E6D">
            <w:pPr>
              <w:widowControl/>
              <w:jc w:val="center"/>
              <w:rPr>
                <w:kern w:val="0"/>
                <w:sz w:val="15"/>
                <w:szCs w:val="15"/>
              </w:rPr>
            </w:pPr>
            <w:r>
              <w:rPr>
                <w:rFonts w:hint="eastAsia"/>
                <w:kern w:val="0"/>
                <w:sz w:val="15"/>
                <w:szCs w:val="15"/>
              </w:rPr>
              <w:t>牙骨锤</w:t>
            </w:r>
          </w:p>
        </w:tc>
        <w:tc>
          <w:tcPr>
            <w:tcW w:w="210" w:type="pct"/>
            <w:vAlign w:val="center"/>
          </w:tcPr>
          <w:p w14:paraId="68D344F4">
            <w:pPr>
              <w:jc w:val="center"/>
              <w:rPr>
                <w:sz w:val="15"/>
                <w:szCs w:val="15"/>
              </w:rPr>
            </w:pPr>
            <w:r>
              <w:rPr>
                <w:rFonts w:hint="eastAsia" w:cs="宋体"/>
                <w:kern w:val="0"/>
                <w:sz w:val="15"/>
                <w:szCs w:val="15"/>
              </w:rPr>
              <w:t>Ⅰ</w:t>
            </w:r>
          </w:p>
        </w:tc>
      </w:tr>
      <w:tr w14:paraId="64A08C7A">
        <w:trPr>
          <w:cantSplit/>
          <w:jc w:val="center"/>
        </w:trPr>
        <w:tc>
          <w:tcPr>
            <w:tcW w:w="209" w:type="pct"/>
            <w:vMerge w:val="continue"/>
            <w:vAlign w:val="center"/>
          </w:tcPr>
          <w:p w14:paraId="18BD7B0F">
            <w:pPr>
              <w:jc w:val="center"/>
              <w:rPr>
                <w:sz w:val="15"/>
                <w:szCs w:val="15"/>
              </w:rPr>
            </w:pPr>
          </w:p>
        </w:tc>
        <w:tc>
          <w:tcPr>
            <w:tcW w:w="318" w:type="pct"/>
            <w:vMerge w:val="continue"/>
            <w:vAlign w:val="center"/>
          </w:tcPr>
          <w:p w14:paraId="158F174D">
            <w:pPr>
              <w:jc w:val="center"/>
              <w:rPr>
                <w:sz w:val="15"/>
                <w:szCs w:val="15"/>
              </w:rPr>
            </w:pPr>
          </w:p>
        </w:tc>
        <w:tc>
          <w:tcPr>
            <w:tcW w:w="318" w:type="pct"/>
            <w:vMerge w:val="continue"/>
            <w:vAlign w:val="center"/>
          </w:tcPr>
          <w:p w14:paraId="2B526898">
            <w:pPr>
              <w:widowControl/>
              <w:jc w:val="center"/>
              <w:rPr>
                <w:sz w:val="15"/>
                <w:szCs w:val="15"/>
              </w:rPr>
            </w:pPr>
          </w:p>
        </w:tc>
        <w:tc>
          <w:tcPr>
            <w:tcW w:w="1453" w:type="pct"/>
            <w:vAlign w:val="center"/>
          </w:tcPr>
          <w:p w14:paraId="5F571A01">
            <w:pPr>
              <w:widowControl/>
              <w:jc w:val="center"/>
              <w:rPr>
                <w:kern w:val="0"/>
                <w:sz w:val="15"/>
                <w:szCs w:val="15"/>
              </w:rPr>
            </w:pPr>
            <w:r>
              <w:rPr>
                <w:rFonts w:hint="eastAsia"/>
                <w:kern w:val="0"/>
                <w:sz w:val="15"/>
                <w:szCs w:val="15"/>
              </w:rPr>
              <w:t>通常由手柄和镶嵌绒毛的头部组成。一般采用塑料制成。非无菌提供。</w:t>
            </w:r>
          </w:p>
        </w:tc>
        <w:tc>
          <w:tcPr>
            <w:tcW w:w="1246" w:type="pct"/>
            <w:vAlign w:val="center"/>
          </w:tcPr>
          <w:p w14:paraId="43CE9182">
            <w:pPr>
              <w:widowControl/>
              <w:jc w:val="center"/>
              <w:rPr>
                <w:kern w:val="0"/>
                <w:sz w:val="15"/>
                <w:szCs w:val="15"/>
              </w:rPr>
            </w:pPr>
            <w:r>
              <w:rPr>
                <w:rFonts w:hint="eastAsia"/>
                <w:kern w:val="0"/>
                <w:sz w:val="15"/>
                <w:szCs w:val="15"/>
              </w:rPr>
              <w:t>用于在牙齿上涂抹牙科材料。</w:t>
            </w:r>
          </w:p>
        </w:tc>
        <w:tc>
          <w:tcPr>
            <w:tcW w:w="1246" w:type="pct"/>
            <w:vAlign w:val="center"/>
          </w:tcPr>
          <w:p w14:paraId="76CDB18D">
            <w:pPr>
              <w:widowControl/>
              <w:jc w:val="center"/>
              <w:rPr>
                <w:kern w:val="0"/>
                <w:sz w:val="15"/>
                <w:szCs w:val="15"/>
              </w:rPr>
            </w:pPr>
            <w:r>
              <w:rPr>
                <w:rFonts w:hint="eastAsia"/>
                <w:kern w:val="0"/>
                <w:sz w:val="15"/>
                <w:szCs w:val="15"/>
              </w:rPr>
              <w:t>牙科用毛刷、一次性使用牙科毛刷</w:t>
            </w:r>
          </w:p>
        </w:tc>
        <w:tc>
          <w:tcPr>
            <w:tcW w:w="210" w:type="pct"/>
            <w:vAlign w:val="center"/>
          </w:tcPr>
          <w:p w14:paraId="022759E1">
            <w:pPr>
              <w:jc w:val="center"/>
              <w:rPr>
                <w:sz w:val="15"/>
                <w:szCs w:val="15"/>
              </w:rPr>
            </w:pPr>
            <w:r>
              <w:rPr>
                <w:rFonts w:hint="eastAsia" w:cs="宋体"/>
                <w:kern w:val="0"/>
                <w:sz w:val="15"/>
                <w:szCs w:val="15"/>
              </w:rPr>
              <w:t>Ⅰ</w:t>
            </w:r>
          </w:p>
        </w:tc>
      </w:tr>
      <w:tr w14:paraId="37FE5FFB">
        <w:trPr>
          <w:cantSplit/>
          <w:jc w:val="center"/>
        </w:trPr>
        <w:tc>
          <w:tcPr>
            <w:tcW w:w="209" w:type="pct"/>
            <w:vMerge w:val="continue"/>
            <w:vAlign w:val="center"/>
          </w:tcPr>
          <w:p w14:paraId="7C3F7BF6">
            <w:pPr>
              <w:jc w:val="center"/>
              <w:rPr>
                <w:sz w:val="15"/>
                <w:szCs w:val="15"/>
              </w:rPr>
            </w:pPr>
          </w:p>
        </w:tc>
        <w:tc>
          <w:tcPr>
            <w:tcW w:w="318" w:type="pct"/>
            <w:vMerge w:val="continue"/>
            <w:vAlign w:val="center"/>
          </w:tcPr>
          <w:p w14:paraId="30C3E663">
            <w:pPr>
              <w:jc w:val="center"/>
              <w:rPr>
                <w:sz w:val="15"/>
                <w:szCs w:val="15"/>
              </w:rPr>
            </w:pPr>
          </w:p>
        </w:tc>
        <w:tc>
          <w:tcPr>
            <w:tcW w:w="318" w:type="pct"/>
            <w:vMerge w:val="continue"/>
            <w:vAlign w:val="center"/>
          </w:tcPr>
          <w:p w14:paraId="31E518FC">
            <w:pPr>
              <w:widowControl/>
              <w:jc w:val="center"/>
              <w:rPr>
                <w:sz w:val="15"/>
                <w:szCs w:val="15"/>
              </w:rPr>
            </w:pPr>
          </w:p>
        </w:tc>
        <w:tc>
          <w:tcPr>
            <w:tcW w:w="1453" w:type="pct"/>
            <w:vAlign w:val="center"/>
          </w:tcPr>
          <w:p w14:paraId="7C441181">
            <w:pPr>
              <w:widowControl/>
              <w:jc w:val="center"/>
              <w:rPr>
                <w:kern w:val="0"/>
                <w:sz w:val="15"/>
                <w:szCs w:val="15"/>
              </w:rPr>
            </w:pPr>
            <w:r>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1246" w:type="pct"/>
            <w:vAlign w:val="center"/>
          </w:tcPr>
          <w:p w14:paraId="56C1902A">
            <w:pPr>
              <w:widowControl/>
              <w:jc w:val="center"/>
              <w:rPr>
                <w:kern w:val="0"/>
                <w:sz w:val="15"/>
                <w:szCs w:val="15"/>
              </w:rPr>
            </w:pPr>
            <w:r>
              <w:rPr>
                <w:rFonts w:hint="eastAsia"/>
                <w:kern w:val="0"/>
                <w:sz w:val="15"/>
                <w:szCs w:val="15"/>
              </w:rPr>
              <w:t>用于配合排龈膏排龈。</w:t>
            </w:r>
          </w:p>
        </w:tc>
        <w:tc>
          <w:tcPr>
            <w:tcW w:w="1246" w:type="pct"/>
            <w:vAlign w:val="center"/>
          </w:tcPr>
          <w:p w14:paraId="6D0FBA4A">
            <w:pPr>
              <w:widowControl/>
              <w:jc w:val="center"/>
              <w:rPr>
                <w:kern w:val="0"/>
                <w:sz w:val="15"/>
                <w:szCs w:val="15"/>
              </w:rPr>
            </w:pPr>
            <w:r>
              <w:rPr>
                <w:rFonts w:hint="eastAsia"/>
                <w:kern w:val="0"/>
                <w:sz w:val="15"/>
                <w:szCs w:val="15"/>
              </w:rPr>
              <w:t>排龈枪</w:t>
            </w:r>
          </w:p>
        </w:tc>
        <w:tc>
          <w:tcPr>
            <w:tcW w:w="210" w:type="pct"/>
            <w:vAlign w:val="center"/>
          </w:tcPr>
          <w:p w14:paraId="5FC0AA7F">
            <w:pPr>
              <w:jc w:val="center"/>
              <w:rPr>
                <w:sz w:val="15"/>
                <w:szCs w:val="15"/>
              </w:rPr>
            </w:pPr>
            <w:r>
              <w:rPr>
                <w:rFonts w:hint="eastAsia" w:cs="宋体"/>
                <w:kern w:val="0"/>
                <w:sz w:val="15"/>
                <w:szCs w:val="15"/>
              </w:rPr>
              <w:t>Ⅰ</w:t>
            </w:r>
          </w:p>
        </w:tc>
      </w:tr>
      <w:tr w14:paraId="2499A7D6">
        <w:trPr>
          <w:cantSplit/>
          <w:jc w:val="center"/>
        </w:trPr>
        <w:tc>
          <w:tcPr>
            <w:tcW w:w="209" w:type="pct"/>
            <w:vMerge w:val="continue"/>
            <w:vAlign w:val="center"/>
          </w:tcPr>
          <w:p w14:paraId="53D82DE2">
            <w:pPr>
              <w:jc w:val="center"/>
              <w:rPr>
                <w:sz w:val="15"/>
                <w:szCs w:val="15"/>
              </w:rPr>
            </w:pPr>
          </w:p>
        </w:tc>
        <w:tc>
          <w:tcPr>
            <w:tcW w:w="318" w:type="pct"/>
            <w:vMerge w:val="continue"/>
            <w:vAlign w:val="center"/>
          </w:tcPr>
          <w:p w14:paraId="7509CA5B">
            <w:pPr>
              <w:jc w:val="center"/>
              <w:rPr>
                <w:sz w:val="15"/>
                <w:szCs w:val="15"/>
              </w:rPr>
            </w:pPr>
          </w:p>
        </w:tc>
        <w:tc>
          <w:tcPr>
            <w:tcW w:w="318" w:type="pct"/>
            <w:vMerge w:val="continue"/>
            <w:vAlign w:val="center"/>
          </w:tcPr>
          <w:p w14:paraId="03E95BC9">
            <w:pPr>
              <w:jc w:val="center"/>
              <w:rPr>
                <w:sz w:val="15"/>
                <w:szCs w:val="15"/>
              </w:rPr>
            </w:pPr>
          </w:p>
        </w:tc>
        <w:tc>
          <w:tcPr>
            <w:tcW w:w="1453" w:type="pct"/>
            <w:vAlign w:val="center"/>
          </w:tcPr>
          <w:p w14:paraId="4BD43012">
            <w:pPr>
              <w:widowControl/>
              <w:jc w:val="center"/>
              <w:rPr>
                <w:kern w:val="0"/>
                <w:sz w:val="15"/>
                <w:szCs w:val="15"/>
              </w:rPr>
            </w:pPr>
            <w:r>
              <w:rPr>
                <w:rFonts w:hint="eastAsia"/>
                <w:kern w:val="0"/>
                <w:sz w:val="15"/>
                <w:szCs w:val="15"/>
              </w:rPr>
              <w:t>通常由手柄、牵开器、套管针和套管组成。一般采用不锈钢材料制成。非无菌提供。</w:t>
            </w:r>
          </w:p>
        </w:tc>
        <w:tc>
          <w:tcPr>
            <w:tcW w:w="1246" w:type="pct"/>
            <w:vAlign w:val="center"/>
          </w:tcPr>
          <w:p w14:paraId="0AD95EB2">
            <w:pPr>
              <w:widowControl/>
              <w:jc w:val="center"/>
              <w:rPr>
                <w:kern w:val="0"/>
                <w:sz w:val="15"/>
                <w:szCs w:val="15"/>
              </w:rPr>
            </w:pPr>
            <w:r>
              <w:rPr>
                <w:rFonts w:hint="eastAsia"/>
                <w:kern w:val="0"/>
                <w:sz w:val="15"/>
                <w:szCs w:val="15"/>
              </w:rPr>
              <w:t>用于口腔颌面外科手术中穿通颊部，钻孔定位导向。</w:t>
            </w:r>
          </w:p>
        </w:tc>
        <w:tc>
          <w:tcPr>
            <w:tcW w:w="1246" w:type="pct"/>
            <w:vAlign w:val="center"/>
          </w:tcPr>
          <w:p w14:paraId="3E1A94D8">
            <w:pPr>
              <w:widowControl/>
              <w:jc w:val="center"/>
              <w:rPr>
                <w:kern w:val="0"/>
                <w:sz w:val="15"/>
                <w:szCs w:val="15"/>
              </w:rPr>
            </w:pPr>
            <w:r>
              <w:rPr>
                <w:rFonts w:hint="eastAsia"/>
                <w:kern w:val="0"/>
                <w:sz w:val="15"/>
                <w:szCs w:val="15"/>
              </w:rPr>
              <w:t>颊部穿通器</w:t>
            </w:r>
          </w:p>
        </w:tc>
        <w:tc>
          <w:tcPr>
            <w:tcW w:w="210" w:type="pct"/>
            <w:vAlign w:val="center"/>
          </w:tcPr>
          <w:p w14:paraId="278F4761">
            <w:pPr>
              <w:jc w:val="center"/>
              <w:rPr>
                <w:sz w:val="15"/>
                <w:szCs w:val="15"/>
              </w:rPr>
            </w:pPr>
            <w:r>
              <w:rPr>
                <w:rFonts w:hint="eastAsia" w:cs="宋体"/>
                <w:kern w:val="0"/>
                <w:sz w:val="15"/>
                <w:szCs w:val="15"/>
              </w:rPr>
              <w:t>Ⅰ</w:t>
            </w:r>
          </w:p>
        </w:tc>
      </w:tr>
      <w:tr w14:paraId="78BC85CC">
        <w:trPr>
          <w:cantSplit/>
          <w:jc w:val="center"/>
        </w:trPr>
        <w:tc>
          <w:tcPr>
            <w:tcW w:w="209" w:type="pct"/>
            <w:vAlign w:val="center"/>
          </w:tcPr>
          <w:p w14:paraId="29F5C2E6">
            <w:pPr>
              <w:widowControl/>
              <w:jc w:val="center"/>
              <w:rPr>
                <w:kern w:val="0"/>
                <w:sz w:val="15"/>
                <w:szCs w:val="15"/>
              </w:rPr>
            </w:pPr>
            <w:r>
              <w:rPr>
                <w:kern w:val="0"/>
                <w:sz w:val="15"/>
                <w:szCs w:val="15"/>
              </w:rPr>
              <w:t>05</w:t>
            </w:r>
          </w:p>
        </w:tc>
        <w:tc>
          <w:tcPr>
            <w:tcW w:w="318" w:type="pct"/>
            <w:vAlign w:val="center"/>
          </w:tcPr>
          <w:p w14:paraId="3CF498D6">
            <w:pPr>
              <w:widowControl/>
              <w:jc w:val="center"/>
              <w:rPr>
                <w:kern w:val="0"/>
                <w:sz w:val="15"/>
                <w:szCs w:val="15"/>
              </w:rPr>
            </w:pPr>
            <w:r>
              <w:rPr>
                <w:rFonts w:hint="eastAsia"/>
                <w:kern w:val="0"/>
                <w:sz w:val="15"/>
                <w:szCs w:val="15"/>
              </w:rPr>
              <w:t>口腔充填修复材料</w:t>
            </w:r>
          </w:p>
        </w:tc>
        <w:tc>
          <w:tcPr>
            <w:tcW w:w="318" w:type="pct"/>
            <w:vAlign w:val="center"/>
          </w:tcPr>
          <w:p w14:paraId="129D1061">
            <w:pPr>
              <w:widowControl/>
              <w:jc w:val="center"/>
              <w:rPr>
                <w:kern w:val="0"/>
                <w:sz w:val="15"/>
                <w:szCs w:val="15"/>
              </w:rPr>
            </w:pPr>
            <w:r>
              <w:rPr>
                <w:kern w:val="0"/>
                <w:sz w:val="15"/>
                <w:szCs w:val="15"/>
              </w:rPr>
              <w:t>01</w:t>
            </w:r>
            <w:r>
              <w:rPr>
                <w:rFonts w:hint="eastAsia"/>
                <w:kern w:val="0"/>
                <w:sz w:val="15"/>
                <w:szCs w:val="15"/>
              </w:rPr>
              <w:t>水门汀</w:t>
            </w:r>
          </w:p>
        </w:tc>
        <w:tc>
          <w:tcPr>
            <w:tcW w:w="1453" w:type="pct"/>
            <w:vAlign w:val="center"/>
          </w:tcPr>
          <w:p w14:paraId="674FD7DA">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14:paraId="1D598188">
            <w:pPr>
              <w:widowControl/>
              <w:jc w:val="center"/>
              <w:rPr>
                <w:kern w:val="0"/>
                <w:sz w:val="15"/>
                <w:szCs w:val="15"/>
              </w:rPr>
            </w:pPr>
            <w:r>
              <w:rPr>
                <w:rFonts w:hint="eastAsia"/>
                <w:kern w:val="0"/>
                <w:sz w:val="15"/>
                <w:szCs w:val="15"/>
              </w:rPr>
              <w:t>作为永久性置入人体材料，用于修复体的粘固、窝洞衬层和垫底以及窝洞充填，还可用于盖髓、根管充填、窝沟封闭、修复体桩核制作等。</w:t>
            </w:r>
          </w:p>
        </w:tc>
        <w:tc>
          <w:tcPr>
            <w:tcW w:w="1246" w:type="pct"/>
            <w:vAlign w:val="center"/>
          </w:tcPr>
          <w:p w14:paraId="33F337AA">
            <w:pPr>
              <w:widowControl/>
              <w:jc w:val="center"/>
              <w:rPr>
                <w:kern w:val="0"/>
                <w:sz w:val="15"/>
                <w:szCs w:val="15"/>
              </w:rPr>
            </w:pPr>
            <w:r>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210" w:type="pct"/>
            <w:vAlign w:val="center"/>
          </w:tcPr>
          <w:p w14:paraId="26AD8037">
            <w:pPr>
              <w:widowControl/>
              <w:jc w:val="center"/>
              <w:rPr>
                <w:kern w:val="0"/>
                <w:sz w:val="15"/>
                <w:szCs w:val="15"/>
              </w:rPr>
            </w:pPr>
            <w:r>
              <w:rPr>
                <w:rFonts w:hint="eastAsia" w:cs="宋体"/>
                <w:kern w:val="0"/>
                <w:sz w:val="15"/>
                <w:szCs w:val="15"/>
              </w:rPr>
              <w:t>Ⅲ</w:t>
            </w:r>
          </w:p>
        </w:tc>
      </w:tr>
    </w:tbl>
    <w:p w14:paraId="49E506AB">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6403050D">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40FF1BF0">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0D3FD27">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51543EE">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04F7C496">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3E8B2A94">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61985F64">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2CD3AA6D">
            <w:pPr>
              <w:widowControl/>
              <w:jc w:val="center"/>
              <w:rPr>
                <w:rFonts w:cs="宋体"/>
                <w:b/>
                <w:bCs/>
                <w:kern w:val="0"/>
                <w:sz w:val="15"/>
                <w:szCs w:val="15"/>
              </w:rPr>
            </w:pPr>
            <w:r>
              <w:rPr>
                <w:rFonts w:hint="eastAsia" w:cs="宋体"/>
                <w:b/>
                <w:bCs/>
                <w:kern w:val="0"/>
                <w:sz w:val="15"/>
                <w:szCs w:val="15"/>
              </w:rPr>
              <w:t>管理类别</w:t>
            </w:r>
          </w:p>
        </w:tc>
      </w:tr>
      <w:tr w14:paraId="2C441121">
        <w:trPr>
          <w:cantSplit/>
          <w:jc w:val="center"/>
        </w:trPr>
        <w:tc>
          <w:tcPr>
            <w:tcW w:w="209" w:type="pct"/>
            <w:vMerge w:val="restart"/>
            <w:vAlign w:val="center"/>
          </w:tcPr>
          <w:p w14:paraId="7050278E">
            <w:pPr>
              <w:widowControl/>
              <w:jc w:val="center"/>
              <w:rPr>
                <w:kern w:val="0"/>
                <w:sz w:val="15"/>
                <w:szCs w:val="15"/>
              </w:rPr>
            </w:pPr>
            <w:r>
              <w:rPr>
                <w:kern w:val="0"/>
                <w:sz w:val="15"/>
                <w:szCs w:val="15"/>
              </w:rPr>
              <w:t>05</w:t>
            </w:r>
          </w:p>
        </w:tc>
        <w:tc>
          <w:tcPr>
            <w:tcW w:w="318" w:type="pct"/>
            <w:vMerge w:val="restart"/>
            <w:vAlign w:val="center"/>
          </w:tcPr>
          <w:p w14:paraId="1ABC5B0A">
            <w:pPr>
              <w:widowControl/>
              <w:jc w:val="center"/>
              <w:rPr>
                <w:kern w:val="0"/>
                <w:sz w:val="15"/>
                <w:szCs w:val="15"/>
              </w:rPr>
            </w:pPr>
            <w:r>
              <w:rPr>
                <w:rFonts w:hint="eastAsia"/>
                <w:kern w:val="0"/>
                <w:sz w:val="15"/>
                <w:szCs w:val="15"/>
              </w:rPr>
              <w:t>口腔充填修复材料</w:t>
            </w:r>
          </w:p>
        </w:tc>
        <w:tc>
          <w:tcPr>
            <w:tcW w:w="318" w:type="pct"/>
            <w:vAlign w:val="center"/>
          </w:tcPr>
          <w:p w14:paraId="480A5AD7">
            <w:pPr>
              <w:widowControl/>
              <w:jc w:val="center"/>
              <w:rPr>
                <w:kern w:val="0"/>
                <w:sz w:val="15"/>
                <w:szCs w:val="15"/>
              </w:rPr>
            </w:pPr>
            <w:r>
              <w:rPr>
                <w:kern w:val="0"/>
                <w:sz w:val="15"/>
                <w:szCs w:val="15"/>
              </w:rPr>
              <w:t>01</w:t>
            </w:r>
            <w:r>
              <w:rPr>
                <w:rFonts w:hint="eastAsia"/>
                <w:kern w:val="0"/>
                <w:sz w:val="15"/>
                <w:szCs w:val="15"/>
              </w:rPr>
              <w:t>水门汀</w:t>
            </w:r>
          </w:p>
        </w:tc>
        <w:tc>
          <w:tcPr>
            <w:tcW w:w="1453" w:type="pct"/>
            <w:vAlign w:val="center"/>
          </w:tcPr>
          <w:p w14:paraId="221B54D7">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14:paraId="5C812BA1">
            <w:pPr>
              <w:widowControl/>
              <w:jc w:val="center"/>
              <w:rPr>
                <w:kern w:val="0"/>
                <w:sz w:val="15"/>
                <w:szCs w:val="15"/>
              </w:rPr>
            </w:pPr>
            <w:r>
              <w:rPr>
                <w:rFonts w:hint="eastAsia"/>
                <w:kern w:val="0"/>
                <w:sz w:val="15"/>
                <w:szCs w:val="15"/>
              </w:rPr>
              <w:t>作为临时性置入人体材料，用于正畸产品的粘接、短期粘接或临时充填。</w:t>
            </w:r>
          </w:p>
        </w:tc>
        <w:tc>
          <w:tcPr>
            <w:tcW w:w="1246" w:type="pct"/>
            <w:vAlign w:val="center"/>
          </w:tcPr>
          <w:p w14:paraId="0DED890D">
            <w:pPr>
              <w:widowControl/>
              <w:jc w:val="center"/>
              <w:rPr>
                <w:kern w:val="0"/>
                <w:sz w:val="15"/>
                <w:szCs w:val="15"/>
              </w:rPr>
            </w:pPr>
            <w:r>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210" w:type="pct"/>
            <w:vAlign w:val="center"/>
          </w:tcPr>
          <w:p w14:paraId="73974EEF">
            <w:pPr>
              <w:widowControl/>
              <w:jc w:val="center"/>
              <w:rPr>
                <w:kern w:val="0"/>
                <w:sz w:val="15"/>
                <w:szCs w:val="15"/>
              </w:rPr>
            </w:pPr>
            <w:r>
              <w:rPr>
                <w:rFonts w:hint="eastAsia" w:cs="宋体"/>
                <w:kern w:val="0"/>
                <w:sz w:val="15"/>
                <w:szCs w:val="15"/>
              </w:rPr>
              <w:t>Ⅱ</w:t>
            </w:r>
          </w:p>
        </w:tc>
      </w:tr>
      <w:tr w14:paraId="38F51895">
        <w:trPr>
          <w:cantSplit/>
          <w:jc w:val="center"/>
        </w:trPr>
        <w:tc>
          <w:tcPr>
            <w:tcW w:w="209" w:type="pct"/>
            <w:vMerge w:val="continue"/>
            <w:vAlign w:val="center"/>
          </w:tcPr>
          <w:p w14:paraId="6B22BBC8">
            <w:pPr>
              <w:jc w:val="center"/>
              <w:rPr>
                <w:kern w:val="0"/>
                <w:sz w:val="15"/>
                <w:szCs w:val="15"/>
              </w:rPr>
            </w:pPr>
          </w:p>
        </w:tc>
        <w:tc>
          <w:tcPr>
            <w:tcW w:w="318" w:type="pct"/>
            <w:vMerge w:val="continue"/>
            <w:vAlign w:val="center"/>
          </w:tcPr>
          <w:p w14:paraId="1B0526A2">
            <w:pPr>
              <w:jc w:val="center"/>
              <w:rPr>
                <w:kern w:val="0"/>
                <w:sz w:val="15"/>
                <w:szCs w:val="15"/>
              </w:rPr>
            </w:pPr>
          </w:p>
        </w:tc>
        <w:tc>
          <w:tcPr>
            <w:tcW w:w="318" w:type="pct"/>
            <w:vMerge w:val="restart"/>
            <w:vAlign w:val="center"/>
          </w:tcPr>
          <w:p w14:paraId="14225EE1">
            <w:pPr>
              <w:widowControl/>
              <w:jc w:val="center"/>
              <w:rPr>
                <w:kern w:val="0"/>
                <w:sz w:val="15"/>
                <w:szCs w:val="15"/>
              </w:rPr>
            </w:pPr>
            <w:r>
              <w:rPr>
                <w:kern w:val="0"/>
                <w:sz w:val="15"/>
                <w:szCs w:val="15"/>
              </w:rPr>
              <w:t>02</w:t>
            </w:r>
            <w:r>
              <w:rPr>
                <w:rFonts w:hint="eastAsia"/>
                <w:kern w:val="0"/>
                <w:sz w:val="15"/>
                <w:szCs w:val="15"/>
              </w:rPr>
              <w:t>粘接剂</w:t>
            </w:r>
          </w:p>
        </w:tc>
        <w:tc>
          <w:tcPr>
            <w:tcW w:w="1453" w:type="pct"/>
            <w:vAlign w:val="center"/>
          </w:tcPr>
          <w:p w14:paraId="4F6D3FBC">
            <w:pPr>
              <w:widowControl/>
              <w:jc w:val="center"/>
              <w:rPr>
                <w:kern w:val="0"/>
                <w:sz w:val="15"/>
                <w:szCs w:val="15"/>
              </w:rPr>
            </w:pPr>
            <w:r>
              <w:rPr>
                <w:rFonts w:hint="eastAsia"/>
                <w:kern w:val="0"/>
                <w:sz w:val="15"/>
                <w:szCs w:val="15"/>
              </w:rPr>
              <w:t>单组份或双组份液体或糊剂。通常由树脂基质、稀释剂、粘接性单体或酸性单体等组成。通过化学反应或光固化反应固化。</w:t>
            </w:r>
          </w:p>
        </w:tc>
        <w:tc>
          <w:tcPr>
            <w:tcW w:w="1246" w:type="pct"/>
            <w:vAlign w:val="center"/>
          </w:tcPr>
          <w:p w14:paraId="7F35CDC2">
            <w:pPr>
              <w:widowControl/>
              <w:jc w:val="center"/>
              <w:rPr>
                <w:kern w:val="0"/>
                <w:sz w:val="15"/>
                <w:szCs w:val="15"/>
              </w:rPr>
            </w:pPr>
            <w:r>
              <w:rPr>
                <w:rFonts w:hint="eastAsia"/>
                <w:kern w:val="0"/>
                <w:sz w:val="15"/>
                <w:szCs w:val="15"/>
              </w:rPr>
              <w:t>用于牙体充填修复、义齿修复及植入、组织重建等过程中的粘接。</w:t>
            </w:r>
          </w:p>
        </w:tc>
        <w:tc>
          <w:tcPr>
            <w:tcW w:w="1246" w:type="pct"/>
            <w:vAlign w:val="center"/>
          </w:tcPr>
          <w:p w14:paraId="1C0CBEA8">
            <w:pPr>
              <w:widowControl/>
              <w:jc w:val="center"/>
              <w:rPr>
                <w:kern w:val="0"/>
                <w:sz w:val="15"/>
                <w:szCs w:val="15"/>
              </w:rPr>
            </w:pPr>
            <w:r>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210" w:type="pct"/>
            <w:vAlign w:val="center"/>
          </w:tcPr>
          <w:p w14:paraId="211E22FF">
            <w:pPr>
              <w:widowControl/>
              <w:jc w:val="center"/>
              <w:rPr>
                <w:kern w:val="0"/>
                <w:sz w:val="15"/>
                <w:szCs w:val="15"/>
              </w:rPr>
            </w:pPr>
            <w:r>
              <w:rPr>
                <w:rFonts w:hint="eastAsia" w:cs="宋体"/>
                <w:kern w:val="0"/>
                <w:sz w:val="15"/>
                <w:szCs w:val="15"/>
              </w:rPr>
              <w:t>Ⅲ</w:t>
            </w:r>
          </w:p>
        </w:tc>
      </w:tr>
      <w:tr w14:paraId="7B75BC05">
        <w:trPr>
          <w:cantSplit/>
          <w:jc w:val="center"/>
        </w:trPr>
        <w:tc>
          <w:tcPr>
            <w:tcW w:w="209" w:type="pct"/>
            <w:vMerge w:val="continue"/>
            <w:vAlign w:val="center"/>
          </w:tcPr>
          <w:p w14:paraId="427E9554">
            <w:pPr>
              <w:jc w:val="center"/>
              <w:rPr>
                <w:kern w:val="0"/>
                <w:sz w:val="15"/>
                <w:szCs w:val="15"/>
              </w:rPr>
            </w:pPr>
          </w:p>
        </w:tc>
        <w:tc>
          <w:tcPr>
            <w:tcW w:w="318" w:type="pct"/>
            <w:vMerge w:val="continue"/>
            <w:vAlign w:val="center"/>
          </w:tcPr>
          <w:p w14:paraId="542CEA5B">
            <w:pPr>
              <w:jc w:val="center"/>
              <w:rPr>
                <w:kern w:val="0"/>
                <w:sz w:val="15"/>
                <w:szCs w:val="15"/>
              </w:rPr>
            </w:pPr>
          </w:p>
        </w:tc>
        <w:tc>
          <w:tcPr>
            <w:tcW w:w="318" w:type="pct"/>
            <w:vMerge w:val="continue"/>
            <w:vAlign w:val="center"/>
          </w:tcPr>
          <w:p w14:paraId="1EB45326">
            <w:pPr>
              <w:widowControl/>
              <w:jc w:val="center"/>
              <w:rPr>
                <w:kern w:val="0"/>
                <w:sz w:val="15"/>
                <w:szCs w:val="15"/>
              </w:rPr>
            </w:pPr>
          </w:p>
        </w:tc>
        <w:tc>
          <w:tcPr>
            <w:tcW w:w="1453" w:type="pct"/>
            <w:vAlign w:val="center"/>
          </w:tcPr>
          <w:p w14:paraId="00EEB6F0">
            <w:pPr>
              <w:widowControl/>
              <w:jc w:val="center"/>
              <w:rPr>
                <w:kern w:val="0"/>
                <w:sz w:val="15"/>
                <w:szCs w:val="15"/>
              </w:rPr>
            </w:pPr>
            <w:r>
              <w:rPr>
                <w:rFonts w:hint="eastAsia"/>
                <w:kern w:val="0"/>
                <w:sz w:val="15"/>
                <w:szCs w:val="15"/>
              </w:rPr>
              <w:t>单组份或双组份液体、糊剂或粉液型。通常由树脂基质、稀释剂、粘接性单体或酸性单体等组成。通过化学反应或光固化反应固化。</w:t>
            </w:r>
          </w:p>
        </w:tc>
        <w:tc>
          <w:tcPr>
            <w:tcW w:w="1246" w:type="pct"/>
            <w:vAlign w:val="center"/>
          </w:tcPr>
          <w:p w14:paraId="3E7B9939">
            <w:pPr>
              <w:widowControl/>
              <w:jc w:val="center"/>
              <w:rPr>
                <w:kern w:val="0"/>
                <w:sz w:val="15"/>
                <w:szCs w:val="15"/>
              </w:rPr>
            </w:pPr>
            <w:r>
              <w:rPr>
                <w:rFonts w:hint="eastAsia"/>
                <w:kern w:val="0"/>
                <w:sz w:val="15"/>
                <w:szCs w:val="15"/>
              </w:rPr>
              <w:t>用于正畸治疗过程中正畸产品的粘接。仅接触牙釉质。</w:t>
            </w:r>
          </w:p>
        </w:tc>
        <w:tc>
          <w:tcPr>
            <w:tcW w:w="1246" w:type="pct"/>
            <w:vAlign w:val="center"/>
          </w:tcPr>
          <w:p w14:paraId="5C7F4C34">
            <w:pPr>
              <w:widowControl/>
              <w:jc w:val="center"/>
              <w:rPr>
                <w:kern w:val="0"/>
                <w:sz w:val="15"/>
                <w:szCs w:val="15"/>
              </w:rPr>
            </w:pPr>
            <w:r>
              <w:rPr>
                <w:rFonts w:hint="eastAsia"/>
                <w:kern w:val="0"/>
                <w:sz w:val="15"/>
                <w:szCs w:val="15"/>
              </w:rPr>
              <w:t>光固化正畸粘接剂、化学固化正畸粘接剂、正畸粘接剂、正畸带环粘接剂、牙釉质粘合树脂</w:t>
            </w:r>
          </w:p>
        </w:tc>
        <w:tc>
          <w:tcPr>
            <w:tcW w:w="210" w:type="pct"/>
            <w:vAlign w:val="center"/>
          </w:tcPr>
          <w:p w14:paraId="042C8759">
            <w:pPr>
              <w:widowControl/>
              <w:jc w:val="center"/>
              <w:rPr>
                <w:kern w:val="0"/>
                <w:sz w:val="15"/>
                <w:szCs w:val="15"/>
              </w:rPr>
            </w:pPr>
            <w:r>
              <w:rPr>
                <w:rFonts w:hint="eastAsia" w:cs="宋体"/>
                <w:kern w:val="0"/>
                <w:sz w:val="15"/>
                <w:szCs w:val="15"/>
              </w:rPr>
              <w:t>Ⅱ</w:t>
            </w:r>
          </w:p>
        </w:tc>
      </w:tr>
      <w:tr w14:paraId="029CFF1C">
        <w:trPr>
          <w:cantSplit/>
          <w:jc w:val="center"/>
        </w:trPr>
        <w:tc>
          <w:tcPr>
            <w:tcW w:w="209" w:type="pct"/>
            <w:vMerge w:val="continue"/>
            <w:vAlign w:val="center"/>
          </w:tcPr>
          <w:p w14:paraId="51C5ED18">
            <w:pPr>
              <w:jc w:val="center"/>
              <w:rPr>
                <w:kern w:val="0"/>
                <w:sz w:val="15"/>
                <w:szCs w:val="15"/>
              </w:rPr>
            </w:pPr>
          </w:p>
        </w:tc>
        <w:tc>
          <w:tcPr>
            <w:tcW w:w="318" w:type="pct"/>
            <w:vMerge w:val="continue"/>
            <w:vAlign w:val="center"/>
          </w:tcPr>
          <w:p w14:paraId="5D86E2DD">
            <w:pPr>
              <w:jc w:val="center"/>
              <w:rPr>
                <w:kern w:val="0"/>
                <w:sz w:val="15"/>
                <w:szCs w:val="15"/>
              </w:rPr>
            </w:pPr>
          </w:p>
        </w:tc>
        <w:tc>
          <w:tcPr>
            <w:tcW w:w="318" w:type="pct"/>
            <w:vAlign w:val="center"/>
          </w:tcPr>
          <w:p w14:paraId="331FAAA8">
            <w:pPr>
              <w:jc w:val="center"/>
              <w:rPr>
                <w:kern w:val="0"/>
                <w:sz w:val="15"/>
                <w:szCs w:val="15"/>
              </w:rPr>
            </w:pPr>
            <w:r>
              <w:rPr>
                <w:kern w:val="0"/>
                <w:sz w:val="15"/>
                <w:szCs w:val="15"/>
              </w:rPr>
              <w:t>03</w:t>
            </w:r>
            <w:r>
              <w:rPr>
                <w:rFonts w:hint="eastAsia"/>
                <w:kern w:val="0"/>
                <w:sz w:val="15"/>
                <w:szCs w:val="15"/>
              </w:rPr>
              <w:t>根管充填封闭材料</w:t>
            </w:r>
          </w:p>
        </w:tc>
        <w:tc>
          <w:tcPr>
            <w:tcW w:w="1453" w:type="pct"/>
            <w:vAlign w:val="center"/>
          </w:tcPr>
          <w:p w14:paraId="7787D1C8">
            <w:pPr>
              <w:jc w:val="center"/>
              <w:rPr>
                <w:kern w:val="0"/>
                <w:sz w:val="15"/>
                <w:szCs w:val="15"/>
              </w:rPr>
            </w:pPr>
            <w:r>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1246" w:type="pct"/>
            <w:vAlign w:val="center"/>
          </w:tcPr>
          <w:p w14:paraId="3C89641E">
            <w:pPr>
              <w:jc w:val="center"/>
              <w:rPr>
                <w:kern w:val="0"/>
                <w:sz w:val="15"/>
                <w:szCs w:val="15"/>
              </w:rPr>
            </w:pPr>
            <w:r>
              <w:rPr>
                <w:rFonts w:hint="eastAsia"/>
                <w:kern w:val="0"/>
                <w:sz w:val="15"/>
                <w:szCs w:val="15"/>
              </w:rPr>
              <w:t>用于根管治疗过程中充填或封闭牙髓腔和根管内空隙。</w:t>
            </w:r>
          </w:p>
        </w:tc>
        <w:tc>
          <w:tcPr>
            <w:tcW w:w="1246" w:type="pct"/>
            <w:vAlign w:val="center"/>
          </w:tcPr>
          <w:p w14:paraId="07D06371">
            <w:pPr>
              <w:jc w:val="center"/>
              <w:rPr>
                <w:kern w:val="0"/>
                <w:sz w:val="15"/>
                <w:szCs w:val="15"/>
              </w:rPr>
            </w:pPr>
            <w:r>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210" w:type="pct"/>
            <w:vAlign w:val="center"/>
          </w:tcPr>
          <w:p w14:paraId="4895D896">
            <w:pPr>
              <w:jc w:val="center"/>
              <w:rPr>
                <w:kern w:val="0"/>
                <w:sz w:val="15"/>
                <w:szCs w:val="15"/>
              </w:rPr>
            </w:pPr>
            <w:r>
              <w:rPr>
                <w:rFonts w:hint="eastAsia" w:cs="宋体"/>
                <w:kern w:val="0"/>
                <w:sz w:val="15"/>
                <w:szCs w:val="15"/>
              </w:rPr>
              <w:t>Ⅲ</w:t>
            </w:r>
          </w:p>
        </w:tc>
      </w:tr>
      <w:tr w14:paraId="4B5A2986">
        <w:trPr>
          <w:cantSplit/>
          <w:jc w:val="center"/>
        </w:trPr>
        <w:tc>
          <w:tcPr>
            <w:tcW w:w="209" w:type="pct"/>
            <w:vMerge w:val="continue"/>
            <w:vAlign w:val="center"/>
          </w:tcPr>
          <w:p w14:paraId="3C869648">
            <w:pPr>
              <w:jc w:val="center"/>
              <w:rPr>
                <w:kern w:val="0"/>
                <w:sz w:val="15"/>
                <w:szCs w:val="15"/>
              </w:rPr>
            </w:pPr>
          </w:p>
        </w:tc>
        <w:tc>
          <w:tcPr>
            <w:tcW w:w="318" w:type="pct"/>
            <w:vMerge w:val="continue"/>
            <w:vAlign w:val="center"/>
          </w:tcPr>
          <w:p w14:paraId="25450255">
            <w:pPr>
              <w:jc w:val="center"/>
              <w:rPr>
                <w:kern w:val="0"/>
                <w:sz w:val="15"/>
                <w:szCs w:val="15"/>
              </w:rPr>
            </w:pPr>
          </w:p>
        </w:tc>
        <w:tc>
          <w:tcPr>
            <w:tcW w:w="318" w:type="pct"/>
            <w:vAlign w:val="center"/>
          </w:tcPr>
          <w:p w14:paraId="6DC0CE8C">
            <w:pPr>
              <w:widowControl/>
              <w:jc w:val="center"/>
              <w:rPr>
                <w:kern w:val="0"/>
                <w:sz w:val="15"/>
                <w:szCs w:val="15"/>
              </w:rPr>
            </w:pPr>
            <w:r>
              <w:rPr>
                <w:kern w:val="0"/>
                <w:sz w:val="15"/>
                <w:szCs w:val="15"/>
              </w:rPr>
              <w:t>04</w:t>
            </w:r>
            <w:r>
              <w:rPr>
                <w:rFonts w:hint="eastAsia"/>
                <w:kern w:val="0"/>
                <w:sz w:val="15"/>
                <w:szCs w:val="15"/>
              </w:rPr>
              <w:t>复合树脂</w:t>
            </w:r>
          </w:p>
        </w:tc>
        <w:tc>
          <w:tcPr>
            <w:tcW w:w="1453" w:type="pct"/>
            <w:vAlign w:val="center"/>
          </w:tcPr>
          <w:p w14:paraId="243D7F4E">
            <w:pPr>
              <w:widowControl/>
              <w:jc w:val="center"/>
              <w:rPr>
                <w:kern w:val="0"/>
                <w:sz w:val="15"/>
                <w:szCs w:val="15"/>
              </w:rPr>
            </w:pPr>
            <w:r>
              <w:rPr>
                <w:rFonts w:hint="eastAsia"/>
                <w:kern w:val="0"/>
                <w:sz w:val="15"/>
                <w:szCs w:val="15"/>
              </w:rPr>
              <w:t>单组份或双组份。通常由树脂基质、经过表面处理的无机填料、引发体系等组成。</w:t>
            </w:r>
          </w:p>
        </w:tc>
        <w:tc>
          <w:tcPr>
            <w:tcW w:w="1246" w:type="pct"/>
            <w:vAlign w:val="center"/>
          </w:tcPr>
          <w:p w14:paraId="6BA5EBA5">
            <w:pPr>
              <w:widowControl/>
              <w:jc w:val="center"/>
              <w:rPr>
                <w:kern w:val="0"/>
                <w:sz w:val="15"/>
                <w:szCs w:val="15"/>
              </w:rPr>
            </w:pPr>
            <w:r>
              <w:rPr>
                <w:rFonts w:hint="eastAsia"/>
                <w:kern w:val="0"/>
                <w:sz w:val="15"/>
                <w:szCs w:val="15"/>
              </w:rPr>
              <w:t>用于牙体缺损的直接充填修复或垫底，也可用于嵌体、高嵌体或贴面等修复体的制作。</w:t>
            </w:r>
          </w:p>
        </w:tc>
        <w:tc>
          <w:tcPr>
            <w:tcW w:w="1246" w:type="pct"/>
            <w:vAlign w:val="center"/>
          </w:tcPr>
          <w:p w14:paraId="10794755">
            <w:pPr>
              <w:widowControl/>
              <w:jc w:val="center"/>
              <w:rPr>
                <w:kern w:val="0"/>
                <w:sz w:val="15"/>
                <w:szCs w:val="15"/>
              </w:rPr>
            </w:pPr>
            <w:r>
              <w:rPr>
                <w:rFonts w:hint="eastAsia"/>
                <w:kern w:val="0"/>
                <w:sz w:val="15"/>
                <w:szCs w:val="15"/>
              </w:rPr>
              <w:t>复合树脂、光固化复合树脂、光固化复合流体树脂、流动性复合树脂</w:t>
            </w:r>
          </w:p>
        </w:tc>
        <w:tc>
          <w:tcPr>
            <w:tcW w:w="210" w:type="pct"/>
            <w:vAlign w:val="center"/>
          </w:tcPr>
          <w:p w14:paraId="6D3EC9E4">
            <w:pPr>
              <w:widowControl/>
              <w:jc w:val="center"/>
              <w:rPr>
                <w:kern w:val="0"/>
                <w:sz w:val="15"/>
                <w:szCs w:val="15"/>
              </w:rPr>
            </w:pPr>
            <w:r>
              <w:rPr>
                <w:rFonts w:hint="eastAsia" w:cs="宋体"/>
                <w:kern w:val="0"/>
                <w:sz w:val="15"/>
                <w:szCs w:val="15"/>
              </w:rPr>
              <w:t>Ⅲ</w:t>
            </w:r>
          </w:p>
        </w:tc>
      </w:tr>
      <w:tr w14:paraId="5429E448">
        <w:trPr>
          <w:cantSplit/>
          <w:jc w:val="center"/>
        </w:trPr>
        <w:tc>
          <w:tcPr>
            <w:tcW w:w="209" w:type="pct"/>
            <w:vMerge w:val="continue"/>
            <w:vAlign w:val="center"/>
          </w:tcPr>
          <w:p w14:paraId="5087D598">
            <w:pPr>
              <w:jc w:val="center"/>
              <w:rPr>
                <w:kern w:val="0"/>
                <w:sz w:val="15"/>
                <w:szCs w:val="15"/>
              </w:rPr>
            </w:pPr>
          </w:p>
        </w:tc>
        <w:tc>
          <w:tcPr>
            <w:tcW w:w="318" w:type="pct"/>
            <w:vMerge w:val="continue"/>
            <w:vAlign w:val="center"/>
          </w:tcPr>
          <w:p w14:paraId="2CE59014">
            <w:pPr>
              <w:jc w:val="center"/>
              <w:rPr>
                <w:kern w:val="0"/>
                <w:sz w:val="15"/>
                <w:szCs w:val="15"/>
              </w:rPr>
            </w:pPr>
          </w:p>
        </w:tc>
        <w:tc>
          <w:tcPr>
            <w:tcW w:w="318" w:type="pct"/>
            <w:vAlign w:val="center"/>
          </w:tcPr>
          <w:p w14:paraId="206D174D">
            <w:pPr>
              <w:widowControl/>
              <w:jc w:val="center"/>
              <w:rPr>
                <w:kern w:val="0"/>
                <w:sz w:val="15"/>
                <w:szCs w:val="15"/>
              </w:rPr>
            </w:pPr>
            <w:r>
              <w:rPr>
                <w:kern w:val="0"/>
                <w:sz w:val="15"/>
                <w:szCs w:val="15"/>
              </w:rPr>
              <w:t>05</w:t>
            </w:r>
            <w:r>
              <w:rPr>
                <w:rFonts w:hint="eastAsia"/>
                <w:kern w:val="0"/>
                <w:sz w:val="15"/>
                <w:szCs w:val="15"/>
              </w:rPr>
              <w:t>复合体</w:t>
            </w:r>
          </w:p>
        </w:tc>
        <w:tc>
          <w:tcPr>
            <w:tcW w:w="1453" w:type="pct"/>
            <w:vAlign w:val="center"/>
          </w:tcPr>
          <w:p w14:paraId="1E9DC600">
            <w:pPr>
              <w:widowControl/>
              <w:jc w:val="center"/>
              <w:rPr>
                <w:kern w:val="0"/>
                <w:sz w:val="15"/>
                <w:szCs w:val="15"/>
              </w:rPr>
            </w:pPr>
            <w:r>
              <w:rPr>
                <w:rFonts w:hint="eastAsia"/>
                <w:kern w:val="0"/>
                <w:sz w:val="15"/>
                <w:szCs w:val="15"/>
              </w:rPr>
              <w:t>通常为单组份、光固化、经聚酸改性的复合树脂。</w:t>
            </w:r>
          </w:p>
        </w:tc>
        <w:tc>
          <w:tcPr>
            <w:tcW w:w="1246" w:type="pct"/>
            <w:vAlign w:val="center"/>
          </w:tcPr>
          <w:p w14:paraId="4AC4F554">
            <w:pPr>
              <w:widowControl/>
              <w:jc w:val="center"/>
              <w:rPr>
                <w:kern w:val="0"/>
                <w:sz w:val="15"/>
                <w:szCs w:val="15"/>
              </w:rPr>
            </w:pPr>
            <w:r>
              <w:rPr>
                <w:rFonts w:hint="eastAsia"/>
                <w:kern w:val="0"/>
                <w:sz w:val="15"/>
                <w:szCs w:val="15"/>
              </w:rPr>
              <w:t>用于牙齿缺损的充填修复。</w:t>
            </w:r>
          </w:p>
        </w:tc>
        <w:tc>
          <w:tcPr>
            <w:tcW w:w="1246" w:type="pct"/>
            <w:vAlign w:val="center"/>
          </w:tcPr>
          <w:p w14:paraId="0BC31510">
            <w:pPr>
              <w:widowControl/>
              <w:jc w:val="center"/>
              <w:rPr>
                <w:kern w:val="0"/>
                <w:sz w:val="15"/>
                <w:szCs w:val="15"/>
              </w:rPr>
            </w:pPr>
            <w:r>
              <w:rPr>
                <w:rFonts w:hint="eastAsia"/>
                <w:kern w:val="0"/>
                <w:sz w:val="15"/>
                <w:szCs w:val="15"/>
              </w:rPr>
              <w:t>复合体、流动复合体</w:t>
            </w:r>
          </w:p>
        </w:tc>
        <w:tc>
          <w:tcPr>
            <w:tcW w:w="210" w:type="pct"/>
            <w:vAlign w:val="center"/>
          </w:tcPr>
          <w:p w14:paraId="5E578A6B">
            <w:pPr>
              <w:widowControl/>
              <w:jc w:val="center"/>
              <w:rPr>
                <w:kern w:val="0"/>
                <w:sz w:val="15"/>
                <w:szCs w:val="15"/>
              </w:rPr>
            </w:pPr>
            <w:r>
              <w:rPr>
                <w:rFonts w:hint="eastAsia" w:cs="宋体"/>
                <w:kern w:val="0"/>
                <w:sz w:val="15"/>
                <w:szCs w:val="15"/>
              </w:rPr>
              <w:t>Ⅲ</w:t>
            </w:r>
          </w:p>
        </w:tc>
      </w:tr>
      <w:tr w14:paraId="701C409E">
        <w:trPr>
          <w:cantSplit/>
          <w:jc w:val="center"/>
        </w:trPr>
        <w:tc>
          <w:tcPr>
            <w:tcW w:w="209" w:type="pct"/>
            <w:vMerge w:val="continue"/>
            <w:vAlign w:val="center"/>
          </w:tcPr>
          <w:p w14:paraId="049B1D49">
            <w:pPr>
              <w:jc w:val="center"/>
              <w:rPr>
                <w:kern w:val="0"/>
                <w:sz w:val="15"/>
                <w:szCs w:val="15"/>
              </w:rPr>
            </w:pPr>
          </w:p>
        </w:tc>
        <w:tc>
          <w:tcPr>
            <w:tcW w:w="318" w:type="pct"/>
            <w:vMerge w:val="continue"/>
            <w:vAlign w:val="center"/>
          </w:tcPr>
          <w:p w14:paraId="69B14B1E">
            <w:pPr>
              <w:jc w:val="center"/>
              <w:rPr>
                <w:kern w:val="0"/>
                <w:sz w:val="15"/>
                <w:szCs w:val="15"/>
              </w:rPr>
            </w:pPr>
          </w:p>
        </w:tc>
        <w:tc>
          <w:tcPr>
            <w:tcW w:w="318" w:type="pct"/>
            <w:vAlign w:val="center"/>
          </w:tcPr>
          <w:p w14:paraId="2F47F7EF">
            <w:pPr>
              <w:widowControl/>
              <w:jc w:val="center"/>
              <w:rPr>
                <w:kern w:val="0"/>
                <w:sz w:val="15"/>
                <w:szCs w:val="15"/>
              </w:rPr>
            </w:pPr>
            <w:r>
              <w:rPr>
                <w:kern w:val="0"/>
                <w:sz w:val="15"/>
                <w:szCs w:val="15"/>
              </w:rPr>
              <w:t>06</w:t>
            </w:r>
            <w:r>
              <w:rPr>
                <w:rFonts w:hint="eastAsia"/>
                <w:kern w:val="0"/>
                <w:sz w:val="15"/>
                <w:szCs w:val="15"/>
              </w:rPr>
              <w:t>银汞合金</w:t>
            </w:r>
          </w:p>
        </w:tc>
        <w:tc>
          <w:tcPr>
            <w:tcW w:w="1453" w:type="pct"/>
            <w:vAlign w:val="center"/>
          </w:tcPr>
          <w:p w14:paraId="141F49BA">
            <w:pPr>
              <w:widowControl/>
              <w:jc w:val="center"/>
              <w:rPr>
                <w:spacing w:val="-4"/>
                <w:kern w:val="0"/>
                <w:sz w:val="15"/>
                <w:szCs w:val="15"/>
              </w:rPr>
            </w:pPr>
            <w:r>
              <w:rPr>
                <w:rFonts w:hint="eastAsia"/>
                <w:spacing w:val="-4"/>
                <w:kern w:val="0"/>
                <w:sz w:val="15"/>
                <w:szCs w:val="15"/>
              </w:rPr>
              <w:t>粉液双组份或胶囊型。液剂为汞，粉剂为银合金。通过汞齐化反应生成银汞合金。</w:t>
            </w:r>
          </w:p>
        </w:tc>
        <w:tc>
          <w:tcPr>
            <w:tcW w:w="1246" w:type="pct"/>
            <w:vAlign w:val="center"/>
          </w:tcPr>
          <w:p w14:paraId="3E01379F">
            <w:pPr>
              <w:widowControl/>
              <w:jc w:val="center"/>
              <w:rPr>
                <w:kern w:val="0"/>
                <w:sz w:val="15"/>
                <w:szCs w:val="15"/>
              </w:rPr>
            </w:pPr>
            <w:r>
              <w:rPr>
                <w:rFonts w:hint="eastAsia"/>
                <w:kern w:val="0"/>
                <w:sz w:val="15"/>
                <w:szCs w:val="15"/>
              </w:rPr>
              <w:t>用于牙体缺损的直接充填修复。</w:t>
            </w:r>
          </w:p>
        </w:tc>
        <w:tc>
          <w:tcPr>
            <w:tcW w:w="1246" w:type="pct"/>
            <w:vAlign w:val="center"/>
          </w:tcPr>
          <w:p w14:paraId="3945058E">
            <w:pPr>
              <w:widowControl/>
              <w:jc w:val="center"/>
              <w:rPr>
                <w:kern w:val="0"/>
                <w:sz w:val="15"/>
                <w:szCs w:val="15"/>
              </w:rPr>
            </w:pPr>
            <w:r>
              <w:rPr>
                <w:rFonts w:hint="eastAsia"/>
                <w:kern w:val="0"/>
                <w:sz w:val="15"/>
                <w:szCs w:val="15"/>
              </w:rPr>
              <w:t>银汞胶囊、银汞合金、银合金粉</w:t>
            </w:r>
          </w:p>
        </w:tc>
        <w:tc>
          <w:tcPr>
            <w:tcW w:w="210" w:type="pct"/>
            <w:vAlign w:val="center"/>
          </w:tcPr>
          <w:p w14:paraId="5CA7FFC6">
            <w:pPr>
              <w:widowControl/>
              <w:jc w:val="center"/>
              <w:rPr>
                <w:kern w:val="0"/>
                <w:sz w:val="15"/>
                <w:szCs w:val="15"/>
              </w:rPr>
            </w:pPr>
            <w:r>
              <w:rPr>
                <w:rFonts w:hint="eastAsia" w:cs="宋体"/>
                <w:kern w:val="0"/>
                <w:sz w:val="15"/>
                <w:szCs w:val="15"/>
              </w:rPr>
              <w:t>Ⅱ</w:t>
            </w:r>
          </w:p>
        </w:tc>
      </w:tr>
      <w:tr w14:paraId="6681CD90">
        <w:trPr>
          <w:cantSplit/>
          <w:jc w:val="center"/>
        </w:trPr>
        <w:tc>
          <w:tcPr>
            <w:tcW w:w="209" w:type="pct"/>
            <w:vMerge w:val="continue"/>
            <w:vAlign w:val="center"/>
          </w:tcPr>
          <w:p w14:paraId="3F19F8D1">
            <w:pPr>
              <w:widowControl/>
              <w:jc w:val="center"/>
              <w:rPr>
                <w:kern w:val="0"/>
                <w:sz w:val="15"/>
                <w:szCs w:val="15"/>
              </w:rPr>
            </w:pPr>
          </w:p>
        </w:tc>
        <w:tc>
          <w:tcPr>
            <w:tcW w:w="318" w:type="pct"/>
            <w:vMerge w:val="continue"/>
            <w:vAlign w:val="center"/>
          </w:tcPr>
          <w:p w14:paraId="1F29A0ED">
            <w:pPr>
              <w:widowControl/>
              <w:jc w:val="center"/>
              <w:rPr>
                <w:kern w:val="0"/>
                <w:sz w:val="15"/>
                <w:szCs w:val="15"/>
              </w:rPr>
            </w:pPr>
          </w:p>
        </w:tc>
        <w:tc>
          <w:tcPr>
            <w:tcW w:w="318" w:type="pct"/>
            <w:vAlign w:val="center"/>
          </w:tcPr>
          <w:p w14:paraId="15FBF3E8">
            <w:pPr>
              <w:widowControl/>
              <w:jc w:val="center"/>
              <w:rPr>
                <w:kern w:val="0"/>
                <w:sz w:val="15"/>
                <w:szCs w:val="15"/>
              </w:rPr>
            </w:pPr>
            <w:r>
              <w:rPr>
                <w:kern w:val="0"/>
                <w:sz w:val="15"/>
                <w:szCs w:val="15"/>
              </w:rPr>
              <w:t>07</w:t>
            </w:r>
            <w:r>
              <w:rPr>
                <w:rFonts w:hint="eastAsia"/>
                <w:kern w:val="0"/>
                <w:sz w:val="15"/>
                <w:szCs w:val="15"/>
              </w:rPr>
              <w:t>临时充填材料</w:t>
            </w:r>
          </w:p>
        </w:tc>
        <w:tc>
          <w:tcPr>
            <w:tcW w:w="1453" w:type="pct"/>
            <w:vAlign w:val="center"/>
          </w:tcPr>
          <w:p w14:paraId="786E3114">
            <w:pPr>
              <w:widowControl/>
              <w:jc w:val="center"/>
              <w:rPr>
                <w:spacing w:val="-4"/>
                <w:kern w:val="0"/>
                <w:sz w:val="15"/>
                <w:szCs w:val="15"/>
              </w:rPr>
            </w:pPr>
            <w:r>
              <w:rPr>
                <w:rFonts w:hint="eastAsia"/>
                <w:spacing w:val="-4"/>
                <w:kern w:val="0"/>
                <w:sz w:val="15"/>
                <w:szCs w:val="15"/>
              </w:rPr>
              <w:t>固体、单组份或双组份糊剂。固体通常为古塔胶；糊剂通常由树脂基质、经过表面处理的无机填料、引发体系等组成，或由硫酸钙</w:t>
            </w:r>
            <w:r>
              <w:rPr>
                <w:spacing w:val="-4"/>
                <w:kern w:val="0"/>
                <w:sz w:val="15"/>
                <w:szCs w:val="15"/>
              </w:rPr>
              <w:t>/</w:t>
            </w:r>
            <w:r>
              <w:rPr>
                <w:rFonts w:hint="eastAsia"/>
                <w:spacing w:val="-4"/>
                <w:kern w:val="0"/>
                <w:sz w:val="15"/>
                <w:szCs w:val="15"/>
              </w:rPr>
              <w:t>锌、氧化锌、树脂基质等组成。</w:t>
            </w:r>
          </w:p>
        </w:tc>
        <w:tc>
          <w:tcPr>
            <w:tcW w:w="1246" w:type="pct"/>
            <w:vAlign w:val="center"/>
          </w:tcPr>
          <w:p w14:paraId="631F62D6">
            <w:pPr>
              <w:widowControl/>
              <w:jc w:val="center"/>
              <w:rPr>
                <w:kern w:val="0"/>
                <w:sz w:val="15"/>
                <w:szCs w:val="15"/>
              </w:rPr>
            </w:pPr>
            <w:r>
              <w:rPr>
                <w:rFonts w:hint="eastAsia"/>
                <w:kern w:val="0"/>
                <w:sz w:val="15"/>
                <w:szCs w:val="15"/>
              </w:rPr>
              <w:t>用于牙体缺损的临时修复。</w:t>
            </w:r>
          </w:p>
        </w:tc>
        <w:tc>
          <w:tcPr>
            <w:tcW w:w="1246" w:type="pct"/>
            <w:vAlign w:val="center"/>
          </w:tcPr>
          <w:p w14:paraId="3ED6A112">
            <w:pPr>
              <w:widowControl/>
              <w:jc w:val="center"/>
              <w:rPr>
                <w:kern w:val="0"/>
                <w:sz w:val="15"/>
                <w:szCs w:val="15"/>
              </w:rPr>
            </w:pPr>
            <w:r>
              <w:rPr>
                <w:rFonts w:hint="eastAsia"/>
                <w:kern w:val="0"/>
                <w:sz w:val="15"/>
                <w:szCs w:val="15"/>
              </w:rPr>
              <w:t>光固化临时充填材料、临时充填材料、暂封补牙条</w:t>
            </w:r>
          </w:p>
        </w:tc>
        <w:tc>
          <w:tcPr>
            <w:tcW w:w="210" w:type="pct"/>
            <w:vAlign w:val="center"/>
          </w:tcPr>
          <w:p w14:paraId="24F01E39">
            <w:pPr>
              <w:widowControl/>
              <w:jc w:val="center"/>
              <w:rPr>
                <w:kern w:val="0"/>
                <w:sz w:val="15"/>
                <w:szCs w:val="15"/>
              </w:rPr>
            </w:pPr>
            <w:r>
              <w:rPr>
                <w:rFonts w:hint="eastAsia" w:cs="宋体"/>
                <w:kern w:val="0"/>
                <w:sz w:val="15"/>
                <w:szCs w:val="15"/>
              </w:rPr>
              <w:t>Ⅱ</w:t>
            </w:r>
          </w:p>
        </w:tc>
      </w:tr>
      <w:tr w14:paraId="44679C18">
        <w:trPr>
          <w:cantSplit/>
          <w:jc w:val="center"/>
        </w:trPr>
        <w:tc>
          <w:tcPr>
            <w:tcW w:w="209" w:type="pct"/>
            <w:vMerge w:val="continue"/>
            <w:vAlign w:val="center"/>
          </w:tcPr>
          <w:p w14:paraId="2C808701">
            <w:pPr>
              <w:widowControl/>
              <w:jc w:val="center"/>
              <w:rPr>
                <w:kern w:val="0"/>
                <w:sz w:val="15"/>
                <w:szCs w:val="15"/>
              </w:rPr>
            </w:pPr>
          </w:p>
        </w:tc>
        <w:tc>
          <w:tcPr>
            <w:tcW w:w="318" w:type="pct"/>
            <w:vMerge w:val="continue"/>
            <w:vAlign w:val="center"/>
          </w:tcPr>
          <w:p w14:paraId="69BD3404">
            <w:pPr>
              <w:widowControl/>
              <w:jc w:val="center"/>
              <w:rPr>
                <w:kern w:val="0"/>
                <w:sz w:val="15"/>
                <w:szCs w:val="15"/>
              </w:rPr>
            </w:pPr>
          </w:p>
        </w:tc>
        <w:tc>
          <w:tcPr>
            <w:tcW w:w="318" w:type="pct"/>
            <w:vAlign w:val="center"/>
          </w:tcPr>
          <w:p w14:paraId="478B5051">
            <w:pPr>
              <w:widowControl/>
              <w:jc w:val="center"/>
              <w:rPr>
                <w:kern w:val="0"/>
                <w:sz w:val="15"/>
                <w:szCs w:val="15"/>
              </w:rPr>
            </w:pPr>
            <w:r>
              <w:rPr>
                <w:kern w:val="0"/>
                <w:sz w:val="15"/>
                <w:szCs w:val="15"/>
              </w:rPr>
              <w:t>08</w:t>
            </w:r>
            <w:r>
              <w:rPr>
                <w:rFonts w:hint="eastAsia"/>
                <w:kern w:val="0"/>
                <w:sz w:val="15"/>
                <w:szCs w:val="15"/>
              </w:rPr>
              <w:t>盖髓材料</w:t>
            </w:r>
          </w:p>
        </w:tc>
        <w:tc>
          <w:tcPr>
            <w:tcW w:w="1453" w:type="pct"/>
            <w:vAlign w:val="center"/>
          </w:tcPr>
          <w:p w14:paraId="58F5820F">
            <w:pPr>
              <w:widowControl/>
              <w:jc w:val="center"/>
              <w:rPr>
                <w:kern w:val="0"/>
                <w:sz w:val="15"/>
                <w:szCs w:val="15"/>
              </w:rPr>
            </w:pPr>
            <w:r>
              <w:rPr>
                <w:rFonts w:hint="eastAsia"/>
                <w:kern w:val="0"/>
                <w:sz w:val="15"/>
                <w:szCs w:val="15"/>
              </w:rPr>
              <w:t>糊剂、液剂或粉液型。通常有氢氧化钙类、氧化锌丁香酚类、硅酸盐类等。</w:t>
            </w:r>
          </w:p>
        </w:tc>
        <w:tc>
          <w:tcPr>
            <w:tcW w:w="1246" w:type="pct"/>
            <w:vAlign w:val="center"/>
          </w:tcPr>
          <w:p w14:paraId="7B31424C">
            <w:pPr>
              <w:widowControl/>
              <w:jc w:val="center"/>
              <w:rPr>
                <w:kern w:val="0"/>
                <w:sz w:val="15"/>
                <w:szCs w:val="15"/>
              </w:rPr>
            </w:pPr>
            <w:r>
              <w:rPr>
                <w:rFonts w:hint="eastAsia"/>
                <w:kern w:val="0"/>
                <w:sz w:val="15"/>
                <w:szCs w:val="15"/>
              </w:rPr>
              <w:t>用于直接盖髓、活髓切断或者间接盖髓。</w:t>
            </w:r>
          </w:p>
        </w:tc>
        <w:tc>
          <w:tcPr>
            <w:tcW w:w="1246" w:type="pct"/>
            <w:vAlign w:val="center"/>
          </w:tcPr>
          <w:p w14:paraId="526B6A1D">
            <w:pPr>
              <w:widowControl/>
              <w:jc w:val="center"/>
              <w:rPr>
                <w:kern w:val="0"/>
                <w:sz w:val="15"/>
                <w:szCs w:val="15"/>
              </w:rPr>
            </w:pPr>
            <w:r>
              <w:rPr>
                <w:rFonts w:hint="eastAsia"/>
                <w:kern w:val="0"/>
                <w:sz w:val="15"/>
                <w:szCs w:val="15"/>
              </w:rPr>
              <w:t>盖髓剂、光固化氢氧化钙间接盖髓剂</w:t>
            </w:r>
          </w:p>
        </w:tc>
        <w:tc>
          <w:tcPr>
            <w:tcW w:w="210" w:type="pct"/>
            <w:vAlign w:val="center"/>
          </w:tcPr>
          <w:p w14:paraId="573CD27C">
            <w:pPr>
              <w:widowControl/>
              <w:jc w:val="center"/>
              <w:rPr>
                <w:kern w:val="0"/>
                <w:sz w:val="15"/>
                <w:szCs w:val="15"/>
              </w:rPr>
            </w:pPr>
            <w:r>
              <w:rPr>
                <w:rFonts w:hint="eastAsia" w:cs="宋体"/>
                <w:kern w:val="0"/>
                <w:sz w:val="15"/>
                <w:szCs w:val="15"/>
              </w:rPr>
              <w:t>Ⅲ</w:t>
            </w:r>
          </w:p>
        </w:tc>
      </w:tr>
      <w:tr w14:paraId="3174B0C1">
        <w:trPr>
          <w:cantSplit/>
          <w:jc w:val="center"/>
        </w:trPr>
        <w:tc>
          <w:tcPr>
            <w:tcW w:w="209" w:type="pct"/>
            <w:vMerge w:val="restart"/>
            <w:vAlign w:val="center"/>
          </w:tcPr>
          <w:p w14:paraId="0D4E3509">
            <w:pPr>
              <w:widowControl/>
              <w:jc w:val="center"/>
              <w:rPr>
                <w:kern w:val="0"/>
                <w:sz w:val="15"/>
                <w:szCs w:val="15"/>
              </w:rPr>
            </w:pPr>
            <w:r>
              <w:rPr>
                <w:kern w:val="0"/>
                <w:sz w:val="15"/>
                <w:szCs w:val="15"/>
              </w:rPr>
              <w:t>06</w:t>
            </w:r>
          </w:p>
        </w:tc>
        <w:tc>
          <w:tcPr>
            <w:tcW w:w="318" w:type="pct"/>
            <w:vMerge w:val="restart"/>
            <w:vAlign w:val="center"/>
          </w:tcPr>
          <w:p w14:paraId="1C4B174B">
            <w:pPr>
              <w:widowControl/>
              <w:jc w:val="center"/>
              <w:rPr>
                <w:kern w:val="0"/>
                <w:sz w:val="15"/>
                <w:szCs w:val="15"/>
              </w:rPr>
            </w:pPr>
            <w:r>
              <w:rPr>
                <w:rFonts w:hint="eastAsia"/>
                <w:kern w:val="0"/>
                <w:sz w:val="15"/>
                <w:szCs w:val="15"/>
              </w:rPr>
              <w:t>口腔义齿制作材料</w:t>
            </w:r>
          </w:p>
        </w:tc>
        <w:tc>
          <w:tcPr>
            <w:tcW w:w="318" w:type="pct"/>
            <w:vAlign w:val="center"/>
          </w:tcPr>
          <w:p w14:paraId="4C8F70CA">
            <w:pPr>
              <w:widowControl/>
              <w:jc w:val="center"/>
              <w:rPr>
                <w:kern w:val="0"/>
                <w:sz w:val="15"/>
                <w:szCs w:val="15"/>
              </w:rPr>
            </w:pPr>
            <w:r>
              <w:rPr>
                <w:kern w:val="0"/>
                <w:sz w:val="15"/>
                <w:szCs w:val="15"/>
              </w:rPr>
              <w:t>01</w:t>
            </w:r>
            <w:r>
              <w:rPr>
                <w:rFonts w:hint="eastAsia"/>
                <w:kern w:val="0"/>
                <w:sz w:val="15"/>
                <w:szCs w:val="15"/>
              </w:rPr>
              <w:t>义齿用金属材料及制品</w:t>
            </w:r>
          </w:p>
        </w:tc>
        <w:tc>
          <w:tcPr>
            <w:tcW w:w="1453" w:type="pct"/>
            <w:vAlign w:val="center"/>
          </w:tcPr>
          <w:p w14:paraId="4EC67CE0">
            <w:pPr>
              <w:widowControl/>
              <w:jc w:val="center"/>
              <w:rPr>
                <w:kern w:val="0"/>
                <w:sz w:val="15"/>
                <w:szCs w:val="15"/>
              </w:rPr>
            </w:pPr>
            <w:r>
              <w:rPr>
                <w:rFonts w:hint="eastAsia"/>
                <w:kern w:val="0"/>
                <w:sz w:val="15"/>
                <w:szCs w:val="15"/>
              </w:rPr>
              <w:t>通常包括钴铬合金、镍铬合金、纯钛、钛合金、贵金属合金等。可以通过铸造、锻造、</w:t>
            </w:r>
            <w:r>
              <w:rPr>
                <w:rFonts w:hint="eastAsia"/>
                <w:sz w:val="15"/>
                <w:szCs w:val="15"/>
              </w:rPr>
              <w:t>计算机辅助设计</w:t>
            </w:r>
            <w:r>
              <w:rPr>
                <w:sz w:val="15"/>
                <w:szCs w:val="15"/>
              </w:rPr>
              <w:t>/</w:t>
            </w:r>
            <w:r>
              <w:rPr>
                <w:rFonts w:hint="eastAsia"/>
                <w:sz w:val="15"/>
                <w:szCs w:val="15"/>
              </w:rPr>
              <w:t>制造（</w:t>
            </w:r>
            <w:r>
              <w:rPr>
                <w:sz w:val="15"/>
                <w:szCs w:val="15"/>
              </w:rPr>
              <w:t>CAD/CAM</w:t>
            </w:r>
            <w:r>
              <w:rPr>
                <w:rFonts w:hint="eastAsia"/>
                <w:sz w:val="15"/>
                <w:szCs w:val="15"/>
              </w:rPr>
              <w:t>）</w:t>
            </w:r>
            <w:r>
              <w:rPr>
                <w:rFonts w:hint="eastAsia"/>
                <w:kern w:val="0"/>
                <w:sz w:val="15"/>
                <w:szCs w:val="15"/>
              </w:rPr>
              <w:t>、沉积等工艺制备成需要的形状。</w:t>
            </w:r>
          </w:p>
        </w:tc>
        <w:tc>
          <w:tcPr>
            <w:tcW w:w="1246" w:type="pct"/>
            <w:vAlign w:val="center"/>
          </w:tcPr>
          <w:p w14:paraId="090FCA13">
            <w:pPr>
              <w:widowControl/>
              <w:jc w:val="center"/>
              <w:rPr>
                <w:kern w:val="0"/>
                <w:sz w:val="15"/>
                <w:szCs w:val="15"/>
              </w:rPr>
            </w:pPr>
            <w:r>
              <w:rPr>
                <w:rFonts w:hint="eastAsia"/>
                <w:kern w:val="0"/>
                <w:sz w:val="15"/>
                <w:szCs w:val="15"/>
              </w:rPr>
              <w:t>用于制作嵌体、支架、牙冠、桥、基托、卡环、金属烤瓷修复体等，不可用于基台的定制。</w:t>
            </w:r>
          </w:p>
        </w:tc>
        <w:tc>
          <w:tcPr>
            <w:tcW w:w="1246" w:type="pct"/>
            <w:vAlign w:val="center"/>
          </w:tcPr>
          <w:p w14:paraId="6A0CE8D5">
            <w:pPr>
              <w:jc w:val="center"/>
              <w:rPr>
                <w:kern w:val="0"/>
                <w:sz w:val="15"/>
                <w:szCs w:val="15"/>
              </w:rPr>
            </w:pPr>
            <w:r>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210" w:type="pct"/>
            <w:vAlign w:val="center"/>
          </w:tcPr>
          <w:p w14:paraId="177D3A29">
            <w:pPr>
              <w:widowControl/>
              <w:jc w:val="center"/>
              <w:rPr>
                <w:kern w:val="0"/>
                <w:sz w:val="15"/>
                <w:szCs w:val="15"/>
              </w:rPr>
            </w:pPr>
            <w:r>
              <w:rPr>
                <w:rFonts w:hint="eastAsia" w:cs="宋体"/>
                <w:kern w:val="0"/>
                <w:sz w:val="15"/>
                <w:szCs w:val="15"/>
              </w:rPr>
              <w:t>Ⅱ</w:t>
            </w:r>
          </w:p>
        </w:tc>
      </w:tr>
      <w:tr w14:paraId="73985F78">
        <w:trPr>
          <w:cantSplit/>
          <w:jc w:val="center"/>
        </w:trPr>
        <w:tc>
          <w:tcPr>
            <w:tcW w:w="209" w:type="pct"/>
            <w:vMerge w:val="continue"/>
            <w:vAlign w:val="center"/>
          </w:tcPr>
          <w:p w14:paraId="3AA599AF">
            <w:pPr>
              <w:widowControl/>
              <w:jc w:val="center"/>
              <w:rPr>
                <w:kern w:val="0"/>
                <w:sz w:val="15"/>
                <w:szCs w:val="15"/>
              </w:rPr>
            </w:pPr>
          </w:p>
        </w:tc>
        <w:tc>
          <w:tcPr>
            <w:tcW w:w="318" w:type="pct"/>
            <w:vMerge w:val="continue"/>
            <w:vAlign w:val="center"/>
          </w:tcPr>
          <w:p w14:paraId="5BEB5A22">
            <w:pPr>
              <w:widowControl/>
              <w:jc w:val="center"/>
              <w:rPr>
                <w:kern w:val="0"/>
                <w:sz w:val="15"/>
                <w:szCs w:val="15"/>
              </w:rPr>
            </w:pPr>
          </w:p>
        </w:tc>
        <w:tc>
          <w:tcPr>
            <w:tcW w:w="318" w:type="pct"/>
            <w:vAlign w:val="center"/>
          </w:tcPr>
          <w:p w14:paraId="33D028D3">
            <w:pPr>
              <w:widowControl/>
              <w:jc w:val="center"/>
              <w:rPr>
                <w:kern w:val="0"/>
                <w:sz w:val="15"/>
                <w:szCs w:val="15"/>
              </w:rPr>
            </w:pPr>
            <w:r>
              <w:rPr>
                <w:kern w:val="0"/>
                <w:sz w:val="15"/>
                <w:szCs w:val="15"/>
              </w:rPr>
              <w:t>02</w:t>
            </w:r>
            <w:r>
              <w:rPr>
                <w:rFonts w:hint="eastAsia"/>
                <w:kern w:val="0"/>
                <w:sz w:val="15"/>
                <w:szCs w:val="15"/>
              </w:rPr>
              <w:t>义齿用陶瓷材料及制品</w:t>
            </w:r>
          </w:p>
        </w:tc>
        <w:tc>
          <w:tcPr>
            <w:tcW w:w="1453" w:type="pct"/>
            <w:vAlign w:val="center"/>
          </w:tcPr>
          <w:p w14:paraId="48D9A71D">
            <w:pPr>
              <w:widowControl/>
              <w:jc w:val="center"/>
              <w:rPr>
                <w:kern w:val="0"/>
                <w:sz w:val="15"/>
                <w:szCs w:val="15"/>
              </w:rPr>
            </w:pPr>
            <w:r>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Pr>
                <w:kern w:val="0"/>
                <w:sz w:val="15"/>
                <w:szCs w:val="15"/>
              </w:rPr>
              <w:t>/</w:t>
            </w:r>
            <w:r>
              <w:rPr>
                <w:rFonts w:hint="eastAsia"/>
                <w:kern w:val="0"/>
                <w:sz w:val="15"/>
                <w:szCs w:val="15"/>
              </w:rPr>
              <w:t>制造（</w:t>
            </w:r>
            <w:r>
              <w:rPr>
                <w:kern w:val="0"/>
                <w:sz w:val="15"/>
                <w:szCs w:val="15"/>
              </w:rPr>
              <w:t>CAD/CAM</w:t>
            </w:r>
            <w:r>
              <w:rPr>
                <w:rFonts w:hint="eastAsia"/>
                <w:kern w:val="0"/>
                <w:sz w:val="15"/>
                <w:szCs w:val="15"/>
              </w:rPr>
              <w:t>）、热压、玻璃渗透等工艺制备成需要的形状。</w:t>
            </w:r>
          </w:p>
        </w:tc>
        <w:tc>
          <w:tcPr>
            <w:tcW w:w="1246" w:type="pct"/>
            <w:vAlign w:val="center"/>
          </w:tcPr>
          <w:p w14:paraId="2EDC4576">
            <w:pPr>
              <w:widowControl/>
              <w:jc w:val="center"/>
              <w:rPr>
                <w:kern w:val="0"/>
                <w:sz w:val="15"/>
                <w:szCs w:val="15"/>
              </w:rPr>
            </w:pPr>
            <w:r>
              <w:rPr>
                <w:rFonts w:hint="eastAsia"/>
                <w:kern w:val="0"/>
                <w:sz w:val="15"/>
                <w:szCs w:val="15"/>
              </w:rPr>
              <w:t>用于制作嵌体、贴面、牙冠、桥、人工牙及其他形式的修复体或义齿，不可用于基台的定制。</w:t>
            </w:r>
          </w:p>
        </w:tc>
        <w:tc>
          <w:tcPr>
            <w:tcW w:w="1246" w:type="pct"/>
            <w:vAlign w:val="center"/>
          </w:tcPr>
          <w:p w14:paraId="35EA1963">
            <w:pPr>
              <w:widowControl/>
              <w:jc w:val="center"/>
              <w:rPr>
                <w:kern w:val="0"/>
                <w:sz w:val="15"/>
                <w:szCs w:val="15"/>
              </w:rPr>
            </w:pPr>
            <w:r>
              <w:rPr>
                <w:rFonts w:hint="eastAsia"/>
                <w:kern w:val="0"/>
                <w:sz w:val="15"/>
                <w:szCs w:val="15"/>
              </w:rPr>
              <w:t>牙科瓷粉、低温烤瓷粉、高温烤瓷粉、染色瓷粉、牙科金属烤瓷瓷粉、牙科烤瓷粉、牙科全瓷瓷粉、牙科全瓷瓷块、牙科氧化锆瓷块、瓷牙</w:t>
            </w:r>
          </w:p>
        </w:tc>
        <w:tc>
          <w:tcPr>
            <w:tcW w:w="210" w:type="pct"/>
            <w:vAlign w:val="center"/>
          </w:tcPr>
          <w:p w14:paraId="0B616290">
            <w:pPr>
              <w:widowControl/>
              <w:jc w:val="center"/>
              <w:rPr>
                <w:kern w:val="0"/>
                <w:sz w:val="15"/>
                <w:szCs w:val="15"/>
              </w:rPr>
            </w:pPr>
            <w:r>
              <w:rPr>
                <w:rFonts w:hint="eastAsia" w:cs="宋体"/>
                <w:kern w:val="0"/>
                <w:sz w:val="15"/>
                <w:szCs w:val="15"/>
              </w:rPr>
              <w:t>Ⅱ</w:t>
            </w:r>
          </w:p>
        </w:tc>
      </w:tr>
      <w:tr w14:paraId="76EE4C75">
        <w:trPr>
          <w:cantSplit/>
          <w:jc w:val="center"/>
        </w:trPr>
        <w:tc>
          <w:tcPr>
            <w:tcW w:w="209" w:type="pct"/>
            <w:vMerge w:val="continue"/>
            <w:vAlign w:val="center"/>
          </w:tcPr>
          <w:p w14:paraId="381C31BB">
            <w:pPr>
              <w:jc w:val="center"/>
              <w:rPr>
                <w:kern w:val="0"/>
                <w:sz w:val="15"/>
                <w:szCs w:val="15"/>
              </w:rPr>
            </w:pPr>
          </w:p>
        </w:tc>
        <w:tc>
          <w:tcPr>
            <w:tcW w:w="318" w:type="pct"/>
            <w:vMerge w:val="continue"/>
            <w:vAlign w:val="center"/>
          </w:tcPr>
          <w:p w14:paraId="64E9C776">
            <w:pPr>
              <w:jc w:val="center"/>
              <w:rPr>
                <w:kern w:val="0"/>
                <w:sz w:val="15"/>
                <w:szCs w:val="15"/>
              </w:rPr>
            </w:pPr>
          </w:p>
        </w:tc>
        <w:tc>
          <w:tcPr>
            <w:tcW w:w="318" w:type="pct"/>
            <w:vAlign w:val="center"/>
          </w:tcPr>
          <w:p w14:paraId="3317CE25">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1453" w:type="pct"/>
            <w:vAlign w:val="center"/>
          </w:tcPr>
          <w:p w14:paraId="04C9B900">
            <w:pPr>
              <w:jc w:val="center"/>
              <w:rPr>
                <w:sz w:val="15"/>
                <w:szCs w:val="15"/>
              </w:rPr>
            </w:pPr>
            <w:r>
              <w:rPr>
                <w:rFonts w:hint="eastAsia"/>
                <w:sz w:val="15"/>
                <w:szCs w:val="15"/>
              </w:rPr>
              <w:t>双组份糊剂或粉液剂、粉剂，或单组份糊剂。主要成分为丙烯酸酯类。</w:t>
            </w:r>
          </w:p>
        </w:tc>
        <w:tc>
          <w:tcPr>
            <w:tcW w:w="1246" w:type="pct"/>
            <w:vAlign w:val="center"/>
          </w:tcPr>
          <w:p w14:paraId="2BD1B76B">
            <w:pPr>
              <w:widowControl/>
              <w:jc w:val="center"/>
              <w:rPr>
                <w:kern w:val="0"/>
                <w:sz w:val="15"/>
                <w:szCs w:val="15"/>
              </w:rPr>
            </w:pPr>
            <w:r>
              <w:rPr>
                <w:rFonts w:hint="eastAsia"/>
                <w:kern w:val="0"/>
                <w:sz w:val="15"/>
                <w:szCs w:val="15"/>
              </w:rPr>
              <w:t>用于制作嵌体、贴面、牙冠、桥、基托、人工牙、桩核、义齿等，不可用于基台的定制。</w:t>
            </w:r>
          </w:p>
        </w:tc>
        <w:tc>
          <w:tcPr>
            <w:tcW w:w="1246" w:type="pct"/>
            <w:vAlign w:val="center"/>
          </w:tcPr>
          <w:p w14:paraId="31429757">
            <w:pPr>
              <w:widowControl/>
              <w:jc w:val="center"/>
              <w:rPr>
                <w:kern w:val="0"/>
                <w:sz w:val="15"/>
                <w:szCs w:val="15"/>
              </w:rPr>
            </w:pPr>
            <w:r>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210" w:type="pct"/>
            <w:vAlign w:val="center"/>
          </w:tcPr>
          <w:p w14:paraId="1B47E9C2">
            <w:pPr>
              <w:widowControl/>
              <w:jc w:val="center"/>
              <w:rPr>
                <w:kern w:val="0"/>
                <w:sz w:val="15"/>
                <w:szCs w:val="15"/>
              </w:rPr>
            </w:pPr>
            <w:r>
              <w:rPr>
                <w:rFonts w:hint="eastAsia" w:cs="宋体"/>
                <w:kern w:val="0"/>
                <w:sz w:val="15"/>
                <w:szCs w:val="15"/>
              </w:rPr>
              <w:t>Ⅲ</w:t>
            </w:r>
          </w:p>
        </w:tc>
      </w:tr>
    </w:tbl>
    <w:p w14:paraId="22AE9AE2">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15E8941A">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02525037">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B32522F">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3214C4B">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641819C0">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70C93FB0">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18048CEF">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10A9A52D">
            <w:pPr>
              <w:widowControl/>
              <w:jc w:val="center"/>
              <w:rPr>
                <w:rFonts w:cs="宋体"/>
                <w:b/>
                <w:bCs/>
                <w:kern w:val="0"/>
                <w:sz w:val="15"/>
                <w:szCs w:val="15"/>
              </w:rPr>
            </w:pPr>
            <w:r>
              <w:rPr>
                <w:rFonts w:hint="eastAsia" w:cs="宋体"/>
                <w:b/>
                <w:bCs/>
                <w:kern w:val="0"/>
                <w:sz w:val="15"/>
                <w:szCs w:val="15"/>
              </w:rPr>
              <w:t>管理类别</w:t>
            </w:r>
          </w:p>
        </w:tc>
      </w:tr>
      <w:tr w14:paraId="3E3768BE">
        <w:trPr>
          <w:cantSplit/>
          <w:jc w:val="center"/>
        </w:trPr>
        <w:tc>
          <w:tcPr>
            <w:tcW w:w="209" w:type="pct"/>
            <w:vMerge w:val="restart"/>
            <w:vAlign w:val="center"/>
          </w:tcPr>
          <w:p w14:paraId="1C385B55">
            <w:pPr>
              <w:widowControl/>
              <w:jc w:val="center"/>
              <w:rPr>
                <w:kern w:val="0"/>
                <w:sz w:val="15"/>
                <w:szCs w:val="15"/>
              </w:rPr>
            </w:pPr>
            <w:r>
              <w:rPr>
                <w:kern w:val="0"/>
                <w:sz w:val="15"/>
                <w:szCs w:val="15"/>
              </w:rPr>
              <w:t>06</w:t>
            </w:r>
          </w:p>
        </w:tc>
        <w:tc>
          <w:tcPr>
            <w:tcW w:w="318" w:type="pct"/>
            <w:vMerge w:val="restart"/>
            <w:vAlign w:val="center"/>
          </w:tcPr>
          <w:p w14:paraId="48C6CB8A">
            <w:pPr>
              <w:widowControl/>
              <w:jc w:val="center"/>
              <w:rPr>
                <w:kern w:val="0"/>
                <w:sz w:val="15"/>
                <w:szCs w:val="15"/>
              </w:rPr>
            </w:pPr>
            <w:r>
              <w:rPr>
                <w:rFonts w:hint="eastAsia"/>
                <w:kern w:val="0"/>
                <w:sz w:val="15"/>
                <w:szCs w:val="15"/>
              </w:rPr>
              <w:t>口腔义齿制作材料</w:t>
            </w:r>
          </w:p>
        </w:tc>
        <w:tc>
          <w:tcPr>
            <w:tcW w:w="318" w:type="pct"/>
            <w:vAlign w:val="center"/>
          </w:tcPr>
          <w:p w14:paraId="19B7745D">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1453" w:type="pct"/>
            <w:vAlign w:val="center"/>
          </w:tcPr>
          <w:p w14:paraId="3EE534C7">
            <w:pPr>
              <w:widowControl/>
              <w:jc w:val="center"/>
              <w:rPr>
                <w:kern w:val="0"/>
                <w:sz w:val="15"/>
                <w:szCs w:val="15"/>
              </w:rPr>
            </w:pPr>
            <w:r>
              <w:rPr>
                <w:rFonts w:hint="eastAsia"/>
                <w:kern w:val="0"/>
                <w:sz w:val="15"/>
                <w:szCs w:val="15"/>
              </w:rPr>
              <w:t>双组份糊剂或粉液剂，或单组份糊剂，或预成制品。主要成分为聚丙烯酸酯类、聚乙烯基酯类、聚碳酸酯类等。</w:t>
            </w:r>
          </w:p>
        </w:tc>
        <w:tc>
          <w:tcPr>
            <w:tcW w:w="1246" w:type="pct"/>
            <w:vAlign w:val="center"/>
          </w:tcPr>
          <w:p w14:paraId="7069B4A6">
            <w:pPr>
              <w:widowControl/>
              <w:jc w:val="center"/>
              <w:rPr>
                <w:kern w:val="0"/>
                <w:sz w:val="15"/>
                <w:szCs w:val="15"/>
              </w:rPr>
            </w:pPr>
            <w:r>
              <w:rPr>
                <w:rFonts w:hint="eastAsia"/>
                <w:kern w:val="0"/>
                <w:sz w:val="15"/>
                <w:szCs w:val="15"/>
              </w:rPr>
              <w:t>用于制作临时修复体及临时性辅助义齿固位。</w:t>
            </w:r>
          </w:p>
        </w:tc>
        <w:tc>
          <w:tcPr>
            <w:tcW w:w="1246" w:type="pct"/>
            <w:vAlign w:val="center"/>
          </w:tcPr>
          <w:p w14:paraId="59760946">
            <w:pPr>
              <w:widowControl/>
              <w:jc w:val="center"/>
              <w:rPr>
                <w:kern w:val="0"/>
                <w:sz w:val="15"/>
                <w:szCs w:val="15"/>
              </w:rPr>
            </w:pPr>
            <w:r>
              <w:rPr>
                <w:rFonts w:hint="eastAsia"/>
                <w:kern w:val="0"/>
                <w:sz w:val="15"/>
                <w:szCs w:val="15"/>
              </w:rPr>
              <w:t>义齿稳固剂、临时冠桥树脂、临时冠、可塑型树脂冠</w:t>
            </w:r>
          </w:p>
        </w:tc>
        <w:tc>
          <w:tcPr>
            <w:tcW w:w="210" w:type="pct"/>
            <w:vAlign w:val="center"/>
          </w:tcPr>
          <w:p w14:paraId="181E20B2">
            <w:pPr>
              <w:widowControl/>
              <w:jc w:val="center"/>
              <w:rPr>
                <w:kern w:val="0"/>
                <w:sz w:val="15"/>
                <w:szCs w:val="15"/>
              </w:rPr>
            </w:pPr>
            <w:r>
              <w:rPr>
                <w:rFonts w:hint="eastAsia" w:cs="宋体"/>
                <w:kern w:val="0"/>
                <w:sz w:val="15"/>
                <w:szCs w:val="15"/>
              </w:rPr>
              <w:t>Ⅱ</w:t>
            </w:r>
          </w:p>
        </w:tc>
      </w:tr>
      <w:tr w14:paraId="265D991F">
        <w:trPr>
          <w:cantSplit/>
          <w:jc w:val="center"/>
        </w:trPr>
        <w:tc>
          <w:tcPr>
            <w:tcW w:w="209" w:type="pct"/>
            <w:vMerge w:val="continue"/>
            <w:vAlign w:val="center"/>
          </w:tcPr>
          <w:p w14:paraId="4A2A8350">
            <w:pPr>
              <w:widowControl/>
              <w:jc w:val="center"/>
              <w:rPr>
                <w:kern w:val="0"/>
                <w:sz w:val="15"/>
                <w:szCs w:val="15"/>
              </w:rPr>
            </w:pPr>
          </w:p>
        </w:tc>
        <w:tc>
          <w:tcPr>
            <w:tcW w:w="318" w:type="pct"/>
            <w:vMerge w:val="continue"/>
            <w:vAlign w:val="center"/>
          </w:tcPr>
          <w:p w14:paraId="3ECD909F">
            <w:pPr>
              <w:widowControl/>
              <w:jc w:val="center"/>
              <w:rPr>
                <w:kern w:val="0"/>
                <w:sz w:val="15"/>
                <w:szCs w:val="15"/>
              </w:rPr>
            </w:pPr>
          </w:p>
        </w:tc>
        <w:tc>
          <w:tcPr>
            <w:tcW w:w="318" w:type="pct"/>
            <w:vAlign w:val="center"/>
          </w:tcPr>
          <w:p w14:paraId="10CD0FFF">
            <w:pPr>
              <w:widowControl/>
              <w:jc w:val="center"/>
              <w:rPr>
                <w:kern w:val="0"/>
                <w:sz w:val="15"/>
                <w:szCs w:val="15"/>
              </w:rPr>
            </w:pPr>
            <w:r>
              <w:rPr>
                <w:kern w:val="0"/>
                <w:sz w:val="15"/>
                <w:szCs w:val="15"/>
              </w:rPr>
              <w:t>04</w:t>
            </w:r>
            <w:r>
              <w:rPr>
                <w:rFonts w:hint="eastAsia"/>
                <w:kern w:val="0"/>
                <w:sz w:val="15"/>
                <w:szCs w:val="15"/>
              </w:rPr>
              <w:t>定制式义齿</w:t>
            </w:r>
          </w:p>
        </w:tc>
        <w:tc>
          <w:tcPr>
            <w:tcW w:w="1453" w:type="pct"/>
            <w:vAlign w:val="center"/>
          </w:tcPr>
          <w:p w14:paraId="69EE6BCF">
            <w:pPr>
              <w:widowControl/>
              <w:jc w:val="center"/>
              <w:rPr>
                <w:kern w:val="0"/>
                <w:sz w:val="15"/>
                <w:szCs w:val="15"/>
              </w:rPr>
            </w:pPr>
            <w:r>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246" w:type="pct"/>
            <w:vAlign w:val="center"/>
          </w:tcPr>
          <w:p w14:paraId="29989DCE">
            <w:pPr>
              <w:widowControl/>
              <w:jc w:val="center"/>
              <w:rPr>
                <w:kern w:val="0"/>
                <w:sz w:val="15"/>
                <w:szCs w:val="15"/>
              </w:rPr>
            </w:pPr>
            <w:r>
              <w:rPr>
                <w:rFonts w:hint="eastAsia"/>
                <w:kern w:val="0"/>
                <w:sz w:val="15"/>
                <w:szCs w:val="15"/>
              </w:rPr>
              <w:t>用于治疗牙齿缺损、牙列缺损或缺失，置于患者口内。不包括定制式基台。</w:t>
            </w:r>
          </w:p>
        </w:tc>
        <w:tc>
          <w:tcPr>
            <w:tcW w:w="1246" w:type="pct"/>
            <w:vAlign w:val="center"/>
          </w:tcPr>
          <w:p w14:paraId="3A8BFD65">
            <w:pPr>
              <w:widowControl/>
              <w:jc w:val="center"/>
              <w:rPr>
                <w:kern w:val="0"/>
                <w:sz w:val="15"/>
                <w:szCs w:val="15"/>
              </w:rPr>
            </w:pPr>
            <w:r>
              <w:rPr>
                <w:rFonts w:hint="eastAsia"/>
                <w:kern w:val="0"/>
                <w:sz w:val="15"/>
                <w:szCs w:val="15"/>
              </w:rPr>
              <w:t>定制式固定义齿、定制式活动义齿、定制式混合固位义齿</w:t>
            </w:r>
          </w:p>
        </w:tc>
        <w:tc>
          <w:tcPr>
            <w:tcW w:w="210" w:type="pct"/>
            <w:vAlign w:val="center"/>
          </w:tcPr>
          <w:p w14:paraId="502F13EA">
            <w:pPr>
              <w:widowControl/>
              <w:jc w:val="center"/>
              <w:rPr>
                <w:kern w:val="0"/>
                <w:sz w:val="15"/>
                <w:szCs w:val="15"/>
              </w:rPr>
            </w:pPr>
            <w:r>
              <w:rPr>
                <w:rFonts w:hint="eastAsia" w:cs="宋体"/>
                <w:kern w:val="0"/>
                <w:sz w:val="15"/>
                <w:szCs w:val="15"/>
              </w:rPr>
              <w:t>Ⅱ</w:t>
            </w:r>
          </w:p>
        </w:tc>
      </w:tr>
      <w:tr w14:paraId="080E60C3">
        <w:trPr>
          <w:cantSplit/>
          <w:jc w:val="center"/>
        </w:trPr>
        <w:tc>
          <w:tcPr>
            <w:tcW w:w="209" w:type="pct"/>
            <w:vMerge w:val="continue"/>
            <w:vAlign w:val="center"/>
          </w:tcPr>
          <w:p w14:paraId="26CF9489">
            <w:pPr>
              <w:widowControl/>
              <w:jc w:val="center"/>
              <w:rPr>
                <w:kern w:val="0"/>
                <w:sz w:val="15"/>
                <w:szCs w:val="15"/>
              </w:rPr>
            </w:pPr>
          </w:p>
        </w:tc>
        <w:tc>
          <w:tcPr>
            <w:tcW w:w="318" w:type="pct"/>
            <w:vMerge w:val="continue"/>
            <w:vAlign w:val="center"/>
          </w:tcPr>
          <w:p w14:paraId="0B2ED51E">
            <w:pPr>
              <w:widowControl/>
              <w:jc w:val="center"/>
              <w:rPr>
                <w:kern w:val="0"/>
                <w:sz w:val="15"/>
                <w:szCs w:val="15"/>
              </w:rPr>
            </w:pPr>
          </w:p>
        </w:tc>
        <w:tc>
          <w:tcPr>
            <w:tcW w:w="318" w:type="pct"/>
            <w:vMerge w:val="restart"/>
            <w:vAlign w:val="center"/>
          </w:tcPr>
          <w:p w14:paraId="6114D3B3">
            <w:pPr>
              <w:widowControl/>
              <w:jc w:val="center"/>
              <w:rPr>
                <w:kern w:val="0"/>
                <w:sz w:val="15"/>
                <w:szCs w:val="15"/>
              </w:rPr>
            </w:pPr>
            <w:r>
              <w:rPr>
                <w:kern w:val="0"/>
                <w:sz w:val="15"/>
                <w:szCs w:val="15"/>
              </w:rPr>
              <w:t>05</w:t>
            </w:r>
            <w:r>
              <w:rPr>
                <w:rFonts w:hint="eastAsia"/>
                <w:kern w:val="0"/>
                <w:sz w:val="15"/>
                <w:szCs w:val="15"/>
              </w:rPr>
              <w:t>固位桩</w:t>
            </w:r>
          </w:p>
        </w:tc>
        <w:tc>
          <w:tcPr>
            <w:tcW w:w="1453" w:type="pct"/>
            <w:vAlign w:val="center"/>
          </w:tcPr>
          <w:p w14:paraId="6230E6A2">
            <w:pPr>
              <w:widowControl/>
              <w:jc w:val="center"/>
              <w:rPr>
                <w:kern w:val="0"/>
                <w:sz w:val="15"/>
                <w:szCs w:val="15"/>
              </w:rPr>
            </w:pPr>
            <w:r>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1246" w:type="pct"/>
            <w:vAlign w:val="center"/>
          </w:tcPr>
          <w:p w14:paraId="1FEE2527">
            <w:pPr>
              <w:widowControl/>
              <w:jc w:val="center"/>
              <w:rPr>
                <w:kern w:val="0"/>
                <w:sz w:val="15"/>
                <w:szCs w:val="15"/>
              </w:rPr>
            </w:pPr>
            <w:r>
              <w:rPr>
                <w:rFonts w:hint="eastAsia"/>
                <w:kern w:val="0"/>
                <w:sz w:val="15"/>
                <w:szCs w:val="15"/>
              </w:rPr>
              <w:t>用于辅助修复大面积牙体缺损。</w:t>
            </w:r>
          </w:p>
        </w:tc>
        <w:tc>
          <w:tcPr>
            <w:tcW w:w="1246" w:type="pct"/>
            <w:vAlign w:val="center"/>
          </w:tcPr>
          <w:p w14:paraId="408D0513">
            <w:pPr>
              <w:widowControl/>
              <w:jc w:val="center"/>
              <w:rPr>
                <w:kern w:val="0"/>
                <w:sz w:val="15"/>
                <w:szCs w:val="15"/>
              </w:rPr>
            </w:pPr>
            <w:r>
              <w:rPr>
                <w:rFonts w:hint="eastAsia"/>
                <w:kern w:val="0"/>
                <w:sz w:val="15"/>
                <w:szCs w:val="15"/>
              </w:rPr>
              <w:t>牙用根管桩、玻璃纤维桩、树脂纤维桩、牙用自攻自断骨螺纹固位钉</w:t>
            </w:r>
          </w:p>
        </w:tc>
        <w:tc>
          <w:tcPr>
            <w:tcW w:w="210" w:type="pct"/>
            <w:vAlign w:val="center"/>
          </w:tcPr>
          <w:p w14:paraId="60BB004E">
            <w:pPr>
              <w:widowControl/>
              <w:jc w:val="center"/>
              <w:rPr>
                <w:kern w:val="0"/>
                <w:sz w:val="15"/>
                <w:szCs w:val="15"/>
              </w:rPr>
            </w:pPr>
            <w:r>
              <w:rPr>
                <w:rFonts w:hint="eastAsia" w:cs="宋体"/>
                <w:kern w:val="0"/>
                <w:sz w:val="15"/>
                <w:szCs w:val="15"/>
              </w:rPr>
              <w:t>Ⅲ</w:t>
            </w:r>
          </w:p>
        </w:tc>
      </w:tr>
      <w:tr w14:paraId="27131FED">
        <w:trPr>
          <w:cantSplit/>
          <w:jc w:val="center"/>
        </w:trPr>
        <w:tc>
          <w:tcPr>
            <w:tcW w:w="209" w:type="pct"/>
            <w:vMerge w:val="continue"/>
            <w:vAlign w:val="center"/>
          </w:tcPr>
          <w:p w14:paraId="150EB165">
            <w:pPr>
              <w:widowControl/>
              <w:jc w:val="center"/>
              <w:rPr>
                <w:kern w:val="0"/>
                <w:sz w:val="15"/>
                <w:szCs w:val="15"/>
              </w:rPr>
            </w:pPr>
          </w:p>
        </w:tc>
        <w:tc>
          <w:tcPr>
            <w:tcW w:w="318" w:type="pct"/>
            <w:vMerge w:val="continue"/>
            <w:vAlign w:val="center"/>
          </w:tcPr>
          <w:p w14:paraId="33CA1143">
            <w:pPr>
              <w:widowControl/>
              <w:jc w:val="center"/>
              <w:rPr>
                <w:kern w:val="0"/>
                <w:sz w:val="15"/>
                <w:szCs w:val="15"/>
              </w:rPr>
            </w:pPr>
          </w:p>
        </w:tc>
        <w:tc>
          <w:tcPr>
            <w:tcW w:w="318" w:type="pct"/>
            <w:vMerge w:val="continue"/>
            <w:vAlign w:val="center"/>
          </w:tcPr>
          <w:p w14:paraId="1FB8CECE">
            <w:pPr>
              <w:widowControl/>
              <w:jc w:val="center"/>
              <w:rPr>
                <w:kern w:val="0"/>
                <w:sz w:val="15"/>
                <w:szCs w:val="15"/>
              </w:rPr>
            </w:pPr>
          </w:p>
        </w:tc>
        <w:tc>
          <w:tcPr>
            <w:tcW w:w="1453" w:type="pct"/>
            <w:vAlign w:val="center"/>
          </w:tcPr>
          <w:p w14:paraId="5A53D2B9">
            <w:pPr>
              <w:widowControl/>
              <w:jc w:val="center"/>
              <w:rPr>
                <w:kern w:val="0"/>
                <w:sz w:val="15"/>
                <w:szCs w:val="15"/>
              </w:rPr>
            </w:pPr>
            <w:r>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1246" w:type="pct"/>
            <w:vAlign w:val="center"/>
          </w:tcPr>
          <w:p w14:paraId="4738B206">
            <w:pPr>
              <w:widowControl/>
              <w:jc w:val="center"/>
              <w:rPr>
                <w:kern w:val="0"/>
                <w:sz w:val="15"/>
                <w:szCs w:val="15"/>
              </w:rPr>
            </w:pPr>
            <w:r>
              <w:rPr>
                <w:rFonts w:hint="eastAsia"/>
                <w:kern w:val="0"/>
                <w:sz w:val="15"/>
                <w:szCs w:val="15"/>
              </w:rPr>
              <w:t>用于辅助修复大面积牙体缺损。</w:t>
            </w:r>
          </w:p>
        </w:tc>
        <w:tc>
          <w:tcPr>
            <w:tcW w:w="1246" w:type="pct"/>
            <w:vAlign w:val="center"/>
          </w:tcPr>
          <w:p w14:paraId="3DC71FBF">
            <w:pPr>
              <w:widowControl/>
              <w:jc w:val="center"/>
              <w:rPr>
                <w:kern w:val="0"/>
                <w:sz w:val="15"/>
                <w:szCs w:val="15"/>
              </w:rPr>
            </w:pPr>
            <w:r>
              <w:rPr>
                <w:rFonts w:hint="eastAsia"/>
                <w:kern w:val="0"/>
                <w:sz w:val="15"/>
                <w:szCs w:val="15"/>
              </w:rPr>
              <w:t>金属桩</w:t>
            </w:r>
          </w:p>
        </w:tc>
        <w:tc>
          <w:tcPr>
            <w:tcW w:w="210" w:type="pct"/>
            <w:vAlign w:val="center"/>
          </w:tcPr>
          <w:p w14:paraId="257C4C8E">
            <w:pPr>
              <w:widowControl/>
              <w:jc w:val="center"/>
              <w:rPr>
                <w:kern w:val="0"/>
                <w:sz w:val="15"/>
                <w:szCs w:val="15"/>
              </w:rPr>
            </w:pPr>
            <w:r>
              <w:rPr>
                <w:rFonts w:hint="eastAsia" w:cs="宋体"/>
                <w:kern w:val="0"/>
                <w:sz w:val="15"/>
                <w:szCs w:val="15"/>
              </w:rPr>
              <w:t>Ⅱ</w:t>
            </w:r>
          </w:p>
        </w:tc>
      </w:tr>
      <w:tr w14:paraId="5E853478">
        <w:trPr>
          <w:cantSplit/>
          <w:trHeight w:val="321" w:hRule="atLeast"/>
          <w:jc w:val="center"/>
        </w:trPr>
        <w:tc>
          <w:tcPr>
            <w:tcW w:w="209" w:type="pct"/>
            <w:vMerge w:val="continue"/>
            <w:vAlign w:val="center"/>
          </w:tcPr>
          <w:p w14:paraId="3B79BED7">
            <w:pPr>
              <w:widowControl/>
              <w:jc w:val="center"/>
              <w:rPr>
                <w:kern w:val="0"/>
                <w:sz w:val="15"/>
                <w:szCs w:val="15"/>
              </w:rPr>
            </w:pPr>
          </w:p>
        </w:tc>
        <w:tc>
          <w:tcPr>
            <w:tcW w:w="318" w:type="pct"/>
            <w:vMerge w:val="continue"/>
            <w:vAlign w:val="center"/>
          </w:tcPr>
          <w:p w14:paraId="30A08F3F">
            <w:pPr>
              <w:widowControl/>
              <w:jc w:val="center"/>
              <w:rPr>
                <w:kern w:val="0"/>
                <w:sz w:val="15"/>
                <w:szCs w:val="15"/>
              </w:rPr>
            </w:pPr>
          </w:p>
        </w:tc>
        <w:tc>
          <w:tcPr>
            <w:tcW w:w="318" w:type="pct"/>
            <w:vAlign w:val="center"/>
          </w:tcPr>
          <w:p w14:paraId="2E0413A7">
            <w:pPr>
              <w:widowControl/>
              <w:jc w:val="center"/>
              <w:rPr>
                <w:kern w:val="0"/>
                <w:sz w:val="15"/>
                <w:szCs w:val="15"/>
              </w:rPr>
            </w:pPr>
            <w:r>
              <w:rPr>
                <w:kern w:val="0"/>
                <w:sz w:val="15"/>
                <w:szCs w:val="15"/>
              </w:rPr>
              <w:t>06</w:t>
            </w:r>
            <w:r>
              <w:rPr>
                <w:rFonts w:hint="eastAsia"/>
                <w:kern w:val="0"/>
                <w:sz w:val="15"/>
                <w:szCs w:val="15"/>
              </w:rPr>
              <w:t>牙托梗</w:t>
            </w:r>
          </w:p>
        </w:tc>
        <w:tc>
          <w:tcPr>
            <w:tcW w:w="1453" w:type="pct"/>
            <w:vAlign w:val="center"/>
          </w:tcPr>
          <w:p w14:paraId="38131E07">
            <w:pPr>
              <w:widowControl/>
              <w:jc w:val="center"/>
              <w:rPr>
                <w:kern w:val="0"/>
                <w:sz w:val="15"/>
                <w:szCs w:val="15"/>
              </w:rPr>
            </w:pPr>
            <w:r>
              <w:rPr>
                <w:rFonts w:hint="eastAsia"/>
                <w:kern w:val="0"/>
                <w:sz w:val="15"/>
                <w:szCs w:val="15"/>
              </w:rPr>
              <w:t>弯曲条状固体，一般采用不锈钢材料制成。使用时不暴露于口腔环境。</w:t>
            </w:r>
          </w:p>
        </w:tc>
        <w:tc>
          <w:tcPr>
            <w:tcW w:w="1246" w:type="pct"/>
            <w:vAlign w:val="center"/>
          </w:tcPr>
          <w:p w14:paraId="0E1ED41E">
            <w:pPr>
              <w:widowControl/>
              <w:jc w:val="center"/>
              <w:rPr>
                <w:kern w:val="0"/>
                <w:sz w:val="15"/>
                <w:szCs w:val="15"/>
              </w:rPr>
            </w:pPr>
            <w:r>
              <w:rPr>
                <w:rFonts w:hint="eastAsia"/>
                <w:kern w:val="0"/>
                <w:sz w:val="15"/>
                <w:szCs w:val="15"/>
              </w:rPr>
              <w:t>用于义齿牙托衬垫梗条。</w:t>
            </w:r>
          </w:p>
        </w:tc>
        <w:tc>
          <w:tcPr>
            <w:tcW w:w="1246" w:type="pct"/>
            <w:vAlign w:val="center"/>
          </w:tcPr>
          <w:p w14:paraId="5696E1A5">
            <w:pPr>
              <w:widowControl/>
              <w:jc w:val="center"/>
              <w:rPr>
                <w:kern w:val="0"/>
                <w:sz w:val="15"/>
                <w:szCs w:val="15"/>
              </w:rPr>
            </w:pPr>
            <w:r>
              <w:rPr>
                <w:rFonts w:hint="eastAsia"/>
                <w:kern w:val="0"/>
                <w:sz w:val="15"/>
                <w:szCs w:val="15"/>
              </w:rPr>
              <w:t>牙托梗</w:t>
            </w:r>
          </w:p>
        </w:tc>
        <w:tc>
          <w:tcPr>
            <w:tcW w:w="210" w:type="pct"/>
            <w:vAlign w:val="center"/>
          </w:tcPr>
          <w:p w14:paraId="6314DA19">
            <w:pPr>
              <w:widowControl/>
              <w:jc w:val="center"/>
              <w:rPr>
                <w:kern w:val="0"/>
                <w:sz w:val="15"/>
                <w:szCs w:val="15"/>
              </w:rPr>
            </w:pPr>
            <w:r>
              <w:rPr>
                <w:kern w:val="0"/>
                <w:sz w:val="15"/>
                <w:szCs w:val="15"/>
              </w:rPr>
              <w:t>I</w:t>
            </w:r>
          </w:p>
        </w:tc>
      </w:tr>
      <w:tr w14:paraId="21E0B0E0">
        <w:trPr>
          <w:cantSplit/>
          <w:jc w:val="center"/>
        </w:trPr>
        <w:tc>
          <w:tcPr>
            <w:tcW w:w="209" w:type="pct"/>
            <w:vMerge w:val="restart"/>
            <w:vAlign w:val="center"/>
          </w:tcPr>
          <w:p w14:paraId="173B7E10">
            <w:pPr>
              <w:widowControl/>
              <w:jc w:val="center"/>
              <w:rPr>
                <w:kern w:val="0"/>
                <w:sz w:val="15"/>
                <w:szCs w:val="15"/>
              </w:rPr>
            </w:pPr>
            <w:r>
              <w:rPr>
                <w:kern w:val="0"/>
                <w:sz w:val="15"/>
                <w:szCs w:val="15"/>
              </w:rPr>
              <w:t>07</w:t>
            </w:r>
          </w:p>
        </w:tc>
        <w:tc>
          <w:tcPr>
            <w:tcW w:w="318" w:type="pct"/>
            <w:vMerge w:val="restart"/>
            <w:vAlign w:val="center"/>
          </w:tcPr>
          <w:p w14:paraId="76F2A2E6">
            <w:pPr>
              <w:widowControl/>
              <w:jc w:val="center"/>
              <w:rPr>
                <w:kern w:val="0"/>
                <w:sz w:val="15"/>
                <w:szCs w:val="15"/>
              </w:rPr>
            </w:pPr>
            <w:r>
              <w:rPr>
                <w:rFonts w:hint="eastAsia"/>
                <w:kern w:val="0"/>
                <w:sz w:val="15"/>
                <w:szCs w:val="15"/>
              </w:rPr>
              <w:t>口腔正畸材料及制品</w:t>
            </w:r>
          </w:p>
        </w:tc>
        <w:tc>
          <w:tcPr>
            <w:tcW w:w="318" w:type="pct"/>
            <w:vAlign w:val="center"/>
          </w:tcPr>
          <w:p w14:paraId="5F4340B2">
            <w:pPr>
              <w:widowControl/>
              <w:jc w:val="center"/>
              <w:rPr>
                <w:kern w:val="0"/>
                <w:sz w:val="15"/>
                <w:szCs w:val="15"/>
              </w:rPr>
            </w:pPr>
            <w:r>
              <w:rPr>
                <w:kern w:val="0"/>
                <w:sz w:val="15"/>
                <w:szCs w:val="15"/>
              </w:rPr>
              <w:t>01</w:t>
            </w:r>
            <w:r>
              <w:rPr>
                <w:rFonts w:hint="eastAsia"/>
                <w:kern w:val="0"/>
                <w:sz w:val="15"/>
                <w:szCs w:val="15"/>
              </w:rPr>
              <w:t>托槽</w:t>
            </w:r>
          </w:p>
        </w:tc>
        <w:tc>
          <w:tcPr>
            <w:tcW w:w="1453" w:type="pct"/>
            <w:vAlign w:val="center"/>
          </w:tcPr>
          <w:p w14:paraId="1540BEB4">
            <w:pPr>
              <w:jc w:val="center"/>
              <w:rPr>
                <w:kern w:val="0"/>
                <w:sz w:val="15"/>
                <w:szCs w:val="15"/>
              </w:rPr>
            </w:pPr>
            <w:r>
              <w:rPr>
                <w:rFonts w:hint="eastAsia"/>
                <w:kern w:val="0"/>
                <w:sz w:val="15"/>
                <w:szCs w:val="15"/>
              </w:rPr>
              <w:t>一般采用金属、陶瓷或高分子材料制成。通常带有槽沟、结扎翼，部分带有牵引钩。</w:t>
            </w:r>
          </w:p>
        </w:tc>
        <w:tc>
          <w:tcPr>
            <w:tcW w:w="1246" w:type="pct"/>
            <w:vAlign w:val="center"/>
          </w:tcPr>
          <w:p w14:paraId="51BBF404">
            <w:pPr>
              <w:widowControl/>
              <w:jc w:val="center"/>
              <w:rPr>
                <w:kern w:val="0"/>
                <w:sz w:val="15"/>
                <w:szCs w:val="15"/>
              </w:rPr>
            </w:pPr>
            <w:r>
              <w:rPr>
                <w:rFonts w:hint="eastAsia"/>
                <w:kern w:val="0"/>
                <w:sz w:val="15"/>
                <w:szCs w:val="15"/>
              </w:rPr>
              <w:t>用于正畸治疗中承接并转移矫形丝的矫形力。</w:t>
            </w:r>
          </w:p>
        </w:tc>
        <w:tc>
          <w:tcPr>
            <w:tcW w:w="1246" w:type="pct"/>
            <w:vAlign w:val="center"/>
          </w:tcPr>
          <w:p w14:paraId="025940DE">
            <w:pPr>
              <w:widowControl/>
              <w:jc w:val="center"/>
              <w:rPr>
                <w:kern w:val="0"/>
                <w:sz w:val="15"/>
                <w:szCs w:val="15"/>
              </w:rPr>
            </w:pPr>
            <w:r>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210" w:type="pct"/>
            <w:vAlign w:val="center"/>
          </w:tcPr>
          <w:p w14:paraId="53730A46">
            <w:pPr>
              <w:widowControl/>
              <w:jc w:val="center"/>
              <w:rPr>
                <w:kern w:val="0"/>
                <w:sz w:val="15"/>
                <w:szCs w:val="15"/>
              </w:rPr>
            </w:pPr>
            <w:r>
              <w:rPr>
                <w:rFonts w:hint="eastAsia" w:cs="宋体"/>
                <w:kern w:val="0"/>
                <w:sz w:val="15"/>
                <w:szCs w:val="15"/>
              </w:rPr>
              <w:t>Ⅱ</w:t>
            </w:r>
          </w:p>
        </w:tc>
      </w:tr>
      <w:tr w14:paraId="2D7D663F">
        <w:trPr>
          <w:cantSplit/>
          <w:jc w:val="center"/>
        </w:trPr>
        <w:tc>
          <w:tcPr>
            <w:tcW w:w="209" w:type="pct"/>
            <w:vMerge w:val="continue"/>
            <w:vAlign w:val="center"/>
          </w:tcPr>
          <w:p w14:paraId="0F7B6027">
            <w:pPr>
              <w:widowControl/>
              <w:jc w:val="center"/>
              <w:rPr>
                <w:kern w:val="0"/>
                <w:sz w:val="15"/>
                <w:szCs w:val="15"/>
              </w:rPr>
            </w:pPr>
          </w:p>
        </w:tc>
        <w:tc>
          <w:tcPr>
            <w:tcW w:w="318" w:type="pct"/>
            <w:vMerge w:val="continue"/>
            <w:vAlign w:val="center"/>
          </w:tcPr>
          <w:p w14:paraId="55537E81">
            <w:pPr>
              <w:widowControl/>
              <w:jc w:val="center"/>
              <w:rPr>
                <w:kern w:val="0"/>
                <w:sz w:val="15"/>
                <w:szCs w:val="15"/>
              </w:rPr>
            </w:pPr>
          </w:p>
        </w:tc>
        <w:tc>
          <w:tcPr>
            <w:tcW w:w="318" w:type="pct"/>
            <w:vAlign w:val="center"/>
          </w:tcPr>
          <w:p w14:paraId="759882D5">
            <w:pPr>
              <w:widowControl/>
              <w:jc w:val="center"/>
              <w:rPr>
                <w:kern w:val="0"/>
                <w:sz w:val="15"/>
                <w:szCs w:val="15"/>
              </w:rPr>
            </w:pPr>
            <w:r>
              <w:rPr>
                <w:kern w:val="0"/>
                <w:sz w:val="15"/>
                <w:szCs w:val="15"/>
              </w:rPr>
              <w:t>02</w:t>
            </w:r>
            <w:r>
              <w:rPr>
                <w:rFonts w:hint="eastAsia"/>
                <w:kern w:val="0"/>
                <w:sz w:val="15"/>
                <w:szCs w:val="15"/>
              </w:rPr>
              <w:t>正畸丝</w:t>
            </w:r>
          </w:p>
        </w:tc>
        <w:tc>
          <w:tcPr>
            <w:tcW w:w="1453" w:type="pct"/>
            <w:vAlign w:val="center"/>
          </w:tcPr>
          <w:p w14:paraId="2F353827">
            <w:pPr>
              <w:widowControl/>
              <w:jc w:val="center"/>
              <w:rPr>
                <w:kern w:val="0"/>
                <w:sz w:val="15"/>
                <w:szCs w:val="15"/>
              </w:rPr>
            </w:pPr>
            <w:r>
              <w:rPr>
                <w:rFonts w:hint="eastAsia"/>
                <w:kern w:val="0"/>
                <w:sz w:val="15"/>
                <w:szCs w:val="15"/>
              </w:rPr>
              <w:t>丝状固体。一般采用不锈钢、镍钛合金、钛合金、钛钼合金、铜镍钛合金等材质制成。</w:t>
            </w:r>
          </w:p>
        </w:tc>
        <w:tc>
          <w:tcPr>
            <w:tcW w:w="1246" w:type="pct"/>
            <w:vAlign w:val="center"/>
          </w:tcPr>
          <w:p w14:paraId="0952554B">
            <w:pPr>
              <w:widowControl/>
              <w:jc w:val="center"/>
              <w:rPr>
                <w:kern w:val="0"/>
                <w:sz w:val="15"/>
                <w:szCs w:val="15"/>
              </w:rPr>
            </w:pPr>
            <w:r>
              <w:rPr>
                <w:rFonts w:hint="eastAsia"/>
                <w:kern w:val="0"/>
                <w:sz w:val="15"/>
                <w:szCs w:val="15"/>
              </w:rPr>
              <w:t>用于矫正牙齿畸形，与托槽、带环、颊面管等组合使用。</w:t>
            </w:r>
          </w:p>
        </w:tc>
        <w:tc>
          <w:tcPr>
            <w:tcW w:w="1246" w:type="pct"/>
            <w:vAlign w:val="center"/>
          </w:tcPr>
          <w:p w14:paraId="5AC4C8A8">
            <w:pPr>
              <w:widowControl/>
              <w:jc w:val="center"/>
              <w:rPr>
                <w:kern w:val="0"/>
                <w:sz w:val="15"/>
                <w:szCs w:val="15"/>
              </w:rPr>
            </w:pPr>
            <w:r>
              <w:rPr>
                <w:rFonts w:hint="eastAsia"/>
                <w:kern w:val="0"/>
                <w:sz w:val="15"/>
                <w:szCs w:val="15"/>
              </w:rPr>
              <w:t>正畸丝、牙正畸结扎丝、</w:t>
            </w:r>
            <w:r>
              <w:rPr>
                <w:rFonts w:hint="eastAsia"/>
                <w:sz w:val="15"/>
                <w:szCs w:val="15"/>
              </w:rPr>
              <w:t>镍钛正畸丝、不锈钢正畸丝</w:t>
            </w:r>
          </w:p>
        </w:tc>
        <w:tc>
          <w:tcPr>
            <w:tcW w:w="210" w:type="pct"/>
            <w:vAlign w:val="center"/>
          </w:tcPr>
          <w:p w14:paraId="76541297">
            <w:pPr>
              <w:widowControl/>
              <w:jc w:val="center"/>
              <w:rPr>
                <w:kern w:val="0"/>
                <w:sz w:val="15"/>
                <w:szCs w:val="15"/>
              </w:rPr>
            </w:pPr>
            <w:r>
              <w:rPr>
                <w:rFonts w:hint="eastAsia" w:cs="宋体"/>
                <w:kern w:val="0"/>
                <w:sz w:val="15"/>
                <w:szCs w:val="15"/>
              </w:rPr>
              <w:t>Ⅱ</w:t>
            </w:r>
          </w:p>
        </w:tc>
      </w:tr>
      <w:tr w14:paraId="1F7D07F2">
        <w:trPr>
          <w:cantSplit/>
          <w:jc w:val="center"/>
        </w:trPr>
        <w:tc>
          <w:tcPr>
            <w:tcW w:w="209" w:type="pct"/>
            <w:vMerge w:val="continue"/>
            <w:vAlign w:val="center"/>
          </w:tcPr>
          <w:p w14:paraId="78D64603">
            <w:pPr>
              <w:widowControl/>
              <w:jc w:val="center"/>
              <w:rPr>
                <w:kern w:val="0"/>
                <w:sz w:val="15"/>
                <w:szCs w:val="15"/>
              </w:rPr>
            </w:pPr>
          </w:p>
        </w:tc>
        <w:tc>
          <w:tcPr>
            <w:tcW w:w="318" w:type="pct"/>
            <w:vMerge w:val="continue"/>
            <w:vAlign w:val="center"/>
          </w:tcPr>
          <w:p w14:paraId="29E83F6E">
            <w:pPr>
              <w:widowControl/>
              <w:jc w:val="center"/>
              <w:rPr>
                <w:kern w:val="0"/>
                <w:sz w:val="15"/>
                <w:szCs w:val="15"/>
              </w:rPr>
            </w:pPr>
          </w:p>
        </w:tc>
        <w:tc>
          <w:tcPr>
            <w:tcW w:w="318" w:type="pct"/>
            <w:vAlign w:val="center"/>
          </w:tcPr>
          <w:p w14:paraId="12A3FE61">
            <w:pPr>
              <w:widowControl/>
              <w:jc w:val="center"/>
              <w:rPr>
                <w:kern w:val="0"/>
                <w:sz w:val="15"/>
                <w:szCs w:val="15"/>
              </w:rPr>
            </w:pPr>
            <w:r>
              <w:rPr>
                <w:kern w:val="0"/>
                <w:sz w:val="15"/>
                <w:szCs w:val="15"/>
              </w:rPr>
              <w:t>03</w:t>
            </w:r>
            <w:r>
              <w:rPr>
                <w:rFonts w:hint="eastAsia"/>
                <w:kern w:val="0"/>
                <w:sz w:val="15"/>
                <w:szCs w:val="15"/>
              </w:rPr>
              <w:t>带环及颊面管</w:t>
            </w:r>
          </w:p>
        </w:tc>
        <w:tc>
          <w:tcPr>
            <w:tcW w:w="1453" w:type="pct"/>
            <w:vAlign w:val="center"/>
          </w:tcPr>
          <w:p w14:paraId="6688EBE2">
            <w:pPr>
              <w:jc w:val="center"/>
              <w:rPr>
                <w:kern w:val="0"/>
                <w:sz w:val="15"/>
                <w:szCs w:val="15"/>
              </w:rPr>
            </w:pPr>
            <w:r>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1246" w:type="pct"/>
            <w:vAlign w:val="center"/>
          </w:tcPr>
          <w:p w14:paraId="07DB8797">
            <w:pPr>
              <w:widowControl/>
              <w:jc w:val="center"/>
              <w:rPr>
                <w:kern w:val="0"/>
                <w:sz w:val="15"/>
                <w:szCs w:val="15"/>
              </w:rPr>
            </w:pPr>
            <w:r>
              <w:rPr>
                <w:rFonts w:hint="eastAsia"/>
                <w:kern w:val="0"/>
                <w:sz w:val="15"/>
                <w:szCs w:val="15"/>
              </w:rPr>
              <w:t>正畸治疗中用于固定正畸丝，也可传递矫治力量。</w:t>
            </w:r>
          </w:p>
        </w:tc>
        <w:tc>
          <w:tcPr>
            <w:tcW w:w="1246" w:type="pct"/>
            <w:vAlign w:val="center"/>
          </w:tcPr>
          <w:p w14:paraId="67D0D994">
            <w:pPr>
              <w:widowControl/>
              <w:jc w:val="center"/>
              <w:rPr>
                <w:kern w:val="0"/>
                <w:sz w:val="15"/>
                <w:szCs w:val="15"/>
              </w:rPr>
            </w:pPr>
            <w:r>
              <w:rPr>
                <w:rFonts w:hint="eastAsia"/>
                <w:kern w:val="0"/>
                <w:sz w:val="15"/>
                <w:szCs w:val="15"/>
              </w:rPr>
              <w:t>正畸带环、正畸颊面管、正畸带环及颊面管</w:t>
            </w:r>
          </w:p>
        </w:tc>
        <w:tc>
          <w:tcPr>
            <w:tcW w:w="210" w:type="pct"/>
            <w:vAlign w:val="center"/>
          </w:tcPr>
          <w:p w14:paraId="1387EDD0">
            <w:pPr>
              <w:widowControl/>
              <w:jc w:val="center"/>
              <w:rPr>
                <w:kern w:val="0"/>
                <w:sz w:val="15"/>
                <w:szCs w:val="15"/>
              </w:rPr>
            </w:pPr>
            <w:r>
              <w:rPr>
                <w:rFonts w:hint="eastAsia" w:cs="宋体"/>
                <w:kern w:val="0"/>
                <w:sz w:val="15"/>
                <w:szCs w:val="15"/>
              </w:rPr>
              <w:t>Ⅱ</w:t>
            </w:r>
          </w:p>
        </w:tc>
      </w:tr>
      <w:tr w14:paraId="342CB61B">
        <w:trPr>
          <w:cantSplit/>
          <w:jc w:val="center"/>
        </w:trPr>
        <w:tc>
          <w:tcPr>
            <w:tcW w:w="209" w:type="pct"/>
            <w:vMerge w:val="continue"/>
            <w:vAlign w:val="center"/>
          </w:tcPr>
          <w:p w14:paraId="44AA891A">
            <w:pPr>
              <w:widowControl/>
              <w:jc w:val="center"/>
              <w:rPr>
                <w:kern w:val="0"/>
                <w:sz w:val="15"/>
                <w:szCs w:val="15"/>
              </w:rPr>
            </w:pPr>
          </w:p>
        </w:tc>
        <w:tc>
          <w:tcPr>
            <w:tcW w:w="318" w:type="pct"/>
            <w:vMerge w:val="continue"/>
            <w:vAlign w:val="center"/>
          </w:tcPr>
          <w:p w14:paraId="08251B7F">
            <w:pPr>
              <w:widowControl/>
              <w:jc w:val="center"/>
              <w:rPr>
                <w:kern w:val="0"/>
                <w:sz w:val="15"/>
                <w:szCs w:val="15"/>
              </w:rPr>
            </w:pPr>
          </w:p>
        </w:tc>
        <w:tc>
          <w:tcPr>
            <w:tcW w:w="318" w:type="pct"/>
            <w:vAlign w:val="center"/>
          </w:tcPr>
          <w:p w14:paraId="236D9824">
            <w:pPr>
              <w:widowControl/>
              <w:jc w:val="center"/>
              <w:rPr>
                <w:kern w:val="0"/>
                <w:sz w:val="15"/>
                <w:szCs w:val="15"/>
              </w:rPr>
            </w:pPr>
            <w:r>
              <w:rPr>
                <w:kern w:val="0"/>
                <w:sz w:val="15"/>
                <w:szCs w:val="15"/>
              </w:rPr>
              <w:t>04</w:t>
            </w:r>
            <w:r>
              <w:rPr>
                <w:rFonts w:hint="eastAsia"/>
                <w:kern w:val="0"/>
                <w:sz w:val="15"/>
                <w:szCs w:val="15"/>
              </w:rPr>
              <w:t>正畸基托聚合物</w:t>
            </w:r>
          </w:p>
        </w:tc>
        <w:tc>
          <w:tcPr>
            <w:tcW w:w="1453" w:type="pct"/>
            <w:vAlign w:val="center"/>
          </w:tcPr>
          <w:p w14:paraId="6C42538A">
            <w:pPr>
              <w:widowControl/>
              <w:jc w:val="center"/>
              <w:rPr>
                <w:kern w:val="0"/>
                <w:sz w:val="15"/>
                <w:szCs w:val="15"/>
              </w:rPr>
            </w:pPr>
            <w:r>
              <w:rPr>
                <w:rFonts w:hint="eastAsia"/>
                <w:kern w:val="0"/>
                <w:sz w:val="15"/>
                <w:szCs w:val="15"/>
              </w:rPr>
              <w:t>粉液剂。通常由聚甲基丙烯酸甲酯以及甲基丙烯酸甲酯单体，或其他可聚合高分子材料组成。</w:t>
            </w:r>
          </w:p>
        </w:tc>
        <w:tc>
          <w:tcPr>
            <w:tcW w:w="1246" w:type="pct"/>
            <w:vAlign w:val="center"/>
          </w:tcPr>
          <w:p w14:paraId="0695FD0A">
            <w:pPr>
              <w:widowControl/>
              <w:jc w:val="center"/>
              <w:rPr>
                <w:kern w:val="0"/>
                <w:sz w:val="15"/>
                <w:szCs w:val="15"/>
              </w:rPr>
            </w:pPr>
            <w:r>
              <w:rPr>
                <w:rFonts w:hint="eastAsia"/>
                <w:kern w:val="0"/>
                <w:sz w:val="15"/>
                <w:szCs w:val="15"/>
              </w:rPr>
              <w:t>用于正畸基托的制作。</w:t>
            </w:r>
          </w:p>
        </w:tc>
        <w:tc>
          <w:tcPr>
            <w:tcW w:w="1246" w:type="pct"/>
            <w:vAlign w:val="center"/>
          </w:tcPr>
          <w:p w14:paraId="53C42766">
            <w:pPr>
              <w:widowControl/>
              <w:jc w:val="center"/>
              <w:rPr>
                <w:kern w:val="0"/>
                <w:sz w:val="15"/>
                <w:szCs w:val="15"/>
              </w:rPr>
            </w:pPr>
            <w:r>
              <w:rPr>
                <w:rFonts w:hint="eastAsia"/>
                <w:kern w:val="0"/>
                <w:sz w:val="15"/>
                <w:szCs w:val="15"/>
              </w:rPr>
              <w:t>齿科正畸快速自凝树脂、正畸基托聚合物</w:t>
            </w:r>
          </w:p>
        </w:tc>
        <w:tc>
          <w:tcPr>
            <w:tcW w:w="210" w:type="pct"/>
            <w:vAlign w:val="center"/>
          </w:tcPr>
          <w:p w14:paraId="3CD8F5C5">
            <w:pPr>
              <w:widowControl/>
              <w:jc w:val="center"/>
              <w:rPr>
                <w:kern w:val="0"/>
                <w:sz w:val="15"/>
                <w:szCs w:val="15"/>
              </w:rPr>
            </w:pPr>
            <w:r>
              <w:rPr>
                <w:rFonts w:hint="eastAsia" w:cs="宋体"/>
                <w:kern w:val="0"/>
                <w:sz w:val="15"/>
                <w:szCs w:val="15"/>
              </w:rPr>
              <w:t>Ⅱ</w:t>
            </w:r>
          </w:p>
        </w:tc>
      </w:tr>
      <w:tr w14:paraId="00915B8D">
        <w:trPr>
          <w:cantSplit/>
          <w:jc w:val="center"/>
        </w:trPr>
        <w:tc>
          <w:tcPr>
            <w:tcW w:w="209" w:type="pct"/>
            <w:vMerge w:val="continue"/>
            <w:vAlign w:val="center"/>
          </w:tcPr>
          <w:p w14:paraId="4D833D48">
            <w:pPr>
              <w:widowControl/>
              <w:jc w:val="center"/>
              <w:rPr>
                <w:kern w:val="0"/>
                <w:sz w:val="15"/>
                <w:szCs w:val="15"/>
              </w:rPr>
            </w:pPr>
          </w:p>
        </w:tc>
        <w:tc>
          <w:tcPr>
            <w:tcW w:w="318" w:type="pct"/>
            <w:vMerge w:val="continue"/>
            <w:vAlign w:val="center"/>
          </w:tcPr>
          <w:p w14:paraId="168C18FA">
            <w:pPr>
              <w:widowControl/>
              <w:jc w:val="center"/>
              <w:rPr>
                <w:kern w:val="0"/>
                <w:sz w:val="15"/>
                <w:szCs w:val="15"/>
              </w:rPr>
            </w:pPr>
          </w:p>
        </w:tc>
        <w:tc>
          <w:tcPr>
            <w:tcW w:w="318" w:type="pct"/>
            <w:vAlign w:val="center"/>
          </w:tcPr>
          <w:p w14:paraId="214DB9CD">
            <w:pPr>
              <w:widowControl/>
              <w:jc w:val="center"/>
              <w:rPr>
                <w:kern w:val="0"/>
                <w:sz w:val="15"/>
                <w:szCs w:val="15"/>
              </w:rPr>
            </w:pPr>
            <w:r>
              <w:rPr>
                <w:kern w:val="0"/>
                <w:sz w:val="15"/>
                <w:szCs w:val="15"/>
              </w:rPr>
              <w:t>05</w:t>
            </w:r>
            <w:r>
              <w:rPr>
                <w:rFonts w:hint="eastAsia"/>
                <w:kern w:val="0"/>
                <w:sz w:val="15"/>
                <w:szCs w:val="15"/>
              </w:rPr>
              <w:t>正畸弹簧</w:t>
            </w:r>
          </w:p>
        </w:tc>
        <w:tc>
          <w:tcPr>
            <w:tcW w:w="1453" w:type="pct"/>
            <w:vAlign w:val="center"/>
          </w:tcPr>
          <w:p w14:paraId="705A4421">
            <w:pPr>
              <w:widowControl/>
              <w:jc w:val="center"/>
              <w:rPr>
                <w:kern w:val="0"/>
                <w:sz w:val="15"/>
                <w:szCs w:val="15"/>
              </w:rPr>
            </w:pPr>
            <w:r>
              <w:rPr>
                <w:rFonts w:hint="eastAsia"/>
                <w:kern w:val="0"/>
                <w:sz w:val="15"/>
                <w:szCs w:val="15"/>
              </w:rPr>
              <w:t>通常由弹簧挂圈、弹簧、弹簧挂圈与弹簧之间的连接部件组成。</w:t>
            </w:r>
          </w:p>
        </w:tc>
        <w:tc>
          <w:tcPr>
            <w:tcW w:w="1246" w:type="pct"/>
            <w:vAlign w:val="center"/>
          </w:tcPr>
          <w:p w14:paraId="5D0E1DD4">
            <w:pPr>
              <w:widowControl/>
              <w:jc w:val="center"/>
              <w:rPr>
                <w:kern w:val="0"/>
                <w:sz w:val="15"/>
                <w:szCs w:val="15"/>
              </w:rPr>
            </w:pPr>
            <w:r>
              <w:rPr>
                <w:rFonts w:hint="eastAsia"/>
                <w:kern w:val="0"/>
                <w:sz w:val="15"/>
                <w:szCs w:val="15"/>
              </w:rPr>
              <w:t>用于矫治牙齿畸形，在口腔正畸治疗时与种植体支抗、正畸托槽等正畸材料配合使用。</w:t>
            </w:r>
          </w:p>
        </w:tc>
        <w:tc>
          <w:tcPr>
            <w:tcW w:w="1246" w:type="pct"/>
            <w:vAlign w:val="center"/>
          </w:tcPr>
          <w:p w14:paraId="78A5221E">
            <w:pPr>
              <w:widowControl/>
              <w:jc w:val="center"/>
              <w:rPr>
                <w:kern w:val="0"/>
                <w:sz w:val="15"/>
                <w:szCs w:val="15"/>
              </w:rPr>
            </w:pPr>
            <w:r>
              <w:rPr>
                <w:rFonts w:hint="eastAsia"/>
                <w:kern w:val="0"/>
                <w:sz w:val="15"/>
                <w:szCs w:val="15"/>
              </w:rPr>
              <w:t>正畸弹簧、</w:t>
            </w:r>
            <w:r>
              <w:rPr>
                <w:rFonts w:hint="eastAsia"/>
                <w:sz w:val="15"/>
                <w:szCs w:val="15"/>
              </w:rPr>
              <w:t>镍钛弹簧</w:t>
            </w:r>
          </w:p>
        </w:tc>
        <w:tc>
          <w:tcPr>
            <w:tcW w:w="210" w:type="pct"/>
            <w:vAlign w:val="center"/>
          </w:tcPr>
          <w:p w14:paraId="6B665396">
            <w:pPr>
              <w:widowControl/>
              <w:jc w:val="center"/>
              <w:rPr>
                <w:kern w:val="0"/>
                <w:sz w:val="15"/>
                <w:szCs w:val="15"/>
              </w:rPr>
            </w:pPr>
            <w:r>
              <w:rPr>
                <w:kern w:val="0"/>
                <w:sz w:val="15"/>
                <w:szCs w:val="15"/>
              </w:rPr>
              <w:t>I</w:t>
            </w:r>
          </w:p>
        </w:tc>
      </w:tr>
      <w:tr w14:paraId="377C573F">
        <w:trPr>
          <w:cantSplit/>
          <w:jc w:val="center"/>
        </w:trPr>
        <w:tc>
          <w:tcPr>
            <w:tcW w:w="209" w:type="pct"/>
            <w:vMerge w:val="continue"/>
            <w:vAlign w:val="center"/>
          </w:tcPr>
          <w:p w14:paraId="7D9B5C7F">
            <w:pPr>
              <w:widowControl/>
              <w:jc w:val="center"/>
              <w:rPr>
                <w:kern w:val="0"/>
                <w:sz w:val="15"/>
                <w:szCs w:val="15"/>
              </w:rPr>
            </w:pPr>
          </w:p>
        </w:tc>
        <w:tc>
          <w:tcPr>
            <w:tcW w:w="318" w:type="pct"/>
            <w:vMerge w:val="continue"/>
            <w:vAlign w:val="center"/>
          </w:tcPr>
          <w:p w14:paraId="7EA28766">
            <w:pPr>
              <w:widowControl/>
              <w:jc w:val="center"/>
              <w:rPr>
                <w:kern w:val="0"/>
                <w:sz w:val="15"/>
                <w:szCs w:val="15"/>
              </w:rPr>
            </w:pPr>
          </w:p>
        </w:tc>
        <w:tc>
          <w:tcPr>
            <w:tcW w:w="318" w:type="pct"/>
            <w:vAlign w:val="center"/>
          </w:tcPr>
          <w:p w14:paraId="6C595D41">
            <w:pPr>
              <w:widowControl/>
              <w:jc w:val="center"/>
              <w:rPr>
                <w:kern w:val="0"/>
                <w:sz w:val="15"/>
                <w:szCs w:val="15"/>
              </w:rPr>
            </w:pPr>
            <w:r>
              <w:rPr>
                <w:kern w:val="0"/>
                <w:sz w:val="15"/>
                <w:szCs w:val="15"/>
              </w:rPr>
              <w:t>06</w:t>
            </w:r>
            <w:r>
              <w:rPr>
                <w:rFonts w:hint="eastAsia"/>
                <w:kern w:val="0"/>
                <w:sz w:val="15"/>
                <w:szCs w:val="15"/>
              </w:rPr>
              <w:t>正畸弹性体附件</w:t>
            </w:r>
          </w:p>
        </w:tc>
        <w:tc>
          <w:tcPr>
            <w:tcW w:w="1453" w:type="pct"/>
            <w:vAlign w:val="center"/>
          </w:tcPr>
          <w:p w14:paraId="7FE4E425">
            <w:pPr>
              <w:jc w:val="center"/>
              <w:rPr>
                <w:kern w:val="0"/>
                <w:sz w:val="15"/>
                <w:szCs w:val="15"/>
              </w:rPr>
            </w:pPr>
            <w:r>
              <w:rPr>
                <w:rFonts w:hint="eastAsia"/>
                <w:kern w:val="0"/>
                <w:sz w:val="15"/>
                <w:szCs w:val="15"/>
              </w:rPr>
              <w:t>一般采用橡胶或聚氨酯类材料制成，包括结扎橡皮圈、分牙橡皮圈、牵引橡皮圈等。可以是链状，线状，管状和圈状。</w:t>
            </w:r>
          </w:p>
        </w:tc>
        <w:tc>
          <w:tcPr>
            <w:tcW w:w="1246" w:type="pct"/>
            <w:vAlign w:val="center"/>
          </w:tcPr>
          <w:p w14:paraId="3720156E">
            <w:pPr>
              <w:widowControl/>
              <w:jc w:val="center"/>
              <w:rPr>
                <w:kern w:val="0"/>
                <w:sz w:val="15"/>
                <w:szCs w:val="15"/>
              </w:rPr>
            </w:pPr>
            <w:r>
              <w:rPr>
                <w:rFonts w:hint="eastAsia"/>
                <w:kern w:val="0"/>
                <w:sz w:val="15"/>
                <w:szCs w:val="15"/>
              </w:rPr>
              <w:t>在口腔正畸治疗时使用，用于结扎、分牙、牵引、扭转等。</w:t>
            </w:r>
          </w:p>
        </w:tc>
        <w:tc>
          <w:tcPr>
            <w:tcW w:w="1246" w:type="pct"/>
            <w:vAlign w:val="center"/>
          </w:tcPr>
          <w:p w14:paraId="65C155B3">
            <w:pPr>
              <w:widowControl/>
              <w:jc w:val="center"/>
              <w:rPr>
                <w:kern w:val="0"/>
                <w:sz w:val="15"/>
                <w:szCs w:val="15"/>
              </w:rPr>
            </w:pPr>
            <w:r>
              <w:rPr>
                <w:rFonts w:hint="eastAsia"/>
                <w:kern w:val="0"/>
                <w:sz w:val="15"/>
                <w:szCs w:val="15"/>
              </w:rPr>
              <w:t>牙科正畸橡皮圈、正畸弹力线、橡皮链、旋转橡皮垫、分牙圈</w:t>
            </w:r>
          </w:p>
        </w:tc>
        <w:tc>
          <w:tcPr>
            <w:tcW w:w="210" w:type="pct"/>
            <w:vAlign w:val="center"/>
          </w:tcPr>
          <w:p w14:paraId="24A10F40">
            <w:pPr>
              <w:widowControl/>
              <w:jc w:val="center"/>
              <w:rPr>
                <w:kern w:val="0"/>
                <w:sz w:val="15"/>
                <w:szCs w:val="15"/>
              </w:rPr>
            </w:pPr>
            <w:r>
              <w:rPr>
                <w:rFonts w:hint="eastAsia" w:cs="宋体"/>
                <w:kern w:val="0"/>
                <w:sz w:val="15"/>
                <w:szCs w:val="15"/>
              </w:rPr>
              <w:t>Ⅱ</w:t>
            </w:r>
          </w:p>
        </w:tc>
      </w:tr>
      <w:tr w14:paraId="66DC68D2">
        <w:trPr>
          <w:cantSplit/>
          <w:jc w:val="center"/>
        </w:trPr>
        <w:tc>
          <w:tcPr>
            <w:tcW w:w="209" w:type="pct"/>
            <w:vMerge w:val="continue"/>
            <w:vAlign w:val="center"/>
          </w:tcPr>
          <w:p w14:paraId="53F19045">
            <w:pPr>
              <w:widowControl/>
              <w:jc w:val="center"/>
              <w:rPr>
                <w:kern w:val="0"/>
                <w:sz w:val="15"/>
                <w:szCs w:val="15"/>
              </w:rPr>
            </w:pPr>
          </w:p>
        </w:tc>
        <w:tc>
          <w:tcPr>
            <w:tcW w:w="318" w:type="pct"/>
            <w:vMerge w:val="continue"/>
            <w:vAlign w:val="center"/>
          </w:tcPr>
          <w:p w14:paraId="29CD4DC9">
            <w:pPr>
              <w:widowControl/>
              <w:jc w:val="center"/>
              <w:rPr>
                <w:kern w:val="0"/>
                <w:sz w:val="15"/>
                <w:szCs w:val="15"/>
              </w:rPr>
            </w:pPr>
          </w:p>
        </w:tc>
        <w:tc>
          <w:tcPr>
            <w:tcW w:w="318" w:type="pct"/>
            <w:vAlign w:val="center"/>
          </w:tcPr>
          <w:p w14:paraId="4F51D784">
            <w:pPr>
              <w:widowControl/>
              <w:jc w:val="center"/>
              <w:rPr>
                <w:kern w:val="0"/>
                <w:sz w:val="15"/>
                <w:szCs w:val="15"/>
              </w:rPr>
            </w:pPr>
            <w:r>
              <w:rPr>
                <w:kern w:val="0"/>
                <w:sz w:val="15"/>
                <w:szCs w:val="15"/>
              </w:rPr>
              <w:t>07</w:t>
            </w:r>
            <w:r>
              <w:rPr>
                <w:rFonts w:hint="eastAsia"/>
                <w:kern w:val="0"/>
                <w:sz w:val="15"/>
                <w:szCs w:val="15"/>
              </w:rPr>
              <w:t>矫治器具及附件</w:t>
            </w:r>
          </w:p>
        </w:tc>
        <w:tc>
          <w:tcPr>
            <w:tcW w:w="1453" w:type="pct"/>
            <w:vAlign w:val="center"/>
          </w:tcPr>
          <w:p w14:paraId="3123F4EC">
            <w:pPr>
              <w:widowControl/>
              <w:jc w:val="center"/>
              <w:rPr>
                <w:kern w:val="0"/>
                <w:sz w:val="15"/>
                <w:szCs w:val="15"/>
              </w:rPr>
            </w:pPr>
            <w:r>
              <w:rPr>
                <w:rFonts w:hint="eastAsia"/>
                <w:kern w:val="0"/>
                <w:sz w:val="15"/>
                <w:szCs w:val="15"/>
              </w:rPr>
              <w:t>通常包括预成矫治器、定制矫治器、牵引器、扩弓器、矫治保持器等。可以由多组件共同组成。</w:t>
            </w:r>
          </w:p>
        </w:tc>
        <w:tc>
          <w:tcPr>
            <w:tcW w:w="1246" w:type="pct"/>
            <w:vAlign w:val="center"/>
          </w:tcPr>
          <w:p w14:paraId="0A4755EA">
            <w:pPr>
              <w:widowControl/>
              <w:jc w:val="center"/>
              <w:rPr>
                <w:kern w:val="0"/>
                <w:sz w:val="15"/>
                <w:szCs w:val="15"/>
              </w:rPr>
            </w:pPr>
            <w:r>
              <w:rPr>
                <w:rFonts w:hint="eastAsia"/>
                <w:kern w:val="0"/>
                <w:sz w:val="15"/>
                <w:szCs w:val="15"/>
              </w:rPr>
              <w:t>用于正畸治疗，采取持续的外力调整牙齿位置使其恢复正确咬合关系或用于巩固牙颌畸形矫治完成后的疗效。</w:t>
            </w:r>
          </w:p>
        </w:tc>
        <w:tc>
          <w:tcPr>
            <w:tcW w:w="1246" w:type="pct"/>
            <w:vAlign w:val="center"/>
          </w:tcPr>
          <w:p w14:paraId="3E758480">
            <w:pPr>
              <w:widowControl/>
              <w:jc w:val="center"/>
              <w:rPr>
                <w:kern w:val="0"/>
                <w:sz w:val="15"/>
                <w:szCs w:val="15"/>
              </w:rPr>
            </w:pPr>
            <w:r>
              <w:rPr>
                <w:rFonts w:hint="eastAsia"/>
                <w:kern w:val="0"/>
                <w:sz w:val="15"/>
                <w:szCs w:val="15"/>
              </w:rPr>
              <w:t>固定矫治器、活动矫治器、矫形矫治器、保持器、游离牵引钩、舌侧扣、扩弓螺丝</w:t>
            </w:r>
          </w:p>
        </w:tc>
        <w:tc>
          <w:tcPr>
            <w:tcW w:w="210" w:type="pct"/>
            <w:vAlign w:val="center"/>
          </w:tcPr>
          <w:p w14:paraId="364BD872">
            <w:pPr>
              <w:widowControl/>
              <w:jc w:val="center"/>
              <w:rPr>
                <w:kern w:val="0"/>
                <w:sz w:val="15"/>
                <w:szCs w:val="15"/>
              </w:rPr>
            </w:pPr>
            <w:r>
              <w:rPr>
                <w:rFonts w:hint="eastAsia" w:cs="宋体"/>
                <w:kern w:val="0"/>
                <w:sz w:val="15"/>
                <w:szCs w:val="15"/>
              </w:rPr>
              <w:t>Ⅱ</w:t>
            </w:r>
          </w:p>
        </w:tc>
      </w:tr>
      <w:tr w14:paraId="691AC531">
        <w:trPr>
          <w:cantSplit/>
          <w:jc w:val="center"/>
        </w:trPr>
        <w:tc>
          <w:tcPr>
            <w:tcW w:w="209" w:type="pct"/>
            <w:vMerge w:val="restart"/>
            <w:vAlign w:val="center"/>
          </w:tcPr>
          <w:p w14:paraId="6A744743">
            <w:pPr>
              <w:jc w:val="center"/>
              <w:rPr>
                <w:kern w:val="0"/>
                <w:sz w:val="15"/>
                <w:szCs w:val="15"/>
              </w:rPr>
            </w:pPr>
            <w:r>
              <w:rPr>
                <w:kern w:val="0"/>
                <w:sz w:val="15"/>
                <w:szCs w:val="15"/>
              </w:rPr>
              <w:t>08</w:t>
            </w:r>
          </w:p>
        </w:tc>
        <w:tc>
          <w:tcPr>
            <w:tcW w:w="318" w:type="pct"/>
            <w:vMerge w:val="restart"/>
            <w:vAlign w:val="center"/>
          </w:tcPr>
          <w:p w14:paraId="1498A0E5">
            <w:pPr>
              <w:jc w:val="center"/>
              <w:rPr>
                <w:kern w:val="0"/>
                <w:sz w:val="15"/>
                <w:szCs w:val="15"/>
              </w:rPr>
            </w:pPr>
            <w:r>
              <w:rPr>
                <w:rFonts w:hint="eastAsia"/>
                <w:kern w:val="0"/>
                <w:sz w:val="15"/>
                <w:szCs w:val="15"/>
              </w:rPr>
              <w:t>口腔植入及组织重建材料</w:t>
            </w:r>
          </w:p>
        </w:tc>
        <w:tc>
          <w:tcPr>
            <w:tcW w:w="318" w:type="pct"/>
            <w:vAlign w:val="center"/>
          </w:tcPr>
          <w:p w14:paraId="62D62D21">
            <w:pPr>
              <w:widowControl/>
              <w:jc w:val="center"/>
              <w:rPr>
                <w:kern w:val="0"/>
                <w:sz w:val="15"/>
                <w:szCs w:val="15"/>
              </w:rPr>
            </w:pPr>
            <w:r>
              <w:rPr>
                <w:kern w:val="0"/>
                <w:sz w:val="15"/>
                <w:szCs w:val="15"/>
              </w:rPr>
              <w:t>01</w:t>
            </w:r>
            <w:r>
              <w:rPr>
                <w:rFonts w:hint="eastAsia"/>
                <w:kern w:val="0"/>
                <w:sz w:val="15"/>
                <w:szCs w:val="15"/>
              </w:rPr>
              <w:t>牙种植体</w:t>
            </w:r>
          </w:p>
        </w:tc>
        <w:tc>
          <w:tcPr>
            <w:tcW w:w="1453" w:type="pct"/>
            <w:vAlign w:val="center"/>
          </w:tcPr>
          <w:p w14:paraId="3113BBA0">
            <w:pPr>
              <w:jc w:val="center"/>
              <w:rPr>
                <w:kern w:val="0"/>
                <w:sz w:val="15"/>
                <w:szCs w:val="15"/>
              </w:rPr>
            </w:pPr>
            <w:r>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1246" w:type="pct"/>
            <w:vAlign w:val="center"/>
          </w:tcPr>
          <w:p w14:paraId="4ACCAA02">
            <w:pPr>
              <w:jc w:val="center"/>
              <w:rPr>
                <w:sz w:val="15"/>
                <w:szCs w:val="15"/>
              </w:rPr>
            </w:pPr>
            <w:r>
              <w:rPr>
                <w:rStyle w:val="54"/>
                <w:rFonts w:hint="eastAsia" w:ascii="Times New Roman" w:hAnsi="Times New Roman"/>
                <w:sz w:val="15"/>
                <w:szCs w:val="15"/>
              </w:rPr>
              <w:t>植入到牙槽骨内，用于为义齿等修复体提供</w:t>
            </w:r>
            <w:r>
              <w:rPr>
                <w:rFonts w:hint="eastAsia"/>
                <w:sz w:val="15"/>
                <w:szCs w:val="15"/>
              </w:rPr>
              <w:t>固定</w:t>
            </w:r>
            <w:r>
              <w:rPr>
                <w:rStyle w:val="54"/>
                <w:rFonts w:hint="eastAsia" w:ascii="Times New Roman" w:hAnsi="Times New Roman"/>
                <w:sz w:val="15"/>
                <w:szCs w:val="15"/>
              </w:rPr>
              <w:t>或支撑，以恢复患者的咀嚼功能。</w:t>
            </w:r>
          </w:p>
          <w:p w14:paraId="353C2E29">
            <w:pPr>
              <w:widowControl/>
              <w:jc w:val="center"/>
              <w:rPr>
                <w:kern w:val="0"/>
                <w:sz w:val="15"/>
                <w:szCs w:val="15"/>
              </w:rPr>
            </w:pPr>
          </w:p>
        </w:tc>
        <w:tc>
          <w:tcPr>
            <w:tcW w:w="1246" w:type="pct"/>
            <w:vAlign w:val="center"/>
          </w:tcPr>
          <w:p w14:paraId="6AD81854">
            <w:pPr>
              <w:widowControl/>
              <w:jc w:val="center"/>
              <w:rPr>
                <w:kern w:val="0"/>
                <w:sz w:val="15"/>
                <w:szCs w:val="15"/>
              </w:rPr>
            </w:pPr>
            <w:r>
              <w:rPr>
                <w:rFonts w:hint="eastAsia"/>
                <w:kern w:val="0"/>
                <w:sz w:val="15"/>
                <w:szCs w:val="15"/>
              </w:rPr>
              <w:t>牙种植体、纯钛牙种植体、羟基磷灰石涂层牙种植体、钛合金牙种植体</w:t>
            </w:r>
          </w:p>
        </w:tc>
        <w:tc>
          <w:tcPr>
            <w:tcW w:w="210" w:type="pct"/>
            <w:vAlign w:val="center"/>
          </w:tcPr>
          <w:p w14:paraId="3DD4674B">
            <w:pPr>
              <w:widowControl/>
              <w:jc w:val="center"/>
              <w:rPr>
                <w:kern w:val="0"/>
                <w:sz w:val="15"/>
                <w:szCs w:val="15"/>
              </w:rPr>
            </w:pPr>
            <w:r>
              <w:rPr>
                <w:rFonts w:hint="eastAsia" w:cs="宋体"/>
                <w:kern w:val="0"/>
                <w:sz w:val="15"/>
                <w:szCs w:val="15"/>
              </w:rPr>
              <w:t>Ⅲ</w:t>
            </w:r>
          </w:p>
        </w:tc>
      </w:tr>
      <w:tr w14:paraId="5696F175">
        <w:trPr>
          <w:cantSplit/>
          <w:jc w:val="center"/>
        </w:trPr>
        <w:tc>
          <w:tcPr>
            <w:tcW w:w="209" w:type="pct"/>
            <w:vMerge w:val="continue"/>
            <w:vAlign w:val="center"/>
          </w:tcPr>
          <w:p w14:paraId="5C705771">
            <w:pPr>
              <w:jc w:val="center"/>
              <w:rPr>
                <w:kern w:val="0"/>
                <w:sz w:val="15"/>
                <w:szCs w:val="15"/>
              </w:rPr>
            </w:pPr>
          </w:p>
        </w:tc>
        <w:tc>
          <w:tcPr>
            <w:tcW w:w="318" w:type="pct"/>
            <w:vMerge w:val="continue"/>
            <w:vAlign w:val="center"/>
          </w:tcPr>
          <w:p w14:paraId="5BCF35AA">
            <w:pPr>
              <w:jc w:val="center"/>
              <w:rPr>
                <w:kern w:val="0"/>
                <w:sz w:val="15"/>
                <w:szCs w:val="15"/>
              </w:rPr>
            </w:pPr>
          </w:p>
        </w:tc>
        <w:tc>
          <w:tcPr>
            <w:tcW w:w="318" w:type="pct"/>
            <w:vMerge w:val="restart"/>
            <w:vAlign w:val="center"/>
          </w:tcPr>
          <w:p w14:paraId="39E49C10">
            <w:pPr>
              <w:widowControl/>
              <w:jc w:val="center"/>
              <w:rPr>
                <w:kern w:val="0"/>
                <w:sz w:val="15"/>
                <w:szCs w:val="15"/>
              </w:rPr>
            </w:pPr>
            <w:r>
              <w:rPr>
                <w:kern w:val="0"/>
                <w:sz w:val="15"/>
                <w:szCs w:val="15"/>
              </w:rPr>
              <w:t>02</w:t>
            </w:r>
            <w:r>
              <w:rPr>
                <w:rFonts w:hint="eastAsia"/>
                <w:kern w:val="0"/>
                <w:sz w:val="15"/>
                <w:szCs w:val="15"/>
              </w:rPr>
              <w:t>基台及附件</w:t>
            </w:r>
          </w:p>
        </w:tc>
        <w:tc>
          <w:tcPr>
            <w:tcW w:w="1453" w:type="pct"/>
            <w:vAlign w:val="center"/>
          </w:tcPr>
          <w:p w14:paraId="44CC8806">
            <w:pPr>
              <w:jc w:val="center"/>
              <w:rPr>
                <w:kern w:val="0"/>
                <w:sz w:val="15"/>
                <w:szCs w:val="15"/>
              </w:rPr>
            </w:pPr>
            <w:r>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1246" w:type="pct"/>
            <w:vAlign w:val="center"/>
          </w:tcPr>
          <w:p w14:paraId="3398970A">
            <w:pPr>
              <w:widowControl/>
              <w:jc w:val="center"/>
              <w:rPr>
                <w:kern w:val="0"/>
                <w:sz w:val="15"/>
                <w:szCs w:val="15"/>
              </w:rPr>
            </w:pPr>
            <w:r>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1246" w:type="pct"/>
            <w:vAlign w:val="center"/>
          </w:tcPr>
          <w:p w14:paraId="0927A5AD">
            <w:pPr>
              <w:widowControl/>
              <w:jc w:val="center"/>
              <w:rPr>
                <w:kern w:val="0"/>
                <w:sz w:val="15"/>
                <w:szCs w:val="15"/>
              </w:rPr>
            </w:pPr>
            <w:r>
              <w:rPr>
                <w:rFonts w:hint="eastAsia"/>
                <w:kern w:val="0"/>
                <w:sz w:val="15"/>
                <w:szCs w:val="15"/>
              </w:rPr>
              <w:t>基台、金合金基台、氧化锆基台、种植体配套用螺钉、愈合基台、愈合帽、基底、杆卡附着体、定制式基台</w:t>
            </w:r>
          </w:p>
        </w:tc>
        <w:tc>
          <w:tcPr>
            <w:tcW w:w="210" w:type="pct"/>
            <w:vAlign w:val="center"/>
          </w:tcPr>
          <w:p w14:paraId="765FCE4E">
            <w:pPr>
              <w:widowControl/>
              <w:jc w:val="center"/>
              <w:rPr>
                <w:kern w:val="0"/>
                <w:sz w:val="15"/>
                <w:szCs w:val="15"/>
              </w:rPr>
            </w:pPr>
            <w:r>
              <w:rPr>
                <w:rFonts w:hint="eastAsia" w:cs="宋体"/>
                <w:kern w:val="0"/>
                <w:sz w:val="15"/>
                <w:szCs w:val="15"/>
              </w:rPr>
              <w:t>Ⅲ</w:t>
            </w:r>
          </w:p>
        </w:tc>
      </w:tr>
      <w:tr w14:paraId="0389DBB7">
        <w:trPr>
          <w:cantSplit/>
          <w:jc w:val="center"/>
        </w:trPr>
        <w:tc>
          <w:tcPr>
            <w:tcW w:w="209" w:type="pct"/>
            <w:vMerge w:val="continue"/>
            <w:vAlign w:val="center"/>
          </w:tcPr>
          <w:p w14:paraId="7B5CFC1E">
            <w:pPr>
              <w:jc w:val="center"/>
              <w:rPr>
                <w:kern w:val="0"/>
                <w:sz w:val="15"/>
                <w:szCs w:val="15"/>
              </w:rPr>
            </w:pPr>
          </w:p>
        </w:tc>
        <w:tc>
          <w:tcPr>
            <w:tcW w:w="318" w:type="pct"/>
            <w:vMerge w:val="continue"/>
            <w:vAlign w:val="center"/>
          </w:tcPr>
          <w:p w14:paraId="18076326">
            <w:pPr>
              <w:jc w:val="center"/>
              <w:rPr>
                <w:kern w:val="0"/>
                <w:sz w:val="15"/>
                <w:szCs w:val="15"/>
              </w:rPr>
            </w:pPr>
          </w:p>
        </w:tc>
        <w:tc>
          <w:tcPr>
            <w:tcW w:w="318" w:type="pct"/>
            <w:vMerge w:val="continue"/>
            <w:vAlign w:val="center"/>
          </w:tcPr>
          <w:p w14:paraId="22D35E39">
            <w:pPr>
              <w:widowControl/>
              <w:jc w:val="center"/>
              <w:rPr>
                <w:kern w:val="0"/>
                <w:sz w:val="15"/>
                <w:szCs w:val="15"/>
              </w:rPr>
            </w:pPr>
          </w:p>
        </w:tc>
        <w:tc>
          <w:tcPr>
            <w:tcW w:w="1453" w:type="pct"/>
            <w:vAlign w:val="center"/>
          </w:tcPr>
          <w:p w14:paraId="70CB68BC">
            <w:pPr>
              <w:jc w:val="center"/>
              <w:rPr>
                <w:kern w:val="0"/>
                <w:sz w:val="15"/>
                <w:szCs w:val="15"/>
              </w:rPr>
            </w:pPr>
            <w:r>
              <w:rPr>
                <w:rFonts w:hint="eastAsia"/>
                <w:kern w:val="0"/>
                <w:sz w:val="15"/>
                <w:szCs w:val="15"/>
              </w:rPr>
              <w:t>一般采用聚甲基丙烯酸甲酯和塑料聚甲醛制成。</w:t>
            </w:r>
          </w:p>
        </w:tc>
        <w:tc>
          <w:tcPr>
            <w:tcW w:w="1246" w:type="pct"/>
            <w:vAlign w:val="center"/>
          </w:tcPr>
          <w:p w14:paraId="6817951A">
            <w:pPr>
              <w:widowControl/>
              <w:jc w:val="center"/>
              <w:rPr>
                <w:kern w:val="0"/>
                <w:sz w:val="15"/>
                <w:szCs w:val="15"/>
              </w:rPr>
            </w:pPr>
            <w:r>
              <w:rPr>
                <w:rFonts w:hint="eastAsia"/>
                <w:kern w:val="0"/>
                <w:sz w:val="15"/>
                <w:szCs w:val="15"/>
              </w:rPr>
              <w:t>用于口腔科种植手术后的临时修复过程，保护种植体的上部结构或基台。</w:t>
            </w:r>
          </w:p>
        </w:tc>
        <w:tc>
          <w:tcPr>
            <w:tcW w:w="1246" w:type="pct"/>
            <w:vAlign w:val="center"/>
          </w:tcPr>
          <w:p w14:paraId="2758D730">
            <w:pPr>
              <w:widowControl/>
              <w:jc w:val="center"/>
              <w:rPr>
                <w:kern w:val="0"/>
                <w:sz w:val="15"/>
                <w:szCs w:val="15"/>
              </w:rPr>
            </w:pPr>
            <w:r>
              <w:rPr>
                <w:rFonts w:hint="eastAsia"/>
                <w:kern w:val="0"/>
                <w:sz w:val="15"/>
                <w:szCs w:val="15"/>
              </w:rPr>
              <w:t>保护帽</w:t>
            </w:r>
          </w:p>
        </w:tc>
        <w:tc>
          <w:tcPr>
            <w:tcW w:w="210" w:type="pct"/>
            <w:vAlign w:val="center"/>
          </w:tcPr>
          <w:p w14:paraId="115DC418">
            <w:pPr>
              <w:widowControl/>
              <w:jc w:val="center"/>
              <w:rPr>
                <w:kern w:val="0"/>
                <w:sz w:val="15"/>
                <w:szCs w:val="15"/>
              </w:rPr>
            </w:pPr>
            <w:r>
              <w:rPr>
                <w:rFonts w:hint="eastAsia" w:cs="宋体"/>
                <w:kern w:val="0"/>
                <w:sz w:val="15"/>
                <w:szCs w:val="15"/>
              </w:rPr>
              <w:t>Ⅱ</w:t>
            </w:r>
          </w:p>
        </w:tc>
      </w:tr>
    </w:tbl>
    <w:p w14:paraId="0412680C">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4005B1CB">
        <w:trPr>
          <w:cantSplit/>
          <w:tblHeader/>
          <w:jc w:val="center"/>
        </w:trPr>
        <w:tc>
          <w:tcPr>
            <w:tcW w:w="209" w:type="pct"/>
            <w:tcBorders>
              <w:top w:val="single" w:color="auto" w:sz="4" w:space="0"/>
              <w:left w:val="single" w:color="auto" w:sz="4" w:space="0"/>
              <w:bottom w:val="single" w:color="auto" w:sz="4" w:space="0"/>
              <w:right w:val="single" w:color="auto" w:sz="4" w:space="0"/>
            </w:tcBorders>
            <w:vAlign w:val="center"/>
          </w:tcPr>
          <w:p w14:paraId="2D8A3C41">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8D33BC1">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5E448431">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2DC6CF58">
            <w:pPr>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1D4E03A1">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3B11742C">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0C1DED72">
            <w:pPr>
              <w:widowControl/>
              <w:jc w:val="center"/>
              <w:rPr>
                <w:rFonts w:cs="宋体"/>
                <w:b/>
                <w:bCs/>
                <w:kern w:val="0"/>
                <w:sz w:val="15"/>
                <w:szCs w:val="15"/>
              </w:rPr>
            </w:pPr>
            <w:r>
              <w:rPr>
                <w:rFonts w:hint="eastAsia" w:cs="宋体"/>
                <w:b/>
                <w:bCs/>
                <w:kern w:val="0"/>
                <w:sz w:val="15"/>
                <w:szCs w:val="15"/>
              </w:rPr>
              <w:t>管理类别</w:t>
            </w:r>
          </w:p>
        </w:tc>
      </w:tr>
      <w:tr w14:paraId="3D54B49C">
        <w:trPr>
          <w:cantSplit/>
          <w:jc w:val="center"/>
        </w:trPr>
        <w:tc>
          <w:tcPr>
            <w:tcW w:w="209" w:type="pct"/>
            <w:vMerge w:val="restart"/>
            <w:vAlign w:val="center"/>
          </w:tcPr>
          <w:p w14:paraId="0AAB73FB">
            <w:pPr>
              <w:jc w:val="center"/>
              <w:rPr>
                <w:kern w:val="0"/>
                <w:sz w:val="15"/>
                <w:szCs w:val="15"/>
              </w:rPr>
            </w:pPr>
            <w:r>
              <w:rPr>
                <w:kern w:val="0"/>
                <w:sz w:val="15"/>
                <w:szCs w:val="15"/>
              </w:rPr>
              <w:t>08</w:t>
            </w:r>
          </w:p>
        </w:tc>
        <w:tc>
          <w:tcPr>
            <w:tcW w:w="318" w:type="pct"/>
            <w:vMerge w:val="restart"/>
            <w:vAlign w:val="center"/>
          </w:tcPr>
          <w:p w14:paraId="0D951834">
            <w:pPr>
              <w:jc w:val="center"/>
              <w:rPr>
                <w:kern w:val="0"/>
                <w:sz w:val="15"/>
                <w:szCs w:val="15"/>
              </w:rPr>
            </w:pPr>
            <w:r>
              <w:rPr>
                <w:rFonts w:hint="eastAsia"/>
                <w:kern w:val="0"/>
                <w:sz w:val="15"/>
                <w:szCs w:val="15"/>
              </w:rPr>
              <w:t>口腔植入及组织重建材料</w:t>
            </w:r>
          </w:p>
        </w:tc>
        <w:tc>
          <w:tcPr>
            <w:tcW w:w="318" w:type="pct"/>
            <w:vAlign w:val="center"/>
          </w:tcPr>
          <w:p w14:paraId="63BE37A8">
            <w:pPr>
              <w:widowControl/>
              <w:jc w:val="center"/>
              <w:rPr>
                <w:kern w:val="0"/>
                <w:sz w:val="15"/>
                <w:szCs w:val="15"/>
              </w:rPr>
            </w:pPr>
            <w:r>
              <w:rPr>
                <w:kern w:val="0"/>
                <w:sz w:val="15"/>
                <w:szCs w:val="15"/>
              </w:rPr>
              <w:t>03</w:t>
            </w:r>
            <w:r>
              <w:rPr>
                <w:rFonts w:hint="eastAsia"/>
                <w:kern w:val="0"/>
                <w:sz w:val="15"/>
                <w:szCs w:val="15"/>
              </w:rPr>
              <w:t>种植支抗</w:t>
            </w:r>
          </w:p>
        </w:tc>
        <w:tc>
          <w:tcPr>
            <w:tcW w:w="1453" w:type="pct"/>
            <w:vAlign w:val="center"/>
          </w:tcPr>
          <w:p w14:paraId="058D9959">
            <w:pPr>
              <w:jc w:val="center"/>
              <w:rPr>
                <w:kern w:val="0"/>
                <w:sz w:val="15"/>
                <w:szCs w:val="15"/>
              </w:rPr>
            </w:pPr>
            <w:r>
              <w:rPr>
                <w:rFonts w:hint="eastAsia"/>
                <w:kern w:val="0"/>
                <w:sz w:val="15"/>
                <w:szCs w:val="15"/>
              </w:rPr>
              <w:t>螺柱状或其他形状固体。一般采用金属材料制成，包括钛、钛合金、钽等。通常采用外科手术的方式将其植入适当部位，作为支抗，用于辅助治疗。</w:t>
            </w:r>
          </w:p>
        </w:tc>
        <w:tc>
          <w:tcPr>
            <w:tcW w:w="1246" w:type="pct"/>
            <w:vAlign w:val="center"/>
          </w:tcPr>
          <w:p w14:paraId="23D15F83">
            <w:pPr>
              <w:widowControl/>
              <w:jc w:val="center"/>
              <w:rPr>
                <w:kern w:val="0"/>
                <w:sz w:val="15"/>
                <w:szCs w:val="15"/>
              </w:rPr>
            </w:pPr>
            <w:r>
              <w:rPr>
                <w:rFonts w:hint="eastAsia"/>
                <w:kern w:val="0"/>
                <w:sz w:val="15"/>
                <w:szCs w:val="15"/>
              </w:rPr>
              <w:t>用于正畸或正颌治疗中需要借助种植体加强支抗，以最大限度移动牙齿或颌骨，辅助进行正畸或正颌治疗。</w:t>
            </w:r>
          </w:p>
        </w:tc>
        <w:tc>
          <w:tcPr>
            <w:tcW w:w="1246" w:type="pct"/>
            <w:vAlign w:val="center"/>
          </w:tcPr>
          <w:p w14:paraId="380D1891">
            <w:pPr>
              <w:widowControl/>
              <w:jc w:val="center"/>
              <w:rPr>
                <w:kern w:val="0"/>
                <w:sz w:val="15"/>
                <w:szCs w:val="15"/>
              </w:rPr>
            </w:pPr>
            <w:r>
              <w:rPr>
                <w:rFonts w:hint="eastAsia"/>
                <w:kern w:val="0"/>
                <w:sz w:val="15"/>
                <w:szCs w:val="15"/>
              </w:rPr>
              <w:t>种植支抗、正畸支抗</w:t>
            </w:r>
          </w:p>
        </w:tc>
        <w:tc>
          <w:tcPr>
            <w:tcW w:w="210" w:type="pct"/>
            <w:vAlign w:val="center"/>
          </w:tcPr>
          <w:p w14:paraId="67F495E7">
            <w:pPr>
              <w:widowControl/>
              <w:jc w:val="center"/>
              <w:rPr>
                <w:kern w:val="0"/>
                <w:sz w:val="15"/>
                <w:szCs w:val="15"/>
              </w:rPr>
            </w:pPr>
            <w:r>
              <w:rPr>
                <w:rFonts w:hint="eastAsia" w:cs="宋体"/>
                <w:kern w:val="0"/>
                <w:sz w:val="15"/>
                <w:szCs w:val="15"/>
              </w:rPr>
              <w:t>Ⅲ</w:t>
            </w:r>
          </w:p>
        </w:tc>
      </w:tr>
      <w:tr w14:paraId="0637D843">
        <w:trPr>
          <w:cantSplit/>
          <w:jc w:val="center"/>
        </w:trPr>
        <w:tc>
          <w:tcPr>
            <w:tcW w:w="209" w:type="pct"/>
            <w:vMerge w:val="continue"/>
            <w:vAlign w:val="center"/>
          </w:tcPr>
          <w:p w14:paraId="118760A0">
            <w:pPr>
              <w:jc w:val="center"/>
              <w:rPr>
                <w:kern w:val="0"/>
                <w:sz w:val="15"/>
                <w:szCs w:val="15"/>
              </w:rPr>
            </w:pPr>
          </w:p>
        </w:tc>
        <w:tc>
          <w:tcPr>
            <w:tcW w:w="318" w:type="pct"/>
            <w:vMerge w:val="continue"/>
            <w:vAlign w:val="center"/>
          </w:tcPr>
          <w:p w14:paraId="7B5985F4">
            <w:pPr>
              <w:jc w:val="center"/>
              <w:rPr>
                <w:kern w:val="0"/>
                <w:sz w:val="15"/>
                <w:szCs w:val="15"/>
              </w:rPr>
            </w:pPr>
          </w:p>
        </w:tc>
        <w:tc>
          <w:tcPr>
            <w:tcW w:w="318" w:type="pct"/>
            <w:vAlign w:val="center"/>
          </w:tcPr>
          <w:p w14:paraId="59EF9726">
            <w:pPr>
              <w:widowControl/>
              <w:jc w:val="center"/>
              <w:rPr>
                <w:kern w:val="0"/>
                <w:sz w:val="15"/>
                <w:szCs w:val="15"/>
              </w:rPr>
            </w:pPr>
            <w:r>
              <w:rPr>
                <w:kern w:val="0"/>
                <w:sz w:val="15"/>
                <w:szCs w:val="15"/>
              </w:rPr>
              <w:t>04</w:t>
            </w:r>
            <w:r>
              <w:rPr>
                <w:rFonts w:hint="eastAsia"/>
                <w:kern w:val="0"/>
                <w:sz w:val="15"/>
                <w:szCs w:val="15"/>
              </w:rPr>
              <w:t>种植体密封材料</w:t>
            </w:r>
          </w:p>
        </w:tc>
        <w:tc>
          <w:tcPr>
            <w:tcW w:w="1453" w:type="pct"/>
            <w:vAlign w:val="center"/>
          </w:tcPr>
          <w:p w14:paraId="56E54040">
            <w:pPr>
              <w:widowControl/>
              <w:jc w:val="center"/>
              <w:rPr>
                <w:kern w:val="0"/>
                <w:sz w:val="15"/>
                <w:szCs w:val="15"/>
              </w:rPr>
            </w:pPr>
            <w:r>
              <w:rPr>
                <w:rFonts w:hint="eastAsia"/>
                <w:kern w:val="0"/>
                <w:sz w:val="15"/>
                <w:szCs w:val="15"/>
              </w:rPr>
              <w:t>单组份糊剂或其他形式提供。通常由聚硅氧烷和无水硅酸组成，也可由其他成分组成。</w:t>
            </w:r>
          </w:p>
        </w:tc>
        <w:tc>
          <w:tcPr>
            <w:tcW w:w="1246" w:type="pct"/>
            <w:vAlign w:val="center"/>
          </w:tcPr>
          <w:p w14:paraId="1444DA64">
            <w:pPr>
              <w:widowControl/>
              <w:jc w:val="center"/>
              <w:rPr>
                <w:kern w:val="0"/>
                <w:sz w:val="15"/>
                <w:szCs w:val="15"/>
              </w:rPr>
            </w:pPr>
            <w:r>
              <w:rPr>
                <w:rFonts w:hint="eastAsia"/>
                <w:kern w:val="0"/>
                <w:sz w:val="15"/>
                <w:szCs w:val="15"/>
              </w:rPr>
              <w:t>用于封闭种植体与中央螺钉之间的空隙。防止致病菌渗入种植体内部引发其周围组织二次感染。</w:t>
            </w:r>
          </w:p>
        </w:tc>
        <w:tc>
          <w:tcPr>
            <w:tcW w:w="1246" w:type="pct"/>
            <w:vAlign w:val="center"/>
          </w:tcPr>
          <w:p w14:paraId="40D486F5">
            <w:pPr>
              <w:widowControl/>
              <w:jc w:val="center"/>
              <w:rPr>
                <w:kern w:val="0"/>
                <w:sz w:val="15"/>
                <w:szCs w:val="15"/>
              </w:rPr>
            </w:pPr>
            <w:r>
              <w:rPr>
                <w:rFonts w:hint="eastAsia"/>
                <w:kern w:val="0"/>
                <w:sz w:val="15"/>
                <w:szCs w:val="15"/>
              </w:rPr>
              <w:t>种植体密封胶</w:t>
            </w:r>
          </w:p>
        </w:tc>
        <w:tc>
          <w:tcPr>
            <w:tcW w:w="210" w:type="pct"/>
            <w:vAlign w:val="center"/>
          </w:tcPr>
          <w:p w14:paraId="13A3DE56">
            <w:pPr>
              <w:widowControl/>
              <w:jc w:val="center"/>
              <w:rPr>
                <w:kern w:val="0"/>
                <w:sz w:val="15"/>
                <w:szCs w:val="15"/>
              </w:rPr>
            </w:pPr>
            <w:r>
              <w:rPr>
                <w:kern w:val="0"/>
                <w:sz w:val="15"/>
                <w:szCs w:val="15"/>
              </w:rPr>
              <w:t>II</w:t>
            </w:r>
          </w:p>
        </w:tc>
      </w:tr>
      <w:tr w14:paraId="61E344E8">
        <w:trPr>
          <w:cantSplit/>
          <w:jc w:val="center"/>
        </w:trPr>
        <w:tc>
          <w:tcPr>
            <w:tcW w:w="209" w:type="pct"/>
            <w:vMerge w:val="continue"/>
            <w:vAlign w:val="center"/>
          </w:tcPr>
          <w:p w14:paraId="765A672D">
            <w:pPr>
              <w:widowControl/>
              <w:jc w:val="center"/>
              <w:rPr>
                <w:kern w:val="0"/>
                <w:sz w:val="15"/>
                <w:szCs w:val="15"/>
              </w:rPr>
            </w:pPr>
          </w:p>
        </w:tc>
        <w:tc>
          <w:tcPr>
            <w:tcW w:w="318" w:type="pct"/>
            <w:vMerge w:val="continue"/>
            <w:vAlign w:val="center"/>
          </w:tcPr>
          <w:p w14:paraId="5F9A0055">
            <w:pPr>
              <w:widowControl/>
              <w:jc w:val="center"/>
              <w:rPr>
                <w:kern w:val="0"/>
                <w:sz w:val="15"/>
                <w:szCs w:val="15"/>
              </w:rPr>
            </w:pPr>
          </w:p>
        </w:tc>
        <w:tc>
          <w:tcPr>
            <w:tcW w:w="318" w:type="pct"/>
            <w:vAlign w:val="center"/>
          </w:tcPr>
          <w:p w14:paraId="1582AC0D">
            <w:pPr>
              <w:widowControl/>
              <w:jc w:val="center"/>
              <w:rPr>
                <w:kern w:val="0"/>
                <w:sz w:val="15"/>
                <w:szCs w:val="15"/>
              </w:rPr>
            </w:pPr>
            <w:r>
              <w:rPr>
                <w:kern w:val="0"/>
                <w:sz w:val="15"/>
                <w:szCs w:val="15"/>
              </w:rPr>
              <w:t>05</w:t>
            </w:r>
            <w:r>
              <w:rPr>
                <w:rFonts w:hint="eastAsia"/>
                <w:kern w:val="0"/>
                <w:sz w:val="15"/>
                <w:szCs w:val="15"/>
              </w:rPr>
              <w:t>种植辅助材料</w:t>
            </w:r>
          </w:p>
        </w:tc>
        <w:tc>
          <w:tcPr>
            <w:tcW w:w="1453" w:type="pct"/>
            <w:vAlign w:val="center"/>
          </w:tcPr>
          <w:p w14:paraId="6778F67B">
            <w:pPr>
              <w:widowControl/>
              <w:jc w:val="center"/>
              <w:rPr>
                <w:kern w:val="0"/>
                <w:sz w:val="15"/>
                <w:szCs w:val="15"/>
              </w:rPr>
            </w:pPr>
            <w:r>
              <w:rPr>
                <w:rFonts w:hint="eastAsia"/>
                <w:kern w:val="0"/>
                <w:sz w:val="15"/>
                <w:szCs w:val="15"/>
              </w:rPr>
              <w:t>一般包括替代体、转移帽和种植导板等。非无菌提供。</w:t>
            </w:r>
          </w:p>
        </w:tc>
        <w:tc>
          <w:tcPr>
            <w:tcW w:w="1246" w:type="pct"/>
            <w:vAlign w:val="center"/>
          </w:tcPr>
          <w:p w14:paraId="04FF44A7">
            <w:pPr>
              <w:widowControl/>
              <w:jc w:val="center"/>
              <w:rPr>
                <w:kern w:val="0"/>
                <w:sz w:val="15"/>
                <w:szCs w:val="15"/>
              </w:rPr>
            </w:pPr>
            <w:r>
              <w:rPr>
                <w:rFonts w:hint="eastAsia"/>
                <w:kern w:val="0"/>
                <w:sz w:val="15"/>
                <w:szCs w:val="15"/>
              </w:rPr>
              <w:t>用于种植体种植或制作牙冠过程中的起辅助作用的耗材。</w:t>
            </w:r>
          </w:p>
        </w:tc>
        <w:tc>
          <w:tcPr>
            <w:tcW w:w="1246" w:type="pct"/>
            <w:vAlign w:val="center"/>
          </w:tcPr>
          <w:p w14:paraId="03474705">
            <w:pPr>
              <w:widowControl/>
              <w:jc w:val="center"/>
              <w:rPr>
                <w:kern w:val="0"/>
                <w:sz w:val="15"/>
                <w:szCs w:val="15"/>
              </w:rPr>
            </w:pPr>
            <w:r>
              <w:rPr>
                <w:rFonts w:hint="eastAsia"/>
                <w:kern w:val="0"/>
                <w:sz w:val="15"/>
                <w:szCs w:val="15"/>
              </w:rPr>
              <w:t>替代体、转移体、牙科种植导板、位置定位器、印模转移杆、牙科塑料基底、印模帽、试戴体、定位螺丝、基底帽</w:t>
            </w:r>
          </w:p>
        </w:tc>
        <w:tc>
          <w:tcPr>
            <w:tcW w:w="210" w:type="pct"/>
            <w:vAlign w:val="center"/>
          </w:tcPr>
          <w:p w14:paraId="0A97E9B8">
            <w:pPr>
              <w:widowControl/>
              <w:jc w:val="center"/>
              <w:rPr>
                <w:kern w:val="0"/>
                <w:sz w:val="15"/>
                <w:szCs w:val="15"/>
              </w:rPr>
            </w:pPr>
            <w:r>
              <w:rPr>
                <w:rFonts w:hint="eastAsia" w:cs="宋体"/>
                <w:kern w:val="0"/>
                <w:sz w:val="15"/>
                <w:szCs w:val="15"/>
              </w:rPr>
              <w:t>Ⅰ</w:t>
            </w:r>
          </w:p>
        </w:tc>
      </w:tr>
      <w:tr w14:paraId="75A18543">
        <w:trPr>
          <w:cantSplit/>
          <w:jc w:val="center"/>
        </w:trPr>
        <w:tc>
          <w:tcPr>
            <w:tcW w:w="209" w:type="pct"/>
            <w:vMerge w:val="continue"/>
            <w:vAlign w:val="center"/>
          </w:tcPr>
          <w:p w14:paraId="2F03BC37">
            <w:pPr>
              <w:widowControl/>
              <w:jc w:val="center"/>
              <w:rPr>
                <w:kern w:val="0"/>
                <w:sz w:val="15"/>
                <w:szCs w:val="15"/>
              </w:rPr>
            </w:pPr>
          </w:p>
        </w:tc>
        <w:tc>
          <w:tcPr>
            <w:tcW w:w="318" w:type="pct"/>
            <w:vMerge w:val="continue"/>
            <w:vAlign w:val="center"/>
          </w:tcPr>
          <w:p w14:paraId="31517FC2">
            <w:pPr>
              <w:widowControl/>
              <w:jc w:val="center"/>
              <w:rPr>
                <w:kern w:val="0"/>
                <w:sz w:val="15"/>
                <w:szCs w:val="15"/>
              </w:rPr>
            </w:pPr>
          </w:p>
        </w:tc>
        <w:tc>
          <w:tcPr>
            <w:tcW w:w="318" w:type="pct"/>
            <w:vAlign w:val="center"/>
          </w:tcPr>
          <w:p w14:paraId="420EF79C">
            <w:pPr>
              <w:widowControl/>
              <w:jc w:val="center"/>
              <w:rPr>
                <w:kern w:val="0"/>
                <w:sz w:val="15"/>
                <w:szCs w:val="15"/>
              </w:rPr>
            </w:pPr>
            <w:r>
              <w:rPr>
                <w:kern w:val="0"/>
                <w:sz w:val="15"/>
                <w:szCs w:val="15"/>
              </w:rPr>
              <w:t>06</w:t>
            </w:r>
            <w:r>
              <w:rPr>
                <w:rFonts w:hint="eastAsia"/>
                <w:kern w:val="0"/>
                <w:sz w:val="15"/>
                <w:szCs w:val="15"/>
              </w:rPr>
              <w:t>骨填充及修复材料</w:t>
            </w:r>
          </w:p>
        </w:tc>
        <w:tc>
          <w:tcPr>
            <w:tcW w:w="1453" w:type="pct"/>
            <w:vAlign w:val="center"/>
          </w:tcPr>
          <w:p w14:paraId="7E217D61">
            <w:pPr>
              <w:widowControl/>
              <w:jc w:val="center"/>
              <w:rPr>
                <w:kern w:val="0"/>
                <w:sz w:val="15"/>
                <w:szCs w:val="15"/>
              </w:rPr>
            </w:pPr>
            <w:r>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1246" w:type="pct"/>
            <w:vAlign w:val="center"/>
          </w:tcPr>
          <w:p w14:paraId="26551DFC">
            <w:pPr>
              <w:widowControl/>
              <w:jc w:val="center"/>
              <w:rPr>
                <w:kern w:val="0"/>
                <w:sz w:val="15"/>
                <w:szCs w:val="15"/>
              </w:rPr>
            </w:pPr>
            <w:r>
              <w:rPr>
                <w:rFonts w:hint="eastAsia"/>
                <w:kern w:val="0"/>
                <w:sz w:val="15"/>
                <w:szCs w:val="15"/>
              </w:rPr>
              <w:t>用于颌面骨、牙槽骨等的缺损、牙周损伤及牙科种植修复相关的骨隙或骨缺损的填充、修复或引导骨、组织的再生或成型。</w:t>
            </w:r>
          </w:p>
        </w:tc>
        <w:tc>
          <w:tcPr>
            <w:tcW w:w="1246" w:type="pct"/>
            <w:vAlign w:val="center"/>
          </w:tcPr>
          <w:p w14:paraId="0CA63AD5">
            <w:pPr>
              <w:widowControl/>
              <w:jc w:val="center"/>
              <w:rPr>
                <w:kern w:val="0"/>
                <w:sz w:val="15"/>
                <w:szCs w:val="15"/>
              </w:rPr>
            </w:pPr>
            <w:r>
              <w:rPr>
                <w:rFonts w:hint="eastAsia"/>
                <w:kern w:val="0"/>
                <w:sz w:val="15"/>
                <w:szCs w:val="15"/>
              </w:rPr>
              <w:t>牙科骨粉、骨修复材料、口腔人工骨、口腔用生物玻璃人工骨、天然煅烧骨修复材料、生物膜、可吸收生物膜、可吸收</w:t>
            </w:r>
            <w:r>
              <w:rPr>
                <w:kern w:val="0"/>
                <w:sz w:val="15"/>
                <w:szCs w:val="15"/>
              </w:rPr>
              <w:t>β</w:t>
            </w:r>
            <w:r>
              <w:rPr>
                <w:rFonts w:hint="eastAsia"/>
                <w:kern w:val="0"/>
                <w:sz w:val="15"/>
                <w:szCs w:val="15"/>
              </w:rPr>
              <w:t>磷酸三钙、引导组织再生膜、牙科骨粉用支撑钛膜、口腔修复膜</w:t>
            </w:r>
          </w:p>
        </w:tc>
        <w:tc>
          <w:tcPr>
            <w:tcW w:w="210" w:type="pct"/>
            <w:vAlign w:val="center"/>
          </w:tcPr>
          <w:p w14:paraId="13890E57">
            <w:pPr>
              <w:widowControl/>
              <w:jc w:val="center"/>
              <w:rPr>
                <w:kern w:val="0"/>
                <w:sz w:val="15"/>
                <w:szCs w:val="15"/>
              </w:rPr>
            </w:pPr>
            <w:r>
              <w:rPr>
                <w:rFonts w:hint="eastAsia" w:cs="宋体"/>
                <w:kern w:val="0"/>
                <w:sz w:val="15"/>
                <w:szCs w:val="15"/>
              </w:rPr>
              <w:t>Ⅲ</w:t>
            </w:r>
          </w:p>
        </w:tc>
      </w:tr>
      <w:tr w14:paraId="5CBCDDDC">
        <w:trPr>
          <w:cantSplit/>
          <w:jc w:val="center"/>
        </w:trPr>
        <w:tc>
          <w:tcPr>
            <w:tcW w:w="209" w:type="pct"/>
            <w:vMerge w:val="continue"/>
            <w:vAlign w:val="center"/>
          </w:tcPr>
          <w:p w14:paraId="68095DEC">
            <w:pPr>
              <w:widowControl/>
              <w:jc w:val="center"/>
              <w:rPr>
                <w:kern w:val="0"/>
                <w:sz w:val="15"/>
                <w:szCs w:val="15"/>
              </w:rPr>
            </w:pPr>
          </w:p>
        </w:tc>
        <w:tc>
          <w:tcPr>
            <w:tcW w:w="318" w:type="pct"/>
            <w:vMerge w:val="continue"/>
            <w:vAlign w:val="center"/>
          </w:tcPr>
          <w:p w14:paraId="139B0341">
            <w:pPr>
              <w:widowControl/>
              <w:jc w:val="center"/>
              <w:rPr>
                <w:kern w:val="0"/>
                <w:sz w:val="15"/>
                <w:szCs w:val="15"/>
              </w:rPr>
            </w:pPr>
          </w:p>
        </w:tc>
        <w:tc>
          <w:tcPr>
            <w:tcW w:w="318" w:type="pct"/>
            <w:vAlign w:val="center"/>
          </w:tcPr>
          <w:p w14:paraId="3216CD0D">
            <w:pPr>
              <w:widowControl/>
              <w:jc w:val="center"/>
              <w:rPr>
                <w:kern w:val="0"/>
                <w:sz w:val="15"/>
                <w:szCs w:val="15"/>
              </w:rPr>
            </w:pPr>
            <w:r>
              <w:rPr>
                <w:kern w:val="0"/>
                <w:sz w:val="15"/>
                <w:szCs w:val="15"/>
              </w:rPr>
              <w:t>07</w:t>
            </w:r>
            <w:r>
              <w:rPr>
                <w:rFonts w:hint="eastAsia"/>
                <w:kern w:val="0"/>
                <w:sz w:val="15"/>
                <w:szCs w:val="15"/>
              </w:rPr>
              <w:t>颌面固定植入物</w:t>
            </w:r>
          </w:p>
        </w:tc>
        <w:tc>
          <w:tcPr>
            <w:tcW w:w="1453" w:type="pct"/>
            <w:vAlign w:val="center"/>
          </w:tcPr>
          <w:p w14:paraId="1A64EDDD">
            <w:pPr>
              <w:widowControl/>
              <w:jc w:val="center"/>
              <w:rPr>
                <w:kern w:val="0"/>
                <w:sz w:val="15"/>
                <w:szCs w:val="15"/>
              </w:rPr>
            </w:pPr>
            <w:r>
              <w:rPr>
                <w:rFonts w:hint="eastAsia"/>
                <w:kern w:val="0"/>
                <w:sz w:val="15"/>
                <w:szCs w:val="15"/>
              </w:rPr>
              <w:t>一般采用金属材料、可吸收材料或其他材料制成。</w:t>
            </w:r>
          </w:p>
        </w:tc>
        <w:tc>
          <w:tcPr>
            <w:tcW w:w="1246" w:type="pct"/>
            <w:vAlign w:val="center"/>
          </w:tcPr>
          <w:p w14:paraId="031598D4">
            <w:pPr>
              <w:widowControl/>
              <w:jc w:val="center"/>
              <w:rPr>
                <w:kern w:val="0"/>
                <w:sz w:val="15"/>
                <w:szCs w:val="15"/>
              </w:rPr>
            </w:pPr>
            <w:r>
              <w:rPr>
                <w:rFonts w:hint="eastAsia"/>
                <w:kern w:val="0"/>
                <w:sz w:val="15"/>
                <w:szCs w:val="15"/>
              </w:rPr>
              <w:t>用于牙槽骨、颌面骨缺损或骨折的固定。</w:t>
            </w:r>
          </w:p>
        </w:tc>
        <w:tc>
          <w:tcPr>
            <w:tcW w:w="1246" w:type="pct"/>
            <w:vAlign w:val="center"/>
          </w:tcPr>
          <w:p w14:paraId="4FD024F4">
            <w:pPr>
              <w:widowControl/>
              <w:jc w:val="center"/>
              <w:rPr>
                <w:kern w:val="0"/>
                <w:sz w:val="15"/>
                <w:szCs w:val="15"/>
              </w:rPr>
            </w:pPr>
            <w:r>
              <w:rPr>
                <w:rFonts w:hint="eastAsia"/>
                <w:kern w:val="0"/>
                <w:sz w:val="15"/>
                <w:szCs w:val="15"/>
              </w:rPr>
              <w:t>颌骨固定装置、钛网、口腔钛膜、颌面接骨板、牙用丝、颌面接骨螺钉、膜固定螺钉、膜固定螺丝、颞下颌关节置换植入物</w:t>
            </w:r>
          </w:p>
        </w:tc>
        <w:tc>
          <w:tcPr>
            <w:tcW w:w="210" w:type="pct"/>
            <w:vAlign w:val="center"/>
          </w:tcPr>
          <w:p w14:paraId="1403F243">
            <w:pPr>
              <w:widowControl/>
              <w:jc w:val="center"/>
              <w:rPr>
                <w:kern w:val="0"/>
                <w:sz w:val="15"/>
                <w:szCs w:val="15"/>
              </w:rPr>
            </w:pPr>
            <w:r>
              <w:rPr>
                <w:rFonts w:hint="eastAsia" w:cs="宋体"/>
                <w:kern w:val="0"/>
                <w:sz w:val="15"/>
                <w:szCs w:val="15"/>
              </w:rPr>
              <w:t>Ⅲ</w:t>
            </w:r>
          </w:p>
        </w:tc>
      </w:tr>
      <w:tr w14:paraId="534AB1C8">
        <w:trPr>
          <w:cantSplit/>
          <w:trHeight w:val="583" w:hRule="atLeast"/>
          <w:jc w:val="center"/>
        </w:trPr>
        <w:tc>
          <w:tcPr>
            <w:tcW w:w="209" w:type="pct"/>
            <w:vMerge w:val="continue"/>
            <w:vAlign w:val="center"/>
          </w:tcPr>
          <w:p w14:paraId="283A7AA7">
            <w:pPr>
              <w:widowControl/>
              <w:jc w:val="center"/>
              <w:rPr>
                <w:kern w:val="0"/>
                <w:sz w:val="15"/>
                <w:szCs w:val="15"/>
              </w:rPr>
            </w:pPr>
          </w:p>
        </w:tc>
        <w:tc>
          <w:tcPr>
            <w:tcW w:w="318" w:type="pct"/>
            <w:vMerge w:val="continue"/>
            <w:vAlign w:val="center"/>
          </w:tcPr>
          <w:p w14:paraId="3CFEECA8">
            <w:pPr>
              <w:widowControl/>
              <w:jc w:val="center"/>
              <w:rPr>
                <w:kern w:val="0"/>
                <w:sz w:val="15"/>
                <w:szCs w:val="15"/>
              </w:rPr>
            </w:pPr>
          </w:p>
        </w:tc>
        <w:tc>
          <w:tcPr>
            <w:tcW w:w="318" w:type="pct"/>
            <w:vAlign w:val="center"/>
          </w:tcPr>
          <w:p w14:paraId="3E9EFA1A">
            <w:pPr>
              <w:widowControl/>
              <w:jc w:val="center"/>
              <w:rPr>
                <w:kern w:val="0"/>
                <w:sz w:val="15"/>
                <w:szCs w:val="15"/>
              </w:rPr>
            </w:pPr>
            <w:r>
              <w:rPr>
                <w:kern w:val="0"/>
                <w:sz w:val="15"/>
                <w:szCs w:val="15"/>
              </w:rPr>
              <w:t>08</w:t>
            </w:r>
            <w:r>
              <w:rPr>
                <w:rFonts w:hint="eastAsia"/>
                <w:kern w:val="0"/>
                <w:sz w:val="15"/>
                <w:szCs w:val="15"/>
              </w:rPr>
              <w:t>颌面部赝复及修复重建材料及制品</w:t>
            </w:r>
          </w:p>
        </w:tc>
        <w:tc>
          <w:tcPr>
            <w:tcW w:w="1453" w:type="pct"/>
            <w:vAlign w:val="center"/>
          </w:tcPr>
          <w:p w14:paraId="5FD61148">
            <w:pPr>
              <w:widowControl/>
              <w:jc w:val="center"/>
              <w:rPr>
                <w:kern w:val="0"/>
                <w:sz w:val="15"/>
                <w:szCs w:val="15"/>
              </w:rPr>
            </w:pPr>
            <w:r>
              <w:rPr>
                <w:rFonts w:hint="eastAsia"/>
                <w:kern w:val="0"/>
                <w:sz w:val="15"/>
                <w:szCs w:val="15"/>
              </w:rPr>
              <w:t>通常由硅橡胶或聚甲基丙烯酸甲酯等组成。</w:t>
            </w:r>
          </w:p>
        </w:tc>
        <w:tc>
          <w:tcPr>
            <w:tcW w:w="1246" w:type="pct"/>
            <w:vAlign w:val="center"/>
          </w:tcPr>
          <w:p w14:paraId="1C629477">
            <w:pPr>
              <w:widowControl/>
              <w:jc w:val="center"/>
              <w:rPr>
                <w:kern w:val="0"/>
                <w:sz w:val="15"/>
                <w:szCs w:val="15"/>
              </w:rPr>
            </w:pPr>
            <w:r>
              <w:rPr>
                <w:rFonts w:hint="eastAsia"/>
                <w:kern w:val="0"/>
                <w:sz w:val="15"/>
                <w:szCs w:val="15"/>
              </w:rPr>
              <w:t>用于颌面软硬组织缺损和畸形的修复和重建。</w:t>
            </w:r>
          </w:p>
        </w:tc>
        <w:tc>
          <w:tcPr>
            <w:tcW w:w="1246" w:type="pct"/>
            <w:vAlign w:val="center"/>
          </w:tcPr>
          <w:p w14:paraId="01922F13">
            <w:pPr>
              <w:widowControl/>
              <w:jc w:val="center"/>
              <w:rPr>
                <w:kern w:val="0"/>
                <w:sz w:val="15"/>
                <w:szCs w:val="15"/>
              </w:rPr>
            </w:pPr>
            <w:r>
              <w:rPr>
                <w:rFonts w:hint="eastAsia"/>
                <w:kern w:val="0"/>
                <w:sz w:val="15"/>
                <w:szCs w:val="15"/>
              </w:rPr>
              <w:t>硅橡胶颌面赝复材料、树脂颌面赝复材料</w:t>
            </w:r>
          </w:p>
        </w:tc>
        <w:tc>
          <w:tcPr>
            <w:tcW w:w="210" w:type="pct"/>
            <w:vAlign w:val="center"/>
          </w:tcPr>
          <w:p w14:paraId="3C8EE9E3">
            <w:pPr>
              <w:widowControl/>
              <w:jc w:val="center"/>
              <w:rPr>
                <w:kern w:val="0"/>
                <w:sz w:val="15"/>
                <w:szCs w:val="15"/>
              </w:rPr>
            </w:pPr>
            <w:r>
              <w:rPr>
                <w:rFonts w:hint="eastAsia" w:cs="宋体"/>
                <w:kern w:val="0"/>
                <w:sz w:val="15"/>
                <w:szCs w:val="15"/>
              </w:rPr>
              <w:t>Ⅲ</w:t>
            </w:r>
          </w:p>
        </w:tc>
      </w:tr>
      <w:tr w14:paraId="7CF650D6">
        <w:trPr>
          <w:cantSplit/>
          <w:jc w:val="center"/>
        </w:trPr>
        <w:tc>
          <w:tcPr>
            <w:tcW w:w="209" w:type="pct"/>
            <w:vMerge w:val="continue"/>
            <w:vAlign w:val="center"/>
          </w:tcPr>
          <w:p w14:paraId="13772257">
            <w:pPr>
              <w:widowControl/>
              <w:jc w:val="center"/>
              <w:rPr>
                <w:kern w:val="0"/>
                <w:sz w:val="15"/>
                <w:szCs w:val="15"/>
              </w:rPr>
            </w:pPr>
          </w:p>
        </w:tc>
        <w:tc>
          <w:tcPr>
            <w:tcW w:w="318" w:type="pct"/>
            <w:vMerge w:val="continue"/>
            <w:vAlign w:val="center"/>
          </w:tcPr>
          <w:p w14:paraId="46B8CB4B">
            <w:pPr>
              <w:widowControl/>
              <w:jc w:val="center"/>
              <w:rPr>
                <w:kern w:val="0"/>
                <w:sz w:val="15"/>
                <w:szCs w:val="15"/>
              </w:rPr>
            </w:pPr>
          </w:p>
        </w:tc>
        <w:tc>
          <w:tcPr>
            <w:tcW w:w="318" w:type="pct"/>
            <w:vAlign w:val="center"/>
          </w:tcPr>
          <w:p w14:paraId="38E7C330">
            <w:pPr>
              <w:widowControl/>
              <w:jc w:val="center"/>
              <w:rPr>
                <w:kern w:val="0"/>
                <w:sz w:val="15"/>
                <w:szCs w:val="15"/>
              </w:rPr>
            </w:pPr>
            <w:r>
              <w:rPr>
                <w:kern w:val="0"/>
                <w:sz w:val="15"/>
                <w:szCs w:val="15"/>
              </w:rPr>
              <w:t>09</w:t>
            </w:r>
            <w:r>
              <w:rPr>
                <w:rFonts w:hint="eastAsia"/>
                <w:kern w:val="0"/>
                <w:sz w:val="15"/>
                <w:szCs w:val="15"/>
              </w:rPr>
              <w:t>基台定制材料</w:t>
            </w:r>
          </w:p>
        </w:tc>
        <w:tc>
          <w:tcPr>
            <w:tcW w:w="1453" w:type="pct"/>
            <w:vAlign w:val="center"/>
          </w:tcPr>
          <w:p w14:paraId="476535EE">
            <w:pPr>
              <w:widowControl/>
              <w:jc w:val="center"/>
              <w:rPr>
                <w:kern w:val="0"/>
                <w:sz w:val="15"/>
                <w:szCs w:val="15"/>
              </w:rPr>
            </w:pPr>
            <w:r>
              <w:rPr>
                <w:rFonts w:hint="eastAsia"/>
                <w:kern w:val="0"/>
                <w:sz w:val="15"/>
                <w:szCs w:val="15"/>
              </w:rPr>
              <w:t>一般采用金属、陶瓷或高分子材料制成，一般通过</w:t>
            </w:r>
            <w:r>
              <w:rPr>
                <w:kern w:val="0"/>
                <w:sz w:val="15"/>
                <w:szCs w:val="15"/>
              </w:rPr>
              <w:t>CAD/CAM</w:t>
            </w:r>
            <w:r>
              <w:rPr>
                <w:rFonts w:hint="eastAsia"/>
                <w:kern w:val="0"/>
                <w:sz w:val="15"/>
                <w:szCs w:val="15"/>
              </w:rPr>
              <w:t>等工艺进行加工。</w:t>
            </w:r>
          </w:p>
        </w:tc>
        <w:tc>
          <w:tcPr>
            <w:tcW w:w="1246" w:type="pct"/>
            <w:vAlign w:val="center"/>
          </w:tcPr>
          <w:p w14:paraId="031D2578">
            <w:pPr>
              <w:widowControl/>
              <w:jc w:val="center"/>
              <w:rPr>
                <w:kern w:val="0"/>
                <w:sz w:val="15"/>
                <w:szCs w:val="15"/>
              </w:rPr>
            </w:pPr>
            <w:r>
              <w:rPr>
                <w:rFonts w:hint="eastAsia"/>
                <w:kern w:val="0"/>
                <w:sz w:val="15"/>
                <w:szCs w:val="15"/>
              </w:rPr>
              <w:t>用于基台的定制。</w:t>
            </w:r>
          </w:p>
        </w:tc>
        <w:tc>
          <w:tcPr>
            <w:tcW w:w="1246" w:type="pct"/>
            <w:vAlign w:val="center"/>
          </w:tcPr>
          <w:p w14:paraId="32090419">
            <w:pPr>
              <w:widowControl/>
              <w:jc w:val="center"/>
              <w:rPr>
                <w:kern w:val="0"/>
                <w:sz w:val="15"/>
                <w:szCs w:val="15"/>
              </w:rPr>
            </w:pPr>
            <w:r>
              <w:rPr>
                <w:rFonts w:hint="eastAsia"/>
                <w:kern w:val="0"/>
                <w:sz w:val="15"/>
                <w:szCs w:val="15"/>
              </w:rPr>
              <w:t>定制式基台用氧化锆陶瓷、定制式基台用合金</w:t>
            </w:r>
          </w:p>
        </w:tc>
        <w:tc>
          <w:tcPr>
            <w:tcW w:w="210" w:type="pct"/>
            <w:vAlign w:val="center"/>
          </w:tcPr>
          <w:p w14:paraId="497C7BBE">
            <w:pPr>
              <w:widowControl/>
              <w:jc w:val="center"/>
              <w:rPr>
                <w:kern w:val="0"/>
                <w:sz w:val="15"/>
                <w:szCs w:val="15"/>
              </w:rPr>
            </w:pPr>
            <w:r>
              <w:rPr>
                <w:rFonts w:hint="eastAsia" w:cs="宋体"/>
                <w:kern w:val="0"/>
                <w:sz w:val="15"/>
                <w:szCs w:val="15"/>
              </w:rPr>
              <w:t>Ⅲ</w:t>
            </w:r>
          </w:p>
        </w:tc>
      </w:tr>
      <w:tr w14:paraId="5B367637">
        <w:trPr>
          <w:cantSplit/>
          <w:jc w:val="center"/>
        </w:trPr>
        <w:tc>
          <w:tcPr>
            <w:tcW w:w="209" w:type="pct"/>
            <w:vMerge w:val="restart"/>
            <w:vAlign w:val="center"/>
          </w:tcPr>
          <w:p w14:paraId="438DBBC5">
            <w:pPr>
              <w:jc w:val="center"/>
              <w:rPr>
                <w:b/>
                <w:kern w:val="0"/>
                <w:sz w:val="15"/>
                <w:szCs w:val="15"/>
              </w:rPr>
            </w:pPr>
            <w:r>
              <w:rPr>
                <w:kern w:val="0"/>
                <w:sz w:val="15"/>
                <w:szCs w:val="15"/>
              </w:rPr>
              <w:t>09</w:t>
            </w:r>
          </w:p>
        </w:tc>
        <w:tc>
          <w:tcPr>
            <w:tcW w:w="318" w:type="pct"/>
            <w:vMerge w:val="restart"/>
            <w:vAlign w:val="center"/>
          </w:tcPr>
          <w:p w14:paraId="37D9D794">
            <w:pPr>
              <w:jc w:val="center"/>
              <w:rPr>
                <w:b/>
                <w:kern w:val="0"/>
                <w:sz w:val="15"/>
                <w:szCs w:val="15"/>
              </w:rPr>
            </w:pPr>
            <w:r>
              <w:rPr>
                <w:rFonts w:hint="eastAsia"/>
                <w:kern w:val="0"/>
                <w:sz w:val="15"/>
                <w:szCs w:val="15"/>
              </w:rPr>
              <w:t>口腔治疗辅助材料</w:t>
            </w:r>
          </w:p>
        </w:tc>
        <w:tc>
          <w:tcPr>
            <w:tcW w:w="318" w:type="pct"/>
            <w:vAlign w:val="center"/>
          </w:tcPr>
          <w:p w14:paraId="3926A9C1">
            <w:pPr>
              <w:widowControl/>
              <w:jc w:val="center"/>
              <w:rPr>
                <w:kern w:val="0"/>
                <w:sz w:val="15"/>
                <w:szCs w:val="15"/>
              </w:rPr>
            </w:pPr>
            <w:r>
              <w:rPr>
                <w:kern w:val="0"/>
                <w:sz w:val="15"/>
                <w:szCs w:val="15"/>
              </w:rPr>
              <w:t>01</w:t>
            </w:r>
            <w:r>
              <w:rPr>
                <w:rFonts w:hint="eastAsia"/>
                <w:kern w:val="0"/>
                <w:sz w:val="15"/>
                <w:szCs w:val="15"/>
              </w:rPr>
              <w:t>根管预备辅助材料</w:t>
            </w:r>
          </w:p>
        </w:tc>
        <w:tc>
          <w:tcPr>
            <w:tcW w:w="1453" w:type="pct"/>
            <w:vAlign w:val="center"/>
          </w:tcPr>
          <w:p w14:paraId="2589C2BE">
            <w:pPr>
              <w:widowControl/>
              <w:jc w:val="center"/>
              <w:rPr>
                <w:kern w:val="0"/>
                <w:sz w:val="15"/>
                <w:szCs w:val="15"/>
              </w:rPr>
            </w:pPr>
            <w:r>
              <w:rPr>
                <w:rFonts w:hint="eastAsia"/>
                <w:kern w:val="0"/>
                <w:sz w:val="15"/>
                <w:szCs w:val="15"/>
              </w:rPr>
              <w:t>单组份或双组份液剂。通常由</w:t>
            </w:r>
            <w:r>
              <w:rPr>
                <w:kern w:val="0"/>
                <w:sz w:val="15"/>
                <w:szCs w:val="15"/>
              </w:rPr>
              <w:t>EDTA</w:t>
            </w:r>
            <w:r>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1246" w:type="pct"/>
            <w:vAlign w:val="center"/>
          </w:tcPr>
          <w:p w14:paraId="7AA6AFB1">
            <w:pPr>
              <w:widowControl/>
              <w:jc w:val="center"/>
              <w:rPr>
                <w:kern w:val="0"/>
                <w:sz w:val="15"/>
                <w:szCs w:val="15"/>
              </w:rPr>
            </w:pPr>
            <w:r>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1246" w:type="pct"/>
            <w:vAlign w:val="center"/>
          </w:tcPr>
          <w:p w14:paraId="4D1919C1">
            <w:pPr>
              <w:widowControl/>
              <w:jc w:val="center"/>
              <w:rPr>
                <w:kern w:val="0"/>
                <w:sz w:val="15"/>
                <w:szCs w:val="15"/>
              </w:rPr>
            </w:pPr>
            <w:r>
              <w:rPr>
                <w:rFonts w:hint="eastAsia"/>
                <w:kern w:val="0"/>
                <w:sz w:val="15"/>
                <w:szCs w:val="15"/>
              </w:rPr>
              <w:t>根管润滑剂、根管扩大液、</w:t>
            </w:r>
            <w:bookmarkStart w:id="109" w:name="OLE_LINK14"/>
            <w:r>
              <w:rPr>
                <w:rFonts w:hint="eastAsia"/>
                <w:kern w:val="0"/>
                <w:sz w:val="15"/>
                <w:szCs w:val="15"/>
              </w:rPr>
              <w:t>根管清洗剂</w:t>
            </w:r>
            <w:bookmarkEnd w:id="109"/>
            <w:r>
              <w:rPr>
                <w:rFonts w:hint="eastAsia"/>
                <w:kern w:val="0"/>
                <w:sz w:val="15"/>
                <w:szCs w:val="15"/>
              </w:rPr>
              <w:t>、根管调节剂、丁香酚类根管充填材料溶解剂、酚醛树脂类根管充填材料溶解剂</w:t>
            </w:r>
          </w:p>
        </w:tc>
        <w:tc>
          <w:tcPr>
            <w:tcW w:w="210" w:type="pct"/>
            <w:vAlign w:val="center"/>
          </w:tcPr>
          <w:p w14:paraId="2ED01642">
            <w:pPr>
              <w:widowControl/>
              <w:jc w:val="center"/>
              <w:rPr>
                <w:kern w:val="0"/>
                <w:sz w:val="15"/>
                <w:szCs w:val="15"/>
              </w:rPr>
            </w:pPr>
            <w:r>
              <w:rPr>
                <w:rFonts w:hint="eastAsia" w:cs="宋体"/>
                <w:kern w:val="0"/>
                <w:sz w:val="15"/>
                <w:szCs w:val="15"/>
              </w:rPr>
              <w:t>Ⅱ</w:t>
            </w:r>
          </w:p>
        </w:tc>
      </w:tr>
      <w:tr w14:paraId="40FAC790">
        <w:trPr>
          <w:cantSplit/>
          <w:jc w:val="center"/>
        </w:trPr>
        <w:tc>
          <w:tcPr>
            <w:tcW w:w="209" w:type="pct"/>
            <w:vMerge w:val="continue"/>
            <w:vAlign w:val="center"/>
          </w:tcPr>
          <w:p w14:paraId="681BB191">
            <w:pPr>
              <w:jc w:val="center"/>
              <w:rPr>
                <w:kern w:val="0"/>
                <w:sz w:val="15"/>
                <w:szCs w:val="15"/>
              </w:rPr>
            </w:pPr>
          </w:p>
        </w:tc>
        <w:tc>
          <w:tcPr>
            <w:tcW w:w="318" w:type="pct"/>
            <w:vMerge w:val="continue"/>
            <w:vAlign w:val="center"/>
          </w:tcPr>
          <w:p w14:paraId="764F8EA8">
            <w:pPr>
              <w:jc w:val="center"/>
              <w:rPr>
                <w:kern w:val="0"/>
                <w:sz w:val="15"/>
                <w:szCs w:val="15"/>
              </w:rPr>
            </w:pPr>
          </w:p>
        </w:tc>
        <w:tc>
          <w:tcPr>
            <w:tcW w:w="318" w:type="pct"/>
            <w:vMerge w:val="restart"/>
            <w:vAlign w:val="center"/>
          </w:tcPr>
          <w:p w14:paraId="4E8DDF0B">
            <w:pPr>
              <w:widowControl/>
              <w:jc w:val="center"/>
              <w:rPr>
                <w:kern w:val="0"/>
                <w:sz w:val="15"/>
                <w:szCs w:val="15"/>
              </w:rPr>
            </w:pPr>
            <w:r>
              <w:rPr>
                <w:kern w:val="0"/>
                <w:sz w:val="15"/>
                <w:szCs w:val="15"/>
              </w:rPr>
              <w:t>02</w:t>
            </w:r>
            <w:r>
              <w:rPr>
                <w:rFonts w:hint="eastAsia"/>
                <w:kern w:val="0"/>
                <w:sz w:val="15"/>
                <w:szCs w:val="15"/>
              </w:rPr>
              <w:t>吸潮纸尖</w:t>
            </w:r>
          </w:p>
        </w:tc>
        <w:tc>
          <w:tcPr>
            <w:tcW w:w="1453" w:type="pct"/>
            <w:vAlign w:val="center"/>
          </w:tcPr>
          <w:p w14:paraId="24E8DA3B">
            <w:pPr>
              <w:widowControl/>
              <w:jc w:val="center"/>
              <w:rPr>
                <w:kern w:val="0"/>
                <w:sz w:val="15"/>
                <w:szCs w:val="15"/>
              </w:rPr>
            </w:pPr>
            <w:r>
              <w:rPr>
                <w:rFonts w:hint="eastAsia"/>
                <w:kern w:val="0"/>
                <w:sz w:val="15"/>
                <w:szCs w:val="15"/>
              </w:rPr>
              <w:t>通常为纸质或纯棉纤维质的锥形尖。具有良好的吸水性、硬且有韧性、容易放进牙根管内。无菌提供，一次性使用。</w:t>
            </w:r>
          </w:p>
        </w:tc>
        <w:tc>
          <w:tcPr>
            <w:tcW w:w="1246" w:type="pct"/>
            <w:vAlign w:val="center"/>
          </w:tcPr>
          <w:p w14:paraId="297B2E73">
            <w:pPr>
              <w:widowControl/>
              <w:jc w:val="center"/>
              <w:rPr>
                <w:kern w:val="0"/>
                <w:sz w:val="15"/>
                <w:szCs w:val="15"/>
              </w:rPr>
            </w:pPr>
            <w:r>
              <w:rPr>
                <w:rFonts w:hint="eastAsia"/>
                <w:kern w:val="0"/>
                <w:sz w:val="15"/>
                <w:szCs w:val="15"/>
              </w:rPr>
              <w:t>用于根管治疗中的根管清洗、吸液、换药。</w:t>
            </w:r>
          </w:p>
        </w:tc>
        <w:tc>
          <w:tcPr>
            <w:tcW w:w="1246" w:type="pct"/>
            <w:vAlign w:val="center"/>
          </w:tcPr>
          <w:p w14:paraId="52C176E8">
            <w:pPr>
              <w:widowControl/>
              <w:jc w:val="center"/>
              <w:rPr>
                <w:kern w:val="0"/>
                <w:sz w:val="15"/>
                <w:szCs w:val="15"/>
              </w:rPr>
            </w:pPr>
            <w:r>
              <w:rPr>
                <w:rFonts w:hint="eastAsia"/>
                <w:kern w:val="0"/>
                <w:sz w:val="15"/>
                <w:szCs w:val="15"/>
              </w:rPr>
              <w:t>一次性使用无菌牙科吸潮纸尖</w:t>
            </w:r>
          </w:p>
        </w:tc>
        <w:tc>
          <w:tcPr>
            <w:tcW w:w="210" w:type="pct"/>
            <w:vAlign w:val="center"/>
          </w:tcPr>
          <w:p w14:paraId="1DC17EDA">
            <w:pPr>
              <w:widowControl/>
              <w:jc w:val="center"/>
              <w:rPr>
                <w:kern w:val="0"/>
                <w:sz w:val="15"/>
                <w:szCs w:val="15"/>
              </w:rPr>
            </w:pPr>
            <w:r>
              <w:rPr>
                <w:rFonts w:hint="eastAsia" w:cs="宋体"/>
                <w:kern w:val="0"/>
                <w:sz w:val="15"/>
                <w:szCs w:val="15"/>
              </w:rPr>
              <w:t>Ⅱ</w:t>
            </w:r>
          </w:p>
        </w:tc>
      </w:tr>
      <w:tr w14:paraId="6198625C">
        <w:trPr>
          <w:cantSplit/>
          <w:jc w:val="center"/>
        </w:trPr>
        <w:tc>
          <w:tcPr>
            <w:tcW w:w="209" w:type="pct"/>
            <w:vMerge w:val="continue"/>
            <w:vAlign w:val="center"/>
          </w:tcPr>
          <w:p w14:paraId="0CB29D57">
            <w:pPr>
              <w:jc w:val="center"/>
              <w:rPr>
                <w:kern w:val="0"/>
                <w:sz w:val="15"/>
                <w:szCs w:val="15"/>
              </w:rPr>
            </w:pPr>
          </w:p>
        </w:tc>
        <w:tc>
          <w:tcPr>
            <w:tcW w:w="318" w:type="pct"/>
            <w:vMerge w:val="continue"/>
            <w:vAlign w:val="center"/>
          </w:tcPr>
          <w:p w14:paraId="7B38C387">
            <w:pPr>
              <w:jc w:val="center"/>
              <w:rPr>
                <w:kern w:val="0"/>
                <w:sz w:val="15"/>
                <w:szCs w:val="15"/>
              </w:rPr>
            </w:pPr>
          </w:p>
        </w:tc>
        <w:tc>
          <w:tcPr>
            <w:tcW w:w="318" w:type="pct"/>
            <w:vMerge w:val="continue"/>
            <w:vAlign w:val="center"/>
          </w:tcPr>
          <w:p w14:paraId="23F7D47C">
            <w:pPr>
              <w:widowControl/>
              <w:jc w:val="center"/>
              <w:rPr>
                <w:kern w:val="0"/>
                <w:sz w:val="15"/>
                <w:szCs w:val="15"/>
              </w:rPr>
            </w:pPr>
          </w:p>
        </w:tc>
        <w:tc>
          <w:tcPr>
            <w:tcW w:w="1453" w:type="pct"/>
            <w:vAlign w:val="center"/>
          </w:tcPr>
          <w:p w14:paraId="4C8C042D">
            <w:pPr>
              <w:widowControl/>
              <w:jc w:val="center"/>
              <w:rPr>
                <w:kern w:val="0"/>
                <w:sz w:val="15"/>
                <w:szCs w:val="15"/>
              </w:rPr>
            </w:pPr>
            <w:r>
              <w:rPr>
                <w:rFonts w:hint="eastAsia"/>
                <w:kern w:val="0"/>
                <w:sz w:val="15"/>
                <w:szCs w:val="15"/>
              </w:rPr>
              <w:t>通常为纸质或纯棉纤维质的锥形尖。具有良好的吸水性、硬且有韧性、容易放进牙根管内。非无菌提供。</w:t>
            </w:r>
          </w:p>
        </w:tc>
        <w:tc>
          <w:tcPr>
            <w:tcW w:w="1246" w:type="pct"/>
            <w:vAlign w:val="center"/>
          </w:tcPr>
          <w:p w14:paraId="23CE7F54">
            <w:pPr>
              <w:widowControl/>
              <w:jc w:val="center"/>
              <w:rPr>
                <w:kern w:val="0"/>
                <w:sz w:val="15"/>
                <w:szCs w:val="15"/>
              </w:rPr>
            </w:pPr>
            <w:r>
              <w:rPr>
                <w:rFonts w:hint="eastAsia"/>
                <w:kern w:val="0"/>
                <w:sz w:val="15"/>
                <w:szCs w:val="15"/>
              </w:rPr>
              <w:t>用于根管治疗中的根管清洗、吸液、换药。</w:t>
            </w:r>
          </w:p>
        </w:tc>
        <w:tc>
          <w:tcPr>
            <w:tcW w:w="1246" w:type="pct"/>
            <w:vAlign w:val="center"/>
          </w:tcPr>
          <w:p w14:paraId="6EC618B5">
            <w:pPr>
              <w:widowControl/>
              <w:jc w:val="center"/>
              <w:rPr>
                <w:kern w:val="0"/>
                <w:sz w:val="15"/>
                <w:szCs w:val="15"/>
              </w:rPr>
            </w:pPr>
            <w:r>
              <w:rPr>
                <w:rFonts w:hint="eastAsia"/>
                <w:kern w:val="0"/>
                <w:sz w:val="15"/>
                <w:szCs w:val="15"/>
              </w:rPr>
              <w:t>牙科吸潮纸尖</w:t>
            </w:r>
          </w:p>
        </w:tc>
        <w:tc>
          <w:tcPr>
            <w:tcW w:w="210" w:type="pct"/>
            <w:vAlign w:val="center"/>
          </w:tcPr>
          <w:p w14:paraId="4CD3DAD2">
            <w:pPr>
              <w:widowControl/>
              <w:jc w:val="center"/>
              <w:rPr>
                <w:kern w:val="0"/>
                <w:sz w:val="15"/>
                <w:szCs w:val="15"/>
              </w:rPr>
            </w:pPr>
            <w:r>
              <w:rPr>
                <w:kern w:val="0"/>
                <w:sz w:val="15"/>
                <w:szCs w:val="15"/>
              </w:rPr>
              <w:t>I</w:t>
            </w:r>
          </w:p>
        </w:tc>
      </w:tr>
      <w:tr w14:paraId="5D440AAF">
        <w:trPr>
          <w:cantSplit/>
          <w:jc w:val="center"/>
        </w:trPr>
        <w:tc>
          <w:tcPr>
            <w:tcW w:w="209" w:type="pct"/>
            <w:vMerge w:val="continue"/>
            <w:vAlign w:val="center"/>
          </w:tcPr>
          <w:p w14:paraId="30EAE881">
            <w:pPr>
              <w:jc w:val="center"/>
              <w:rPr>
                <w:b/>
                <w:kern w:val="0"/>
                <w:sz w:val="15"/>
                <w:szCs w:val="15"/>
              </w:rPr>
            </w:pPr>
          </w:p>
        </w:tc>
        <w:tc>
          <w:tcPr>
            <w:tcW w:w="318" w:type="pct"/>
            <w:vMerge w:val="continue"/>
            <w:vAlign w:val="center"/>
          </w:tcPr>
          <w:p w14:paraId="29D539DC">
            <w:pPr>
              <w:jc w:val="center"/>
              <w:rPr>
                <w:b/>
                <w:kern w:val="0"/>
                <w:sz w:val="15"/>
                <w:szCs w:val="15"/>
              </w:rPr>
            </w:pPr>
          </w:p>
        </w:tc>
        <w:tc>
          <w:tcPr>
            <w:tcW w:w="318" w:type="pct"/>
            <w:vAlign w:val="center"/>
          </w:tcPr>
          <w:p w14:paraId="110A4243">
            <w:pPr>
              <w:widowControl/>
              <w:jc w:val="center"/>
              <w:rPr>
                <w:kern w:val="0"/>
                <w:sz w:val="15"/>
                <w:szCs w:val="15"/>
              </w:rPr>
            </w:pPr>
            <w:r>
              <w:rPr>
                <w:kern w:val="0"/>
                <w:sz w:val="15"/>
                <w:szCs w:val="15"/>
              </w:rPr>
              <w:t>03</w:t>
            </w:r>
            <w:r>
              <w:rPr>
                <w:rFonts w:hint="eastAsia"/>
                <w:kern w:val="0"/>
                <w:sz w:val="15"/>
                <w:szCs w:val="15"/>
              </w:rPr>
              <w:t>酸蚀剂</w:t>
            </w:r>
          </w:p>
        </w:tc>
        <w:tc>
          <w:tcPr>
            <w:tcW w:w="1453" w:type="pct"/>
            <w:vAlign w:val="center"/>
          </w:tcPr>
          <w:p w14:paraId="5EB5CAE2">
            <w:pPr>
              <w:widowControl/>
              <w:jc w:val="center"/>
              <w:rPr>
                <w:kern w:val="0"/>
                <w:sz w:val="15"/>
                <w:szCs w:val="15"/>
              </w:rPr>
            </w:pPr>
            <w:r>
              <w:rPr>
                <w:rFonts w:hint="eastAsia"/>
                <w:kern w:val="0"/>
                <w:sz w:val="15"/>
                <w:szCs w:val="15"/>
              </w:rPr>
              <w:t>单组份或双组份液体或凝胶。一般为磷酸、乳酸、柠檬酸、草酸、聚丙烯酸、稀硫酸等。利用酸的腐蚀性发挥作用。</w:t>
            </w:r>
          </w:p>
        </w:tc>
        <w:tc>
          <w:tcPr>
            <w:tcW w:w="1246" w:type="pct"/>
            <w:vAlign w:val="center"/>
          </w:tcPr>
          <w:p w14:paraId="3BA6106F">
            <w:pPr>
              <w:widowControl/>
              <w:jc w:val="center"/>
              <w:rPr>
                <w:kern w:val="0"/>
                <w:sz w:val="15"/>
                <w:szCs w:val="15"/>
              </w:rPr>
            </w:pPr>
            <w:r>
              <w:rPr>
                <w:rFonts w:hint="eastAsia"/>
                <w:kern w:val="0"/>
                <w:sz w:val="15"/>
                <w:szCs w:val="15"/>
              </w:rPr>
              <w:t>用于口内修复或正畸治疗时，利用酸蚀剂的腐蚀性对牙体、金属、陶瓷等修复体表面进行处理，以去除污染层、粗糙表面、提高其表面性能。</w:t>
            </w:r>
          </w:p>
        </w:tc>
        <w:tc>
          <w:tcPr>
            <w:tcW w:w="1246" w:type="pct"/>
            <w:vAlign w:val="center"/>
          </w:tcPr>
          <w:p w14:paraId="1A78BEC6">
            <w:pPr>
              <w:widowControl/>
              <w:jc w:val="center"/>
              <w:rPr>
                <w:kern w:val="0"/>
                <w:sz w:val="15"/>
                <w:szCs w:val="15"/>
              </w:rPr>
            </w:pPr>
            <w:r>
              <w:rPr>
                <w:rFonts w:hint="eastAsia"/>
                <w:kern w:val="0"/>
                <w:sz w:val="15"/>
                <w:szCs w:val="15"/>
              </w:rPr>
              <w:t>牙科酸蚀剂、牙科磷酸酸蚀剂</w:t>
            </w:r>
          </w:p>
        </w:tc>
        <w:tc>
          <w:tcPr>
            <w:tcW w:w="210" w:type="pct"/>
            <w:vAlign w:val="center"/>
          </w:tcPr>
          <w:p w14:paraId="71023483">
            <w:pPr>
              <w:widowControl/>
              <w:jc w:val="center"/>
              <w:rPr>
                <w:kern w:val="0"/>
                <w:sz w:val="15"/>
                <w:szCs w:val="15"/>
              </w:rPr>
            </w:pPr>
            <w:r>
              <w:rPr>
                <w:rFonts w:hint="eastAsia" w:cs="宋体"/>
                <w:kern w:val="0"/>
                <w:sz w:val="15"/>
                <w:szCs w:val="15"/>
              </w:rPr>
              <w:t>Ⅱ</w:t>
            </w:r>
          </w:p>
        </w:tc>
      </w:tr>
      <w:tr w14:paraId="3230BB19">
        <w:trPr>
          <w:cantSplit/>
          <w:jc w:val="center"/>
        </w:trPr>
        <w:tc>
          <w:tcPr>
            <w:tcW w:w="209" w:type="pct"/>
            <w:vMerge w:val="continue"/>
            <w:vAlign w:val="center"/>
          </w:tcPr>
          <w:p w14:paraId="687AFD1A">
            <w:pPr>
              <w:jc w:val="center"/>
              <w:rPr>
                <w:kern w:val="0"/>
                <w:sz w:val="15"/>
                <w:szCs w:val="15"/>
              </w:rPr>
            </w:pPr>
          </w:p>
        </w:tc>
        <w:tc>
          <w:tcPr>
            <w:tcW w:w="318" w:type="pct"/>
            <w:vMerge w:val="continue"/>
            <w:vAlign w:val="center"/>
          </w:tcPr>
          <w:p w14:paraId="543A7D61">
            <w:pPr>
              <w:jc w:val="center"/>
              <w:rPr>
                <w:kern w:val="0"/>
                <w:sz w:val="15"/>
                <w:szCs w:val="15"/>
              </w:rPr>
            </w:pPr>
          </w:p>
        </w:tc>
        <w:tc>
          <w:tcPr>
            <w:tcW w:w="318" w:type="pct"/>
            <w:vAlign w:val="center"/>
          </w:tcPr>
          <w:p w14:paraId="41F080C6">
            <w:pPr>
              <w:widowControl/>
              <w:jc w:val="center"/>
              <w:rPr>
                <w:kern w:val="0"/>
                <w:sz w:val="15"/>
                <w:szCs w:val="15"/>
              </w:rPr>
            </w:pPr>
            <w:r>
              <w:rPr>
                <w:kern w:val="0"/>
                <w:sz w:val="15"/>
                <w:szCs w:val="15"/>
              </w:rPr>
              <w:t>04</w:t>
            </w:r>
            <w:r>
              <w:rPr>
                <w:rFonts w:hint="eastAsia"/>
                <w:kern w:val="0"/>
                <w:sz w:val="15"/>
                <w:szCs w:val="15"/>
              </w:rPr>
              <w:t>预处理剂</w:t>
            </w:r>
          </w:p>
        </w:tc>
        <w:tc>
          <w:tcPr>
            <w:tcW w:w="1453" w:type="pct"/>
            <w:vAlign w:val="center"/>
          </w:tcPr>
          <w:p w14:paraId="7D78356F">
            <w:pPr>
              <w:widowControl/>
              <w:jc w:val="center"/>
              <w:rPr>
                <w:kern w:val="0"/>
                <w:sz w:val="15"/>
                <w:szCs w:val="15"/>
              </w:rPr>
            </w:pPr>
            <w:r>
              <w:rPr>
                <w:rFonts w:hint="eastAsia"/>
                <w:kern w:val="0"/>
                <w:sz w:val="15"/>
                <w:szCs w:val="15"/>
              </w:rPr>
              <w:t>单组份液体。通常为亲水基团的丙烯酸酯功能单体、硅烷偶联剂或其他成分。</w:t>
            </w:r>
          </w:p>
        </w:tc>
        <w:tc>
          <w:tcPr>
            <w:tcW w:w="1246" w:type="pct"/>
            <w:vAlign w:val="center"/>
          </w:tcPr>
          <w:p w14:paraId="71D6965C">
            <w:pPr>
              <w:widowControl/>
              <w:jc w:val="center"/>
              <w:rPr>
                <w:kern w:val="0"/>
                <w:sz w:val="15"/>
                <w:szCs w:val="15"/>
              </w:rPr>
            </w:pPr>
            <w:r>
              <w:rPr>
                <w:rFonts w:hint="eastAsia"/>
                <w:kern w:val="0"/>
                <w:sz w:val="15"/>
                <w:szCs w:val="15"/>
              </w:rPr>
              <w:t>用于牙齿、树脂、陶瓷、金属修复体等的表面处理。利用其化学改性作用改变牙齿、修复体表面性状。</w:t>
            </w:r>
          </w:p>
        </w:tc>
        <w:tc>
          <w:tcPr>
            <w:tcW w:w="1246" w:type="pct"/>
            <w:vAlign w:val="center"/>
          </w:tcPr>
          <w:p w14:paraId="04F4472B">
            <w:pPr>
              <w:widowControl/>
              <w:jc w:val="center"/>
              <w:rPr>
                <w:kern w:val="0"/>
                <w:sz w:val="15"/>
                <w:szCs w:val="15"/>
              </w:rPr>
            </w:pPr>
            <w:r>
              <w:rPr>
                <w:rFonts w:hint="eastAsia"/>
                <w:kern w:val="0"/>
                <w:sz w:val="15"/>
                <w:szCs w:val="15"/>
              </w:rPr>
              <w:t>硅烷偶联剂、预处理剂、陶瓷表面处理剂</w:t>
            </w:r>
          </w:p>
        </w:tc>
        <w:tc>
          <w:tcPr>
            <w:tcW w:w="210" w:type="pct"/>
            <w:vAlign w:val="center"/>
          </w:tcPr>
          <w:p w14:paraId="2E10C6FD">
            <w:pPr>
              <w:widowControl/>
              <w:jc w:val="center"/>
              <w:rPr>
                <w:kern w:val="0"/>
                <w:sz w:val="15"/>
                <w:szCs w:val="15"/>
              </w:rPr>
            </w:pPr>
            <w:r>
              <w:rPr>
                <w:rFonts w:hint="eastAsia" w:cs="宋体"/>
                <w:kern w:val="0"/>
                <w:sz w:val="15"/>
                <w:szCs w:val="15"/>
              </w:rPr>
              <w:t>Ⅱ</w:t>
            </w:r>
          </w:p>
        </w:tc>
      </w:tr>
      <w:tr w14:paraId="7B56B464">
        <w:trPr>
          <w:cantSplit/>
          <w:jc w:val="center"/>
        </w:trPr>
        <w:tc>
          <w:tcPr>
            <w:tcW w:w="209" w:type="pct"/>
            <w:vMerge w:val="continue"/>
            <w:vAlign w:val="center"/>
          </w:tcPr>
          <w:p w14:paraId="2976EB05">
            <w:pPr>
              <w:jc w:val="center"/>
              <w:rPr>
                <w:kern w:val="0"/>
                <w:sz w:val="15"/>
                <w:szCs w:val="15"/>
              </w:rPr>
            </w:pPr>
          </w:p>
        </w:tc>
        <w:tc>
          <w:tcPr>
            <w:tcW w:w="318" w:type="pct"/>
            <w:vMerge w:val="continue"/>
            <w:vAlign w:val="center"/>
          </w:tcPr>
          <w:p w14:paraId="77C08775">
            <w:pPr>
              <w:jc w:val="center"/>
              <w:rPr>
                <w:kern w:val="0"/>
                <w:sz w:val="15"/>
                <w:szCs w:val="15"/>
              </w:rPr>
            </w:pPr>
          </w:p>
        </w:tc>
        <w:tc>
          <w:tcPr>
            <w:tcW w:w="318" w:type="pct"/>
            <w:vMerge w:val="restart"/>
            <w:vAlign w:val="center"/>
          </w:tcPr>
          <w:p w14:paraId="76FF8952">
            <w:pPr>
              <w:widowControl/>
              <w:jc w:val="center"/>
              <w:rPr>
                <w:kern w:val="0"/>
                <w:sz w:val="15"/>
                <w:szCs w:val="15"/>
              </w:rPr>
            </w:pPr>
            <w:r>
              <w:rPr>
                <w:kern w:val="0"/>
                <w:sz w:val="15"/>
                <w:szCs w:val="15"/>
              </w:rPr>
              <w:t>05</w:t>
            </w:r>
            <w:r>
              <w:rPr>
                <w:rFonts w:hint="eastAsia"/>
                <w:kern w:val="0"/>
                <w:sz w:val="15"/>
                <w:szCs w:val="15"/>
              </w:rPr>
              <w:t>排龈材料</w:t>
            </w:r>
          </w:p>
        </w:tc>
        <w:tc>
          <w:tcPr>
            <w:tcW w:w="1453" w:type="pct"/>
            <w:vAlign w:val="center"/>
          </w:tcPr>
          <w:p w14:paraId="21269983">
            <w:pPr>
              <w:widowControl/>
              <w:jc w:val="center"/>
              <w:rPr>
                <w:kern w:val="0"/>
                <w:sz w:val="15"/>
                <w:szCs w:val="15"/>
              </w:rPr>
            </w:pPr>
            <w:r>
              <w:rPr>
                <w:rFonts w:hint="eastAsia"/>
                <w:kern w:val="0"/>
                <w:sz w:val="15"/>
                <w:szCs w:val="15"/>
              </w:rPr>
              <w:t>含血管收缩或止血功能的棉线，或膏状材料。如硫酸铝等成分的棉线，或膏状材料。</w:t>
            </w:r>
          </w:p>
        </w:tc>
        <w:tc>
          <w:tcPr>
            <w:tcW w:w="1246" w:type="pct"/>
            <w:vAlign w:val="center"/>
          </w:tcPr>
          <w:p w14:paraId="4ED15E5E">
            <w:pPr>
              <w:widowControl/>
              <w:jc w:val="center"/>
              <w:rPr>
                <w:kern w:val="0"/>
                <w:sz w:val="15"/>
                <w:szCs w:val="15"/>
              </w:rPr>
            </w:pPr>
            <w:r>
              <w:rPr>
                <w:rFonts w:hint="eastAsia"/>
                <w:kern w:val="0"/>
                <w:sz w:val="15"/>
                <w:szCs w:val="15"/>
              </w:rPr>
              <w:t>用于在牙体预备、取印模或粘固牙冠时排开牙龈并辅助止血。</w:t>
            </w:r>
          </w:p>
        </w:tc>
        <w:tc>
          <w:tcPr>
            <w:tcW w:w="1246" w:type="pct"/>
            <w:vAlign w:val="center"/>
          </w:tcPr>
          <w:p w14:paraId="1FBCF65B">
            <w:pPr>
              <w:widowControl/>
              <w:jc w:val="center"/>
              <w:rPr>
                <w:kern w:val="0"/>
                <w:sz w:val="15"/>
                <w:szCs w:val="15"/>
              </w:rPr>
            </w:pPr>
            <w:r>
              <w:rPr>
                <w:rFonts w:hint="eastAsia"/>
                <w:kern w:val="0"/>
                <w:sz w:val="15"/>
                <w:szCs w:val="15"/>
              </w:rPr>
              <w:t>止血排龈线、止血排龈膏</w:t>
            </w:r>
          </w:p>
        </w:tc>
        <w:tc>
          <w:tcPr>
            <w:tcW w:w="210" w:type="pct"/>
            <w:vAlign w:val="center"/>
          </w:tcPr>
          <w:p w14:paraId="5963998E">
            <w:pPr>
              <w:widowControl/>
              <w:jc w:val="center"/>
              <w:rPr>
                <w:kern w:val="0"/>
                <w:sz w:val="15"/>
                <w:szCs w:val="15"/>
              </w:rPr>
            </w:pPr>
            <w:r>
              <w:rPr>
                <w:rFonts w:hint="eastAsia" w:cs="宋体"/>
                <w:kern w:val="0"/>
                <w:sz w:val="15"/>
                <w:szCs w:val="15"/>
              </w:rPr>
              <w:t>Ⅲ</w:t>
            </w:r>
          </w:p>
        </w:tc>
      </w:tr>
      <w:tr w14:paraId="23A0003F">
        <w:trPr>
          <w:cantSplit/>
          <w:jc w:val="center"/>
        </w:trPr>
        <w:tc>
          <w:tcPr>
            <w:tcW w:w="209" w:type="pct"/>
            <w:vMerge w:val="continue"/>
            <w:vAlign w:val="center"/>
          </w:tcPr>
          <w:p w14:paraId="26392A99">
            <w:pPr>
              <w:jc w:val="center"/>
              <w:rPr>
                <w:kern w:val="0"/>
                <w:sz w:val="15"/>
                <w:szCs w:val="15"/>
              </w:rPr>
            </w:pPr>
          </w:p>
        </w:tc>
        <w:tc>
          <w:tcPr>
            <w:tcW w:w="318" w:type="pct"/>
            <w:vMerge w:val="continue"/>
            <w:vAlign w:val="center"/>
          </w:tcPr>
          <w:p w14:paraId="12A19094">
            <w:pPr>
              <w:jc w:val="center"/>
              <w:rPr>
                <w:kern w:val="0"/>
                <w:sz w:val="15"/>
                <w:szCs w:val="15"/>
              </w:rPr>
            </w:pPr>
          </w:p>
        </w:tc>
        <w:tc>
          <w:tcPr>
            <w:tcW w:w="318" w:type="pct"/>
            <w:vMerge w:val="continue"/>
            <w:vAlign w:val="center"/>
          </w:tcPr>
          <w:p w14:paraId="2BEFFA3A">
            <w:pPr>
              <w:widowControl/>
              <w:jc w:val="center"/>
              <w:rPr>
                <w:kern w:val="0"/>
                <w:sz w:val="15"/>
                <w:szCs w:val="15"/>
              </w:rPr>
            </w:pPr>
          </w:p>
        </w:tc>
        <w:tc>
          <w:tcPr>
            <w:tcW w:w="1453" w:type="pct"/>
            <w:vAlign w:val="center"/>
          </w:tcPr>
          <w:p w14:paraId="232F95AF">
            <w:pPr>
              <w:widowControl/>
              <w:jc w:val="center"/>
              <w:rPr>
                <w:kern w:val="0"/>
                <w:sz w:val="15"/>
                <w:szCs w:val="15"/>
              </w:rPr>
            </w:pPr>
            <w:r>
              <w:rPr>
                <w:rFonts w:hint="eastAsia"/>
                <w:kern w:val="0"/>
                <w:sz w:val="15"/>
                <w:szCs w:val="15"/>
              </w:rPr>
              <w:t>不含血管收缩或止血功能的棉线，或膏状材料。</w:t>
            </w:r>
          </w:p>
        </w:tc>
        <w:tc>
          <w:tcPr>
            <w:tcW w:w="1246" w:type="pct"/>
            <w:vAlign w:val="center"/>
          </w:tcPr>
          <w:p w14:paraId="6AF3821D">
            <w:pPr>
              <w:widowControl/>
              <w:jc w:val="center"/>
              <w:rPr>
                <w:kern w:val="0"/>
                <w:sz w:val="15"/>
                <w:szCs w:val="15"/>
              </w:rPr>
            </w:pPr>
            <w:r>
              <w:rPr>
                <w:rFonts w:hint="eastAsia"/>
                <w:kern w:val="0"/>
                <w:sz w:val="15"/>
                <w:szCs w:val="15"/>
              </w:rPr>
              <w:t>用于在牙体预备、取印模或粘固牙冠时排开牙龈。</w:t>
            </w:r>
          </w:p>
        </w:tc>
        <w:tc>
          <w:tcPr>
            <w:tcW w:w="1246" w:type="pct"/>
            <w:vAlign w:val="center"/>
          </w:tcPr>
          <w:p w14:paraId="02614FD2">
            <w:pPr>
              <w:widowControl/>
              <w:jc w:val="center"/>
              <w:rPr>
                <w:kern w:val="0"/>
                <w:sz w:val="15"/>
                <w:szCs w:val="15"/>
              </w:rPr>
            </w:pPr>
            <w:r>
              <w:rPr>
                <w:rFonts w:hint="eastAsia"/>
                <w:kern w:val="0"/>
                <w:sz w:val="15"/>
                <w:szCs w:val="15"/>
              </w:rPr>
              <w:t>排龈线、排龈膏</w:t>
            </w:r>
          </w:p>
        </w:tc>
        <w:tc>
          <w:tcPr>
            <w:tcW w:w="210" w:type="pct"/>
            <w:vAlign w:val="center"/>
          </w:tcPr>
          <w:p w14:paraId="237F3C92">
            <w:pPr>
              <w:widowControl/>
              <w:jc w:val="center"/>
              <w:rPr>
                <w:kern w:val="0"/>
                <w:sz w:val="15"/>
                <w:szCs w:val="15"/>
              </w:rPr>
            </w:pPr>
            <w:r>
              <w:rPr>
                <w:rFonts w:hint="eastAsia" w:cs="宋体"/>
                <w:kern w:val="0"/>
                <w:sz w:val="15"/>
                <w:szCs w:val="15"/>
              </w:rPr>
              <w:t>Ⅱ</w:t>
            </w:r>
          </w:p>
        </w:tc>
      </w:tr>
      <w:tr w14:paraId="778DF626">
        <w:trPr>
          <w:cantSplit/>
          <w:jc w:val="center"/>
        </w:trPr>
        <w:tc>
          <w:tcPr>
            <w:tcW w:w="209" w:type="pct"/>
            <w:vMerge w:val="continue"/>
            <w:vAlign w:val="center"/>
          </w:tcPr>
          <w:p w14:paraId="46D4FF95">
            <w:pPr>
              <w:jc w:val="center"/>
              <w:rPr>
                <w:kern w:val="0"/>
                <w:sz w:val="15"/>
                <w:szCs w:val="15"/>
              </w:rPr>
            </w:pPr>
          </w:p>
        </w:tc>
        <w:tc>
          <w:tcPr>
            <w:tcW w:w="318" w:type="pct"/>
            <w:vMerge w:val="continue"/>
            <w:vAlign w:val="center"/>
          </w:tcPr>
          <w:p w14:paraId="2EB9FFF8">
            <w:pPr>
              <w:jc w:val="center"/>
              <w:rPr>
                <w:kern w:val="0"/>
                <w:sz w:val="15"/>
                <w:szCs w:val="15"/>
              </w:rPr>
            </w:pPr>
          </w:p>
        </w:tc>
        <w:tc>
          <w:tcPr>
            <w:tcW w:w="318" w:type="pct"/>
            <w:vMerge w:val="restart"/>
            <w:vAlign w:val="center"/>
          </w:tcPr>
          <w:p w14:paraId="51F79B9C">
            <w:pPr>
              <w:widowControl/>
              <w:jc w:val="center"/>
              <w:rPr>
                <w:kern w:val="0"/>
                <w:sz w:val="15"/>
                <w:szCs w:val="15"/>
              </w:rPr>
            </w:pPr>
            <w:r>
              <w:rPr>
                <w:kern w:val="0"/>
                <w:sz w:val="15"/>
                <w:szCs w:val="15"/>
              </w:rPr>
              <w:t>06</w:t>
            </w:r>
            <w:r>
              <w:rPr>
                <w:rFonts w:hint="eastAsia"/>
                <w:kern w:val="0"/>
                <w:sz w:val="15"/>
                <w:szCs w:val="15"/>
              </w:rPr>
              <w:t>研磨抛光材料</w:t>
            </w:r>
          </w:p>
        </w:tc>
        <w:tc>
          <w:tcPr>
            <w:tcW w:w="1453" w:type="pct"/>
            <w:vAlign w:val="center"/>
          </w:tcPr>
          <w:p w14:paraId="78E30D09">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1246" w:type="pct"/>
            <w:vAlign w:val="center"/>
          </w:tcPr>
          <w:p w14:paraId="4A3A6DAC">
            <w:pPr>
              <w:widowControl/>
              <w:jc w:val="center"/>
              <w:rPr>
                <w:kern w:val="0"/>
                <w:sz w:val="15"/>
                <w:szCs w:val="15"/>
              </w:rPr>
            </w:pPr>
            <w:r>
              <w:rPr>
                <w:rFonts w:hint="eastAsia"/>
                <w:kern w:val="0"/>
                <w:sz w:val="15"/>
                <w:szCs w:val="15"/>
              </w:rPr>
              <w:t>在口腔内用于研磨抛光牙体组织或修复体，使其表面平滑均匀。</w:t>
            </w:r>
          </w:p>
        </w:tc>
        <w:tc>
          <w:tcPr>
            <w:tcW w:w="1246" w:type="pct"/>
            <w:vAlign w:val="center"/>
          </w:tcPr>
          <w:p w14:paraId="438F338A">
            <w:pPr>
              <w:widowControl/>
              <w:jc w:val="center"/>
              <w:rPr>
                <w:kern w:val="0"/>
                <w:sz w:val="15"/>
                <w:szCs w:val="15"/>
              </w:rPr>
            </w:pPr>
            <w:r>
              <w:rPr>
                <w:rFonts w:hint="eastAsia"/>
                <w:kern w:val="0"/>
                <w:sz w:val="15"/>
                <w:szCs w:val="15"/>
              </w:rPr>
              <w:t>牙科喷砂粉、洁牙粉、牙科抛光膏、齿龈研磨膏、牙釉质研磨膏</w:t>
            </w:r>
          </w:p>
        </w:tc>
        <w:tc>
          <w:tcPr>
            <w:tcW w:w="210" w:type="pct"/>
            <w:vAlign w:val="center"/>
          </w:tcPr>
          <w:p w14:paraId="37BF490D">
            <w:pPr>
              <w:widowControl/>
              <w:jc w:val="center"/>
              <w:rPr>
                <w:kern w:val="0"/>
                <w:sz w:val="15"/>
                <w:szCs w:val="15"/>
              </w:rPr>
            </w:pPr>
            <w:r>
              <w:rPr>
                <w:rFonts w:hint="eastAsia" w:cs="宋体"/>
                <w:kern w:val="0"/>
                <w:sz w:val="15"/>
                <w:szCs w:val="15"/>
              </w:rPr>
              <w:t>Ⅱ</w:t>
            </w:r>
          </w:p>
        </w:tc>
      </w:tr>
      <w:tr w14:paraId="07016FA7">
        <w:trPr>
          <w:cantSplit/>
          <w:jc w:val="center"/>
        </w:trPr>
        <w:tc>
          <w:tcPr>
            <w:tcW w:w="209" w:type="pct"/>
            <w:vMerge w:val="continue"/>
            <w:vAlign w:val="center"/>
          </w:tcPr>
          <w:p w14:paraId="3ACF8631">
            <w:pPr>
              <w:jc w:val="center"/>
              <w:rPr>
                <w:kern w:val="0"/>
                <w:sz w:val="15"/>
                <w:szCs w:val="15"/>
              </w:rPr>
            </w:pPr>
          </w:p>
        </w:tc>
        <w:tc>
          <w:tcPr>
            <w:tcW w:w="318" w:type="pct"/>
            <w:vMerge w:val="continue"/>
            <w:vAlign w:val="center"/>
          </w:tcPr>
          <w:p w14:paraId="550CA225">
            <w:pPr>
              <w:jc w:val="center"/>
              <w:rPr>
                <w:kern w:val="0"/>
                <w:sz w:val="15"/>
                <w:szCs w:val="15"/>
              </w:rPr>
            </w:pPr>
          </w:p>
        </w:tc>
        <w:tc>
          <w:tcPr>
            <w:tcW w:w="318" w:type="pct"/>
            <w:vMerge w:val="continue"/>
            <w:vAlign w:val="center"/>
          </w:tcPr>
          <w:p w14:paraId="74D679EB">
            <w:pPr>
              <w:widowControl/>
              <w:jc w:val="center"/>
              <w:rPr>
                <w:kern w:val="0"/>
                <w:sz w:val="15"/>
                <w:szCs w:val="15"/>
              </w:rPr>
            </w:pPr>
          </w:p>
        </w:tc>
        <w:tc>
          <w:tcPr>
            <w:tcW w:w="1453" w:type="pct"/>
            <w:vAlign w:val="center"/>
          </w:tcPr>
          <w:p w14:paraId="4E431433">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1246" w:type="pct"/>
            <w:vAlign w:val="center"/>
          </w:tcPr>
          <w:p w14:paraId="254039C1">
            <w:pPr>
              <w:widowControl/>
              <w:jc w:val="center"/>
              <w:rPr>
                <w:kern w:val="0"/>
                <w:sz w:val="15"/>
                <w:szCs w:val="15"/>
              </w:rPr>
            </w:pPr>
            <w:r>
              <w:rPr>
                <w:rFonts w:hint="eastAsia"/>
                <w:kern w:val="0"/>
                <w:sz w:val="15"/>
                <w:szCs w:val="15"/>
              </w:rPr>
              <w:t>在口外用于研磨抛光修复体，使其表面平滑均匀。</w:t>
            </w:r>
          </w:p>
        </w:tc>
        <w:tc>
          <w:tcPr>
            <w:tcW w:w="1246" w:type="pct"/>
            <w:vAlign w:val="center"/>
          </w:tcPr>
          <w:p w14:paraId="06E688FD">
            <w:pPr>
              <w:widowControl/>
              <w:jc w:val="center"/>
              <w:rPr>
                <w:kern w:val="0"/>
                <w:sz w:val="15"/>
                <w:szCs w:val="15"/>
              </w:rPr>
            </w:pPr>
            <w:r>
              <w:rPr>
                <w:rFonts w:hint="eastAsia"/>
                <w:kern w:val="0"/>
                <w:sz w:val="15"/>
                <w:szCs w:val="15"/>
              </w:rPr>
              <w:t>口外研磨材料、牙科用口外研磨材料</w:t>
            </w:r>
          </w:p>
        </w:tc>
        <w:tc>
          <w:tcPr>
            <w:tcW w:w="210" w:type="pct"/>
            <w:vAlign w:val="center"/>
          </w:tcPr>
          <w:p w14:paraId="78BEDE5E">
            <w:pPr>
              <w:widowControl/>
              <w:jc w:val="center"/>
              <w:rPr>
                <w:kern w:val="0"/>
                <w:sz w:val="15"/>
                <w:szCs w:val="15"/>
              </w:rPr>
            </w:pPr>
            <w:r>
              <w:rPr>
                <w:rFonts w:hint="eastAsia" w:cs="宋体"/>
                <w:kern w:val="0"/>
                <w:sz w:val="15"/>
                <w:szCs w:val="15"/>
              </w:rPr>
              <w:t>Ⅰ</w:t>
            </w:r>
          </w:p>
        </w:tc>
      </w:tr>
      <w:tr w14:paraId="42BCB91B">
        <w:trPr>
          <w:cantSplit/>
          <w:jc w:val="center"/>
        </w:trPr>
        <w:tc>
          <w:tcPr>
            <w:tcW w:w="209" w:type="pct"/>
            <w:vMerge w:val="restart"/>
            <w:vAlign w:val="center"/>
          </w:tcPr>
          <w:p w14:paraId="18846234">
            <w:pPr>
              <w:jc w:val="center"/>
              <w:rPr>
                <w:b/>
                <w:kern w:val="0"/>
                <w:sz w:val="15"/>
                <w:szCs w:val="15"/>
              </w:rPr>
            </w:pPr>
            <w:r>
              <w:rPr>
                <w:kern w:val="0"/>
                <w:sz w:val="15"/>
                <w:szCs w:val="15"/>
              </w:rPr>
              <w:t>09</w:t>
            </w:r>
          </w:p>
        </w:tc>
        <w:tc>
          <w:tcPr>
            <w:tcW w:w="318" w:type="pct"/>
            <w:vMerge w:val="restart"/>
            <w:vAlign w:val="center"/>
          </w:tcPr>
          <w:p w14:paraId="6F7D3AAB">
            <w:pPr>
              <w:jc w:val="center"/>
              <w:rPr>
                <w:b/>
                <w:kern w:val="0"/>
                <w:sz w:val="15"/>
                <w:szCs w:val="15"/>
              </w:rPr>
            </w:pPr>
            <w:r>
              <w:rPr>
                <w:rFonts w:hint="eastAsia"/>
                <w:kern w:val="0"/>
                <w:sz w:val="15"/>
                <w:szCs w:val="15"/>
              </w:rPr>
              <w:t>口腔治疗辅助材料</w:t>
            </w:r>
          </w:p>
        </w:tc>
        <w:tc>
          <w:tcPr>
            <w:tcW w:w="318" w:type="pct"/>
            <w:vMerge w:val="restart"/>
            <w:vAlign w:val="center"/>
          </w:tcPr>
          <w:p w14:paraId="654B0275">
            <w:pPr>
              <w:widowControl/>
              <w:jc w:val="center"/>
              <w:rPr>
                <w:kern w:val="0"/>
                <w:sz w:val="15"/>
                <w:szCs w:val="15"/>
              </w:rPr>
            </w:pPr>
            <w:r>
              <w:rPr>
                <w:kern w:val="0"/>
                <w:sz w:val="15"/>
                <w:szCs w:val="15"/>
              </w:rPr>
              <w:t>07</w:t>
            </w:r>
            <w:r>
              <w:rPr>
                <w:rFonts w:hint="eastAsia"/>
                <w:kern w:val="0"/>
                <w:sz w:val="15"/>
                <w:szCs w:val="15"/>
              </w:rPr>
              <w:t>印模材料</w:t>
            </w:r>
          </w:p>
        </w:tc>
        <w:tc>
          <w:tcPr>
            <w:tcW w:w="1453" w:type="pct"/>
            <w:vAlign w:val="center"/>
          </w:tcPr>
          <w:p w14:paraId="0715D9A9">
            <w:pPr>
              <w:widowControl/>
              <w:jc w:val="center"/>
              <w:rPr>
                <w:kern w:val="0"/>
                <w:sz w:val="15"/>
                <w:szCs w:val="15"/>
              </w:rPr>
            </w:pPr>
            <w:r>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1246" w:type="pct"/>
            <w:vAlign w:val="center"/>
          </w:tcPr>
          <w:p w14:paraId="4905D139">
            <w:pPr>
              <w:widowControl/>
              <w:jc w:val="center"/>
              <w:rPr>
                <w:kern w:val="0"/>
                <w:sz w:val="15"/>
                <w:szCs w:val="15"/>
              </w:rPr>
            </w:pPr>
            <w:r>
              <w:rPr>
                <w:rFonts w:hint="eastAsia"/>
                <w:kern w:val="0"/>
                <w:sz w:val="15"/>
                <w:szCs w:val="15"/>
              </w:rPr>
              <w:t>用于制作记录口腔各组织形态及关系的阴模，或者辅助获取清晰的牙齿</w:t>
            </w:r>
            <w:r>
              <w:rPr>
                <w:kern w:val="0"/>
                <w:sz w:val="15"/>
                <w:szCs w:val="15"/>
              </w:rPr>
              <w:t>3D</w:t>
            </w:r>
            <w:r>
              <w:rPr>
                <w:rFonts w:hint="eastAsia"/>
                <w:kern w:val="0"/>
                <w:sz w:val="15"/>
                <w:szCs w:val="15"/>
              </w:rPr>
              <w:t>图像。</w:t>
            </w:r>
          </w:p>
        </w:tc>
        <w:tc>
          <w:tcPr>
            <w:tcW w:w="1246" w:type="pct"/>
            <w:vAlign w:val="center"/>
          </w:tcPr>
          <w:p w14:paraId="4DF21F4F">
            <w:pPr>
              <w:widowControl/>
              <w:jc w:val="center"/>
              <w:rPr>
                <w:kern w:val="0"/>
                <w:sz w:val="15"/>
                <w:szCs w:val="15"/>
              </w:rPr>
            </w:pPr>
            <w:r>
              <w:rPr>
                <w:rFonts w:hint="eastAsia"/>
                <w:kern w:val="0"/>
                <w:sz w:val="15"/>
                <w:szCs w:val="15"/>
              </w:rPr>
              <w:t>牙科硅橡胶印模材、牙科聚醚橡胶印模材、牙科藻酸盐印模材料、牙科琼脂印模材料、红白打样膏、印模膏、氧化锌印模糊剂、牙科光学喷粉</w:t>
            </w:r>
          </w:p>
        </w:tc>
        <w:tc>
          <w:tcPr>
            <w:tcW w:w="210" w:type="pct"/>
            <w:vAlign w:val="center"/>
          </w:tcPr>
          <w:p w14:paraId="3D39B64E">
            <w:pPr>
              <w:widowControl/>
              <w:jc w:val="center"/>
              <w:rPr>
                <w:kern w:val="0"/>
                <w:sz w:val="15"/>
                <w:szCs w:val="15"/>
              </w:rPr>
            </w:pPr>
            <w:r>
              <w:rPr>
                <w:rFonts w:hint="eastAsia" w:cs="宋体"/>
                <w:kern w:val="0"/>
                <w:sz w:val="15"/>
                <w:szCs w:val="15"/>
              </w:rPr>
              <w:t>Ⅱ</w:t>
            </w:r>
          </w:p>
        </w:tc>
      </w:tr>
      <w:tr w14:paraId="2F1DDFBB">
        <w:trPr>
          <w:cantSplit/>
          <w:jc w:val="center"/>
        </w:trPr>
        <w:tc>
          <w:tcPr>
            <w:tcW w:w="209" w:type="pct"/>
            <w:vMerge w:val="continue"/>
            <w:vAlign w:val="center"/>
          </w:tcPr>
          <w:p w14:paraId="27A12A3D">
            <w:pPr>
              <w:jc w:val="center"/>
              <w:rPr>
                <w:kern w:val="0"/>
                <w:sz w:val="15"/>
                <w:szCs w:val="15"/>
              </w:rPr>
            </w:pPr>
          </w:p>
        </w:tc>
        <w:tc>
          <w:tcPr>
            <w:tcW w:w="318" w:type="pct"/>
            <w:vMerge w:val="continue"/>
            <w:vAlign w:val="center"/>
          </w:tcPr>
          <w:p w14:paraId="00C07DB5">
            <w:pPr>
              <w:jc w:val="center"/>
              <w:rPr>
                <w:kern w:val="0"/>
                <w:sz w:val="15"/>
                <w:szCs w:val="15"/>
              </w:rPr>
            </w:pPr>
          </w:p>
        </w:tc>
        <w:tc>
          <w:tcPr>
            <w:tcW w:w="318" w:type="pct"/>
            <w:vMerge w:val="continue"/>
            <w:vAlign w:val="center"/>
          </w:tcPr>
          <w:p w14:paraId="690852F5">
            <w:pPr>
              <w:widowControl/>
              <w:jc w:val="center"/>
              <w:rPr>
                <w:kern w:val="0"/>
                <w:sz w:val="15"/>
                <w:szCs w:val="15"/>
              </w:rPr>
            </w:pPr>
          </w:p>
        </w:tc>
        <w:tc>
          <w:tcPr>
            <w:tcW w:w="1453" w:type="pct"/>
            <w:vAlign w:val="center"/>
          </w:tcPr>
          <w:p w14:paraId="2B8324FF">
            <w:pPr>
              <w:widowControl/>
              <w:jc w:val="center"/>
              <w:rPr>
                <w:kern w:val="0"/>
                <w:sz w:val="15"/>
                <w:szCs w:val="15"/>
              </w:rPr>
            </w:pPr>
            <w:r>
              <w:rPr>
                <w:rFonts w:hint="eastAsia"/>
                <w:kern w:val="0"/>
                <w:sz w:val="15"/>
                <w:szCs w:val="15"/>
              </w:rPr>
              <w:t>糊剂、粉液型。通常由人工合成橡胶、藻酸盐、琼脂等材料组成。通过聚合反应或其他化学反应，或温度变化反应等方式，由流动态变为固态。</w:t>
            </w:r>
          </w:p>
        </w:tc>
        <w:tc>
          <w:tcPr>
            <w:tcW w:w="1246" w:type="pct"/>
            <w:vAlign w:val="center"/>
          </w:tcPr>
          <w:p w14:paraId="6F5187B9">
            <w:pPr>
              <w:widowControl/>
              <w:jc w:val="center"/>
              <w:rPr>
                <w:kern w:val="0"/>
                <w:sz w:val="15"/>
                <w:szCs w:val="15"/>
              </w:rPr>
            </w:pPr>
            <w:r>
              <w:rPr>
                <w:rFonts w:hint="eastAsia"/>
                <w:kern w:val="0"/>
                <w:sz w:val="15"/>
                <w:szCs w:val="15"/>
              </w:rPr>
              <w:t>只用于技工室复制印模（制取模型的印模）。</w:t>
            </w:r>
          </w:p>
        </w:tc>
        <w:tc>
          <w:tcPr>
            <w:tcW w:w="1246" w:type="pct"/>
            <w:vAlign w:val="center"/>
          </w:tcPr>
          <w:p w14:paraId="26F58DA3">
            <w:pPr>
              <w:widowControl/>
              <w:jc w:val="center"/>
              <w:rPr>
                <w:kern w:val="0"/>
                <w:sz w:val="15"/>
                <w:szCs w:val="15"/>
              </w:rPr>
            </w:pPr>
            <w:r>
              <w:rPr>
                <w:rFonts w:hint="eastAsia"/>
                <w:kern w:val="0"/>
                <w:sz w:val="15"/>
                <w:szCs w:val="15"/>
              </w:rPr>
              <w:t>琼脂复制材料、硅橡胶复制材料、藻酸盐复制材料</w:t>
            </w:r>
          </w:p>
        </w:tc>
        <w:tc>
          <w:tcPr>
            <w:tcW w:w="210" w:type="pct"/>
            <w:vAlign w:val="center"/>
          </w:tcPr>
          <w:p w14:paraId="5AD6C2D4">
            <w:pPr>
              <w:widowControl/>
              <w:jc w:val="center"/>
              <w:rPr>
                <w:kern w:val="0"/>
                <w:sz w:val="15"/>
                <w:szCs w:val="15"/>
              </w:rPr>
            </w:pPr>
            <w:r>
              <w:rPr>
                <w:rFonts w:hint="eastAsia" w:cs="宋体"/>
                <w:kern w:val="0"/>
                <w:sz w:val="15"/>
                <w:szCs w:val="15"/>
              </w:rPr>
              <w:t>Ⅰ</w:t>
            </w:r>
          </w:p>
        </w:tc>
      </w:tr>
      <w:tr w14:paraId="75AD4F0A">
        <w:trPr>
          <w:cantSplit/>
          <w:jc w:val="center"/>
        </w:trPr>
        <w:tc>
          <w:tcPr>
            <w:tcW w:w="209" w:type="pct"/>
            <w:vMerge w:val="continue"/>
            <w:vAlign w:val="center"/>
          </w:tcPr>
          <w:p w14:paraId="280E8AAE">
            <w:pPr>
              <w:jc w:val="center"/>
              <w:rPr>
                <w:b/>
                <w:kern w:val="0"/>
                <w:sz w:val="15"/>
                <w:szCs w:val="15"/>
              </w:rPr>
            </w:pPr>
          </w:p>
        </w:tc>
        <w:tc>
          <w:tcPr>
            <w:tcW w:w="318" w:type="pct"/>
            <w:vMerge w:val="continue"/>
            <w:vAlign w:val="center"/>
          </w:tcPr>
          <w:p w14:paraId="02971B76">
            <w:pPr>
              <w:jc w:val="center"/>
              <w:rPr>
                <w:b/>
                <w:kern w:val="0"/>
                <w:sz w:val="15"/>
                <w:szCs w:val="15"/>
              </w:rPr>
            </w:pPr>
          </w:p>
        </w:tc>
        <w:tc>
          <w:tcPr>
            <w:tcW w:w="318" w:type="pct"/>
            <w:vAlign w:val="center"/>
          </w:tcPr>
          <w:p w14:paraId="31F90D3C">
            <w:pPr>
              <w:widowControl/>
              <w:jc w:val="center"/>
              <w:rPr>
                <w:kern w:val="0"/>
                <w:sz w:val="15"/>
                <w:szCs w:val="15"/>
              </w:rPr>
            </w:pPr>
            <w:r>
              <w:rPr>
                <w:kern w:val="0"/>
                <w:sz w:val="15"/>
                <w:szCs w:val="15"/>
              </w:rPr>
              <w:t>08</w:t>
            </w:r>
            <w:r>
              <w:rPr>
                <w:rFonts w:hint="eastAsia"/>
                <w:kern w:val="0"/>
                <w:sz w:val="15"/>
                <w:szCs w:val="15"/>
              </w:rPr>
              <w:t>模型材料</w:t>
            </w:r>
          </w:p>
        </w:tc>
        <w:tc>
          <w:tcPr>
            <w:tcW w:w="1453" w:type="pct"/>
            <w:vAlign w:val="center"/>
          </w:tcPr>
          <w:p w14:paraId="3E85AB7A">
            <w:pPr>
              <w:widowControl/>
              <w:jc w:val="center"/>
              <w:rPr>
                <w:kern w:val="0"/>
                <w:sz w:val="15"/>
                <w:szCs w:val="15"/>
              </w:rPr>
            </w:pPr>
            <w:r>
              <w:rPr>
                <w:rFonts w:hint="eastAsia"/>
                <w:kern w:val="0"/>
                <w:sz w:val="15"/>
                <w:szCs w:val="15"/>
              </w:rPr>
              <w:t>一般为石膏、树脂或金属材料。</w:t>
            </w:r>
          </w:p>
        </w:tc>
        <w:tc>
          <w:tcPr>
            <w:tcW w:w="1246" w:type="pct"/>
            <w:vAlign w:val="center"/>
          </w:tcPr>
          <w:p w14:paraId="761C8395">
            <w:pPr>
              <w:widowControl/>
              <w:jc w:val="center"/>
              <w:rPr>
                <w:kern w:val="0"/>
                <w:sz w:val="15"/>
                <w:szCs w:val="15"/>
              </w:rPr>
            </w:pPr>
            <w:r>
              <w:rPr>
                <w:rFonts w:hint="eastAsia"/>
                <w:kern w:val="0"/>
                <w:sz w:val="15"/>
                <w:szCs w:val="15"/>
              </w:rPr>
              <w:t>用于制作牙科模型。</w:t>
            </w:r>
          </w:p>
        </w:tc>
        <w:tc>
          <w:tcPr>
            <w:tcW w:w="1246" w:type="pct"/>
            <w:vAlign w:val="center"/>
          </w:tcPr>
          <w:p w14:paraId="13BEEA99">
            <w:pPr>
              <w:widowControl/>
              <w:jc w:val="center"/>
              <w:rPr>
                <w:kern w:val="0"/>
                <w:sz w:val="15"/>
                <w:szCs w:val="15"/>
              </w:rPr>
            </w:pPr>
            <w:r>
              <w:rPr>
                <w:rFonts w:hint="eastAsia"/>
                <w:kern w:val="0"/>
                <w:sz w:val="15"/>
                <w:szCs w:val="15"/>
              </w:rPr>
              <w:t>牙科石膏、模型树脂</w:t>
            </w:r>
          </w:p>
        </w:tc>
        <w:tc>
          <w:tcPr>
            <w:tcW w:w="210" w:type="pct"/>
            <w:vAlign w:val="center"/>
          </w:tcPr>
          <w:p w14:paraId="7D4ACAAD">
            <w:pPr>
              <w:widowControl/>
              <w:jc w:val="center"/>
              <w:rPr>
                <w:kern w:val="0"/>
                <w:sz w:val="15"/>
                <w:szCs w:val="15"/>
              </w:rPr>
            </w:pPr>
            <w:r>
              <w:rPr>
                <w:rFonts w:hint="eastAsia" w:cs="宋体"/>
                <w:kern w:val="0"/>
                <w:sz w:val="15"/>
                <w:szCs w:val="15"/>
              </w:rPr>
              <w:t>Ⅰ</w:t>
            </w:r>
          </w:p>
        </w:tc>
      </w:tr>
      <w:tr w14:paraId="740231EC">
        <w:trPr>
          <w:cantSplit/>
          <w:jc w:val="center"/>
        </w:trPr>
        <w:tc>
          <w:tcPr>
            <w:tcW w:w="209" w:type="pct"/>
            <w:vMerge w:val="continue"/>
            <w:vAlign w:val="center"/>
          </w:tcPr>
          <w:p w14:paraId="2ADA01F7">
            <w:pPr>
              <w:jc w:val="center"/>
              <w:rPr>
                <w:kern w:val="0"/>
                <w:sz w:val="15"/>
                <w:szCs w:val="15"/>
              </w:rPr>
            </w:pPr>
          </w:p>
        </w:tc>
        <w:tc>
          <w:tcPr>
            <w:tcW w:w="318" w:type="pct"/>
            <w:vMerge w:val="continue"/>
            <w:vAlign w:val="center"/>
          </w:tcPr>
          <w:p w14:paraId="6A876FAC">
            <w:pPr>
              <w:jc w:val="center"/>
              <w:rPr>
                <w:kern w:val="0"/>
                <w:sz w:val="15"/>
                <w:szCs w:val="15"/>
              </w:rPr>
            </w:pPr>
          </w:p>
        </w:tc>
        <w:tc>
          <w:tcPr>
            <w:tcW w:w="318" w:type="pct"/>
            <w:vAlign w:val="center"/>
          </w:tcPr>
          <w:p w14:paraId="588E24FE">
            <w:pPr>
              <w:widowControl/>
              <w:jc w:val="center"/>
              <w:rPr>
                <w:kern w:val="0"/>
                <w:sz w:val="15"/>
                <w:szCs w:val="15"/>
              </w:rPr>
            </w:pPr>
            <w:r>
              <w:rPr>
                <w:kern w:val="0"/>
                <w:sz w:val="15"/>
                <w:szCs w:val="15"/>
              </w:rPr>
              <w:t>09</w:t>
            </w:r>
            <w:r>
              <w:rPr>
                <w:rFonts w:hint="eastAsia"/>
                <w:kern w:val="0"/>
                <w:sz w:val="15"/>
                <w:szCs w:val="15"/>
              </w:rPr>
              <w:t>铸造包埋材料</w:t>
            </w:r>
          </w:p>
        </w:tc>
        <w:tc>
          <w:tcPr>
            <w:tcW w:w="1453" w:type="pct"/>
            <w:vAlign w:val="center"/>
          </w:tcPr>
          <w:p w14:paraId="5C1E7C5F">
            <w:pPr>
              <w:widowControl/>
              <w:jc w:val="center"/>
              <w:rPr>
                <w:kern w:val="0"/>
                <w:sz w:val="15"/>
                <w:szCs w:val="15"/>
              </w:rPr>
            </w:pPr>
            <w:r>
              <w:rPr>
                <w:rFonts w:hint="eastAsia"/>
                <w:kern w:val="0"/>
                <w:sz w:val="15"/>
                <w:szCs w:val="15"/>
              </w:rPr>
              <w:t>粉液剂。通常由耐火材料和粘接剂组成。</w:t>
            </w:r>
          </w:p>
        </w:tc>
        <w:tc>
          <w:tcPr>
            <w:tcW w:w="1246" w:type="pct"/>
            <w:vAlign w:val="center"/>
          </w:tcPr>
          <w:p w14:paraId="0E7FB0D4">
            <w:pPr>
              <w:widowControl/>
              <w:jc w:val="center"/>
              <w:rPr>
                <w:kern w:val="0"/>
                <w:sz w:val="15"/>
                <w:szCs w:val="15"/>
              </w:rPr>
            </w:pPr>
            <w:r>
              <w:rPr>
                <w:rFonts w:hint="eastAsia"/>
                <w:kern w:val="0"/>
                <w:sz w:val="15"/>
                <w:szCs w:val="15"/>
              </w:rPr>
              <w:t>用于包埋蜡型或模型，制备铸造空腔。</w:t>
            </w:r>
          </w:p>
        </w:tc>
        <w:tc>
          <w:tcPr>
            <w:tcW w:w="1246" w:type="pct"/>
            <w:vAlign w:val="center"/>
          </w:tcPr>
          <w:p w14:paraId="39530117">
            <w:pPr>
              <w:widowControl/>
              <w:jc w:val="center"/>
              <w:rPr>
                <w:kern w:val="0"/>
                <w:sz w:val="15"/>
                <w:szCs w:val="15"/>
              </w:rPr>
            </w:pPr>
            <w:r>
              <w:rPr>
                <w:rFonts w:hint="eastAsia"/>
                <w:kern w:val="0"/>
                <w:sz w:val="15"/>
                <w:szCs w:val="15"/>
              </w:rPr>
              <w:t>牙科硅酸乙酯铸造包埋材、牙科磷酸盐铸造包埋材、牙科石膏铸造包埋材、牙科纯钛铸造包埋材</w:t>
            </w:r>
          </w:p>
        </w:tc>
        <w:tc>
          <w:tcPr>
            <w:tcW w:w="210" w:type="pct"/>
            <w:vAlign w:val="center"/>
          </w:tcPr>
          <w:p w14:paraId="635CF755">
            <w:pPr>
              <w:widowControl/>
              <w:jc w:val="center"/>
              <w:rPr>
                <w:kern w:val="0"/>
                <w:sz w:val="15"/>
                <w:szCs w:val="15"/>
              </w:rPr>
            </w:pPr>
            <w:r>
              <w:rPr>
                <w:rFonts w:hint="eastAsia" w:cs="宋体"/>
                <w:kern w:val="0"/>
                <w:sz w:val="15"/>
                <w:szCs w:val="15"/>
              </w:rPr>
              <w:t>Ⅰ</w:t>
            </w:r>
          </w:p>
        </w:tc>
      </w:tr>
      <w:tr w14:paraId="699AF8C1">
        <w:trPr>
          <w:cantSplit/>
          <w:jc w:val="center"/>
        </w:trPr>
        <w:tc>
          <w:tcPr>
            <w:tcW w:w="209" w:type="pct"/>
            <w:vMerge w:val="continue"/>
            <w:vAlign w:val="center"/>
          </w:tcPr>
          <w:p w14:paraId="3731171C">
            <w:pPr>
              <w:jc w:val="center"/>
              <w:rPr>
                <w:kern w:val="0"/>
                <w:sz w:val="15"/>
                <w:szCs w:val="15"/>
              </w:rPr>
            </w:pPr>
          </w:p>
        </w:tc>
        <w:tc>
          <w:tcPr>
            <w:tcW w:w="318" w:type="pct"/>
            <w:vMerge w:val="continue"/>
            <w:vAlign w:val="center"/>
          </w:tcPr>
          <w:p w14:paraId="399720AF">
            <w:pPr>
              <w:jc w:val="center"/>
              <w:rPr>
                <w:kern w:val="0"/>
                <w:sz w:val="15"/>
                <w:szCs w:val="15"/>
              </w:rPr>
            </w:pPr>
          </w:p>
        </w:tc>
        <w:tc>
          <w:tcPr>
            <w:tcW w:w="318" w:type="pct"/>
            <w:vAlign w:val="center"/>
          </w:tcPr>
          <w:p w14:paraId="06749407">
            <w:pPr>
              <w:widowControl/>
              <w:jc w:val="center"/>
              <w:rPr>
                <w:kern w:val="0"/>
                <w:sz w:val="15"/>
                <w:szCs w:val="15"/>
              </w:rPr>
            </w:pPr>
            <w:r>
              <w:rPr>
                <w:kern w:val="0"/>
                <w:sz w:val="15"/>
                <w:szCs w:val="15"/>
              </w:rPr>
              <w:t>10</w:t>
            </w:r>
            <w:r>
              <w:rPr>
                <w:rFonts w:hint="eastAsia"/>
                <w:kern w:val="0"/>
                <w:sz w:val="15"/>
                <w:szCs w:val="15"/>
              </w:rPr>
              <w:t>蜡</w:t>
            </w:r>
          </w:p>
        </w:tc>
        <w:tc>
          <w:tcPr>
            <w:tcW w:w="1453" w:type="pct"/>
            <w:vAlign w:val="center"/>
          </w:tcPr>
          <w:p w14:paraId="784D136F">
            <w:pPr>
              <w:jc w:val="center"/>
              <w:rPr>
                <w:kern w:val="0"/>
                <w:sz w:val="15"/>
                <w:szCs w:val="15"/>
              </w:rPr>
            </w:pPr>
            <w:r>
              <w:rPr>
                <w:rFonts w:hint="eastAsia"/>
                <w:kern w:val="0"/>
                <w:sz w:val="15"/>
                <w:szCs w:val="15"/>
              </w:rPr>
              <w:t>固态。通常由天然蜡、合成蜡、天热树脂、树胶、脂肪酸等组成。通过加热变形或改变存在状态实现其预期目的。</w:t>
            </w:r>
          </w:p>
        </w:tc>
        <w:tc>
          <w:tcPr>
            <w:tcW w:w="1246" w:type="pct"/>
            <w:vAlign w:val="center"/>
          </w:tcPr>
          <w:p w14:paraId="5ABA9786">
            <w:pPr>
              <w:widowControl/>
              <w:jc w:val="center"/>
              <w:rPr>
                <w:kern w:val="0"/>
                <w:sz w:val="15"/>
                <w:szCs w:val="15"/>
              </w:rPr>
            </w:pPr>
            <w:r>
              <w:rPr>
                <w:rFonts w:hint="eastAsia"/>
                <w:kern w:val="0"/>
                <w:sz w:val="15"/>
                <w:szCs w:val="15"/>
              </w:rPr>
              <w:t>用于制作修复体模型、粘接修复体、围盒等。只限在口外使用。</w:t>
            </w:r>
          </w:p>
        </w:tc>
        <w:tc>
          <w:tcPr>
            <w:tcW w:w="1246" w:type="pct"/>
            <w:vAlign w:val="center"/>
          </w:tcPr>
          <w:p w14:paraId="79DFCE55">
            <w:pPr>
              <w:widowControl/>
              <w:jc w:val="center"/>
              <w:rPr>
                <w:kern w:val="0"/>
                <w:sz w:val="15"/>
                <w:szCs w:val="15"/>
              </w:rPr>
            </w:pPr>
            <w:r>
              <w:rPr>
                <w:rFonts w:hint="eastAsia"/>
                <w:kern w:val="0"/>
                <w:sz w:val="15"/>
                <w:szCs w:val="15"/>
              </w:rPr>
              <w:t>牙科铸造蜡、牙科雕刻蜡、牙科模型蜡、牙科基托蜡</w:t>
            </w:r>
          </w:p>
        </w:tc>
        <w:tc>
          <w:tcPr>
            <w:tcW w:w="210" w:type="pct"/>
            <w:vAlign w:val="center"/>
          </w:tcPr>
          <w:p w14:paraId="676341DA">
            <w:pPr>
              <w:widowControl/>
              <w:jc w:val="center"/>
              <w:rPr>
                <w:kern w:val="0"/>
                <w:sz w:val="15"/>
                <w:szCs w:val="15"/>
              </w:rPr>
            </w:pPr>
            <w:r>
              <w:rPr>
                <w:rFonts w:hint="eastAsia" w:cs="宋体"/>
                <w:kern w:val="0"/>
                <w:sz w:val="15"/>
                <w:szCs w:val="15"/>
              </w:rPr>
              <w:t>Ⅰ</w:t>
            </w:r>
          </w:p>
        </w:tc>
      </w:tr>
      <w:tr w14:paraId="027871A7">
        <w:trPr>
          <w:cantSplit/>
          <w:jc w:val="center"/>
        </w:trPr>
        <w:tc>
          <w:tcPr>
            <w:tcW w:w="209" w:type="pct"/>
            <w:vMerge w:val="continue"/>
            <w:vAlign w:val="center"/>
          </w:tcPr>
          <w:p w14:paraId="2C84D900">
            <w:pPr>
              <w:jc w:val="center"/>
              <w:rPr>
                <w:kern w:val="0"/>
                <w:sz w:val="15"/>
                <w:szCs w:val="15"/>
              </w:rPr>
            </w:pPr>
          </w:p>
        </w:tc>
        <w:tc>
          <w:tcPr>
            <w:tcW w:w="318" w:type="pct"/>
            <w:vMerge w:val="continue"/>
            <w:vAlign w:val="center"/>
          </w:tcPr>
          <w:p w14:paraId="6F259F02">
            <w:pPr>
              <w:jc w:val="center"/>
              <w:rPr>
                <w:kern w:val="0"/>
                <w:sz w:val="15"/>
                <w:szCs w:val="15"/>
              </w:rPr>
            </w:pPr>
          </w:p>
        </w:tc>
        <w:tc>
          <w:tcPr>
            <w:tcW w:w="318" w:type="pct"/>
            <w:vAlign w:val="center"/>
          </w:tcPr>
          <w:p w14:paraId="316384D4">
            <w:pPr>
              <w:widowControl/>
              <w:jc w:val="center"/>
              <w:rPr>
                <w:kern w:val="0"/>
                <w:sz w:val="15"/>
                <w:szCs w:val="15"/>
              </w:rPr>
            </w:pPr>
            <w:r>
              <w:rPr>
                <w:kern w:val="0"/>
                <w:sz w:val="15"/>
                <w:szCs w:val="15"/>
              </w:rPr>
              <w:t>11</w:t>
            </w:r>
            <w:r>
              <w:rPr>
                <w:rFonts w:hint="eastAsia"/>
                <w:kern w:val="0"/>
                <w:sz w:val="15"/>
                <w:szCs w:val="15"/>
              </w:rPr>
              <w:t>牙科分离剂</w:t>
            </w:r>
          </w:p>
        </w:tc>
        <w:tc>
          <w:tcPr>
            <w:tcW w:w="1453" w:type="pct"/>
            <w:vAlign w:val="center"/>
          </w:tcPr>
          <w:p w14:paraId="310D13A0">
            <w:pPr>
              <w:widowControl/>
              <w:jc w:val="center"/>
              <w:rPr>
                <w:kern w:val="0"/>
                <w:sz w:val="15"/>
                <w:szCs w:val="15"/>
              </w:rPr>
            </w:pPr>
            <w:r>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1246" w:type="pct"/>
            <w:vAlign w:val="center"/>
          </w:tcPr>
          <w:p w14:paraId="4CA2938C">
            <w:pPr>
              <w:widowControl/>
              <w:jc w:val="center"/>
              <w:rPr>
                <w:kern w:val="0"/>
                <w:sz w:val="15"/>
                <w:szCs w:val="15"/>
              </w:rPr>
            </w:pPr>
            <w:r>
              <w:rPr>
                <w:rFonts w:hint="eastAsia"/>
                <w:kern w:val="0"/>
                <w:sz w:val="15"/>
                <w:szCs w:val="15"/>
              </w:rPr>
              <w:t>用于分离不同的牙科材料。</w:t>
            </w:r>
          </w:p>
        </w:tc>
        <w:tc>
          <w:tcPr>
            <w:tcW w:w="1246" w:type="pct"/>
            <w:vAlign w:val="center"/>
          </w:tcPr>
          <w:p w14:paraId="10FDB1A7">
            <w:pPr>
              <w:widowControl/>
              <w:jc w:val="center"/>
              <w:rPr>
                <w:kern w:val="0"/>
                <w:sz w:val="15"/>
                <w:szCs w:val="15"/>
              </w:rPr>
            </w:pPr>
            <w:r>
              <w:rPr>
                <w:rFonts w:hint="eastAsia"/>
                <w:kern w:val="0"/>
                <w:sz w:val="15"/>
                <w:szCs w:val="15"/>
              </w:rPr>
              <w:t>牙科分离剂、牙科藻酸分离剂、牙科基托分离剂、牙科蜡分离剂、牙科光固化型树脂分离剂</w:t>
            </w:r>
          </w:p>
        </w:tc>
        <w:tc>
          <w:tcPr>
            <w:tcW w:w="210" w:type="pct"/>
            <w:vAlign w:val="center"/>
          </w:tcPr>
          <w:p w14:paraId="43B660DB">
            <w:pPr>
              <w:widowControl/>
              <w:jc w:val="center"/>
              <w:rPr>
                <w:kern w:val="0"/>
                <w:sz w:val="15"/>
                <w:szCs w:val="15"/>
              </w:rPr>
            </w:pPr>
            <w:r>
              <w:rPr>
                <w:rFonts w:hint="eastAsia" w:cs="宋体"/>
                <w:kern w:val="0"/>
                <w:sz w:val="15"/>
                <w:szCs w:val="15"/>
              </w:rPr>
              <w:t>Ⅰ</w:t>
            </w:r>
          </w:p>
        </w:tc>
      </w:tr>
      <w:tr w14:paraId="437CDCA6">
        <w:trPr>
          <w:cantSplit/>
          <w:jc w:val="center"/>
        </w:trPr>
        <w:tc>
          <w:tcPr>
            <w:tcW w:w="209" w:type="pct"/>
            <w:vMerge w:val="continue"/>
            <w:vAlign w:val="center"/>
          </w:tcPr>
          <w:p w14:paraId="4CC89E7B">
            <w:pPr>
              <w:widowControl/>
              <w:jc w:val="center"/>
              <w:rPr>
                <w:kern w:val="0"/>
                <w:sz w:val="15"/>
                <w:szCs w:val="15"/>
              </w:rPr>
            </w:pPr>
          </w:p>
        </w:tc>
        <w:tc>
          <w:tcPr>
            <w:tcW w:w="318" w:type="pct"/>
            <w:vMerge w:val="continue"/>
            <w:vAlign w:val="center"/>
          </w:tcPr>
          <w:p w14:paraId="7B195136">
            <w:pPr>
              <w:widowControl/>
              <w:jc w:val="center"/>
              <w:rPr>
                <w:kern w:val="0"/>
                <w:sz w:val="15"/>
                <w:szCs w:val="15"/>
              </w:rPr>
            </w:pPr>
          </w:p>
        </w:tc>
        <w:tc>
          <w:tcPr>
            <w:tcW w:w="318" w:type="pct"/>
            <w:vMerge w:val="restart"/>
            <w:vAlign w:val="center"/>
          </w:tcPr>
          <w:p w14:paraId="7F502BEA">
            <w:pPr>
              <w:widowControl/>
              <w:jc w:val="center"/>
              <w:rPr>
                <w:kern w:val="0"/>
                <w:sz w:val="15"/>
                <w:szCs w:val="15"/>
              </w:rPr>
            </w:pPr>
            <w:r>
              <w:rPr>
                <w:kern w:val="0"/>
                <w:sz w:val="15"/>
                <w:szCs w:val="15"/>
              </w:rPr>
              <w:t>12</w:t>
            </w:r>
            <w:r>
              <w:rPr>
                <w:rFonts w:hint="eastAsia"/>
                <w:kern w:val="0"/>
                <w:sz w:val="15"/>
                <w:szCs w:val="15"/>
              </w:rPr>
              <w:t>咬合关系记录</w:t>
            </w:r>
            <w:r>
              <w:rPr>
                <w:kern w:val="0"/>
                <w:sz w:val="15"/>
                <w:szCs w:val="15"/>
              </w:rPr>
              <w:t>/</w:t>
            </w:r>
            <w:r>
              <w:rPr>
                <w:rFonts w:hint="eastAsia"/>
                <w:kern w:val="0"/>
                <w:sz w:val="15"/>
                <w:szCs w:val="15"/>
              </w:rPr>
              <w:t>检查材料</w:t>
            </w:r>
          </w:p>
        </w:tc>
        <w:tc>
          <w:tcPr>
            <w:tcW w:w="1453" w:type="pct"/>
            <w:vAlign w:val="center"/>
          </w:tcPr>
          <w:p w14:paraId="6E536A22">
            <w:pPr>
              <w:widowControl/>
              <w:jc w:val="center"/>
              <w:rPr>
                <w:kern w:val="0"/>
                <w:sz w:val="15"/>
                <w:szCs w:val="15"/>
              </w:rPr>
            </w:pPr>
            <w:r>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1246" w:type="pct"/>
            <w:vAlign w:val="center"/>
          </w:tcPr>
          <w:p w14:paraId="7B864509">
            <w:pPr>
              <w:widowControl/>
              <w:jc w:val="center"/>
              <w:rPr>
                <w:kern w:val="0"/>
                <w:sz w:val="15"/>
                <w:szCs w:val="15"/>
              </w:rPr>
            </w:pPr>
            <w:r>
              <w:rPr>
                <w:rFonts w:hint="eastAsia"/>
                <w:kern w:val="0"/>
                <w:sz w:val="15"/>
                <w:szCs w:val="15"/>
              </w:rPr>
              <w:t>用于口腔修复治疗中，记录上下牙列咬合关系，并根据记录结果，制作口腔各组织形态及关系的阴模，或者辅助获取清晰的牙齿</w:t>
            </w:r>
            <w:r>
              <w:rPr>
                <w:kern w:val="0"/>
                <w:sz w:val="15"/>
                <w:szCs w:val="15"/>
              </w:rPr>
              <w:t>3D</w:t>
            </w:r>
            <w:r>
              <w:rPr>
                <w:rFonts w:hint="eastAsia"/>
                <w:kern w:val="0"/>
                <w:sz w:val="15"/>
                <w:szCs w:val="15"/>
              </w:rPr>
              <w:t>图像。</w:t>
            </w:r>
          </w:p>
        </w:tc>
        <w:tc>
          <w:tcPr>
            <w:tcW w:w="1246" w:type="pct"/>
            <w:vAlign w:val="center"/>
          </w:tcPr>
          <w:p w14:paraId="73D811B8">
            <w:pPr>
              <w:widowControl/>
              <w:jc w:val="center"/>
              <w:rPr>
                <w:kern w:val="0"/>
                <w:sz w:val="15"/>
                <w:szCs w:val="15"/>
              </w:rPr>
            </w:pPr>
            <w:r>
              <w:rPr>
                <w:rFonts w:hint="eastAsia"/>
                <w:kern w:val="0"/>
                <w:sz w:val="15"/>
                <w:szCs w:val="15"/>
              </w:rPr>
              <w:t>硅橡胶咬合记录材料、咬合蜡、贴合点指示剂</w:t>
            </w:r>
          </w:p>
        </w:tc>
        <w:tc>
          <w:tcPr>
            <w:tcW w:w="210" w:type="pct"/>
            <w:vAlign w:val="center"/>
          </w:tcPr>
          <w:p w14:paraId="01B9B1E8">
            <w:pPr>
              <w:widowControl/>
              <w:jc w:val="center"/>
              <w:rPr>
                <w:kern w:val="0"/>
                <w:sz w:val="15"/>
                <w:szCs w:val="15"/>
              </w:rPr>
            </w:pPr>
            <w:r>
              <w:rPr>
                <w:rFonts w:hint="eastAsia" w:cs="宋体"/>
                <w:kern w:val="0"/>
                <w:sz w:val="15"/>
                <w:szCs w:val="15"/>
              </w:rPr>
              <w:t>Ⅱ</w:t>
            </w:r>
          </w:p>
        </w:tc>
      </w:tr>
      <w:tr w14:paraId="1123CE93">
        <w:trPr>
          <w:cantSplit/>
          <w:jc w:val="center"/>
        </w:trPr>
        <w:tc>
          <w:tcPr>
            <w:tcW w:w="209" w:type="pct"/>
            <w:vMerge w:val="continue"/>
            <w:vAlign w:val="center"/>
          </w:tcPr>
          <w:p w14:paraId="76016689">
            <w:pPr>
              <w:widowControl/>
              <w:jc w:val="center"/>
              <w:rPr>
                <w:kern w:val="0"/>
                <w:sz w:val="15"/>
                <w:szCs w:val="15"/>
              </w:rPr>
            </w:pPr>
          </w:p>
        </w:tc>
        <w:tc>
          <w:tcPr>
            <w:tcW w:w="318" w:type="pct"/>
            <w:vMerge w:val="continue"/>
            <w:vAlign w:val="center"/>
          </w:tcPr>
          <w:p w14:paraId="482A7153">
            <w:pPr>
              <w:widowControl/>
              <w:jc w:val="center"/>
              <w:rPr>
                <w:kern w:val="0"/>
                <w:sz w:val="15"/>
                <w:szCs w:val="15"/>
              </w:rPr>
            </w:pPr>
          </w:p>
        </w:tc>
        <w:tc>
          <w:tcPr>
            <w:tcW w:w="318" w:type="pct"/>
            <w:vMerge w:val="continue"/>
            <w:vAlign w:val="center"/>
          </w:tcPr>
          <w:p w14:paraId="0068FD1C">
            <w:pPr>
              <w:widowControl/>
              <w:jc w:val="center"/>
              <w:rPr>
                <w:kern w:val="0"/>
                <w:sz w:val="15"/>
                <w:szCs w:val="15"/>
              </w:rPr>
            </w:pPr>
          </w:p>
        </w:tc>
        <w:tc>
          <w:tcPr>
            <w:tcW w:w="1453" w:type="pct"/>
            <w:vAlign w:val="center"/>
          </w:tcPr>
          <w:p w14:paraId="0220F038">
            <w:pPr>
              <w:widowControl/>
              <w:jc w:val="center"/>
              <w:rPr>
                <w:kern w:val="0"/>
                <w:sz w:val="15"/>
                <w:szCs w:val="15"/>
              </w:rPr>
            </w:pPr>
            <w:r>
              <w:rPr>
                <w:rFonts w:hint="eastAsia"/>
                <w:kern w:val="0"/>
                <w:sz w:val="15"/>
                <w:szCs w:val="15"/>
              </w:rPr>
              <w:t>通常由双组份糊剂或粉液剂或片，一般由硅橡胶、蜡或软质塑料等材料组成。所含成分不具有药理学作用，所含成分不可被人体吸收。</w:t>
            </w:r>
          </w:p>
        </w:tc>
        <w:tc>
          <w:tcPr>
            <w:tcW w:w="1246" w:type="pct"/>
            <w:vAlign w:val="center"/>
          </w:tcPr>
          <w:p w14:paraId="2B761A3A">
            <w:pPr>
              <w:widowControl/>
              <w:jc w:val="center"/>
              <w:rPr>
                <w:kern w:val="0"/>
                <w:sz w:val="15"/>
                <w:szCs w:val="15"/>
              </w:rPr>
            </w:pPr>
            <w:r>
              <w:rPr>
                <w:rFonts w:hint="eastAsia"/>
                <w:kern w:val="0"/>
                <w:sz w:val="15"/>
                <w:szCs w:val="15"/>
              </w:rPr>
              <w:t>仅用于牙面接触点及义齿修复体关系的检查。</w:t>
            </w:r>
          </w:p>
        </w:tc>
        <w:tc>
          <w:tcPr>
            <w:tcW w:w="1246" w:type="pct"/>
            <w:vAlign w:val="center"/>
          </w:tcPr>
          <w:p w14:paraId="5E789B68">
            <w:pPr>
              <w:widowControl/>
              <w:jc w:val="center"/>
              <w:rPr>
                <w:kern w:val="0"/>
                <w:sz w:val="15"/>
                <w:szCs w:val="15"/>
              </w:rPr>
            </w:pPr>
            <w:r>
              <w:rPr>
                <w:rFonts w:hint="eastAsia"/>
                <w:kern w:val="0"/>
                <w:sz w:val="15"/>
                <w:szCs w:val="15"/>
              </w:rPr>
              <w:t>硅橡胶咬合检查材料</w:t>
            </w:r>
          </w:p>
        </w:tc>
        <w:tc>
          <w:tcPr>
            <w:tcW w:w="210" w:type="pct"/>
            <w:vAlign w:val="center"/>
          </w:tcPr>
          <w:p w14:paraId="355526BE">
            <w:pPr>
              <w:widowControl/>
              <w:jc w:val="center"/>
              <w:rPr>
                <w:kern w:val="0"/>
                <w:sz w:val="15"/>
                <w:szCs w:val="15"/>
              </w:rPr>
            </w:pPr>
            <w:r>
              <w:rPr>
                <w:kern w:val="0"/>
                <w:sz w:val="15"/>
                <w:szCs w:val="15"/>
              </w:rPr>
              <w:t>I</w:t>
            </w:r>
          </w:p>
        </w:tc>
      </w:tr>
      <w:tr w14:paraId="1C226F92">
        <w:trPr>
          <w:cantSplit/>
          <w:jc w:val="center"/>
        </w:trPr>
        <w:tc>
          <w:tcPr>
            <w:tcW w:w="209" w:type="pct"/>
            <w:vMerge w:val="continue"/>
            <w:vAlign w:val="center"/>
          </w:tcPr>
          <w:p w14:paraId="5B18D4C6">
            <w:pPr>
              <w:widowControl/>
              <w:jc w:val="center"/>
              <w:rPr>
                <w:kern w:val="0"/>
                <w:sz w:val="15"/>
                <w:szCs w:val="15"/>
              </w:rPr>
            </w:pPr>
          </w:p>
        </w:tc>
        <w:tc>
          <w:tcPr>
            <w:tcW w:w="318" w:type="pct"/>
            <w:vMerge w:val="continue"/>
            <w:vAlign w:val="center"/>
          </w:tcPr>
          <w:p w14:paraId="6AAB14F3">
            <w:pPr>
              <w:widowControl/>
              <w:jc w:val="center"/>
              <w:rPr>
                <w:kern w:val="0"/>
                <w:sz w:val="15"/>
                <w:szCs w:val="15"/>
              </w:rPr>
            </w:pPr>
          </w:p>
        </w:tc>
        <w:tc>
          <w:tcPr>
            <w:tcW w:w="318" w:type="pct"/>
            <w:vMerge w:val="continue"/>
            <w:vAlign w:val="center"/>
          </w:tcPr>
          <w:p w14:paraId="000AA3C3">
            <w:pPr>
              <w:widowControl/>
              <w:jc w:val="center"/>
              <w:rPr>
                <w:kern w:val="0"/>
                <w:sz w:val="15"/>
                <w:szCs w:val="15"/>
              </w:rPr>
            </w:pPr>
          </w:p>
        </w:tc>
        <w:tc>
          <w:tcPr>
            <w:tcW w:w="1453" w:type="pct"/>
            <w:vAlign w:val="center"/>
          </w:tcPr>
          <w:p w14:paraId="46E2534F">
            <w:pPr>
              <w:widowControl/>
              <w:jc w:val="center"/>
              <w:rPr>
                <w:kern w:val="0"/>
                <w:sz w:val="15"/>
                <w:szCs w:val="15"/>
              </w:rPr>
            </w:pPr>
            <w:r>
              <w:rPr>
                <w:rFonts w:hint="eastAsia"/>
                <w:kern w:val="0"/>
                <w:sz w:val="15"/>
                <w:szCs w:val="15"/>
              </w:rPr>
              <w:t>一般由附有蜡和食用红色或蓝色颜料的纸制成。</w:t>
            </w:r>
          </w:p>
        </w:tc>
        <w:tc>
          <w:tcPr>
            <w:tcW w:w="1246" w:type="pct"/>
            <w:vAlign w:val="center"/>
          </w:tcPr>
          <w:p w14:paraId="189AAA56">
            <w:pPr>
              <w:widowControl/>
              <w:jc w:val="center"/>
              <w:rPr>
                <w:kern w:val="0"/>
                <w:sz w:val="15"/>
                <w:szCs w:val="15"/>
              </w:rPr>
            </w:pPr>
            <w:r>
              <w:rPr>
                <w:rFonts w:hint="eastAsia"/>
                <w:kern w:val="0"/>
                <w:sz w:val="15"/>
                <w:szCs w:val="15"/>
              </w:rPr>
              <w:t>用于临床中，牙、咬合面接触点以及义齿修复体咬合关系的检查，或用于在技工室义齿修复中，调节上下义齿的接触点，牙间隙。</w:t>
            </w:r>
          </w:p>
        </w:tc>
        <w:tc>
          <w:tcPr>
            <w:tcW w:w="1246" w:type="pct"/>
            <w:vAlign w:val="center"/>
          </w:tcPr>
          <w:p w14:paraId="36E22258">
            <w:pPr>
              <w:widowControl/>
              <w:jc w:val="center"/>
              <w:rPr>
                <w:kern w:val="0"/>
                <w:sz w:val="15"/>
                <w:szCs w:val="15"/>
              </w:rPr>
            </w:pPr>
            <w:r>
              <w:rPr>
                <w:rFonts w:hint="eastAsia"/>
                <w:kern w:val="0"/>
                <w:sz w:val="15"/>
                <w:szCs w:val="15"/>
              </w:rPr>
              <w:t>咬合纸</w:t>
            </w:r>
          </w:p>
        </w:tc>
        <w:tc>
          <w:tcPr>
            <w:tcW w:w="210" w:type="pct"/>
            <w:vAlign w:val="center"/>
          </w:tcPr>
          <w:p w14:paraId="6234835B">
            <w:pPr>
              <w:widowControl/>
              <w:jc w:val="center"/>
              <w:rPr>
                <w:kern w:val="0"/>
                <w:sz w:val="15"/>
                <w:szCs w:val="15"/>
              </w:rPr>
            </w:pPr>
            <w:r>
              <w:rPr>
                <w:kern w:val="0"/>
                <w:sz w:val="15"/>
                <w:szCs w:val="15"/>
              </w:rPr>
              <w:t>I</w:t>
            </w:r>
          </w:p>
        </w:tc>
      </w:tr>
      <w:tr w14:paraId="4A5B1C9F">
        <w:trPr>
          <w:cantSplit/>
          <w:jc w:val="center"/>
        </w:trPr>
        <w:tc>
          <w:tcPr>
            <w:tcW w:w="209" w:type="pct"/>
            <w:vMerge w:val="continue"/>
            <w:vAlign w:val="center"/>
          </w:tcPr>
          <w:p w14:paraId="33DA530C">
            <w:pPr>
              <w:widowControl/>
              <w:jc w:val="center"/>
              <w:rPr>
                <w:kern w:val="0"/>
                <w:sz w:val="15"/>
                <w:szCs w:val="15"/>
              </w:rPr>
            </w:pPr>
          </w:p>
        </w:tc>
        <w:tc>
          <w:tcPr>
            <w:tcW w:w="318" w:type="pct"/>
            <w:vMerge w:val="continue"/>
            <w:vAlign w:val="center"/>
          </w:tcPr>
          <w:p w14:paraId="72116794">
            <w:pPr>
              <w:widowControl/>
              <w:jc w:val="center"/>
              <w:rPr>
                <w:kern w:val="0"/>
                <w:sz w:val="15"/>
                <w:szCs w:val="15"/>
              </w:rPr>
            </w:pPr>
          </w:p>
        </w:tc>
        <w:tc>
          <w:tcPr>
            <w:tcW w:w="318" w:type="pct"/>
            <w:vAlign w:val="center"/>
          </w:tcPr>
          <w:p w14:paraId="72E5A9C7">
            <w:pPr>
              <w:widowControl/>
              <w:jc w:val="center"/>
              <w:rPr>
                <w:kern w:val="0"/>
                <w:sz w:val="15"/>
                <w:szCs w:val="15"/>
              </w:rPr>
            </w:pPr>
            <w:r>
              <w:rPr>
                <w:kern w:val="0"/>
                <w:sz w:val="15"/>
                <w:szCs w:val="15"/>
              </w:rPr>
              <w:t>13</w:t>
            </w:r>
            <w:r>
              <w:rPr>
                <w:rFonts w:hint="eastAsia"/>
                <w:kern w:val="0"/>
                <w:sz w:val="15"/>
                <w:szCs w:val="15"/>
              </w:rPr>
              <w:t>隔离及赋形材料</w:t>
            </w:r>
          </w:p>
        </w:tc>
        <w:tc>
          <w:tcPr>
            <w:tcW w:w="1453" w:type="pct"/>
            <w:vAlign w:val="center"/>
          </w:tcPr>
          <w:p w14:paraId="3DE724A2">
            <w:pPr>
              <w:widowControl/>
              <w:jc w:val="center"/>
              <w:rPr>
                <w:kern w:val="0"/>
                <w:sz w:val="15"/>
                <w:szCs w:val="15"/>
              </w:rPr>
            </w:pPr>
            <w:r>
              <w:rPr>
                <w:rFonts w:hint="eastAsia"/>
                <w:kern w:val="0"/>
                <w:sz w:val="15"/>
                <w:szCs w:val="15"/>
              </w:rPr>
              <w:t>通常包括成形片、一次性使用间隙楔等。</w:t>
            </w:r>
          </w:p>
        </w:tc>
        <w:tc>
          <w:tcPr>
            <w:tcW w:w="1246" w:type="pct"/>
            <w:vAlign w:val="center"/>
          </w:tcPr>
          <w:p w14:paraId="77AEF2A4">
            <w:pPr>
              <w:widowControl/>
              <w:jc w:val="center"/>
              <w:rPr>
                <w:kern w:val="0"/>
                <w:sz w:val="15"/>
                <w:szCs w:val="15"/>
              </w:rPr>
            </w:pPr>
            <w:r>
              <w:rPr>
                <w:rFonts w:hint="eastAsia"/>
                <w:kern w:val="0"/>
                <w:sz w:val="15"/>
                <w:szCs w:val="15"/>
              </w:rPr>
              <w:t>口腔治疗时的起隔离作用或者辅助修复体成形作用。</w:t>
            </w:r>
          </w:p>
        </w:tc>
        <w:tc>
          <w:tcPr>
            <w:tcW w:w="1246" w:type="pct"/>
            <w:vAlign w:val="center"/>
          </w:tcPr>
          <w:p w14:paraId="30A0ECF3">
            <w:pPr>
              <w:widowControl/>
              <w:jc w:val="center"/>
              <w:rPr>
                <w:kern w:val="0"/>
                <w:sz w:val="15"/>
                <w:szCs w:val="15"/>
              </w:rPr>
            </w:pPr>
            <w:r>
              <w:rPr>
                <w:rFonts w:hint="eastAsia"/>
                <w:kern w:val="0"/>
                <w:sz w:val="15"/>
                <w:szCs w:val="15"/>
              </w:rPr>
              <w:t>缝隙封闭糊剂、光固化牙龈屏障树脂、邻间楔入木梢、成形片、楔子</w:t>
            </w:r>
          </w:p>
        </w:tc>
        <w:tc>
          <w:tcPr>
            <w:tcW w:w="210" w:type="pct"/>
            <w:vAlign w:val="center"/>
          </w:tcPr>
          <w:p w14:paraId="2CE0DAA9">
            <w:pPr>
              <w:widowControl/>
              <w:jc w:val="center"/>
              <w:rPr>
                <w:kern w:val="0"/>
                <w:sz w:val="15"/>
                <w:szCs w:val="15"/>
              </w:rPr>
            </w:pPr>
            <w:r>
              <w:rPr>
                <w:kern w:val="0"/>
                <w:sz w:val="15"/>
                <w:szCs w:val="15"/>
              </w:rPr>
              <w:t>I</w:t>
            </w:r>
          </w:p>
        </w:tc>
      </w:tr>
      <w:tr w14:paraId="5850D732">
        <w:trPr>
          <w:cantSplit/>
          <w:jc w:val="center"/>
        </w:trPr>
        <w:tc>
          <w:tcPr>
            <w:tcW w:w="209" w:type="pct"/>
            <w:vMerge w:val="continue"/>
            <w:vAlign w:val="center"/>
          </w:tcPr>
          <w:p w14:paraId="514E9F4F">
            <w:pPr>
              <w:widowControl/>
              <w:jc w:val="center"/>
              <w:rPr>
                <w:kern w:val="0"/>
                <w:sz w:val="15"/>
                <w:szCs w:val="15"/>
              </w:rPr>
            </w:pPr>
          </w:p>
        </w:tc>
        <w:tc>
          <w:tcPr>
            <w:tcW w:w="318" w:type="pct"/>
            <w:vMerge w:val="continue"/>
            <w:vAlign w:val="center"/>
          </w:tcPr>
          <w:p w14:paraId="7F554C81">
            <w:pPr>
              <w:widowControl/>
              <w:jc w:val="center"/>
              <w:rPr>
                <w:kern w:val="0"/>
                <w:sz w:val="15"/>
                <w:szCs w:val="15"/>
              </w:rPr>
            </w:pPr>
          </w:p>
        </w:tc>
        <w:tc>
          <w:tcPr>
            <w:tcW w:w="318" w:type="pct"/>
            <w:vAlign w:val="center"/>
          </w:tcPr>
          <w:p w14:paraId="148560CE">
            <w:pPr>
              <w:widowControl/>
              <w:jc w:val="center"/>
              <w:rPr>
                <w:kern w:val="0"/>
                <w:sz w:val="15"/>
                <w:szCs w:val="15"/>
              </w:rPr>
            </w:pPr>
            <w:r>
              <w:rPr>
                <w:kern w:val="0"/>
                <w:sz w:val="15"/>
                <w:szCs w:val="15"/>
              </w:rPr>
              <w:t>14</w:t>
            </w:r>
            <w:r>
              <w:rPr>
                <w:rFonts w:hint="eastAsia"/>
                <w:kern w:val="0"/>
                <w:sz w:val="15"/>
                <w:szCs w:val="15"/>
              </w:rPr>
              <w:t>义齿试用材料</w:t>
            </w:r>
          </w:p>
        </w:tc>
        <w:tc>
          <w:tcPr>
            <w:tcW w:w="1453" w:type="pct"/>
            <w:vAlign w:val="center"/>
          </w:tcPr>
          <w:p w14:paraId="317154FA">
            <w:pPr>
              <w:widowControl/>
              <w:jc w:val="center"/>
              <w:rPr>
                <w:kern w:val="0"/>
                <w:sz w:val="15"/>
                <w:szCs w:val="15"/>
              </w:rPr>
            </w:pPr>
            <w:r>
              <w:rPr>
                <w:rFonts w:hint="eastAsia"/>
                <w:kern w:val="0"/>
                <w:sz w:val="15"/>
                <w:szCs w:val="15"/>
              </w:rPr>
              <w:t>通常由醇类、氧化铝、二氧化硅、颜料，或氧化锌等组成。</w:t>
            </w:r>
          </w:p>
        </w:tc>
        <w:tc>
          <w:tcPr>
            <w:tcW w:w="1246" w:type="pct"/>
            <w:vAlign w:val="center"/>
          </w:tcPr>
          <w:p w14:paraId="6A74D92A">
            <w:pPr>
              <w:widowControl/>
              <w:jc w:val="center"/>
              <w:rPr>
                <w:kern w:val="0"/>
                <w:sz w:val="15"/>
                <w:szCs w:val="15"/>
              </w:rPr>
            </w:pPr>
            <w:r>
              <w:rPr>
                <w:rFonts w:hint="eastAsia"/>
                <w:kern w:val="0"/>
                <w:sz w:val="15"/>
                <w:szCs w:val="15"/>
              </w:rPr>
              <w:t>用于检查最终修复体颜色和牙齿颜色的配合度，或者检查义齿与组织间的压痛点。</w:t>
            </w:r>
          </w:p>
        </w:tc>
        <w:tc>
          <w:tcPr>
            <w:tcW w:w="1246" w:type="pct"/>
            <w:vAlign w:val="center"/>
          </w:tcPr>
          <w:p w14:paraId="5435EC34">
            <w:pPr>
              <w:widowControl/>
              <w:jc w:val="center"/>
              <w:rPr>
                <w:kern w:val="0"/>
                <w:sz w:val="15"/>
                <w:szCs w:val="15"/>
              </w:rPr>
            </w:pPr>
            <w:r>
              <w:rPr>
                <w:rFonts w:hint="eastAsia"/>
                <w:kern w:val="0"/>
                <w:sz w:val="15"/>
                <w:szCs w:val="15"/>
              </w:rPr>
              <w:t>试色糊剂</w:t>
            </w:r>
          </w:p>
        </w:tc>
        <w:tc>
          <w:tcPr>
            <w:tcW w:w="210" w:type="pct"/>
            <w:vAlign w:val="center"/>
          </w:tcPr>
          <w:p w14:paraId="4A07B575">
            <w:pPr>
              <w:widowControl/>
              <w:jc w:val="center"/>
              <w:rPr>
                <w:kern w:val="0"/>
                <w:sz w:val="15"/>
                <w:szCs w:val="15"/>
              </w:rPr>
            </w:pPr>
            <w:r>
              <w:rPr>
                <w:kern w:val="0"/>
                <w:sz w:val="15"/>
                <w:szCs w:val="15"/>
              </w:rPr>
              <w:t>I</w:t>
            </w:r>
          </w:p>
        </w:tc>
      </w:tr>
      <w:tr w14:paraId="37C5A803">
        <w:trPr>
          <w:cantSplit/>
          <w:jc w:val="center"/>
        </w:trPr>
        <w:tc>
          <w:tcPr>
            <w:tcW w:w="209" w:type="pct"/>
            <w:vMerge w:val="restart"/>
            <w:vAlign w:val="center"/>
          </w:tcPr>
          <w:p w14:paraId="7C5CCF7C">
            <w:pPr>
              <w:jc w:val="center"/>
              <w:rPr>
                <w:kern w:val="0"/>
                <w:sz w:val="15"/>
                <w:szCs w:val="15"/>
              </w:rPr>
            </w:pPr>
            <w:r>
              <w:rPr>
                <w:kern w:val="0"/>
                <w:sz w:val="15"/>
                <w:szCs w:val="15"/>
              </w:rPr>
              <w:t>10</w:t>
            </w:r>
          </w:p>
        </w:tc>
        <w:tc>
          <w:tcPr>
            <w:tcW w:w="318" w:type="pct"/>
            <w:vMerge w:val="restart"/>
            <w:vAlign w:val="center"/>
          </w:tcPr>
          <w:p w14:paraId="51B89D3B">
            <w:pPr>
              <w:jc w:val="center"/>
              <w:rPr>
                <w:kern w:val="0"/>
                <w:sz w:val="15"/>
                <w:szCs w:val="15"/>
              </w:rPr>
            </w:pPr>
            <w:r>
              <w:rPr>
                <w:rFonts w:hint="eastAsia"/>
                <w:kern w:val="0"/>
                <w:sz w:val="15"/>
                <w:szCs w:val="15"/>
              </w:rPr>
              <w:t>其他口腔材料</w:t>
            </w:r>
          </w:p>
        </w:tc>
        <w:tc>
          <w:tcPr>
            <w:tcW w:w="318" w:type="pct"/>
            <w:vAlign w:val="center"/>
          </w:tcPr>
          <w:p w14:paraId="3910B80E">
            <w:pPr>
              <w:widowControl/>
              <w:jc w:val="center"/>
              <w:rPr>
                <w:kern w:val="0"/>
                <w:sz w:val="15"/>
                <w:szCs w:val="15"/>
              </w:rPr>
            </w:pPr>
            <w:r>
              <w:rPr>
                <w:kern w:val="0"/>
                <w:sz w:val="15"/>
                <w:szCs w:val="15"/>
              </w:rPr>
              <w:t>01</w:t>
            </w:r>
            <w:r>
              <w:rPr>
                <w:rFonts w:hint="eastAsia"/>
                <w:kern w:val="0"/>
                <w:sz w:val="15"/>
                <w:szCs w:val="15"/>
              </w:rPr>
              <w:t>牙周塞治剂</w:t>
            </w:r>
          </w:p>
        </w:tc>
        <w:tc>
          <w:tcPr>
            <w:tcW w:w="1453" w:type="pct"/>
            <w:vAlign w:val="center"/>
          </w:tcPr>
          <w:p w14:paraId="5E7F8CE4">
            <w:pPr>
              <w:widowControl/>
              <w:jc w:val="center"/>
              <w:rPr>
                <w:kern w:val="0"/>
                <w:sz w:val="15"/>
                <w:szCs w:val="15"/>
              </w:rPr>
            </w:pPr>
            <w:r>
              <w:rPr>
                <w:rFonts w:hint="eastAsia"/>
                <w:kern w:val="0"/>
                <w:sz w:val="15"/>
                <w:szCs w:val="15"/>
              </w:rPr>
              <w:t>粉液剂或其他形式。主要成分是氧化锌，含或不含丁香油。</w:t>
            </w:r>
          </w:p>
        </w:tc>
        <w:tc>
          <w:tcPr>
            <w:tcW w:w="1246" w:type="pct"/>
            <w:vAlign w:val="center"/>
          </w:tcPr>
          <w:p w14:paraId="13C1088D">
            <w:pPr>
              <w:widowControl/>
              <w:jc w:val="center"/>
              <w:rPr>
                <w:kern w:val="0"/>
                <w:sz w:val="15"/>
                <w:szCs w:val="15"/>
              </w:rPr>
            </w:pPr>
            <w:r>
              <w:rPr>
                <w:rFonts w:hint="eastAsia"/>
                <w:kern w:val="0"/>
                <w:sz w:val="15"/>
                <w:szCs w:val="15"/>
              </w:rPr>
              <w:t>用于牙周手术后保护牙龈，止血、止痛，固定。</w:t>
            </w:r>
          </w:p>
        </w:tc>
        <w:tc>
          <w:tcPr>
            <w:tcW w:w="1246" w:type="pct"/>
            <w:vAlign w:val="center"/>
          </w:tcPr>
          <w:p w14:paraId="46919AE3">
            <w:pPr>
              <w:widowControl/>
              <w:jc w:val="center"/>
              <w:rPr>
                <w:kern w:val="0"/>
                <w:sz w:val="15"/>
                <w:szCs w:val="15"/>
              </w:rPr>
            </w:pPr>
            <w:r>
              <w:rPr>
                <w:rFonts w:hint="eastAsia"/>
                <w:kern w:val="0"/>
                <w:sz w:val="15"/>
                <w:szCs w:val="15"/>
              </w:rPr>
              <w:t>牙周塞治剂</w:t>
            </w:r>
          </w:p>
        </w:tc>
        <w:tc>
          <w:tcPr>
            <w:tcW w:w="210" w:type="pct"/>
            <w:vAlign w:val="center"/>
          </w:tcPr>
          <w:p w14:paraId="30279EFC">
            <w:pPr>
              <w:widowControl/>
              <w:jc w:val="center"/>
              <w:rPr>
                <w:kern w:val="0"/>
                <w:sz w:val="15"/>
                <w:szCs w:val="15"/>
              </w:rPr>
            </w:pPr>
            <w:r>
              <w:rPr>
                <w:kern w:val="0"/>
                <w:sz w:val="15"/>
                <w:szCs w:val="15"/>
              </w:rPr>
              <w:t>II</w:t>
            </w:r>
          </w:p>
        </w:tc>
      </w:tr>
      <w:tr w14:paraId="2EE6D287">
        <w:trPr>
          <w:cantSplit/>
          <w:jc w:val="center"/>
        </w:trPr>
        <w:tc>
          <w:tcPr>
            <w:tcW w:w="209" w:type="pct"/>
            <w:vMerge w:val="continue"/>
            <w:vAlign w:val="center"/>
          </w:tcPr>
          <w:p w14:paraId="3CE6C99C">
            <w:pPr>
              <w:jc w:val="center"/>
              <w:rPr>
                <w:kern w:val="0"/>
                <w:sz w:val="15"/>
                <w:szCs w:val="15"/>
              </w:rPr>
            </w:pPr>
          </w:p>
        </w:tc>
        <w:tc>
          <w:tcPr>
            <w:tcW w:w="318" w:type="pct"/>
            <w:vMerge w:val="continue"/>
            <w:vAlign w:val="center"/>
          </w:tcPr>
          <w:p w14:paraId="736BF14E">
            <w:pPr>
              <w:jc w:val="center"/>
              <w:rPr>
                <w:kern w:val="0"/>
                <w:sz w:val="15"/>
                <w:szCs w:val="15"/>
              </w:rPr>
            </w:pPr>
          </w:p>
        </w:tc>
        <w:tc>
          <w:tcPr>
            <w:tcW w:w="318" w:type="pct"/>
            <w:vAlign w:val="center"/>
          </w:tcPr>
          <w:p w14:paraId="74AB1BCA">
            <w:pPr>
              <w:widowControl/>
              <w:jc w:val="center"/>
              <w:rPr>
                <w:kern w:val="0"/>
                <w:sz w:val="15"/>
                <w:szCs w:val="15"/>
              </w:rPr>
            </w:pPr>
            <w:r>
              <w:rPr>
                <w:kern w:val="0"/>
                <w:sz w:val="15"/>
                <w:szCs w:val="15"/>
              </w:rPr>
              <w:t>02</w:t>
            </w:r>
            <w:r>
              <w:rPr>
                <w:rFonts w:hint="eastAsia"/>
                <w:kern w:val="0"/>
                <w:sz w:val="15"/>
                <w:szCs w:val="15"/>
              </w:rPr>
              <w:t>口腔溃疡、组织创面愈合治疗辅助材料</w:t>
            </w:r>
          </w:p>
        </w:tc>
        <w:tc>
          <w:tcPr>
            <w:tcW w:w="1453" w:type="pct"/>
            <w:vAlign w:val="center"/>
          </w:tcPr>
          <w:p w14:paraId="05555259">
            <w:pPr>
              <w:widowControl/>
              <w:jc w:val="center"/>
              <w:rPr>
                <w:kern w:val="0"/>
                <w:sz w:val="15"/>
                <w:szCs w:val="15"/>
              </w:rPr>
            </w:pPr>
            <w:r>
              <w:rPr>
                <w:rFonts w:hint="eastAsia"/>
                <w:kern w:val="0"/>
                <w:sz w:val="15"/>
                <w:szCs w:val="15"/>
              </w:rPr>
              <w:t>通常由麦芽糖糊精、丙二醇、卡波姆等组成。仅通过在溃疡表面或组织创面形成保护层，物理遮蔽创口。</w:t>
            </w:r>
          </w:p>
        </w:tc>
        <w:tc>
          <w:tcPr>
            <w:tcW w:w="1246" w:type="pct"/>
            <w:vAlign w:val="center"/>
          </w:tcPr>
          <w:p w14:paraId="37E21C43">
            <w:pPr>
              <w:widowControl/>
              <w:jc w:val="center"/>
              <w:rPr>
                <w:kern w:val="0"/>
                <w:sz w:val="15"/>
                <w:szCs w:val="15"/>
              </w:rPr>
            </w:pPr>
            <w:r>
              <w:rPr>
                <w:rFonts w:hint="eastAsia"/>
                <w:kern w:val="0"/>
                <w:sz w:val="15"/>
                <w:szCs w:val="15"/>
              </w:rPr>
              <w:t>用于缓解因口腔溃疡、口腔炎症、义齿或手术造成的创面所带来的疼痛。</w:t>
            </w:r>
          </w:p>
        </w:tc>
        <w:tc>
          <w:tcPr>
            <w:tcW w:w="1246" w:type="pct"/>
            <w:vAlign w:val="center"/>
          </w:tcPr>
          <w:p w14:paraId="034D1343">
            <w:pPr>
              <w:widowControl/>
              <w:jc w:val="center"/>
              <w:rPr>
                <w:kern w:val="0"/>
                <w:sz w:val="15"/>
                <w:szCs w:val="15"/>
              </w:rPr>
            </w:pPr>
            <w:r>
              <w:rPr>
                <w:rFonts w:hint="eastAsia"/>
                <w:kern w:val="0"/>
                <w:sz w:val="15"/>
                <w:szCs w:val="15"/>
              </w:rPr>
              <w:t>口腔溃疡含漱液、口腔溃疡凝胶</w:t>
            </w:r>
          </w:p>
        </w:tc>
        <w:tc>
          <w:tcPr>
            <w:tcW w:w="210" w:type="pct"/>
            <w:vAlign w:val="center"/>
          </w:tcPr>
          <w:p w14:paraId="7478FEC0">
            <w:pPr>
              <w:widowControl/>
              <w:jc w:val="center"/>
              <w:rPr>
                <w:kern w:val="0"/>
                <w:sz w:val="15"/>
                <w:szCs w:val="15"/>
              </w:rPr>
            </w:pPr>
            <w:r>
              <w:rPr>
                <w:rFonts w:hint="eastAsia" w:cs="宋体"/>
                <w:kern w:val="0"/>
                <w:sz w:val="15"/>
                <w:szCs w:val="15"/>
              </w:rPr>
              <w:t>Ⅱ</w:t>
            </w:r>
          </w:p>
        </w:tc>
      </w:tr>
      <w:tr w14:paraId="239DE511">
        <w:trPr>
          <w:cantSplit/>
          <w:jc w:val="center"/>
        </w:trPr>
        <w:tc>
          <w:tcPr>
            <w:tcW w:w="209" w:type="pct"/>
            <w:vMerge w:val="continue"/>
            <w:vAlign w:val="center"/>
          </w:tcPr>
          <w:p w14:paraId="141A6D14">
            <w:pPr>
              <w:widowControl/>
              <w:jc w:val="center"/>
              <w:rPr>
                <w:kern w:val="0"/>
                <w:sz w:val="15"/>
                <w:szCs w:val="15"/>
              </w:rPr>
            </w:pPr>
          </w:p>
        </w:tc>
        <w:tc>
          <w:tcPr>
            <w:tcW w:w="318" w:type="pct"/>
            <w:vMerge w:val="continue"/>
            <w:vAlign w:val="center"/>
          </w:tcPr>
          <w:p w14:paraId="667AB750">
            <w:pPr>
              <w:widowControl/>
              <w:jc w:val="center"/>
              <w:rPr>
                <w:kern w:val="0"/>
                <w:sz w:val="15"/>
                <w:szCs w:val="15"/>
              </w:rPr>
            </w:pPr>
          </w:p>
        </w:tc>
        <w:tc>
          <w:tcPr>
            <w:tcW w:w="318" w:type="pct"/>
            <w:vAlign w:val="center"/>
          </w:tcPr>
          <w:p w14:paraId="4CF16056">
            <w:pPr>
              <w:widowControl/>
              <w:jc w:val="center"/>
              <w:rPr>
                <w:kern w:val="0"/>
                <w:sz w:val="15"/>
                <w:szCs w:val="15"/>
              </w:rPr>
            </w:pPr>
            <w:r>
              <w:rPr>
                <w:kern w:val="0"/>
                <w:sz w:val="15"/>
                <w:szCs w:val="15"/>
              </w:rPr>
              <w:t>03</w:t>
            </w:r>
            <w:r>
              <w:rPr>
                <w:rFonts w:hint="eastAsia"/>
                <w:kern w:val="0"/>
                <w:sz w:val="15"/>
                <w:szCs w:val="15"/>
              </w:rPr>
              <w:t>脱敏剂</w:t>
            </w:r>
          </w:p>
        </w:tc>
        <w:tc>
          <w:tcPr>
            <w:tcW w:w="1453" w:type="pct"/>
            <w:vAlign w:val="center"/>
          </w:tcPr>
          <w:p w14:paraId="5428B296">
            <w:pPr>
              <w:widowControl/>
              <w:jc w:val="center"/>
              <w:rPr>
                <w:kern w:val="0"/>
                <w:sz w:val="15"/>
                <w:szCs w:val="15"/>
              </w:rPr>
            </w:pPr>
            <w:r>
              <w:rPr>
                <w:rFonts w:hint="eastAsia"/>
                <w:kern w:val="0"/>
                <w:sz w:val="15"/>
                <w:szCs w:val="15"/>
              </w:rPr>
              <w:t>单组份或双组份液剂、糊剂、凝胶或其他状态提供。短期使用。</w:t>
            </w:r>
          </w:p>
        </w:tc>
        <w:tc>
          <w:tcPr>
            <w:tcW w:w="1246" w:type="pct"/>
            <w:vAlign w:val="center"/>
          </w:tcPr>
          <w:p w14:paraId="1DAFA889">
            <w:pPr>
              <w:widowControl/>
              <w:jc w:val="center"/>
              <w:rPr>
                <w:kern w:val="0"/>
                <w:sz w:val="15"/>
                <w:szCs w:val="15"/>
              </w:rPr>
            </w:pPr>
            <w:r>
              <w:rPr>
                <w:rFonts w:hint="eastAsia"/>
                <w:kern w:val="0"/>
                <w:sz w:val="15"/>
                <w:szCs w:val="15"/>
              </w:rPr>
              <w:t>用于消除暴露的牙颈部的过敏症状；减轻和预防因牙本质敏感而引起的牙齿过敏症状。</w:t>
            </w:r>
          </w:p>
        </w:tc>
        <w:tc>
          <w:tcPr>
            <w:tcW w:w="1246" w:type="pct"/>
            <w:vAlign w:val="center"/>
          </w:tcPr>
          <w:p w14:paraId="36FE1E9D">
            <w:pPr>
              <w:widowControl/>
              <w:jc w:val="center"/>
              <w:rPr>
                <w:kern w:val="0"/>
                <w:sz w:val="15"/>
                <w:szCs w:val="15"/>
              </w:rPr>
            </w:pPr>
            <w:r>
              <w:rPr>
                <w:rFonts w:hint="eastAsia"/>
                <w:kern w:val="0"/>
                <w:sz w:val="15"/>
                <w:szCs w:val="15"/>
              </w:rPr>
              <w:t>牙科脱敏剂、脱敏凝胶</w:t>
            </w:r>
          </w:p>
        </w:tc>
        <w:tc>
          <w:tcPr>
            <w:tcW w:w="210" w:type="pct"/>
            <w:vAlign w:val="center"/>
          </w:tcPr>
          <w:p w14:paraId="1041ECA7">
            <w:pPr>
              <w:widowControl/>
              <w:jc w:val="center"/>
              <w:rPr>
                <w:kern w:val="0"/>
                <w:sz w:val="15"/>
                <w:szCs w:val="15"/>
              </w:rPr>
            </w:pPr>
            <w:r>
              <w:rPr>
                <w:rFonts w:hint="eastAsia" w:cs="宋体"/>
                <w:kern w:val="0"/>
                <w:sz w:val="15"/>
                <w:szCs w:val="15"/>
              </w:rPr>
              <w:t>Ⅱ</w:t>
            </w:r>
          </w:p>
        </w:tc>
      </w:tr>
      <w:tr w14:paraId="451D90D6">
        <w:trPr>
          <w:cantSplit/>
          <w:jc w:val="center"/>
        </w:trPr>
        <w:tc>
          <w:tcPr>
            <w:tcW w:w="209" w:type="pct"/>
            <w:vMerge w:val="continue"/>
            <w:vAlign w:val="center"/>
          </w:tcPr>
          <w:p w14:paraId="4CCE8C92">
            <w:pPr>
              <w:widowControl/>
              <w:jc w:val="center"/>
              <w:rPr>
                <w:kern w:val="0"/>
                <w:sz w:val="15"/>
                <w:szCs w:val="15"/>
              </w:rPr>
            </w:pPr>
          </w:p>
        </w:tc>
        <w:tc>
          <w:tcPr>
            <w:tcW w:w="318" w:type="pct"/>
            <w:vMerge w:val="continue"/>
            <w:vAlign w:val="center"/>
          </w:tcPr>
          <w:p w14:paraId="4BEAB132">
            <w:pPr>
              <w:widowControl/>
              <w:jc w:val="center"/>
              <w:rPr>
                <w:kern w:val="0"/>
                <w:sz w:val="15"/>
                <w:szCs w:val="15"/>
              </w:rPr>
            </w:pPr>
          </w:p>
        </w:tc>
        <w:tc>
          <w:tcPr>
            <w:tcW w:w="318" w:type="pct"/>
            <w:vAlign w:val="center"/>
          </w:tcPr>
          <w:p w14:paraId="48AEAF7E">
            <w:pPr>
              <w:widowControl/>
              <w:jc w:val="center"/>
              <w:rPr>
                <w:kern w:val="0"/>
                <w:sz w:val="15"/>
                <w:szCs w:val="15"/>
              </w:rPr>
            </w:pPr>
            <w:r>
              <w:rPr>
                <w:kern w:val="0"/>
                <w:sz w:val="15"/>
                <w:szCs w:val="15"/>
              </w:rPr>
              <w:t>04</w:t>
            </w:r>
            <w:r>
              <w:rPr>
                <w:rFonts w:hint="eastAsia"/>
                <w:kern w:val="0"/>
                <w:sz w:val="15"/>
                <w:szCs w:val="15"/>
              </w:rPr>
              <w:t>防龋材料</w:t>
            </w:r>
          </w:p>
        </w:tc>
        <w:tc>
          <w:tcPr>
            <w:tcW w:w="1453" w:type="pct"/>
            <w:vAlign w:val="center"/>
          </w:tcPr>
          <w:p w14:paraId="018A744D">
            <w:pPr>
              <w:jc w:val="center"/>
              <w:rPr>
                <w:kern w:val="0"/>
                <w:sz w:val="15"/>
                <w:szCs w:val="15"/>
              </w:rPr>
            </w:pPr>
            <w:r>
              <w:rPr>
                <w:rFonts w:hint="eastAsia"/>
                <w:kern w:val="0"/>
                <w:sz w:val="15"/>
                <w:szCs w:val="15"/>
              </w:rPr>
              <w:t>一般采用树脂基材料或含氟材料制成。</w:t>
            </w:r>
          </w:p>
        </w:tc>
        <w:tc>
          <w:tcPr>
            <w:tcW w:w="1246" w:type="pct"/>
            <w:vAlign w:val="center"/>
          </w:tcPr>
          <w:p w14:paraId="4E24F0EC">
            <w:pPr>
              <w:widowControl/>
              <w:jc w:val="center"/>
              <w:rPr>
                <w:kern w:val="0"/>
                <w:sz w:val="15"/>
                <w:szCs w:val="15"/>
              </w:rPr>
            </w:pPr>
            <w:r>
              <w:rPr>
                <w:rFonts w:hint="eastAsia"/>
                <w:kern w:val="0"/>
                <w:sz w:val="15"/>
                <w:szCs w:val="15"/>
              </w:rPr>
              <w:t>用于预防龋齿，封闭牙齿窝沟点隙，阻断细菌进入，或提高牙齿釉质的耐酸蚀性。</w:t>
            </w:r>
          </w:p>
        </w:tc>
        <w:tc>
          <w:tcPr>
            <w:tcW w:w="1246" w:type="pct"/>
            <w:vAlign w:val="center"/>
          </w:tcPr>
          <w:p w14:paraId="4881704F">
            <w:pPr>
              <w:widowControl/>
              <w:jc w:val="center"/>
              <w:rPr>
                <w:kern w:val="0"/>
                <w:sz w:val="15"/>
                <w:szCs w:val="15"/>
              </w:rPr>
            </w:pPr>
            <w:r>
              <w:rPr>
                <w:rFonts w:hint="eastAsia"/>
                <w:kern w:val="0"/>
                <w:sz w:val="15"/>
                <w:szCs w:val="15"/>
              </w:rPr>
              <w:t>氟保护剂、氟保护漆、氟化泡沫、氟防龋材料、防龋凝胶、光固化窝沟封闭剂、窝沟封闭剂、牙科树脂基窝沟封闭剂</w:t>
            </w:r>
          </w:p>
        </w:tc>
        <w:tc>
          <w:tcPr>
            <w:tcW w:w="210" w:type="pct"/>
            <w:vAlign w:val="center"/>
          </w:tcPr>
          <w:p w14:paraId="4DD9F316">
            <w:pPr>
              <w:widowControl/>
              <w:jc w:val="center"/>
              <w:rPr>
                <w:kern w:val="0"/>
                <w:sz w:val="15"/>
                <w:szCs w:val="15"/>
              </w:rPr>
            </w:pPr>
            <w:r>
              <w:rPr>
                <w:rFonts w:hint="eastAsia" w:cs="宋体"/>
                <w:kern w:val="0"/>
                <w:sz w:val="15"/>
                <w:szCs w:val="15"/>
              </w:rPr>
              <w:t>Ⅱ</w:t>
            </w:r>
          </w:p>
        </w:tc>
      </w:tr>
      <w:tr w14:paraId="41199E16">
        <w:trPr>
          <w:cantSplit/>
          <w:jc w:val="center"/>
        </w:trPr>
        <w:tc>
          <w:tcPr>
            <w:tcW w:w="209" w:type="pct"/>
            <w:vMerge w:val="continue"/>
            <w:vAlign w:val="center"/>
          </w:tcPr>
          <w:p w14:paraId="6B49F9BA">
            <w:pPr>
              <w:widowControl/>
              <w:jc w:val="center"/>
              <w:rPr>
                <w:kern w:val="0"/>
                <w:sz w:val="15"/>
                <w:szCs w:val="15"/>
              </w:rPr>
            </w:pPr>
          </w:p>
        </w:tc>
        <w:tc>
          <w:tcPr>
            <w:tcW w:w="318" w:type="pct"/>
            <w:vMerge w:val="continue"/>
            <w:vAlign w:val="center"/>
          </w:tcPr>
          <w:p w14:paraId="359FEC95">
            <w:pPr>
              <w:widowControl/>
              <w:jc w:val="center"/>
              <w:rPr>
                <w:kern w:val="0"/>
                <w:sz w:val="15"/>
                <w:szCs w:val="15"/>
              </w:rPr>
            </w:pPr>
          </w:p>
        </w:tc>
        <w:tc>
          <w:tcPr>
            <w:tcW w:w="318" w:type="pct"/>
            <w:vAlign w:val="center"/>
          </w:tcPr>
          <w:p w14:paraId="416247C0">
            <w:pPr>
              <w:widowControl/>
              <w:jc w:val="center"/>
              <w:rPr>
                <w:kern w:val="0"/>
                <w:sz w:val="15"/>
                <w:szCs w:val="15"/>
              </w:rPr>
            </w:pPr>
            <w:r>
              <w:rPr>
                <w:kern w:val="0"/>
                <w:sz w:val="15"/>
                <w:szCs w:val="15"/>
              </w:rPr>
              <w:t>05</w:t>
            </w:r>
            <w:r>
              <w:rPr>
                <w:rFonts w:hint="eastAsia"/>
                <w:kern w:val="0"/>
                <w:sz w:val="15"/>
                <w:szCs w:val="15"/>
              </w:rPr>
              <w:t>牙科膜片</w:t>
            </w:r>
          </w:p>
        </w:tc>
        <w:tc>
          <w:tcPr>
            <w:tcW w:w="1453" w:type="pct"/>
            <w:vAlign w:val="center"/>
          </w:tcPr>
          <w:p w14:paraId="1F240314">
            <w:pPr>
              <w:widowControl/>
              <w:jc w:val="center"/>
              <w:rPr>
                <w:kern w:val="0"/>
                <w:sz w:val="15"/>
                <w:szCs w:val="15"/>
              </w:rPr>
            </w:pPr>
            <w:r>
              <w:rPr>
                <w:rFonts w:hint="eastAsia"/>
                <w:kern w:val="0"/>
                <w:sz w:val="15"/>
                <w:szCs w:val="15"/>
              </w:rPr>
              <w:t>通常由不同的树脂组成，如对苯二甲酸乙二醇酯、乙二醇、醋酸乙烯、乙烯、乙烯</w:t>
            </w:r>
            <w:r>
              <w:rPr>
                <w:kern w:val="0"/>
                <w:sz w:val="15"/>
                <w:szCs w:val="15"/>
              </w:rPr>
              <w:t>-</w:t>
            </w:r>
            <w:r>
              <w:rPr>
                <w:rFonts w:hint="eastAsia"/>
                <w:kern w:val="0"/>
                <w:sz w:val="15"/>
                <w:szCs w:val="15"/>
              </w:rPr>
              <w:t>醋酸乙烯共聚物、聚乙烯、聚醋酸乙烯酯，或其他成分组成。</w:t>
            </w:r>
          </w:p>
        </w:tc>
        <w:tc>
          <w:tcPr>
            <w:tcW w:w="1246" w:type="pct"/>
            <w:vAlign w:val="center"/>
          </w:tcPr>
          <w:p w14:paraId="4A18B858">
            <w:pPr>
              <w:widowControl/>
              <w:jc w:val="center"/>
              <w:rPr>
                <w:kern w:val="0"/>
                <w:sz w:val="15"/>
                <w:szCs w:val="15"/>
              </w:rPr>
            </w:pPr>
            <w:r>
              <w:rPr>
                <w:rFonts w:hint="eastAsia"/>
                <w:kern w:val="0"/>
                <w:sz w:val="15"/>
                <w:szCs w:val="15"/>
              </w:rPr>
              <w:t>用于制作正畸矫治器、正畸矫治保持器、口腔保护器、</w:t>
            </w:r>
            <w:r>
              <w:rPr>
                <w:rFonts w:hint="eastAsia"/>
                <w:w w:val="50"/>
                <w:kern w:val="0"/>
                <w:sz w:val="15"/>
                <w:szCs w:val="15"/>
              </w:rPr>
              <w:t>牙合</w:t>
            </w:r>
            <w:r>
              <w:rPr>
                <w:rFonts w:hint="eastAsia"/>
                <w:kern w:val="0"/>
                <w:sz w:val="15"/>
                <w:szCs w:val="15"/>
              </w:rPr>
              <w:t>垫等。</w:t>
            </w:r>
          </w:p>
        </w:tc>
        <w:tc>
          <w:tcPr>
            <w:tcW w:w="1246" w:type="pct"/>
            <w:vAlign w:val="center"/>
          </w:tcPr>
          <w:p w14:paraId="692BE77B">
            <w:pPr>
              <w:widowControl/>
              <w:jc w:val="center"/>
              <w:rPr>
                <w:kern w:val="0"/>
                <w:sz w:val="15"/>
                <w:szCs w:val="15"/>
              </w:rPr>
            </w:pPr>
            <w:r>
              <w:rPr>
                <w:rFonts w:hint="eastAsia"/>
                <w:kern w:val="0"/>
                <w:sz w:val="15"/>
                <w:szCs w:val="15"/>
              </w:rPr>
              <w:t>牙胶片、牙科膜片</w:t>
            </w:r>
          </w:p>
        </w:tc>
        <w:tc>
          <w:tcPr>
            <w:tcW w:w="210" w:type="pct"/>
            <w:vAlign w:val="center"/>
          </w:tcPr>
          <w:p w14:paraId="731D8A19">
            <w:pPr>
              <w:widowControl/>
              <w:jc w:val="center"/>
              <w:rPr>
                <w:kern w:val="0"/>
                <w:sz w:val="15"/>
                <w:szCs w:val="15"/>
              </w:rPr>
            </w:pPr>
            <w:r>
              <w:rPr>
                <w:rFonts w:hint="eastAsia" w:cs="宋体"/>
                <w:kern w:val="0"/>
                <w:sz w:val="15"/>
                <w:szCs w:val="15"/>
              </w:rPr>
              <w:t>Ⅱ</w:t>
            </w:r>
          </w:p>
        </w:tc>
      </w:tr>
    </w:tbl>
    <w:p w14:paraId="3584D725">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212F5D3D">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2B9871A9">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D08C55F">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C6E0EAE">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65AEE8B4">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43477AC4">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618973E2">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2CE80291">
            <w:pPr>
              <w:widowControl/>
              <w:jc w:val="center"/>
              <w:rPr>
                <w:rFonts w:cs="宋体"/>
                <w:b/>
                <w:bCs/>
                <w:kern w:val="0"/>
                <w:sz w:val="15"/>
                <w:szCs w:val="15"/>
              </w:rPr>
            </w:pPr>
            <w:r>
              <w:rPr>
                <w:rFonts w:hint="eastAsia" w:cs="宋体"/>
                <w:b/>
                <w:bCs/>
                <w:kern w:val="0"/>
                <w:sz w:val="15"/>
                <w:szCs w:val="15"/>
              </w:rPr>
              <w:t>管理类别</w:t>
            </w:r>
          </w:p>
        </w:tc>
      </w:tr>
      <w:tr w14:paraId="1B322BA2">
        <w:trPr>
          <w:cantSplit/>
          <w:jc w:val="center"/>
        </w:trPr>
        <w:tc>
          <w:tcPr>
            <w:tcW w:w="209" w:type="pct"/>
            <w:vMerge w:val="restart"/>
            <w:vAlign w:val="center"/>
          </w:tcPr>
          <w:p w14:paraId="16BDE4BB">
            <w:pPr>
              <w:jc w:val="center"/>
              <w:rPr>
                <w:kern w:val="0"/>
                <w:sz w:val="15"/>
                <w:szCs w:val="15"/>
              </w:rPr>
            </w:pPr>
            <w:r>
              <w:rPr>
                <w:kern w:val="0"/>
                <w:sz w:val="15"/>
                <w:szCs w:val="15"/>
              </w:rPr>
              <w:t>10</w:t>
            </w:r>
          </w:p>
        </w:tc>
        <w:tc>
          <w:tcPr>
            <w:tcW w:w="318" w:type="pct"/>
            <w:vMerge w:val="restart"/>
            <w:vAlign w:val="center"/>
          </w:tcPr>
          <w:p w14:paraId="10777836">
            <w:pPr>
              <w:jc w:val="center"/>
              <w:rPr>
                <w:kern w:val="0"/>
                <w:sz w:val="15"/>
                <w:szCs w:val="15"/>
              </w:rPr>
            </w:pPr>
            <w:r>
              <w:rPr>
                <w:rFonts w:hint="eastAsia"/>
                <w:kern w:val="0"/>
                <w:sz w:val="15"/>
                <w:szCs w:val="15"/>
              </w:rPr>
              <w:t>其他口腔材料</w:t>
            </w:r>
          </w:p>
        </w:tc>
        <w:tc>
          <w:tcPr>
            <w:tcW w:w="318" w:type="pct"/>
            <w:vAlign w:val="center"/>
          </w:tcPr>
          <w:p w14:paraId="3709F7EC">
            <w:pPr>
              <w:widowControl/>
              <w:jc w:val="center"/>
              <w:rPr>
                <w:kern w:val="0"/>
                <w:sz w:val="15"/>
                <w:szCs w:val="15"/>
              </w:rPr>
            </w:pPr>
            <w:r>
              <w:rPr>
                <w:kern w:val="0"/>
                <w:sz w:val="15"/>
                <w:szCs w:val="15"/>
              </w:rPr>
              <w:t>06</w:t>
            </w:r>
            <w:r>
              <w:rPr>
                <w:rFonts w:hint="eastAsia"/>
                <w:kern w:val="0"/>
                <w:sz w:val="15"/>
                <w:szCs w:val="15"/>
              </w:rPr>
              <w:t>牙齿漂白材料</w:t>
            </w:r>
          </w:p>
        </w:tc>
        <w:tc>
          <w:tcPr>
            <w:tcW w:w="1453" w:type="pct"/>
            <w:vAlign w:val="center"/>
          </w:tcPr>
          <w:p w14:paraId="47E5AA16">
            <w:pPr>
              <w:widowControl/>
              <w:jc w:val="center"/>
              <w:rPr>
                <w:kern w:val="0"/>
                <w:sz w:val="15"/>
                <w:szCs w:val="15"/>
              </w:rPr>
            </w:pPr>
            <w:r>
              <w:rPr>
                <w:rFonts w:hint="eastAsia"/>
                <w:kern w:val="0"/>
                <w:sz w:val="15"/>
                <w:szCs w:val="15"/>
              </w:rPr>
              <w:t>糊，粉、液剂或胶体。通常为过氧化物，如过氧化氢、过氧化脲等。通过氧化</w:t>
            </w:r>
            <w:r>
              <w:rPr>
                <w:kern w:val="0"/>
                <w:sz w:val="15"/>
                <w:szCs w:val="15"/>
              </w:rPr>
              <w:t>-</w:t>
            </w:r>
            <w:r>
              <w:rPr>
                <w:rFonts w:hint="eastAsia"/>
                <w:kern w:val="0"/>
                <w:sz w:val="15"/>
                <w:szCs w:val="15"/>
              </w:rPr>
              <w:t>还原反应起到漂白作用。</w:t>
            </w:r>
          </w:p>
        </w:tc>
        <w:tc>
          <w:tcPr>
            <w:tcW w:w="1246" w:type="pct"/>
            <w:vAlign w:val="center"/>
          </w:tcPr>
          <w:p w14:paraId="1B2ABB88">
            <w:pPr>
              <w:widowControl/>
              <w:jc w:val="center"/>
              <w:rPr>
                <w:kern w:val="0"/>
                <w:sz w:val="15"/>
                <w:szCs w:val="15"/>
              </w:rPr>
            </w:pPr>
            <w:r>
              <w:rPr>
                <w:rFonts w:hint="eastAsia"/>
                <w:kern w:val="0"/>
                <w:sz w:val="15"/>
                <w:szCs w:val="15"/>
              </w:rPr>
              <w:t>用于牙齿的漂白。</w:t>
            </w:r>
          </w:p>
        </w:tc>
        <w:tc>
          <w:tcPr>
            <w:tcW w:w="1246" w:type="pct"/>
            <w:vAlign w:val="center"/>
          </w:tcPr>
          <w:p w14:paraId="50C9188F">
            <w:pPr>
              <w:widowControl/>
              <w:jc w:val="center"/>
              <w:rPr>
                <w:kern w:val="0"/>
                <w:sz w:val="15"/>
                <w:szCs w:val="15"/>
              </w:rPr>
            </w:pPr>
            <w:r>
              <w:rPr>
                <w:rFonts w:hint="eastAsia"/>
                <w:kern w:val="0"/>
                <w:sz w:val="15"/>
                <w:szCs w:val="15"/>
              </w:rPr>
              <w:t>死髓牙漂白胶、牙齿漂白剂、牙齿漂白胶、牙齿漂白贴</w:t>
            </w:r>
          </w:p>
        </w:tc>
        <w:tc>
          <w:tcPr>
            <w:tcW w:w="210" w:type="pct"/>
            <w:vAlign w:val="center"/>
          </w:tcPr>
          <w:p w14:paraId="18F0983F">
            <w:pPr>
              <w:widowControl/>
              <w:jc w:val="center"/>
              <w:rPr>
                <w:kern w:val="0"/>
                <w:sz w:val="15"/>
                <w:szCs w:val="15"/>
              </w:rPr>
            </w:pPr>
            <w:r>
              <w:rPr>
                <w:rFonts w:hint="eastAsia" w:cs="宋体"/>
                <w:kern w:val="0"/>
                <w:sz w:val="15"/>
                <w:szCs w:val="15"/>
              </w:rPr>
              <w:t>Ⅲ</w:t>
            </w:r>
          </w:p>
        </w:tc>
      </w:tr>
      <w:tr w14:paraId="5947248F">
        <w:trPr>
          <w:cantSplit/>
          <w:jc w:val="center"/>
        </w:trPr>
        <w:tc>
          <w:tcPr>
            <w:tcW w:w="209" w:type="pct"/>
            <w:vMerge w:val="continue"/>
            <w:vAlign w:val="center"/>
          </w:tcPr>
          <w:p w14:paraId="411F1912">
            <w:pPr>
              <w:widowControl/>
              <w:jc w:val="center"/>
              <w:rPr>
                <w:kern w:val="0"/>
                <w:sz w:val="15"/>
                <w:szCs w:val="15"/>
              </w:rPr>
            </w:pPr>
          </w:p>
        </w:tc>
        <w:tc>
          <w:tcPr>
            <w:tcW w:w="318" w:type="pct"/>
            <w:vMerge w:val="continue"/>
            <w:vAlign w:val="center"/>
          </w:tcPr>
          <w:p w14:paraId="2EAAD557">
            <w:pPr>
              <w:widowControl/>
              <w:jc w:val="center"/>
              <w:rPr>
                <w:kern w:val="0"/>
                <w:sz w:val="15"/>
                <w:szCs w:val="15"/>
              </w:rPr>
            </w:pPr>
          </w:p>
        </w:tc>
        <w:tc>
          <w:tcPr>
            <w:tcW w:w="318" w:type="pct"/>
            <w:vAlign w:val="center"/>
          </w:tcPr>
          <w:p w14:paraId="4AB6AB31">
            <w:pPr>
              <w:widowControl/>
              <w:jc w:val="center"/>
              <w:rPr>
                <w:kern w:val="0"/>
                <w:sz w:val="15"/>
                <w:szCs w:val="15"/>
              </w:rPr>
            </w:pPr>
            <w:r>
              <w:rPr>
                <w:kern w:val="0"/>
                <w:sz w:val="15"/>
                <w:szCs w:val="15"/>
              </w:rPr>
              <w:t>07</w:t>
            </w:r>
            <w:r>
              <w:rPr>
                <w:rFonts w:hint="eastAsia"/>
                <w:kern w:val="0"/>
                <w:sz w:val="15"/>
                <w:szCs w:val="15"/>
              </w:rPr>
              <w:t>菌斑</w:t>
            </w:r>
            <w:r>
              <w:rPr>
                <w:kern w:val="0"/>
                <w:sz w:val="15"/>
                <w:szCs w:val="15"/>
              </w:rPr>
              <w:t>/</w:t>
            </w:r>
            <w:r>
              <w:rPr>
                <w:rFonts w:hint="eastAsia"/>
                <w:kern w:val="0"/>
                <w:sz w:val="15"/>
                <w:szCs w:val="15"/>
              </w:rPr>
              <w:t>龋齿指示剂</w:t>
            </w:r>
          </w:p>
        </w:tc>
        <w:tc>
          <w:tcPr>
            <w:tcW w:w="1453" w:type="pct"/>
            <w:vAlign w:val="center"/>
          </w:tcPr>
          <w:p w14:paraId="0E8707EE">
            <w:pPr>
              <w:widowControl/>
              <w:jc w:val="center"/>
              <w:rPr>
                <w:kern w:val="0"/>
                <w:sz w:val="15"/>
                <w:szCs w:val="15"/>
              </w:rPr>
            </w:pPr>
            <w:r>
              <w:rPr>
                <w:rFonts w:hint="eastAsia"/>
                <w:kern w:val="0"/>
                <w:sz w:val="15"/>
                <w:szCs w:val="15"/>
              </w:rPr>
              <w:t>糊剂，粉液剂或其他形式。通常由水、丙二醇、乙醇、硅氧烷</w:t>
            </w:r>
            <w:r>
              <w:rPr>
                <w:kern w:val="0"/>
                <w:sz w:val="15"/>
                <w:szCs w:val="15"/>
              </w:rPr>
              <w:t>-</w:t>
            </w:r>
            <w:r>
              <w:rPr>
                <w:rFonts w:hint="eastAsia"/>
                <w:kern w:val="0"/>
                <w:sz w:val="15"/>
                <w:szCs w:val="15"/>
              </w:rPr>
              <w:t>聚环氧烷共聚物、着色剂等组成。</w:t>
            </w:r>
          </w:p>
        </w:tc>
        <w:tc>
          <w:tcPr>
            <w:tcW w:w="1246" w:type="pct"/>
            <w:vAlign w:val="center"/>
          </w:tcPr>
          <w:p w14:paraId="0E69041D">
            <w:pPr>
              <w:widowControl/>
              <w:jc w:val="center"/>
              <w:rPr>
                <w:kern w:val="0"/>
                <w:sz w:val="15"/>
                <w:szCs w:val="15"/>
              </w:rPr>
            </w:pPr>
            <w:r>
              <w:rPr>
                <w:rFonts w:hint="eastAsia"/>
                <w:kern w:val="0"/>
                <w:sz w:val="15"/>
                <w:szCs w:val="15"/>
              </w:rPr>
              <w:t>用于显示菌斑、龋齿或定位根管口，以辅助口腔检查和治疗。</w:t>
            </w:r>
          </w:p>
        </w:tc>
        <w:tc>
          <w:tcPr>
            <w:tcW w:w="1246" w:type="pct"/>
            <w:vAlign w:val="center"/>
          </w:tcPr>
          <w:p w14:paraId="06E76C99">
            <w:pPr>
              <w:widowControl/>
              <w:jc w:val="center"/>
              <w:rPr>
                <w:kern w:val="0"/>
                <w:sz w:val="15"/>
                <w:szCs w:val="15"/>
              </w:rPr>
            </w:pPr>
            <w:r>
              <w:rPr>
                <w:rFonts w:hint="eastAsia"/>
                <w:kern w:val="0"/>
                <w:sz w:val="15"/>
                <w:szCs w:val="15"/>
              </w:rPr>
              <w:t>菌斑指示剂、龋齿指示剂、菌斑显示液</w:t>
            </w:r>
          </w:p>
        </w:tc>
        <w:tc>
          <w:tcPr>
            <w:tcW w:w="210" w:type="pct"/>
            <w:vAlign w:val="center"/>
          </w:tcPr>
          <w:p w14:paraId="360F943D">
            <w:pPr>
              <w:widowControl/>
              <w:jc w:val="center"/>
              <w:rPr>
                <w:kern w:val="0"/>
                <w:sz w:val="15"/>
                <w:szCs w:val="15"/>
              </w:rPr>
            </w:pPr>
            <w:r>
              <w:rPr>
                <w:rFonts w:hint="eastAsia" w:cs="宋体"/>
                <w:kern w:val="0"/>
                <w:sz w:val="15"/>
                <w:szCs w:val="15"/>
              </w:rPr>
              <w:t>Ⅰ</w:t>
            </w:r>
          </w:p>
        </w:tc>
      </w:tr>
      <w:tr w14:paraId="72E4F565">
        <w:trPr>
          <w:cantSplit/>
          <w:jc w:val="center"/>
        </w:trPr>
        <w:tc>
          <w:tcPr>
            <w:tcW w:w="209" w:type="pct"/>
            <w:vMerge w:val="continue"/>
            <w:vAlign w:val="center"/>
          </w:tcPr>
          <w:p w14:paraId="5A4DCE2C">
            <w:pPr>
              <w:widowControl/>
              <w:jc w:val="center"/>
              <w:rPr>
                <w:kern w:val="0"/>
                <w:sz w:val="15"/>
                <w:szCs w:val="15"/>
              </w:rPr>
            </w:pPr>
          </w:p>
        </w:tc>
        <w:tc>
          <w:tcPr>
            <w:tcW w:w="318" w:type="pct"/>
            <w:vMerge w:val="continue"/>
            <w:vAlign w:val="center"/>
          </w:tcPr>
          <w:p w14:paraId="00F263AD">
            <w:pPr>
              <w:widowControl/>
              <w:jc w:val="center"/>
              <w:rPr>
                <w:kern w:val="0"/>
                <w:sz w:val="15"/>
                <w:szCs w:val="15"/>
              </w:rPr>
            </w:pPr>
          </w:p>
        </w:tc>
        <w:tc>
          <w:tcPr>
            <w:tcW w:w="318" w:type="pct"/>
            <w:vAlign w:val="center"/>
          </w:tcPr>
          <w:p w14:paraId="072A7CBE">
            <w:pPr>
              <w:widowControl/>
              <w:jc w:val="center"/>
              <w:rPr>
                <w:kern w:val="0"/>
                <w:sz w:val="15"/>
                <w:szCs w:val="15"/>
              </w:rPr>
            </w:pPr>
            <w:r>
              <w:rPr>
                <w:kern w:val="0"/>
                <w:sz w:val="15"/>
                <w:szCs w:val="15"/>
              </w:rPr>
              <w:t>08</w:t>
            </w:r>
            <w:r>
              <w:rPr>
                <w:rFonts w:hint="eastAsia"/>
                <w:kern w:val="0"/>
                <w:sz w:val="15"/>
                <w:szCs w:val="15"/>
              </w:rPr>
              <w:t>牙髓活力测试剂</w:t>
            </w:r>
          </w:p>
        </w:tc>
        <w:tc>
          <w:tcPr>
            <w:tcW w:w="1453" w:type="pct"/>
            <w:vAlign w:val="center"/>
          </w:tcPr>
          <w:p w14:paraId="5E96D11B">
            <w:pPr>
              <w:widowControl/>
              <w:jc w:val="center"/>
              <w:rPr>
                <w:kern w:val="0"/>
                <w:sz w:val="15"/>
                <w:szCs w:val="15"/>
              </w:rPr>
            </w:pPr>
            <w:r>
              <w:rPr>
                <w:rFonts w:hint="eastAsia"/>
                <w:kern w:val="0"/>
                <w:sz w:val="15"/>
                <w:szCs w:val="15"/>
              </w:rPr>
              <w:t>粉剂或喷雾剂。主要成分为四氟乙烷、薄荷油、乙醇。</w:t>
            </w:r>
          </w:p>
        </w:tc>
        <w:tc>
          <w:tcPr>
            <w:tcW w:w="1246" w:type="pct"/>
            <w:vAlign w:val="center"/>
          </w:tcPr>
          <w:p w14:paraId="1DA6F380">
            <w:pPr>
              <w:widowControl/>
              <w:jc w:val="center"/>
              <w:rPr>
                <w:kern w:val="0"/>
                <w:sz w:val="15"/>
                <w:szCs w:val="15"/>
              </w:rPr>
            </w:pPr>
            <w:r>
              <w:rPr>
                <w:rFonts w:hint="eastAsia"/>
                <w:kern w:val="0"/>
                <w:sz w:val="15"/>
                <w:szCs w:val="15"/>
              </w:rPr>
              <w:t>用于牙齿表面测试牙髓活力。</w:t>
            </w:r>
          </w:p>
        </w:tc>
        <w:tc>
          <w:tcPr>
            <w:tcW w:w="1246" w:type="pct"/>
            <w:vAlign w:val="center"/>
          </w:tcPr>
          <w:p w14:paraId="37ACC91F">
            <w:pPr>
              <w:widowControl/>
              <w:jc w:val="center"/>
              <w:rPr>
                <w:kern w:val="0"/>
                <w:sz w:val="15"/>
                <w:szCs w:val="15"/>
              </w:rPr>
            </w:pPr>
            <w:r>
              <w:rPr>
                <w:rFonts w:hint="eastAsia"/>
                <w:kern w:val="0"/>
                <w:sz w:val="15"/>
                <w:szCs w:val="15"/>
              </w:rPr>
              <w:t>牙髓活力测试剂</w:t>
            </w:r>
          </w:p>
        </w:tc>
        <w:tc>
          <w:tcPr>
            <w:tcW w:w="210" w:type="pct"/>
            <w:vAlign w:val="center"/>
          </w:tcPr>
          <w:p w14:paraId="3D129DDB">
            <w:pPr>
              <w:widowControl/>
              <w:jc w:val="center"/>
              <w:rPr>
                <w:kern w:val="0"/>
                <w:sz w:val="15"/>
                <w:szCs w:val="15"/>
              </w:rPr>
            </w:pPr>
            <w:r>
              <w:rPr>
                <w:rFonts w:hint="eastAsia" w:cs="宋体"/>
                <w:kern w:val="0"/>
                <w:sz w:val="15"/>
                <w:szCs w:val="15"/>
              </w:rPr>
              <w:t>Ⅱ</w:t>
            </w:r>
          </w:p>
        </w:tc>
      </w:tr>
    </w:tbl>
    <w:p w14:paraId="6732A2BE">
      <w:pPr>
        <w:jc w:val="center"/>
        <w:sectPr>
          <w:pgSz w:w="16840" w:h="11907" w:orient="landscape"/>
          <w:pgMar w:top="1134" w:right="1134" w:bottom="1134" w:left="1134" w:header="851" w:footer="680" w:gutter="0"/>
          <w:cols w:space="720" w:num="1"/>
          <w:docGrid w:linePitch="419" w:charSpace="0"/>
        </w:sectPr>
      </w:pPr>
    </w:p>
    <w:p w14:paraId="193AA0D4">
      <w:pPr>
        <w:spacing w:line="312" w:lineRule="auto"/>
        <w:jc w:val="center"/>
        <w:outlineLvl w:val="0"/>
        <w:rPr>
          <w:rFonts w:ascii="方正小标宋简体" w:eastAsia="方正小标宋简体"/>
          <w:bCs/>
          <w:sz w:val="30"/>
          <w:szCs w:val="30"/>
        </w:rPr>
      </w:pPr>
      <w:bookmarkStart w:id="110" w:name="_Toc483557218"/>
      <w:bookmarkStart w:id="111" w:name="_Toc479760514"/>
      <w:r>
        <w:rPr>
          <w:rFonts w:hint="eastAsia" w:ascii="方正小标宋简体" w:eastAsia="方正小标宋简体"/>
          <w:bCs/>
          <w:sz w:val="30"/>
          <w:szCs w:val="30"/>
        </w:rPr>
        <w:t>18妇产科、辅助生殖和避孕器械说明</w:t>
      </w:r>
      <w:bookmarkEnd w:id="110"/>
      <w:bookmarkEnd w:id="111"/>
    </w:p>
    <w:p w14:paraId="2598C578">
      <w:pPr>
        <w:spacing w:line="360" w:lineRule="exact"/>
        <w:ind w:firstLine="480" w:firstLineChars="200"/>
        <w:rPr>
          <w:rFonts w:eastAsia="仿宋_GB2312"/>
          <w:sz w:val="24"/>
        </w:rPr>
      </w:pPr>
    </w:p>
    <w:p w14:paraId="059B02DF">
      <w:pPr>
        <w:spacing w:line="360" w:lineRule="exact"/>
        <w:ind w:firstLine="480" w:firstLineChars="200"/>
        <w:rPr>
          <w:rFonts w:ascii="黑体" w:hAnsi="黑体" w:eastAsia="黑体"/>
          <w:sz w:val="24"/>
        </w:rPr>
      </w:pPr>
      <w:r>
        <w:rPr>
          <w:rFonts w:ascii="黑体" w:hAnsi="黑体" w:eastAsia="黑体"/>
          <w:sz w:val="24"/>
        </w:rPr>
        <w:t>一、范围</w:t>
      </w:r>
    </w:p>
    <w:p w14:paraId="6C8FD86C">
      <w:pPr>
        <w:spacing w:line="360" w:lineRule="exact"/>
        <w:ind w:firstLine="480" w:firstLineChars="200"/>
        <w:rPr>
          <w:rFonts w:eastAsia="仿宋_GB2312"/>
          <w:sz w:val="24"/>
        </w:rPr>
      </w:pPr>
      <w:r>
        <w:rPr>
          <w:rFonts w:eastAsia="仿宋_GB2312"/>
          <w:sz w:val="24"/>
        </w:rPr>
        <w:t>本子目录包括专用于妇产科、计划生育和辅助生殖的医疗器械。</w:t>
      </w:r>
    </w:p>
    <w:p w14:paraId="443B3A1E">
      <w:pPr>
        <w:spacing w:line="360" w:lineRule="exact"/>
        <w:ind w:firstLine="480" w:firstLineChars="200"/>
        <w:rPr>
          <w:rFonts w:ascii="黑体" w:hAnsi="黑体" w:eastAsia="黑体"/>
          <w:sz w:val="24"/>
        </w:rPr>
      </w:pPr>
      <w:r>
        <w:rPr>
          <w:rFonts w:ascii="黑体" w:hAnsi="黑体" w:eastAsia="黑体"/>
          <w:sz w:val="24"/>
        </w:rPr>
        <w:t>二、框架结构</w:t>
      </w:r>
    </w:p>
    <w:p w14:paraId="2B137137">
      <w:pPr>
        <w:spacing w:line="360" w:lineRule="exact"/>
        <w:ind w:firstLine="480" w:firstLineChars="200"/>
        <w:rPr>
          <w:rFonts w:eastAsia="仿宋_GB2312"/>
          <w:sz w:val="24"/>
        </w:rPr>
      </w:pPr>
      <w:r>
        <w:rPr>
          <w:rFonts w:eastAsia="仿宋_GB2312"/>
          <w:sz w:val="24"/>
        </w:rPr>
        <w:t>本子目录按照妇产科、辅助生殖和避孕器械的临床特点分为“手术器械”等7个一级产品类别。按照临床预期用途细分为37个二级产品类别，列举238个品名举例。</w:t>
      </w:r>
    </w:p>
    <w:p w14:paraId="376F2F5A">
      <w:pPr>
        <w:spacing w:line="360" w:lineRule="exact"/>
        <w:ind w:firstLine="480" w:firstLineChars="200"/>
        <w:rPr>
          <w:rFonts w:eastAsia="仿宋_GB2312"/>
          <w:sz w:val="24"/>
        </w:rPr>
      </w:pPr>
      <w:r>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2002版分类目录中的《6812妇产科用手术器械》《6813计划生育手术器械》《〈6822医用光学器具、仪器及内窥镜设备〉（妇产科部分）》《〈6826物理治疗及康复设备〉（妇产科部分）》《〈6846植入材料和人工器官〉（妇产科部分）》《〈6854手术室、急救室、诊疗室设备及器具〉（妇产科部分）》、《〈6865医用缝合材料及粘合剂〉（妇产科部分）》《〈6866医用缝合材料及粘合剂〉（妇产科部分）》和2012版分类目录中的《〈6823医用超声仪器及有关设备〉（妇产科部分）》。</w:t>
      </w:r>
    </w:p>
    <w:p w14:paraId="5142D10F">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66245574">
      <w:pPr>
        <w:spacing w:line="360" w:lineRule="exact"/>
        <w:jc w:val="center"/>
        <w:rPr>
          <w:rFonts w:eastAsia="仿宋_GB2312"/>
          <w:sz w:val="24"/>
        </w:rPr>
      </w:pPr>
      <w:r>
        <w:rPr>
          <w:rFonts w:eastAsia="仿宋_GB2312"/>
          <w:sz w:val="24"/>
        </w:rPr>
        <w:t>与2002/2012版分类目录产品对应关系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8"/>
        <w:gridCol w:w="2272"/>
      </w:tblGrid>
      <w:tr w14:paraId="6850628E">
        <w:trPr>
          <w:cantSplit/>
          <w:jc w:val="center"/>
        </w:trPr>
        <w:tc>
          <w:tcPr>
            <w:tcW w:w="1253" w:type="pct"/>
            <w:vAlign w:val="center"/>
          </w:tcPr>
          <w:p w14:paraId="63763927">
            <w:pPr>
              <w:spacing w:line="220" w:lineRule="exact"/>
              <w:jc w:val="center"/>
              <w:rPr>
                <w:sz w:val="18"/>
                <w:szCs w:val="18"/>
              </w:rPr>
            </w:pPr>
            <w:r>
              <w:rPr>
                <w:rFonts w:hint="eastAsia"/>
                <w:sz w:val="18"/>
                <w:szCs w:val="18"/>
              </w:rPr>
              <w:t>一级产品类别</w:t>
            </w:r>
          </w:p>
        </w:tc>
        <w:tc>
          <w:tcPr>
            <w:tcW w:w="2493" w:type="pct"/>
            <w:vAlign w:val="center"/>
          </w:tcPr>
          <w:p w14:paraId="1626450E">
            <w:pPr>
              <w:spacing w:line="220" w:lineRule="exact"/>
              <w:jc w:val="center"/>
              <w:rPr>
                <w:sz w:val="18"/>
                <w:szCs w:val="18"/>
              </w:rPr>
            </w:pPr>
            <w:r>
              <w:rPr>
                <w:sz w:val="18"/>
                <w:szCs w:val="18"/>
              </w:rPr>
              <w:t>2002/2012</w:t>
            </w:r>
            <w:r>
              <w:rPr>
                <w:rFonts w:hint="eastAsia"/>
                <w:sz w:val="18"/>
                <w:szCs w:val="18"/>
              </w:rPr>
              <w:t>版产品类别</w:t>
            </w:r>
          </w:p>
        </w:tc>
        <w:tc>
          <w:tcPr>
            <w:tcW w:w="1254" w:type="pct"/>
            <w:vAlign w:val="center"/>
          </w:tcPr>
          <w:p w14:paraId="47BF3DAB">
            <w:pPr>
              <w:spacing w:line="220" w:lineRule="exact"/>
              <w:jc w:val="center"/>
              <w:rPr>
                <w:sz w:val="18"/>
                <w:szCs w:val="18"/>
              </w:rPr>
            </w:pPr>
            <w:r>
              <w:rPr>
                <w:rFonts w:hint="eastAsia"/>
                <w:sz w:val="18"/>
                <w:szCs w:val="18"/>
              </w:rPr>
              <w:t>备注</w:t>
            </w:r>
          </w:p>
        </w:tc>
      </w:tr>
      <w:tr w14:paraId="06A49FA0">
        <w:trPr>
          <w:cantSplit/>
          <w:jc w:val="center"/>
        </w:trPr>
        <w:tc>
          <w:tcPr>
            <w:tcW w:w="1253" w:type="pct"/>
            <w:vMerge w:val="restart"/>
            <w:vAlign w:val="center"/>
          </w:tcPr>
          <w:p w14:paraId="05139431">
            <w:pPr>
              <w:adjustRightInd w:val="0"/>
              <w:spacing w:line="220" w:lineRule="exact"/>
              <w:jc w:val="center"/>
              <w:rPr>
                <w:sz w:val="18"/>
                <w:szCs w:val="18"/>
              </w:rPr>
            </w:pPr>
            <w:r>
              <w:rPr>
                <w:sz w:val="18"/>
                <w:szCs w:val="18"/>
              </w:rPr>
              <w:t xml:space="preserve">18-01 </w:t>
            </w:r>
            <w:r>
              <w:rPr>
                <w:rFonts w:hint="eastAsia"/>
                <w:sz w:val="18"/>
                <w:szCs w:val="18"/>
              </w:rPr>
              <w:t>妇产科手术器械</w:t>
            </w:r>
          </w:p>
        </w:tc>
        <w:tc>
          <w:tcPr>
            <w:tcW w:w="2493" w:type="pct"/>
            <w:vAlign w:val="center"/>
          </w:tcPr>
          <w:p w14:paraId="3CCB4E34">
            <w:pPr>
              <w:spacing w:line="220" w:lineRule="exact"/>
              <w:jc w:val="center"/>
              <w:rPr>
                <w:sz w:val="18"/>
                <w:szCs w:val="18"/>
              </w:rPr>
            </w:pPr>
            <w:r>
              <w:rPr>
                <w:sz w:val="18"/>
                <w:szCs w:val="18"/>
              </w:rPr>
              <w:t>6812-1</w:t>
            </w:r>
            <w:r>
              <w:rPr>
                <w:rFonts w:hint="eastAsia"/>
                <w:sz w:val="18"/>
                <w:szCs w:val="18"/>
              </w:rPr>
              <w:t>妇产科用刀（</w:t>
            </w:r>
            <w:r>
              <w:rPr>
                <w:sz w:val="18"/>
                <w:szCs w:val="18"/>
              </w:rPr>
              <w:t>2002</w:t>
            </w:r>
            <w:r>
              <w:rPr>
                <w:rFonts w:hint="eastAsia"/>
                <w:sz w:val="18"/>
                <w:szCs w:val="18"/>
              </w:rPr>
              <w:t>版）</w:t>
            </w:r>
          </w:p>
        </w:tc>
        <w:tc>
          <w:tcPr>
            <w:tcW w:w="1254" w:type="pct"/>
            <w:vMerge w:val="restart"/>
            <w:vAlign w:val="center"/>
          </w:tcPr>
          <w:p w14:paraId="11C02768">
            <w:pPr>
              <w:spacing w:line="220" w:lineRule="exact"/>
              <w:jc w:val="center"/>
              <w:rPr>
                <w:sz w:val="18"/>
                <w:szCs w:val="18"/>
              </w:rPr>
            </w:pPr>
            <w:r>
              <w:rPr>
                <w:sz w:val="18"/>
                <w:szCs w:val="18"/>
              </w:rPr>
              <w:t>/</w:t>
            </w:r>
          </w:p>
        </w:tc>
      </w:tr>
      <w:tr w14:paraId="6BE26BAD">
        <w:trPr>
          <w:cantSplit/>
          <w:jc w:val="center"/>
        </w:trPr>
        <w:tc>
          <w:tcPr>
            <w:tcW w:w="1253" w:type="pct"/>
            <w:vMerge w:val="continue"/>
            <w:vAlign w:val="center"/>
          </w:tcPr>
          <w:p w14:paraId="542CDFFC">
            <w:pPr>
              <w:spacing w:line="220" w:lineRule="exact"/>
              <w:jc w:val="center"/>
              <w:rPr>
                <w:sz w:val="18"/>
                <w:szCs w:val="18"/>
              </w:rPr>
            </w:pPr>
          </w:p>
        </w:tc>
        <w:tc>
          <w:tcPr>
            <w:tcW w:w="2493" w:type="pct"/>
            <w:vAlign w:val="center"/>
          </w:tcPr>
          <w:p w14:paraId="6FB91192">
            <w:pPr>
              <w:spacing w:line="220" w:lineRule="exact"/>
              <w:jc w:val="center"/>
              <w:rPr>
                <w:sz w:val="18"/>
                <w:szCs w:val="18"/>
              </w:rPr>
            </w:pPr>
            <w:r>
              <w:rPr>
                <w:sz w:val="18"/>
                <w:szCs w:val="18"/>
              </w:rPr>
              <w:t>6812-2</w:t>
            </w:r>
            <w:r>
              <w:rPr>
                <w:rFonts w:hint="eastAsia"/>
                <w:sz w:val="18"/>
                <w:szCs w:val="18"/>
              </w:rPr>
              <w:t>妇产科用剪（</w:t>
            </w:r>
            <w:r>
              <w:rPr>
                <w:sz w:val="18"/>
                <w:szCs w:val="18"/>
              </w:rPr>
              <w:t>2002</w:t>
            </w:r>
            <w:r>
              <w:rPr>
                <w:rFonts w:hint="eastAsia"/>
                <w:sz w:val="18"/>
                <w:szCs w:val="18"/>
              </w:rPr>
              <w:t>版）</w:t>
            </w:r>
          </w:p>
        </w:tc>
        <w:tc>
          <w:tcPr>
            <w:tcW w:w="1254" w:type="pct"/>
            <w:vMerge w:val="continue"/>
            <w:vAlign w:val="center"/>
          </w:tcPr>
          <w:p w14:paraId="4AE3F52B">
            <w:pPr>
              <w:spacing w:line="220" w:lineRule="exact"/>
              <w:jc w:val="center"/>
              <w:rPr>
                <w:sz w:val="18"/>
                <w:szCs w:val="18"/>
              </w:rPr>
            </w:pPr>
          </w:p>
        </w:tc>
      </w:tr>
      <w:tr w14:paraId="39EACAD0">
        <w:trPr>
          <w:cantSplit/>
          <w:jc w:val="center"/>
        </w:trPr>
        <w:tc>
          <w:tcPr>
            <w:tcW w:w="1253" w:type="pct"/>
            <w:vMerge w:val="continue"/>
            <w:vAlign w:val="center"/>
          </w:tcPr>
          <w:p w14:paraId="415B9A77">
            <w:pPr>
              <w:spacing w:line="220" w:lineRule="exact"/>
              <w:jc w:val="center"/>
              <w:rPr>
                <w:sz w:val="18"/>
                <w:szCs w:val="18"/>
              </w:rPr>
            </w:pPr>
          </w:p>
        </w:tc>
        <w:tc>
          <w:tcPr>
            <w:tcW w:w="2493" w:type="pct"/>
            <w:vAlign w:val="center"/>
          </w:tcPr>
          <w:p w14:paraId="2EC0267C">
            <w:pPr>
              <w:spacing w:line="220" w:lineRule="exact"/>
              <w:jc w:val="center"/>
              <w:rPr>
                <w:sz w:val="18"/>
                <w:szCs w:val="18"/>
              </w:rPr>
            </w:pPr>
            <w:r>
              <w:rPr>
                <w:sz w:val="18"/>
                <w:szCs w:val="18"/>
              </w:rPr>
              <w:t>6812-3</w:t>
            </w:r>
            <w:r>
              <w:rPr>
                <w:rFonts w:hint="eastAsia"/>
                <w:sz w:val="18"/>
                <w:szCs w:val="18"/>
              </w:rPr>
              <w:t>妇产科用钳（</w:t>
            </w:r>
            <w:r>
              <w:rPr>
                <w:sz w:val="18"/>
                <w:szCs w:val="18"/>
              </w:rPr>
              <w:t>2002</w:t>
            </w:r>
            <w:r>
              <w:rPr>
                <w:rFonts w:hint="eastAsia"/>
                <w:sz w:val="18"/>
                <w:szCs w:val="18"/>
              </w:rPr>
              <w:t>版）</w:t>
            </w:r>
          </w:p>
        </w:tc>
        <w:tc>
          <w:tcPr>
            <w:tcW w:w="1254" w:type="pct"/>
            <w:vMerge w:val="continue"/>
            <w:vAlign w:val="center"/>
          </w:tcPr>
          <w:p w14:paraId="474F2B70">
            <w:pPr>
              <w:spacing w:line="220" w:lineRule="exact"/>
              <w:jc w:val="center"/>
              <w:rPr>
                <w:sz w:val="18"/>
                <w:szCs w:val="18"/>
              </w:rPr>
            </w:pPr>
          </w:p>
        </w:tc>
      </w:tr>
      <w:tr w14:paraId="2D5F1E61">
        <w:trPr>
          <w:cantSplit/>
          <w:jc w:val="center"/>
        </w:trPr>
        <w:tc>
          <w:tcPr>
            <w:tcW w:w="1253" w:type="pct"/>
            <w:vMerge w:val="continue"/>
            <w:vAlign w:val="center"/>
          </w:tcPr>
          <w:p w14:paraId="2D000C12">
            <w:pPr>
              <w:spacing w:line="220" w:lineRule="exact"/>
              <w:jc w:val="center"/>
              <w:rPr>
                <w:sz w:val="18"/>
                <w:szCs w:val="18"/>
              </w:rPr>
            </w:pPr>
          </w:p>
        </w:tc>
        <w:tc>
          <w:tcPr>
            <w:tcW w:w="2493" w:type="pct"/>
            <w:vAlign w:val="center"/>
          </w:tcPr>
          <w:p w14:paraId="020AD576">
            <w:pPr>
              <w:spacing w:line="220" w:lineRule="exact"/>
              <w:jc w:val="center"/>
              <w:rPr>
                <w:sz w:val="18"/>
                <w:szCs w:val="18"/>
              </w:rPr>
            </w:pPr>
            <w:r>
              <w:rPr>
                <w:sz w:val="18"/>
                <w:szCs w:val="18"/>
              </w:rPr>
              <w:t>6812-4</w:t>
            </w:r>
            <w:r>
              <w:rPr>
                <w:rFonts w:hint="eastAsia"/>
                <w:sz w:val="18"/>
                <w:szCs w:val="18"/>
              </w:rPr>
              <w:t>妇产科用镊、夹（</w:t>
            </w:r>
            <w:r>
              <w:rPr>
                <w:sz w:val="18"/>
                <w:szCs w:val="18"/>
              </w:rPr>
              <w:t>2002</w:t>
            </w:r>
            <w:r>
              <w:rPr>
                <w:rFonts w:hint="eastAsia"/>
                <w:sz w:val="18"/>
                <w:szCs w:val="18"/>
              </w:rPr>
              <w:t>版）</w:t>
            </w:r>
          </w:p>
        </w:tc>
        <w:tc>
          <w:tcPr>
            <w:tcW w:w="1254" w:type="pct"/>
            <w:vMerge w:val="continue"/>
            <w:vAlign w:val="center"/>
          </w:tcPr>
          <w:p w14:paraId="3EED8736">
            <w:pPr>
              <w:spacing w:line="220" w:lineRule="exact"/>
              <w:jc w:val="center"/>
              <w:rPr>
                <w:sz w:val="18"/>
                <w:szCs w:val="18"/>
              </w:rPr>
            </w:pPr>
          </w:p>
        </w:tc>
      </w:tr>
      <w:tr w14:paraId="1A1BBA87">
        <w:trPr>
          <w:cantSplit/>
          <w:jc w:val="center"/>
        </w:trPr>
        <w:tc>
          <w:tcPr>
            <w:tcW w:w="1253" w:type="pct"/>
            <w:vMerge w:val="continue"/>
            <w:vAlign w:val="center"/>
          </w:tcPr>
          <w:p w14:paraId="4CF97267">
            <w:pPr>
              <w:spacing w:line="220" w:lineRule="exact"/>
              <w:jc w:val="center"/>
              <w:rPr>
                <w:sz w:val="18"/>
                <w:szCs w:val="18"/>
              </w:rPr>
            </w:pPr>
          </w:p>
        </w:tc>
        <w:tc>
          <w:tcPr>
            <w:tcW w:w="2493" w:type="pct"/>
            <w:vAlign w:val="center"/>
          </w:tcPr>
          <w:p w14:paraId="00CC8EE1">
            <w:pPr>
              <w:spacing w:line="220" w:lineRule="exact"/>
              <w:jc w:val="center"/>
              <w:rPr>
                <w:sz w:val="18"/>
                <w:szCs w:val="18"/>
              </w:rPr>
            </w:pPr>
            <w:r>
              <w:rPr>
                <w:sz w:val="18"/>
                <w:szCs w:val="18"/>
              </w:rPr>
              <w:t>6812-5</w:t>
            </w:r>
            <w:r>
              <w:rPr>
                <w:rFonts w:hint="eastAsia"/>
                <w:sz w:val="18"/>
                <w:szCs w:val="18"/>
              </w:rPr>
              <w:t>妇产科用钩、针（</w:t>
            </w:r>
            <w:r>
              <w:rPr>
                <w:sz w:val="18"/>
                <w:szCs w:val="18"/>
              </w:rPr>
              <w:t>2002</w:t>
            </w:r>
            <w:r>
              <w:rPr>
                <w:rFonts w:hint="eastAsia"/>
                <w:sz w:val="18"/>
                <w:szCs w:val="18"/>
              </w:rPr>
              <w:t>版）</w:t>
            </w:r>
          </w:p>
        </w:tc>
        <w:tc>
          <w:tcPr>
            <w:tcW w:w="1254" w:type="pct"/>
            <w:vMerge w:val="continue"/>
            <w:vAlign w:val="center"/>
          </w:tcPr>
          <w:p w14:paraId="7201335C">
            <w:pPr>
              <w:spacing w:line="220" w:lineRule="exact"/>
              <w:jc w:val="center"/>
              <w:rPr>
                <w:sz w:val="18"/>
                <w:szCs w:val="18"/>
              </w:rPr>
            </w:pPr>
          </w:p>
        </w:tc>
      </w:tr>
      <w:tr w14:paraId="38A263EB">
        <w:trPr>
          <w:cantSplit/>
          <w:jc w:val="center"/>
        </w:trPr>
        <w:tc>
          <w:tcPr>
            <w:tcW w:w="1253" w:type="pct"/>
            <w:vMerge w:val="continue"/>
            <w:vAlign w:val="center"/>
          </w:tcPr>
          <w:p w14:paraId="3FCBB067">
            <w:pPr>
              <w:spacing w:line="220" w:lineRule="exact"/>
              <w:jc w:val="center"/>
              <w:rPr>
                <w:sz w:val="18"/>
                <w:szCs w:val="18"/>
              </w:rPr>
            </w:pPr>
          </w:p>
        </w:tc>
        <w:tc>
          <w:tcPr>
            <w:tcW w:w="2493" w:type="pct"/>
            <w:vAlign w:val="center"/>
          </w:tcPr>
          <w:p w14:paraId="6FCBB954">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1254" w:type="pct"/>
            <w:vMerge w:val="continue"/>
            <w:vAlign w:val="center"/>
          </w:tcPr>
          <w:p w14:paraId="5C311C59">
            <w:pPr>
              <w:spacing w:line="220" w:lineRule="exact"/>
              <w:jc w:val="center"/>
              <w:rPr>
                <w:sz w:val="18"/>
                <w:szCs w:val="18"/>
              </w:rPr>
            </w:pPr>
          </w:p>
        </w:tc>
      </w:tr>
      <w:tr w14:paraId="258C116E">
        <w:trPr>
          <w:cantSplit/>
          <w:jc w:val="center"/>
        </w:trPr>
        <w:tc>
          <w:tcPr>
            <w:tcW w:w="1253" w:type="pct"/>
            <w:vMerge w:val="continue"/>
            <w:vAlign w:val="center"/>
          </w:tcPr>
          <w:p w14:paraId="0417FA66">
            <w:pPr>
              <w:spacing w:line="220" w:lineRule="exact"/>
              <w:jc w:val="center"/>
              <w:rPr>
                <w:sz w:val="18"/>
                <w:szCs w:val="18"/>
              </w:rPr>
            </w:pPr>
          </w:p>
        </w:tc>
        <w:tc>
          <w:tcPr>
            <w:tcW w:w="2493" w:type="pct"/>
            <w:vAlign w:val="center"/>
          </w:tcPr>
          <w:p w14:paraId="08F57E17">
            <w:pPr>
              <w:spacing w:line="220" w:lineRule="exact"/>
              <w:jc w:val="center"/>
              <w:rPr>
                <w:sz w:val="18"/>
                <w:szCs w:val="18"/>
              </w:rPr>
            </w:pPr>
            <w:r>
              <w:rPr>
                <w:sz w:val="18"/>
                <w:szCs w:val="18"/>
              </w:rPr>
              <w:t>6866-2</w:t>
            </w:r>
            <w:r>
              <w:rPr>
                <w:rFonts w:hint="eastAsia"/>
                <w:sz w:val="18"/>
                <w:szCs w:val="18"/>
              </w:rPr>
              <w:t>妇产检查器械（</w:t>
            </w:r>
            <w:r>
              <w:rPr>
                <w:sz w:val="18"/>
                <w:szCs w:val="18"/>
              </w:rPr>
              <w:t>2002</w:t>
            </w:r>
            <w:r>
              <w:rPr>
                <w:rFonts w:hint="eastAsia"/>
                <w:sz w:val="18"/>
                <w:szCs w:val="18"/>
              </w:rPr>
              <w:t>版）</w:t>
            </w:r>
          </w:p>
        </w:tc>
        <w:tc>
          <w:tcPr>
            <w:tcW w:w="1254" w:type="pct"/>
            <w:vMerge w:val="continue"/>
            <w:vAlign w:val="center"/>
          </w:tcPr>
          <w:p w14:paraId="3F933C01">
            <w:pPr>
              <w:spacing w:line="220" w:lineRule="exact"/>
              <w:jc w:val="center"/>
              <w:rPr>
                <w:sz w:val="18"/>
                <w:szCs w:val="18"/>
              </w:rPr>
            </w:pPr>
          </w:p>
        </w:tc>
      </w:tr>
      <w:tr w14:paraId="295BCEF7">
        <w:trPr>
          <w:cantSplit/>
          <w:jc w:val="center"/>
        </w:trPr>
        <w:tc>
          <w:tcPr>
            <w:tcW w:w="1253" w:type="pct"/>
            <w:vMerge w:val="continue"/>
            <w:vAlign w:val="center"/>
          </w:tcPr>
          <w:p w14:paraId="44AF4E9C">
            <w:pPr>
              <w:spacing w:line="220" w:lineRule="exact"/>
              <w:jc w:val="center"/>
              <w:rPr>
                <w:sz w:val="18"/>
                <w:szCs w:val="18"/>
              </w:rPr>
            </w:pPr>
          </w:p>
        </w:tc>
        <w:tc>
          <w:tcPr>
            <w:tcW w:w="2493" w:type="pct"/>
            <w:vAlign w:val="center"/>
          </w:tcPr>
          <w:p w14:paraId="429EAE6F">
            <w:pPr>
              <w:adjustRightInd w:val="0"/>
              <w:spacing w:line="220" w:lineRule="exact"/>
              <w:jc w:val="center"/>
              <w:rPr>
                <w:sz w:val="18"/>
                <w:szCs w:val="18"/>
              </w:rPr>
            </w:pPr>
            <w:r>
              <w:rPr>
                <w:sz w:val="18"/>
                <w:szCs w:val="18"/>
              </w:rPr>
              <w:t>6866-9</w:t>
            </w:r>
            <w:r>
              <w:rPr>
                <w:rFonts w:hint="eastAsia"/>
                <w:sz w:val="18"/>
                <w:szCs w:val="18"/>
              </w:rPr>
              <w:t>一般医疗产品中的阴道洗涤器（</w:t>
            </w:r>
            <w:r>
              <w:rPr>
                <w:sz w:val="18"/>
                <w:szCs w:val="18"/>
              </w:rPr>
              <w:t>2002</w:t>
            </w:r>
            <w:r>
              <w:rPr>
                <w:rFonts w:hint="eastAsia"/>
                <w:sz w:val="18"/>
                <w:szCs w:val="18"/>
              </w:rPr>
              <w:t>版）</w:t>
            </w:r>
          </w:p>
        </w:tc>
        <w:tc>
          <w:tcPr>
            <w:tcW w:w="1254" w:type="pct"/>
            <w:vMerge w:val="continue"/>
            <w:vAlign w:val="center"/>
          </w:tcPr>
          <w:p w14:paraId="44F78C1B">
            <w:pPr>
              <w:spacing w:line="220" w:lineRule="exact"/>
              <w:jc w:val="center"/>
              <w:rPr>
                <w:sz w:val="18"/>
                <w:szCs w:val="18"/>
              </w:rPr>
            </w:pPr>
          </w:p>
        </w:tc>
      </w:tr>
      <w:tr w14:paraId="55833C1A">
        <w:trPr>
          <w:cantSplit/>
          <w:jc w:val="center"/>
        </w:trPr>
        <w:tc>
          <w:tcPr>
            <w:tcW w:w="1253" w:type="pct"/>
            <w:vMerge w:val="restart"/>
            <w:vAlign w:val="center"/>
          </w:tcPr>
          <w:p w14:paraId="07998B36">
            <w:pPr>
              <w:adjustRightInd w:val="0"/>
              <w:spacing w:line="220" w:lineRule="exact"/>
              <w:jc w:val="center"/>
              <w:rPr>
                <w:sz w:val="18"/>
                <w:szCs w:val="18"/>
              </w:rPr>
            </w:pPr>
            <w:r>
              <w:rPr>
                <w:sz w:val="18"/>
                <w:szCs w:val="18"/>
              </w:rPr>
              <w:t xml:space="preserve">18-02 </w:t>
            </w:r>
            <w:r>
              <w:rPr>
                <w:rFonts w:hint="eastAsia"/>
                <w:sz w:val="18"/>
                <w:szCs w:val="18"/>
              </w:rPr>
              <w:t>妇产科测量、</w:t>
            </w:r>
          </w:p>
          <w:p w14:paraId="6F37F409">
            <w:pPr>
              <w:adjustRightInd w:val="0"/>
              <w:spacing w:line="220" w:lineRule="exact"/>
              <w:jc w:val="center"/>
              <w:rPr>
                <w:sz w:val="18"/>
                <w:szCs w:val="18"/>
              </w:rPr>
            </w:pPr>
            <w:r>
              <w:rPr>
                <w:rFonts w:hint="eastAsia"/>
                <w:sz w:val="18"/>
                <w:szCs w:val="18"/>
              </w:rPr>
              <w:t>监护设备</w:t>
            </w:r>
          </w:p>
        </w:tc>
        <w:tc>
          <w:tcPr>
            <w:tcW w:w="2493" w:type="pct"/>
            <w:vAlign w:val="center"/>
          </w:tcPr>
          <w:p w14:paraId="10B05F6D">
            <w:pPr>
              <w:adjustRightInd w:val="0"/>
              <w:spacing w:line="220" w:lineRule="exact"/>
              <w:jc w:val="center"/>
              <w:rPr>
                <w:sz w:val="18"/>
                <w:szCs w:val="18"/>
              </w:rPr>
            </w:pPr>
            <w:r>
              <w:rPr>
                <w:sz w:val="18"/>
                <w:szCs w:val="18"/>
              </w:rPr>
              <w:t>6823-2</w:t>
            </w:r>
            <w:r>
              <w:rPr>
                <w:rFonts w:hint="eastAsia"/>
                <w:sz w:val="18"/>
                <w:szCs w:val="18"/>
              </w:rPr>
              <w:t>超声监护设备中的超声多普勒胎儿监护仪（</w:t>
            </w:r>
            <w:r>
              <w:rPr>
                <w:sz w:val="18"/>
                <w:szCs w:val="18"/>
              </w:rPr>
              <w:t>2012</w:t>
            </w:r>
            <w:r>
              <w:rPr>
                <w:rFonts w:hint="eastAsia"/>
                <w:sz w:val="18"/>
                <w:szCs w:val="18"/>
              </w:rPr>
              <w:t>版）</w:t>
            </w:r>
          </w:p>
        </w:tc>
        <w:tc>
          <w:tcPr>
            <w:tcW w:w="1254" w:type="pct"/>
            <w:vMerge w:val="restart"/>
            <w:vAlign w:val="center"/>
          </w:tcPr>
          <w:p w14:paraId="53273E92">
            <w:pPr>
              <w:spacing w:line="220" w:lineRule="exact"/>
              <w:jc w:val="center"/>
              <w:rPr>
                <w:sz w:val="18"/>
                <w:szCs w:val="18"/>
              </w:rPr>
            </w:pPr>
            <w:r>
              <w:rPr>
                <w:sz w:val="18"/>
                <w:szCs w:val="18"/>
              </w:rPr>
              <w:t>/</w:t>
            </w:r>
          </w:p>
        </w:tc>
      </w:tr>
      <w:tr w14:paraId="1BC52CB6">
        <w:trPr>
          <w:cantSplit/>
          <w:jc w:val="center"/>
        </w:trPr>
        <w:tc>
          <w:tcPr>
            <w:tcW w:w="1253" w:type="pct"/>
            <w:vMerge w:val="continue"/>
            <w:vAlign w:val="center"/>
          </w:tcPr>
          <w:p w14:paraId="0701ABA9">
            <w:pPr>
              <w:spacing w:line="220" w:lineRule="exact"/>
              <w:jc w:val="center"/>
              <w:rPr>
                <w:sz w:val="18"/>
                <w:szCs w:val="18"/>
              </w:rPr>
            </w:pPr>
          </w:p>
        </w:tc>
        <w:tc>
          <w:tcPr>
            <w:tcW w:w="2493" w:type="pct"/>
            <w:vAlign w:val="center"/>
          </w:tcPr>
          <w:p w14:paraId="434100C6">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1254" w:type="pct"/>
            <w:vMerge w:val="continue"/>
            <w:vAlign w:val="center"/>
          </w:tcPr>
          <w:p w14:paraId="44745C83">
            <w:pPr>
              <w:spacing w:line="220" w:lineRule="exact"/>
              <w:jc w:val="center"/>
              <w:rPr>
                <w:sz w:val="18"/>
                <w:szCs w:val="18"/>
              </w:rPr>
            </w:pPr>
          </w:p>
        </w:tc>
      </w:tr>
      <w:tr w14:paraId="309363E2">
        <w:trPr>
          <w:cantSplit/>
          <w:jc w:val="center"/>
        </w:trPr>
        <w:tc>
          <w:tcPr>
            <w:tcW w:w="1253" w:type="pct"/>
            <w:vMerge w:val="continue"/>
            <w:vAlign w:val="center"/>
          </w:tcPr>
          <w:p w14:paraId="63547B7C">
            <w:pPr>
              <w:spacing w:line="220" w:lineRule="exact"/>
              <w:jc w:val="center"/>
              <w:rPr>
                <w:sz w:val="18"/>
                <w:szCs w:val="18"/>
              </w:rPr>
            </w:pPr>
          </w:p>
        </w:tc>
        <w:tc>
          <w:tcPr>
            <w:tcW w:w="2493" w:type="pct"/>
            <w:vAlign w:val="center"/>
          </w:tcPr>
          <w:p w14:paraId="49E767A3">
            <w:pPr>
              <w:adjustRightInd w:val="0"/>
              <w:spacing w:line="220" w:lineRule="exact"/>
              <w:jc w:val="center"/>
              <w:rPr>
                <w:sz w:val="18"/>
                <w:szCs w:val="18"/>
              </w:rPr>
            </w:pPr>
            <w:r>
              <w:rPr>
                <w:sz w:val="18"/>
                <w:szCs w:val="18"/>
              </w:rPr>
              <w:t>6823-1</w:t>
            </w:r>
            <w:r>
              <w:rPr>
                <w:rFonts w:hint="eastAsia"/>
                <w:sz w:val="18"/>
                <w:szCs w:val="18"/>
              </w:rPr>
              <w:t>超声诊断设备中的超声脉冲多普勒成像设备（</w:t>
            </w:r>
            <w:r>
              <w:rPr>
                <w:sz w:val="18"/>
                <w:szCs w:val="18"/>
              </w:rPr>
              <w:t>2012</w:t>
            </w:r>
            <w:r>
              <w:rPr>
                <w:rFonts w:hint="eastAsia"/>
                <w:sz w:val="18"/>
                <w:szCs w:val="18"/>
              </w:rPr>
              <w:t>版）</w:t>
            </w:r>
          </w:p>
        </w:tc>
        <w:tc>
          <w:tcPr>
            <w:tcW w:w="1254" w:type="pct"/>
            <w:vAlign w:val="center"/>
          </w:tcPr>
          <w:p w14:paraId="4C4B8B3F">
            <w:pPr>
              <w:spacing w:line="220" w:lineRule="exact"/>
              <w:jc w:val="center"/>
              <w:rPr>
                <w:sz w:val="18"/>
                <w:szCs w:val="18"/>
              </w:rPr>
            </w:pPr>
          </w:p>
        </w:tc>
      </w:tr>
      <w:tr w14:paraId="2B8D958E">
        <w:trPr>
          <w:cantSplit/>
          <w:jc w:val="center"/>
        </w:trPr>
        <w:tc>
          <w:tcPr>
            <w:tcW w:w="1253" w:type="pct"/>
            <w:vMerge w:val="restart"/>
            <w:vAlign w:val="center"/>
          </w:tcPr>
          <w:p w14:paraId="0715A70E">
            <w:pPr>
              <w:adjustRightInd w:val="0"/>
              <w:spacing w:line="220" w:lineRule="exact"/>
              <w:jc w:val="center"/>
              <w:rPr>
                <w:sz w:val="18"/>
                <w:szCs w:val="18"/>
              </w:rPr>
            </w:pPr>
            <w:r>
              <w:rPr>
                <w:sz w:val="18"/>
                <w:szCs w:val="18"/>
              </w:rPr>
              <w:t xml:space="preserve">18-03 </w:t>
            </w:r>
            <w:r>
              <w:rPr>
                <w:rFonts w:hint="eastAsia"/>
                <w:sz w:val="18"/>
                <w:szCs w:val="18"/>
              </w:rPr>
              <w:t>妇产科诊断器械</w:t>
            </w:r>
          </w:p>
        </w:tc>
        <w:tc>
          <w:tcPr>
            <w:tcW w:w="2493" w:type="pct"/>
            <w:vAlign w:val="center"/>
          </w:tcPr>
          <w:p w14:paraId="74A79D66">
            <w:pPr>
              <w:adjustRightInd w:val="0"/>
              <w:spacing w:line="220" w:lineRule="exact"/>
              <w:jc w:val="center"/>
              <w:rPr>
                <w:sz w:val="18"/>
                <w:szCs w:val="18"/>
              </w:rPr>
            </w:pPr>
            <w:r>
              <w:rPr>
                <w:sz w:val="18"/>
                <w:szCs w:val="18"/>
              </w:rPr>
              <w:t>6822-6</w:t>
            </w:r>
            <w:r>
              <w:rPr>
                <w:rFonts w:hint="eastAsia"/>
                <w:sz w:val="18"/>
                <w:szCs w:val="18"/>
              </w:rPr>
              <w:t>医用手术及诊断用显微设备中的阴道显微镜（</w:t>
            </w:r>
            <w:r>
              <w:rPr>
                <w:sz w:val="18"/>
                <w:szCs w:val="18"/>
              </w:rPr>
              <w:t>2002</w:t>
            </w:r>
            <w:r>
              <w:rPr>
                <w:rFonts w:hint="eastAsia"/>
                <w:sz w:val="18"/>
                <w:szCs w:val="18"/>
              </w:rPr>
              <w:t>版）</w:t>
            </w:r>
          </w:p>
        </w:tc>
        <w:tc>
          <w:tcPr>
            <w:tcW w:w="1254" w:type="pct"/>
            <w:vMerge w:val="restart"/>
            <w:vAlign w:val="center"/>
          </w:tcPr>
          <w:p w14:paraId="37FD201F">
            <w:pPr>
              <w:spacing w:line="220" w:lineRule="exact"/>
              <w:jc w:val="center"/>
              <w:rPr>
                <w:sz w:val="18"/>
                <w:szCs w:val="18"/>
              </w:rPr>
            </w:pPr>
            <w:r>
              <w:rPr>
                <w:sz w:val="18"/>
                <w:szCs w:val="18"/>
              </w:rPr>
              <w:t>/</w:t>
            </w:r>
          </w:p>
        </w:tc>
      </w:tr>
      <w:tr w14:paraId="4505886E">
        <w:trPr>
          <w:cantSplit/>
          <w:jc w:val="center"/>
        </w:trPr>
        <w:tc>
          <w:tcPr>
            <w:tcW w:w="1253" w:type="pct"/>
            <w:vMerge w:val="continue"/>
            <w:vAlign w:val="center"/>
          </w:tcPr>
          <w:p w14:paraId="42AF9AC3">
            <w:pPr>
              <w:spacing w:line="220" w:lineRule="exact"/>
              <w:jc w:val="center"/>
              <w:rPr>
                <w:sz w:val="18"/>
                <w:szCs w:val="18"/>
              </w:rPr>
            </w:pPr>
          </w:p>
        </w:tc>
        <w:tc>
          <w:tcPr>
            <w:tcW w:w="2493" w:type="pct"/>
            <w:vAlign w:val="center"/>
          </w:tcPr>
          <w:p w14:paraId="4644727B">
            <w:pPr>
              <w:spacing w:line="220" w:lineRule="exact"/>
              <w:jc w:val="center"/>
              <w:rPr>
                <w:sz w:val="18"/>
                <w:szCs w:val="18"/>
              </w:rPr>
            </w:pPr>
            <w:r>
              <w:rPr>
                <w:sz w:val="18"/>
                <w:szCs w:val="18"/>
              </w:rPr>
              <w:t>6822-3</w:t>
            </w:r>
            <w:r>
              <w:rPr>
                <w:rFonts w:hint="eastAsia"/>
                <w:sz w:val="18"/>
                <w:szCs w:val="18"/>
              </w:rPr>
              <w:t>电子内窥镜（</w:t>
            </w:r>
            <w:r>
              <w:rPr>
                <w:sz w:val="18"/>
                <w:szCs w:val="18"/>
              </w:rPr>
              <w:t>2002</w:t>
            </w:r>
            <w:r>
              <w:rPr>
                <w:rFonts w:hint="eastAsia"/>
                <w:sz w:val="18"/>
                <w:szCs w:val="18"/>
              </w:rPr>
              <w:t>版）</w:t>
            </w:r>
          </w:p>
        </w:tc>
        <w:tc>
          <w:tcPr>
            <w:tcW w:w="1254" w:type="pct"/>
            <w:vMerge w:val="continue"/>
            <w:vAlign w:val="center"/>
          </w:tcPr>
          <w:p w14:paraId="08396606">
            <w:pPr>
              <w:spacing w:line="220" w:lineRule="exact"/>
              <w:jc w:val="center"/>
              <w:rPr>
                <w:sz w:val="18"/>
                <w:szCs w:val="18"/>
              </w:rPr>
            </w:pPr>
          </w:p>
        </w:tc>
      </w:tr>
      <w:tr w14:paraId="101CC0E5">
        <w:trPr>
          <w:cantSplit/>
          <w:jc w:val="center"/>
        </w:trPr>
        <w:tc>
          <w:tcPr>
            <w:tcW w:w="1253" w:type="pct"/>
            <w:vMerge w:val="continue"/>
            <w:vAlign w:val="center"/>
          </w:tcPr>
          <w:p w14:paraId="49199376">
            <w:pPr>
              <w:spacing w:line="220" w:lineRule="exact"/>
              <w:jc w:val="center"/>
              <w:rPr>
                <w:sz w:val="18"/>
                <w:szCs w:val="18"/>
              </w:rPr>
            </w:pPr>
          </w:p>
        </w:tc>
        <w:tc>
          <w:tcPr>
            <w:tcW w:w="2493" w:type="pct"/>
            <w:vAlign w:val="center"/>
          </w:tcPr>
          <w:p w14:paraId="11D53882">
            <w:pPr>
              <w:adjustRightInd w:val="0"/>
              <w:spacing w:line="220" w:lineRule="exact"/>
              <w:jc w:val="center"/>
              <w:rPr>
                <w:sz w:val="18"/>
                <w:szCs w:val="18"/>
              </w:rPr>
            </w:pPr>
            <w:r>
              <w:rPr>
                <w:sz w:val="18"/>
                <w:szCs w:val="18"/>
              </w:rPr>
              <w:t>6813-6</w:t>
            </w:r>
            <w:r>
              <w:rPr>
                <w:rFonts w:hint="eastAsia"/>
                <w:sz w:val="18"/>
                <w:szCs w:val="18"/>
              </w:rPr>
              <w:t>计划生育用其他器械（</w:t>
            </w:r>
            <w:r>
              <w:rPr>
                <w:sz w:val="18"/>
                <w:szCs w:val="18"/>
              </w:rPr>
              <w:t>2002</w:t>
            </w:r>
            <w:r>
              <w:rPr>
                <w:rFonts w:hint="eastAsia"/>
                <w:sz w:val="18"/>
                <w:szCs w:val="18"/>
              </w:rPr>
              <w:t>版）</w:t>
            </w:r>
          </w:p>
        </w:tc>
        <w:tc>
          <w:tcPr>
            <w:tcW w:w="1254" w:type="pct"/>
            <w:vAlign w:val="center"/>
          </w:tcPr>
          <w:p w14:paraId="454FBED8">
            <w:pPr>
              <w:spacing w:line="220" w:lineRule="exact"/>
              <w:jc w:val="center"/>
              <w:rPr>
                <w:sz w:val="18"/>
                <w:szCs w:val="18"/>
              </w:rPr>
            </w:pPr>
            <w:r>
              <w:rPr>
                <w:sz w:val="18"/>
                <w:szCs w:val="18"/>
              </w:rPr>
              <w:t>/</w:t>
            </w:r>
          </w:p>
        </w:tc>
      </w:tr>
      <w:tr w14:paraId="5C686777">
        <w:trPr>
          <w:cantSplit/>
          <w:jc w:val="center"/>
        </w:trPr>
        <w:tc>
          <w:tcPr>
            <w:tcW w:w="1253" w:type="pct"/>
            <w:vAlign w:val="center"/>
          </w:tcPr>
          <w:p w14:paraId="79F57728">
            <w:pPr>
              <w:adjustRightInd w:val="0"/>
              <w:spacing w:line="220" w:lineRule="exact"/>
              <w:jc w:val="center"/>
              <w:rPr>
                <w:sz w:val="18"/>
                <w:szCs w:val="18"/>
              </w:rPr>
            </w:pPr>
            <w:r>
              <w:rPr>
                <w:sz w:val="18"/>
                <w:szCs w:val="18"/>
              </w:rPr>
              <w:t xml:space="preserve">18-04 </w:t>
            </w:r>
            <w:r>
              <w:rPr>
                <w:rFonts w:hint="eastAsia"/>
                <w:sz w:val="18"/>
                <w:szCs w:val="18"/>
              </w:rPr>
              <w:t>妇产科治疗器械</w:t>
            </w:r>
          </w:p>
        </w:tc>
        <w:tc>
          <w:tcPr>
            <w:tcW w:w="2493" w:type="pct"/>
            <w:vAlign w:val="center"/>
          </w:tcPr>
          <w:p w14:paraId="6CAE4F01">
            <w:pPr>
              <w:adjustRightInd w:val="0"/>
              <w:spacing w:line="220" w:lineRule="exact"/>
              <w:jc w:val="center"/>
              <w:rPr>
                <w:sz w:val="18"/>
                <w:szCs w:val="18"/>
              </w:rPr>
            </w:pPr>
            <w:r>
              <w:rPr>
                <w:sz w:val="18"/>
                <w:szCs w:val="18"/>
              </w:rPr>
              <w:t>6826-3</w:t>
            </w:r>
            <w:r>
              <w:rPr>
                <w:rFonts w:hint="eastAsia"/>
                <w:sz w:val="18"/>
                <w:szCs w:val="18"/>
              </w:rPr>
              <w:t>光谱辐射治疗仪器中的红外线治疗机（</w:t>
            </w:r>
            <w:r>
              <w:rPr>
                <w:sz w:val="18"/>
                <w:szCs w:val="18"/>
              </w:rPr>
              <w:t>2002</w:t>
            </w:r>
            <w:r>
              <w:rPr>
                <w:rFonts w:hint="eastAsia"/>
                <w:sz w:val="18"/>
                <w:szCs w:val="18"/>
              </w:rPr>
              <w:t>版）</w:t>
            </w:r>
          </w:p>
        </w:tc>
        <w:tc>
          <w:tcPr>
            <w:tcW w:w="1254" w:type="pct"/>
            <w:vAlign w:val="center"/>
          </w:tcPr>
          <w:p w14:paraId="09C8EB02">
            <w:pPr>
              <w:spacing w:line="220" w:lineRule="exact"/>
              <w:jc w:val="center"/>
              <w:rPr>
                <w:sz w:val="18"/>
                <w:szCs w:val="18"/>
              </w:rPr>
            </w:pPr>
            <w:r>
              <w:rPr>
                <w:sz w:val="18"/>
                <w:szCs w:val="18"/>
              </w:rPr>
              <w:t>/</w:t>
            </w:r>
          </w:p>
        </w:tc>
      </w:tr>
      <w:tr w14:paraId="66A8012C">
        <w:trPr>
          <w:cantSplit/>
          <w:jc w:val="center"/>
        </w:trPr>
        <w:tc>
          <w:tcPr>
            <w:tcW w:w="1253" w:type="pct"/>
            <w:vMerge w:val="restart"/>
            <w:vAlign w:val="center"/>
          </w:tcPr>
          <w:p w14:paraId="16E684C8">
            <w:pPr>
              <w:adjustRightInd w:val="0"/>
              <w:spacing w:line="220" w:lineRule="exact"/>
              <w:jc w:val="center"/>
              <w:rPr>
                <w:sz w:val="18"/>
                <w:szCs w:val="18"/>
              </w:rPr>
            </w:pPr>
            <w:r>
              <w:rPr>
                <w:sz w:val="18"/>
                <w:szCs w:val="18"/>
              </w:rPr>
              <w:t xml:space="preserve">18-05 </w:t>
            </w:r>
            <w:r>
              <w:rPr>
                <w:rFonts w:hint="eastAsia"/>
                <w:sz w:val="18"/>
                <w:szCs w:val="18"/>
              </w:rPr>
              <w:t>妇产科承载器械</w:t>
            </w:r>
          </w:p>
        </w:tc>
        <w:tc>
          <w:tcPr>
            <w:tcW w:w="2493" w:type="pct"/>
            <w:vAlign w:val="center"/>
          </w:tcPr>
          <w:p w14:paraId="32CD8601">
            <w:pPr>
              <w:adjustRightInd w:val="0"/>
              <w:spacing w:line="220" w:lineRule="exact"/>
              <w:jc w:val="center"/>
              <w:rPr>
                <w:sz w:val="18"/>
                <w:szCs w:val="18"/>
              </w:rPr>
            </w:pPr>
            <w:r>
              <w:rPr>
                <w:sz w:val="18"/>
                <w:szCs w:val="18"/>
              </w:rPr>
              <w:t>6854-9</w:t>
            </w:r>
            <w:r>
              <w:rPr>
                <w:rFonts w:hint="eastAsia"/>
                <w:sz w:val="18"/>
                <w:szCs w:val="18"/>
              </w:rPr>
              <w:t>电动、液压手术台（</w:t>
            </w:r>
            <w:r>
              <w:rPr>
                <w:sz w:val="18"/>
                <w:szCs w:val="18"/>
              </w:rPr>
              <w:t>2002</w:t>
            </w:r>
            <w:r>
              <w:rPr>
                <w:rFonts w:hint="eastAsia"/>
                <w:sz w:val="18"/>
                <w:szCs w:val="18"/>
              </w:rPr>
              <w:t>版）</w:t>
            </w:r>
          </w:p>
        </w:tc>
        <w:tc>
          <w:tcPr>
            <w:tcW w:w="1254" w:type="pct"/>
            <w:vMerge w:val="restart"/>
            <w:vAlign w:val="center"/>
          </w:tcPr>
          <w:p w14:paraId="21AB0D0F">
            <w:pPr>
              <w:spacing w:line="220" w:lineRule="exact"/>
              <w:jc w:val="center"/>
              <w:rPr>
                <w:sz w:val="18"/>
                <w:szCs w:val="18"/>
              </w:rPr>
            </w:pPr>
            <w:r>
              <w:rPr>
                <w:sz w:val="18"/>
                <w:szCs w:val="18"/>
              </w:rPr>
              <w:t>/</w:t>
            </w:r>
          </w:p>
        </w:tc>
      </w:tr>
      <w:tr w14:paraId="1AB2FD6B">
        <w:trPr>
          <w:cantSplit/>
          <w:jc w:val="center"/>
        </w:trPr>
        <w:tc>
          <w:tcPr>
            <w:tcW w:w="1253" w:type="pct"/>
            <w:vMerge w:val="continue"/>
            <w:vAlign w:val="center"/>
          </w:tcPr>
          <w:p w14:paraId="71A2DA27">
            <w:pPr>
              <w:spacing w:line="220" w:lineRule="exact"/>
              <w:jc w:val="center"/>
              <w:rPr>
                <w:sz w:val="18"/>
                <w:szCs w:val="18"/>
              </w:rPr>
            </w:pPr>
          </w:p>
        </w:tc>
        <w:tc>
          <w:tcPr>
            <w:tcW w:w="2493" w:type="pct"/>
            <w:vAlign w:val="center"/>
          </w:tcPr>
          <w:p w14:paraId="4448EEF1">
            <w:pPr>
              <w:adjustRightInd w:val="0"/>
              <w:spacing w:line="220" w:lineRule="exact"/>
              <w:jc w:val="center"/>
              <w:rPr>
                <w:sz w:val="18"/>
                <w:szCs w:val="18"/>
              </w:rPr>
            </w:pPr>
            <w:r>
              <w:rPr>
                <w:sz w:val="18"/>
                <w:szCs w:val="18"/>
              </w:rPr>
              <w:t>6854-14</w:t>
            </w:r>
            <w:r>
              <w:rPr>
                <w:rFonts w:hint="eastAsia"/>
                <w:sz w:val="18"/>
                <w:szCs w:val="18"/>
              </w:rPr>
              <w:t>手动手术台床（</w:t>
            </w:r>
            <w:r>
              <w:rPr>
                <w:sz w:val="18"/>
                <w:szCs w:val="18"/>
              </w:rPr>
              <w:t>2002</w:t>
            </w:r>
            <w:r>
              <w:rPr>
                <w:rFonts w:hint="eastAsia"/>
                <w:sz w:val="18"/>
                <w:szCs w:val="18"/>
              </w:rPr>
              <w:t>版）</w:t>
            </w:r>
          </w:p>
        </w:tc>
        <w:tc>
          <w:tcPr>
            <w:tcW w:w="1254" w:type="pct"/>
            <w:vMerge w:val="continue"/>
            <w:vAlign w:val="center"/>
          </w:tcPr>
          <w:p w14:paraId="216B646B">
            <w:pPr>
              <w:spacing w:line="220" w:lineRule="exact"/>
              <w:jc w:val="center"/>
              <w:rPr>
                <w:sz w:val="18"/>
                <w:szCs w:val="18"/>
              </w:rPr>
            </w:pPr>
          </w:p>
        </w:tc>
      </w:tr>
      <w:tr w14:paraId="03CCE0E8">
        <w:trPr>
          <w:cantSplit/>
          <w:jc w:val="center"/>
        </w:trPr>
        <w:tc>
          <w:tcPr>
            <w:tcW w:w="1253" w:type="pct"/>
            <w:vMerge w:val="restart"/>
            <w:vAlign w:val="center"/>
          </w:tcPr>
          <w:p w14:paraId="3F9BD29B">
            <w:pPr>
              <w:adjustRightInd w:val="0"/>
              <w:spacing w:line="220" w:lineRule="exact"/>
              <w:jc w:val="center"/>
              <w:rPr>
                <w:sz w:val="18"/>
                <w:szCs w:val="18"/>
              </w:rPr>
            </w:pPr>
            <w:r>
              <w:rPr>
                <w:sz w:val="18"/>
                <w:szCs w:val="18"/>
              </w:rPr>
              <w:t xml:space="preserve">18-06 </w:t>
            </w:r>
            <w:r>
              <w:rPr>
                <w:rFonts w:hint="eastAsia"/>
                <w:sz w:val="18"/>
                <w:szCs w:val="18"/>
              </w:rPr>
              <w:t>妊娠控制器械</w:t>
            </w:r>
          </w:p>
        </w:tc>
        <w:tc>
          <w:tcPr>
            <w:tcW w:w="2493" w:type="pct"/>
            <w:vAlign w:val="center"/>
          </w:tcPr>
          <w:p w14:paraId="5B46A964">
            <w:pPr>
              <w:spacing w:line="220" w:lineRule="exact"/>
              <w:jc w:val="center"/>
              <w:rPr>
                <w:sz w:val="18"/>
                <w:szCs w:val="18"/>
              </w:rPr>
            </w:pPr>
            <w:r>
              <w:rPr>
                <w:sz w:val="18"/>
                <w:szCs w:val="18"/>
              </w:rPr>
              <w:t>6813-3</w:t>
            </w:r>
            <w:r>
              <w:rPr>
                <w:rFonts w:hint="eastAsia"/>
                <w:sz w:val="18"/>
                <w:szCs w:val="18"/>
              </w:rPr>
              <w:t>计划生育用钳（</w:t>
            </w:r>
            <w:r>
              <w:rPr>
                <w:sz w:val="18"/>
                <w:szCs w:val="18"/>
              </w:rPr>
              <w:t>2002</w:t>
            </w:r>
            <w:r>
              <w:rPr>
                <w:rFonts w:hint="eastAsia"/>
                <w:sz w:val="18"/>
                <w:szCs w:val="18"/>
              </w:rPr>
              <w:t>版）</w:t>
            </w:r>
          </w:p>
        </w:tc>
        <w:tc>
          <w:tcPr>
            <w:tcW w:w="1254" w:type="pct"/>
            <w:vMerge w:val="restart"/>
            <w:vAlign w:val="center"/>
          </w:tcPr>
          <w:p w14:paraId="6D63A69F">
            <w:pPr>
              <w:spacing w:line="220" w:lineRule="exact"/>
              <w:jc w:val="center"/>
              <w:rPr>
                <w:sz w:val="18"/>
                <w:szCs w:val="18"/>
              </w:rPr>
            </w:pPr>
            <w:r>
              <w:rPr>
                <w:sz w:val="18"/>
                <w:szCs w:val="18"/>
              </w:rPr>
              <w:t>/</w:t>
            </w:r>
          </w:p>
        </w:tc>
      </w:tr>
      <w:tr w14:paraId="61D432C7">
        <w:trPr>
          <w:cantSplit/>
          <w:jc w:val="center"/>
        </w:trPr>
        <w:tc>
          <w:tcPr>
            <w:tcW w:w="1253" w:type="pct"/>
            <w:vMerge w:val="continue"/>
            <w:vAlign w:val="center"/>
          </w:tcPr>
          <w:p w14:paraId="70C109AB">
            <w:pPr>
              <w:spacing w:line="220" w:lineRule="exact"/>
              <w:jc w:val="center"/>
              <w:rPr>
                <w:sz w:val="18"/>
                <w:szCs w:val="18"/>
              </w:rPr>
            </w:pPr>
          </w:p>
        </w:tc>
        <w:tc>
          <w:tcPr>
            <w:tcW w:w="2493" w:type="pct"/>
            <w:vAlign w:val="center"/>
          </w:tcPr>
          <w:p w14:paraId="21D6E71C">
            <w:pPr>
              <w:adjustRightInd w:val="0"/>
              <w:spacing w:line="220" w:lineRule="exact"/>
              <w:jc w:val="center"/>
              <w:rPr>
                <w:sz w:val="18"/>
                <w:szCs w:val="18"/>
              </w:rPr>
            </w:pPr>
            <w:r>
              <w:rPr>
                <w:sz w:val="18"/>
                <w:szCs w:val="18"/>
              </w:rPr>
              <w:t>6846-1</w:t>
            </w:r>
            <w:r>
              <w:rPr>
                <w:rFonts w:hint="eastAsia"/>
                <w:sz w:val="18"/>
                <w:szCs w:val="18"/>
              </w:rPr>
              <w:t>植入器材中的节育环（</w:t>
            </w:r>
            <w:r>
              <w:rPr>
                <w:sz w:val="18"/>
                <w:szCs w:val="18"/>
              </w:rPr>
              <w:t>2002</w:t>
            </w:r>
            <w:r>
              <w:rPr>
                <w:rFonts w:hint="eastAsia"/>
                <w:sz w:val="18"/>
                <w:szCs w:val="18"/>
              </w:rPr>
              <w:t>版）</w:t>
            </w:r>
          </w:p>
        </w:tc>
        <w:tc>
          <w:tcPr>
            <w:tcW w:w="1254" w:type="pct"/>
            <w:vMerge w:val="continue"/>
            <w:vAlign w:val="center"/>
          </w:tcPr>
          <w:p w14:paraId="7AB37718">
            <w:pPr>
              <w:spacing w:line="220" w:lineRule="exact"/>
              <w:jc w:val="center"/>
              <w:rPr>
                <w:sz w:val="18"/>
                <w:szCs w:val="18"/>
              </w:rPr>
            </w:pPr>
          </w:p>
        </w:tc>
      </w:tr>
      <w:tr w14:paraId="1DB88B0D">
        <w:trPr>
          <w:cantSplit/>
          <w:jc w:val="center"/>
        </w:trPr>
        <w:tc>
          <w:tcPr>
            <w:tcW w:w="1253" w:type="pct"/>
            <w:vMerge w:val="continue"/>
            <w:vAlign w:val="center"/>
          </w:tcPr>
          <w:p w14:paraId="3E98622D">
            <w:pPr>
              <w:spacing w:line="220" w:lineRule="exact"/>
              <w:jc w:val="center"/>
              <w:rPr>
                <w:sz w:val="18"/>
                <w:szCs w:val="18"/>
              </w:rPr>
            </w:pPr>
          </w:p>
        </w:tc>
        <w:tc>
          <w:tcPr>
            <w:tcW w:w="2493" w:type="pct"/>
            <w:vAlign w:val="center"/>
          </w:tcPr>
          <w:p w14:paraId="1951ABAF">
            <w:pPr>
              <w:spacing w:line="220" w:lineRule="exact"/>
              <w:jc w:val="center"/>
              <w:rPr>
                <w:sz w:val="18"/>
                <w:szCs w:val="18"/>
              </w:rPr>
            </w:pPr>
            <w:r>
              <w:rPr>
                <w:sz w:val="18"/>
                <w:szCs w:val="18"/>
              </w:rPr>
              <w:t>6866-3</w:t>
            </w:r>
            <w:r>
              <w:rPr>
                <w:rFonts w:hint="eastAsia"/>
                <w:sz w:val="18"/>
                <w:szCs w:val="18"/>
              </w:rPr>
              <w:t>避孕器械（</w:t>
            </w:r>
            <w:r>
              <w:rPr>
                <w:sz w:val="18"/>
                <w:szCs w:val="18"/>
              </w:rPr>
              <w:t>2002</w:t>
            </w:r>
            <w:r>
              <w:rPr>
                <w:rFonts w:hint="eastAsia"/>
                <w:sz w:val="18"/>
                <w:szCs w:val="18"/>
              </w:rPr>
              <w:t>版）</w:t>
            </w:r>
          </w:p>
        </w:tc>
        <w:tc>
          <w:tcPr>
            <w:tcW w:w="1254" w:type="pct"/>
            <w:vMerge w:val="continue"/>
            <w:vAlign w:val="center"/>
          </w:tcPr>
          <w:p w14:paraId="1AB31B50">
            <w:pPr>
              <w:spacing w:line="220" w:lineRule="exact"/>
              <w:jc w:val="center"/>
              <w:rPr>
                <w:sz w:val="18"/>
                <w:szCs w:val="18"/>
              </w:rPr>
            </w:pPr>
          </w:p>
        </w:tc>
      </w:tr>
      <w:tr w14:paraId="45DF6079">
        <w:trPr>
          <w:cantSplit/>
          <w:jc w:val="center"/>
        </w:trPr>
        <w:tc>
          <w:tcPr>
            <w:tcW w:w="1253" w:type="pct"/>
            <w:vMerge w:val="continue"/>
            <w:vAlign w:val="center"/>
          </w:tcPr>
          <w:p w14:paraId="01F92CE7">
            <w:pPr>
              <w:spacing w:line="220" w:lineRule="exact"/>
              <w:jc w:val="center"/>
              <w:rPr>
                <w:sz w:val="18"/>
                <w:szCs w:val="18"/>
              </w:rPr>
            </w:pPr>
          </w:p>
        </w:tc>
        <w:tc>
          <w:tcPr>
            <w:tcW w:w="2493" w:type="pct"/>
            <w:vAlign w:val="center"/>
          </w:tcPr>
          <w:p w14:paraId="3F2A3E18">
            <w:pPr>
              <w:adjustRightInd w:val="0"/>
              <w:spacing w:line="220" w:lineRule="exact"/>
              <w:jc w:val="center"/>
              <w:rPr>
                <w:sz w:val="18"/>
                <w:szCs w:val="18"/>
              </w:rPr>
            </w:pPr>
            <w:r>
              <w:rPr>
                <w:sz w:val="18"/>
                <w:szCs w:val="18"/>
              </w:rPr>
              <w:t>6865-3</w:t>
            </w:r>
            <w:r>
              <w:rPr>
                <w:rFonts w:hint="eastAsia"/>
                <w:sz w:val="18"/>
                <w:szCs w:val="18"/>
              </w:rPr>
              <w:t>医用粘合剂中的输卵管粘堵剂（</w:t>
            </w:r>
            <w:r>
              <w:rPr>
                <w:sz w:val="18"/>
                <w:szCs w:val="18"/>
              </w:rPr>
              <w:t>2002</w:t>
            </w:r>
            <w:r>
              <w:rPr>
                <w:rFonts w:hint="eastAsia"/>
                <w:sz w:val="18"/>
                <w:szCs w:val="18"/>
              </w:rPr>
              <w:t>版）</w:t>
            </w:r>
          </w:p>
        </w:tc>
        <w:tc>
          <w:tcPr>
            <w:tcW w:w="1254" w:type="pct"/>
            <w:vMerge w:val="continue"/>
            <w:vAlign w:val="center"/>
          </w:tcPr>
          <w:p w14:paraId="26C4C646">
            <w:pPr>
              <w:spacing w:line="220" w:lineRule="exact"/>
              <w:jc w:val="center"/>
              <w:rPr>
                <w:sz w:val="18"/>
                <w:szCs w:val="18"/>
              </w:rPr>
            </w:pPr>
          </w:p>
        </w:tc>
      </w:tr>
      <w:tr w14:paraId="0984142C">
        <w:trPr>
          <w:cantSplit/>
          <w:jc w:val="center"/>
        </w:trPr>
        <w:tc>
          <w:tcPr>
            <w:tcW w:w="1253" w:type="pct"/>
            <w:vMerge w:val="continue"/>
            <w:vAlign w:val="center"/>
          </w:tcPr>
          <w:p w14:paraId="173B0D86">
            <w:pPr>
              <w:spacing w:line="220" w:lineRule="exact"/>
              <w:jc w:val="center"/>
              <w:rPr>
                <w:sz w:val="18"/>
                <w:szCs w:val="18"/>
              </w:rPr>
            </w:pPr>
          </w:p>
        </w:tc>
        <w:tc>
          <w:tcPr>
            <w:tcW w:w="2493" w:type="pct"/>
            <w:vAlign w:val="center"/>
          </w:tcPr>
          <w:p w14:paraId="390F53A0">
            <w:pPr>
              <w:adjustRightInd w:val="0"/>
              <w:spacing w:line="220" w:lineRule="exact"/>
              <w:jc w:val="center"/>
              <w:rPr>
                <w:sz w:val="18"/>
                <w:szCs w:val="18"/>
              </w:rPr>
            </w:pPr>
            <w:r>
              <w:rPr>
                <w:sz w:val="18"/>
                <w:szCs w:val="18"/>
              </w:rPr>
              <w:t>6854-6</w:t>
            </w:r>
            <w:r>
              <w:rPr>
                <w:rFonts w:hint="eastAsia"/>
                <w:sz w:val="18"/>
                <w:szCs w:val="18"/>
              </w:rPr>
              <w:t>负压吸引装置中的流产吸引器（</w:t>
            </w:r>
            <w:r>
              <w:rPr>
                <w:sz w:val="18"/>
                <w:szCs w:val="18"/>
              </w:rPr>
              <w:t>2002</w:t>
            </w:r>
            <w:r>
              <w:rPr>
                <w:rFonts w:hint="eastAsia"/>
                <w:sz w:val="18"/>
                <w:szCs w:val="18"/>
              </w:rPr>
              <w:t>版）</w:t>
            </w:r>
          </w:p>
        </w:tc>
        <w:tc>
          <w:tcPr>
            <w:tcW w:w="1254" w:type="pct"/>
            <w:vMerge w:val="continue"/>
            <w:vAlign w:val="center"/>
          </w:tcPr>
          <w:p w14:paraId="05A698CA">
            <w:pPr>
              <w:spacing w:line="220" w:lineRule="exact"/>
              <w:jc w:val="center"/>
              <w:rPr>
                <w:sz w:val="18"/>
                <w:szCs w:val="18"/>
              </w:rPr>
            </w:pPr>
          </w:p>
        </w:tc>
      </w:tr>
      <w:tr w14:paraId="79538820">
        <w:trPr>
          <w:cantSplit/>
          <w:jc w:val="center"/>
        </w:trPr>
        <w:tc>
          <w:tcPr>
            <w:tcW w:w="1253" w:type="pct"/>
            <w:vAlign w:val="center"/>
          </w:tcPr>
          <w:p w14:paraId="41C29FBC">
            <w:pPr>
              <w:adjustRightInd w:val="0"/>
              <w:spacing w:line="220" w:lineRule="exact"/>
              <w:jc w:val="center"/>
              <w:rPr>
                <w:sz w:val="18"/>
                <w:szCs w:val="18"/>
              </w:rPr>
            </w:pPr>
            <w:r>
              <w:rPr>
                <w:sz w:val="18"/>
                <w:szCs w:val="18"/>
              </w:rPr>
              <w:t>18-07</w:t>
            </w:r>
            <w:r>
              <w:rPr>
                <w:rFonts w:hint="eastAsia"/>
                <w:sz w:val="18"/>
                <w:szCs w:val="18"/>
              </w:rPr>
              <w:t>辅助生殖器械</w:t>
            </w:r>
          </w:p>
        </w:tc>
        <w:tc>
          <w:tcPr>
            <w:tcW w:w="2493" w:type="pct"/>
            <w:vAlign w:val="center"/>
          </w:tcPr>
          <w:p w14:paraId="7DA1D2C6">
            <w:pPr>
              <w:spacing w:line="220" w:lineRule="exact"/>
              <w:jc w:val="center"/>
              <w:rPr>
                <w:sz w:val="18"/>
                <w:szCs w:val="18"/>
              </w:rPr>
            </w:pPr>
            <w:r>
              <w:rPr>
                <w:sz w:val="18"/>
                <w:szCs w:val="18"/>
              </w:rPr>
              <w:t>/</w:t>
            </w:r>
          </w:p>
        </w:tc>
        <w:tc>
          <w:tcPr>
            <w:tcW w:w="1254" w:type="pct"/>
            <w:vAlign w:val="center"/>
          </w:tcPr>
          <w:p w14:paraId="2140BBED">
            <w:pPr>
              <w:spacing w:line="220" w:lineRule="exact"/>
              <w:jc w:val="center"/>
              <w:rPr>
                <w:sz w:val="18"/>
                <w:szCs w:val="18"/>
              </w:rPr>
            </w:pPr>
            <w:r>
              <w:rPr>
                <w:rFonts w:hint="eastAsia"/>
                <w:sz w:val="18"/>
                <w:szCs w:val="18"/>
              </w:rPr>
              <w:t>新增</w:t>
            </w:r>
          </w:p>
        </w:tc>
      </w:tr>
    </w:tbl>
    <w:p w14:paraId="5B40E326">
      <w:pPr>
        <w:spacing w:line="20" w:lineRule="exact"/>
        <w:ind w:firstLine="480" w:firstLineChars="200"/>
        <w:rPr>
          <w:sz w:val="24"/>
        </w:rPr>
      </w:pPr>
    </w:p>
    <w:p w14:paraId="0468F4B6">
      <w:pPr>
        <w:spacing w:line="360" w:lineRule="exact"/>
        <w:ind w:firstLine="480" w:firstLineChars="200"/>
        <w:rPr>
          <w:rFonts w:ascii="黑体" w:hAnsi="黑体" w:eastAsia="黑体"/>
          <w:sz w:val="24"/>
        </w:rPr>
      </w:pPr>
      <w:r>
        <w:rPr>
          <w:rFonts w:ascii="黑体" w:hAnsi="黑体" w:eastAsia="黑体"/>
          <w:sz w:val="24"/>
        </w:rPr>
        <w:t>三、其他说明</w:t>
      </w:r>
    </w:p>
    <w:p w14:paraId="56D3D1FE">
      <w:pPr>
        <w:spacing w:line="360" w:lineRule="exact"/>
        <w:ind w:firstLine="480" w:firstLineChars="200"/>
        <w:rPr>
          <w:rFonts w:eastAsia="仿宋_GB2312"/>
          <w:sz w:val="24"/>
        </w:rPr>
      </w:pPr>
      <w:r>
        <w:rPr>
          <w:rFonts w:eastAsia="仿宋_GB2312"/>
          <w:sz w:val="24"/>
        </w:rPr>
        <w:t>（一）含消毒剂（抗菌剂）阴道填塞产品，不按照医疗器械管理。</w:t>
      </w:r>
    </w:p>
    <w:p w14:paraId="7E5D9C81">
      <w:pPr>
        <w:outlineLvl w:val="0"/>
        <w:sectPr>
          <w:footerReference r:id="rId14" w:type="default"/>
          <w:pgSz w:w="11907" w:h="16840"/>
          <w:pgMar w:top="1928" w:right="1531" w:bottom="1814" w:left="1531" w:header="851" w:footer="737" w:gutter="0"/>
          <w:cols w:space="720" w:num="1"/>
          <w:docGrid w:linePitch="419" w:charSpace="0"/>
        </w:sectPr>
      </w:pPr>
    </w:p>
    <w:p w14:paraId="28E4E092">
      <w:pPr>
        <w:jc w:val="center"/>
        <w:rPr>
          <w:rFonts w:ascii="方正小标宋简体" w:eastAsia="方正小标宋简体"/>
          <w:bCs/>
          <w:sz w:val="30"/>
          <w:szCs w:val="30"/>
        </w:rPr>
      </w:pPr>
      <w:r>
        <w:rPr>
          <w:rFonts w:hint="eastAsia" w:ascii="方正小标宋简体" w:eastAsia="方正小标宋简体"/>
          <w:bCs/>
          <w:sz w:val="30"/>
          <w:szCs w:val="30"/>
        </w:rPr>
        <w:t>18妇产科、辅助生殖和避孕器械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941"/>
        <w:gridCol w:w="941"/>
        <w:gridCol w:w="4294"/>
        <w:gridCol w:w="3505"/>
        <w:gridCol w:w="3830"/>
        <w:gridCol w:w="24"/>
        <w:gridCol w:w="621"/>
      </w:tblGrid>
      <w:tr w14:paraId="6EE936FA">
        <w:trPr>
          <w:cantSplit/>
          <w:tblHeader/>
          <w:jc w:val="center"/>
        </w:trPr>
        <w:tc>
          <w:tcPr>
            <w:tcW w:w="214" w:type="pct"/>
            <w:vAlign w:val="center"/>
          </w:tcPr>
          <w:p w14:paraId="58B18915">
            <w:pPr>
              <w:widowControl/>
              <w:jc w:val="center"/>
              <w:rPr>
                <w:b/>
                <w:bCs/>
                <w:kern w:val="0"/>
                <w:sz w:val="15"/>
                <w:szCs w:val="15"/>
              </w:rPr>
            </w:pPr>
            <w:r>
              <w:rPr>
                <w:rFonts w:hint="eastAsia"/>
                <w:b/>
                <w:bCs/>
                <w:kern w:val="0"/>
                <w:sz w:val="15"/>
                <w:szCs w:val="15"/>
              </w:rPr>
              <w:t>序号</w:t>
            </w:r>
          </w:p>
        </w:tc>
        <w:tc>
          <w:tcPr>
            <w:tcW w:w="318" w:type="pct"/>
            <w:vAlign w:val="center"/>
          </w:tcPr>
          <w:p w14:paraId="00176831">
            <w:pPr>
              <w:widowControl/>
              <w:jc w:val="center"/>
              <w:rPr>
                <w:b/>
                <w:bCs/>
                <w:kern w:val="0"/>
                <w:sz w:val="15"/>
                <w:szCs w:val="15"/>
              </w:rPr>
            </w:pPr>
            <w:r>
              <w:rPr>
                <w:rFonts w:hint="eastAsia"/>
                <w:b/>
                <w:bCs/>
                <w:kern w:val="0"/>
                <w:sz w:val="15"/>
                <w:szCs w:val="15"/>
              </w:rPr>
              <w:t>一级产品类别</w:t>
            </w:r>
          </w:p>
        </w:tc>
        <w:tc>
          <w:tcPr>
            <w:tcW w:w="318" w:type="pct"/>
            <w:vAlign w:val="center"/>
          </w:tcPr>
          <w:p w14:paraId="57862E42">
            <w:pPr>
              <w:widowControl/>
              <w:jc w:val="center"/>
              <w:rPr>
                <w:b/>
                <w:bCs/>
                <w:kern w:val="0"/>
                <w:sz w:val="15"/>
                <w:szCs w:val="15"/>
              </w:rPr>
            </w:pPr>
            <w:r>
              <w:rPr>
                <w:rFonts w:hint="eastAsia"/>
                <w:b/>
                <w:bCs/>
                <w:kern w:val="0"/>
                <w:sz w:val="15"/>
                <w:szCs w:val="15"/>
              </w:rPr>
              <w:t>二级产品类别</w:t>
            </w:r>
          </w:p>
        </w:tc>
        <w:tc>
          <w:tcPr>
            <w:tcW w:w="1452" w:type="pct"/>
            <w:vAlign w:val="center"/>
          </w:tcPr>
          <w:p w14:paraId="628FC171">
            <w:pPr>
              <w:widowControl/>
              <w:jc w:val="center"/>
              <w:rPr>
                <w:b/>
                <w:bCs/>
                <w:kern w:val="0"/>
                <w:sz w:val="15"/>
                <w:szCs w:val="15"/>
              </w:rPr>
            </w:pPr>
            <w:r>
              <w:rPr>
                <w:rFonts w:hint="eastAsia"/>
                <w:b/>
                <w:bCs/>
                <w:kern w:val="0"/>
                <w:sz w:val="15"/>
                <w:szCs w:val="15"/>
              </w:rPr>
              <w:t>产品描述</w:t>
            </w:r>
          </w:p>
        </w:tc>
        <w:tc>
          <w:tcPr>
            <w:tcW w:w="1185" w:type="pct"/>
            <w:vAlign w:val="center"/>
          </w:tcPr>
          <w:p w14:paraId="54433D1B">
            <w:pPr>
              <w:widowControl/>
              <w:jc w:val="center"/>
              <w:rPr>
                <w:b/>
                <w:bCs/>
                <w:kern w:val="0"/>
                <w:sz w:val="15"/>
                <w:szCs w:val="15"/>
              </w:rPr>
            </w:pPr>
            <w:r>
              <w:rPr>
                <w:rFonts w:hint="eastAsia"/>
                <w:b/>
                <w:bCs/>
                <w:kern w:val="0"/>
                <w:sz w:val="15"/>
                <w:szCs w:val="15"/>
              </w:rPr>
              <w:t>预期用途</w:t>
            </w:r>
          </w:p>
        </w:tc>
        <w:tc>
          <w:tcPr>
            <w:tcW w:w="1295" w:type="pct"/>
            <w:vAlign w:val="center"/>
          </w:tcPr>
          <w:p w14:paraId="50D37D42">
            <w:pPr>
              <w:widowControl/>
              <w:jc w:val="center"/>
              <w:rPr>
                <w:b/>
                <w:bCs/>
                <w:kern w:val="0"/>
                <w:sz w:val="15"/>
                <w:szCs w:val="15"/>
              </w:rPr>
            </w:pPr>
            <w:r>
              <w:rPr>
                <w:rFonts w:hint="eastAsia"/>
                <w:b/>
                <w:bCs/>
                <w:kern w:val="0"/>
                <w:sz w:val="15"/>
                <w:szCs w:val="15"/>
              </w:rPr>
              <w:t>品名举例</w:t>
            </w:r>
          </w:p>
        </w:tc>
        <w:tc>
          <w:tcPr>
            <w:tcW w:w="218" w:type="pct"/>
            <w:gridSpan w:val="2"/>
            <w:vAlign w:val="center"/>
          </w:tcPr>
          <w:p w14:paraId="4FEEB65E">
            <w:pPr>
              <w:widowControl/>
              <w:jc w:val="center"/>
              <w:rPr>
                <w:b/>
                <w:bCs/>
                <w:kern w:val="0"/>
                <w:sz w:val="15"/>
                <w:szCs w:val="15"/>
              </w:rPr>
            </w:pPr>
            <w:r>
              <w:rPr>
                <w:rFonts w:hint="eastAsia"/>
                <w:b/>
                <w:bCs/>
                <w:kern w:val="0"/>
                <w:sz w:val="15"/>
                <w:szCs w:val="15"/>
              </w:rPr>
              <w:t>管理类别</w:t>
            </w:r>
          </w:p>
        </w:tc>
      </w:tr>
      <w:tr w14:paraId="39936321">
        <w:trPr>
          <w:cantSplit/>
          <w:jc w:val="center"/>
        </w:trPr>
        <w:tc>
          <w:tcPr>
            <w:tcW w:w="214" w:type="pct"/>
            <w:vMerge w:val="restart"/>
            <w:vAlign w:val="center"/>
          </w:tcPr>
          <w:p w14:paraId="77D2C290">
            <w:pPr>
              <w:widowControl/>
              <w:jc w:val="center"/>
              <w:rPr>
                <w:kern w:val="0"/>
                <w:sz w:val="15"/>
                <w:szCs w:val="15"/>
              </w:rPr>
            </w:pPr>
            <w:r>
              <w:rPr>
                <w:kern w:val="0"/>
                <w:sz w:val="15"/>
                <w:szCs w:val="15"/>
              </w:rPr>
              <w:t>01</w:t>
            </w:r>
          </w:p>
        </w:tc>
        <w:tc>
          <w:tcPr>
            <w:tcW w:w="318" w:type="pct"/>
            <w:vMerge w:val="restart"/>
            <w:vAlign w:val="center"/>
          </w:tcPr>
          <w:p w14:paraId="20D8BFF8">
            <w:pPr>
              <w:widowControl/>
              <w:jc w:val="center"/>
              <w:rPr>
                <w:kern w:val="0"/>
                <w:sz w:val="15"/>
                <w:szCs w:val="15"/>
              </w:rPr>
            </w:pPr>
            <w:r>
              <w:rPr>
                <w:rFonts w:hint="eastAsia"/>
                <w:kern w:val="0"/>
                <w:sz w:val="15"/>
                <w:szCs w:val="15"/>
              </w:rPr>
              <w:t>妇产科手术器械</w:t>
            </w:r>
          </w:p>
        </w:tc>
        <w:tc>
          <w:tcPr>
            <w:tcW w:w="318" w:type="pct"/>
            <w:vMerge w:val="restart"/>
            <w:vAlign w:val="center"/>
          </w:tcPr>
          <w:p w14:paraId="3C236009">
            <w:pPr>
              <w:widowControl/>
              <w:jc w:val="center"/>
              <w:rPr>
                <w:kern w:val="0"/>
                <w:sz w:val="15"/>
                <w:szCs w:val="15"/>
              </w:rPr>
            </w:pPr>
            <w:r>
              <w:rPr>
                <w:kern w:val="0"/>
                <w:sz w:val="15"/>
                <w:szCs w:val="15"/>
              </w:rPr>
              <w:t xml:space="preserve">01 </w:t>
            </w:r>
            <w:r>
              <w:rPr>
                <w:rFonts w:hint="eastAsia"/>
                <w:kern w:val="0"/>
                <w:sz w:val="15"/>
                <w:szCs w:val="15"/>
              </w:rPr>
              <w:t>妇产科用刀</w:t>
            </w:r>
          </w:p>
        </w:tc>
        <w:tc>
          <w:tcPr>
            <w:tcW w:w="1452" w:type="pct"/>
            <w:vAlign w:val="center"/>
          </w:tcPr>
          <w:p w14:paraId="49321510">
            <w:pPr>
              <w:widowControl/>
              <w:jc w:val="center"/>
              <w:rPr>
                <w:kern w:val="0"/>
                <w:sz w:val="15"/>
                <w:szCs w:val="15"/>
              </w:rPr>
            </w:pPr>
            <w:r>
              <w:rPr>
                <w:rFonts w:hint="eastAsia"/>
                <w:kern w:val="0"/>
                <w:sz w:val="15"/>
                <w:szCs w:val="15"/>
              </w:rPr>
              <w:t>通常由刀片和刀柄组成。一般刀片由不锈钢或钛合金材料制成，刀柄由高分子材料制成。无菌提供。</w:t>
            </w:r>
          </w:p>
        </w:tc>
        <w:tc>
          <w:tcPr>
            <w:tcW w:w="1185" w:type="pct"/>
            <w:vAlign w:val="center"/>
          </w:tcPr>
          <w:p w14:paraId="51E6B405">
            <w:pPr>
              <w:widowControl/>
              <w:jc w:val="center"/>
              <w:rPr>
                <w:kern w:val="0"/>
                <w:sz w:val="15"/>
                <w:szCs w:val="15"/>
              </w:rPr>
            </w:pPr>
            <w:r>
              <w:rPr>
                <w:rFonts w:hint="eastAsia"/>
                <w:kern w:val="0"/>
                <w:sz w:val="15"/>
                <w:szCs w:val="15"/>
              </w:rPr>
              <w:t>用于剖宫产手术时划开子宫。</w:t>
            </w:r>
          </w:p>
        </w:tc>
        <w:tc>
          <w:tcPr>
            <w:tcW w:w="1295" w:type="pct"/>
            <w:vAlign w:val="center"/>
          </w:tcPr>
          <w:p w14:paraId="4361C750">
            <w:pPr>
              <w:widowControl/>
              <w:jc w:val="center"/>
              <w:rPr>
                <w:kern w:val="0"/>
                <w:sz w:val="15"/>
                <w:szCs w:val="15"/>
              </w:rPr>
            </w:pPr>
            <w:r>
              <w:rPr>
                <w:rFonts w:hint="eastAsia"/>
                <w:kern w:val="0"/>
                <w:sz w:val="15"/>
                <w:szCs w:val="15"/>
              </w:rPr>
              <w:t>一次性使用无菌剖宫产刀</w:t>
            </w:r>
          </w:p>
        </w:tc>
        <w:tc>
          <w:tcPr>
            <w:tcW w:w="218" w:type="pct"/>
            <w:gridSpan w:val="2"/>
            <w:vAlign w:val="center"/>
          </w:tcPr>
          <w:p w14:paraId="7AF335C9">
            <w:pPr>
              <w:widowControl/>
              <w:jc w:val="center"/>
              <w:rPr>
                <w:kern w:val="0"/>
                <w:sz w:val="15"/>
                <w:szCs w:val="15"/>
              </w:rPr>
            </w:pPr>
            <w:r>
              <w:rPr>
                <w:rFonts w:hint="eastAsia" w:cs="宋体"/>
                <w:kern w:val="0"/>
                <w:sz w:val="15"/>
                <w:szCs w:val="15"/>
              </w:rPr>
              <w:t>Ⅱ</w:t>
            </w:r>
          </w:p>
        </w:tc>
      </w:tr>
      <w:tr w14:paraId="26558938">
        <w:trPr>
          <w:cantSplit/>
          <w:jc w:val="center"/>
        </w:trPr>
        <w:tc>
          <w:tcPr>
            <w:tcW w:w="214" w:type="pct"/>
            <w:vMerge w:val="continue"/>
            <w:vAlign w:val="center"/>
          </w:tcPr>
          <w:p w14:paraId="018F21DF">
            <w:pPr>
              <w:widowControl/>
              <w:jc w:val="center"/>
              <w:rPr>
                <w:kern w:val="0"/>
                <w:sz w:val="15"/>
                <w:szCs w:val="15"/>
              </w:rPr>
            </w:pPr>
          </w:p>
        </w:tc>
        <w:tc>
          <w:tcPr>
            <w:tcW w:w="318" w:type="pct"/>
            <w:vMerge w:val="continue"/>
            <w:vAlign w:val="center"/>
          </w:tcPr>
          <w:p w14:paraId="7BD2A0F5">
            <w:pPr>
              <w:widowControl/>
              <w:jc w:val="center"/>
              <w:rPr>
                <w:kern w:val="0"/>
                <w:sz w:val="15"/>
                <w:szCs w:val="15"/>
              </w:rPr>
            </w:pPr>
          </w:p>
        </w:tc>
        <w:tc>
          <w:tcPr>
            <w:tcW w:w="318" w:type="pct"/>
            <w:vMerge w:val="continue"/>
            <w:vAlign w:val="center"/>
          </w:tcPr>
          <w:p w14:paraId="33A6FC60">
            <w:pPr>
              <w:widowControl/>
              <w:jc w:val="center"/>
              <w:rPr>
                <w:kern w:val="0"/>
                <w:sz w:val="15"/>
                <w:szCs w:val="15"/>
              </w:rPr>
            </w:pPr>
          </w:p>
        </w:tc>
        <w:tc>
          <w:tcPr>
            <w:tcW w:w="1452" w:type="pct"/>
            <w:vAlign w:val="center"/>
          </w:tcPr>
          <w:p w14:paraId="3A16729E">
            <w:pPr>
              <w:widowControl/>
              <w:jc w:val="center"/>
              <w:rPr>
                <w:kern w:val="0"/>
                <w:sz w:val="15"/>
                <w:szCs w:val="15"/>
              </w:rPr>
            </w:pPr>
            <w:r>
              <w:rPr>
                <w:rFonts w:hint="eastAsia"/>
                <w:kern w:val="0"/>
                <w:sz w:val="15"/>
                <w:szCs w:val="15"/>
              </w:rPr>
              <w:t>通常由刀片和刀柄组成。一般刀片由不锈钢或钛合金材料制成，刀柄由高分子材料制成。非无菌提供。</w:t>
            </w:r>
          </w:p>
        </w:tc>
        <w:tc>
          <w:tcPr>
            <w:tcW w:w="1185" w:type="pct"/>
            <w:vAlign w:val="center"/>
          </w:tcPr>
          <w:p w14:paraId="42858A8F">
            <w:pPr>
              <w:widowControl/>
              <w:jc w:val="center"/>
              <w:rPr>
                <w:kern w:val="0"/>
                <w:sz w:val="15"/>
                <w:szCs w:val="15"/>
              </w:rPr>
            </w:pPr>
            <w:r>
              <w:rPr>
                <w:rFonts w:hint="eastAsia"/>
                <w:kern w:val="0"/>
                <w:sz w:val="15"/>
                <w:szCs w:val="15"/>
              </w:rPr>
              <w:t>用于剖宫产手术时划开子宫。</w:t>
            </w:r>
          </w:p>
        </w:tc>
        <w:tc>
          <w:tcPr>
            <w:tcW w:w="1295" w:type="pct"/>
            <w:vAlign w:val="center"/>
          </w:tcPr>
          <w:p w14:paraId="22F6EFCA">
            <w:pPr>
              <w:widowControl/>
              <w:jc w:val="center"/>
              <w:rPr>
                <w:kern w:val="0"/>
                <w:sz w:val="15"/>
                <w:szCs w:val="15"/>
              </w:rPr>
            </w:pPr>
            <w:r>
              <w:rPr>
                <w:rFonts w:hint="eastAsia"/>
                <w:kern w:val="0"/>
                <w:sz w:val="15"/>
                <w:szCs w:val="15"/>
              </w:rPr>
              <w:t>剖宫产刀</w:t>
            </w:r>
            <w:r>
              <w:rPr>
                <w:kern w:val="0"/>
                <w:sz w:val="15"/>
                <w:szCs w:val="15"/>
              </w:rPr>
              <w:br w:type="textWrapping"/>
            </w:r>
          </w:p>
        </w:tc>
        <w:tc>
          <w:tcPr>
            <w:tcW w:w="218" w:type="pct"/>
            <w:gridSpan w:val="2"/>
            <w:vAlign w:val="center"/>
          </w:tcPr>
          <w:p w14:paraId="6E9E465A">
            <w:pPr>
              <w:widowControl/>
              <w:jc w:val="center"/>
              <w:rPr>
                <w:kern w:val="0"/>
                <w:sz w:val="15"/>
                <w:szCs w:val="15"/>
              </w:rPr>
            </w:pPr>
            <w:r>
              <w:rPr>
                <w:kern w:val="0"/>
                <w:sz w:val="15"/>
                <w:szCs w:val="15"/>
              </w:rPr>
              <w:t>I</w:t>
            </w:r>
          </w:p>
        </w:tc>
      </w:tr>
      <w:tr w14:paraId="446007E7">
        <w:trPr>
          <w:cantSplit/>
          <w:jc w:val="center"/>
        </w:trPr>
        <w:tc>
          <w:tcPr>
            <w:tcW w:w="214" w:type="pct"/>
            <w:vMerge w:val="continue"/>
            <w:vAlign w:val="center"/>
          </w:tcPr>
          <w:p w14:paraId="2B8DDC95">
            <w:pPr>
              <w:widowControl/>
              <w:jc w:val="center"/>
              <w:rPr>
                <w:kern w:val="0"/>
                <w:sz w:val="15"/>
                <w:szCs w:val="15"/>
              </w:rPr>
            </w:pPr>
          </w:p>
        </w:tc>
        <w:tc>
          <w:tcPr>
            <w:tcW w:w="318" w:type="pct"/>
            <w:vMerge w:val="continue"/>
            <w:vAlign w:val="center"/>
          </w:tcPr>
          <w:p w14:paraId="5CF0DBEF">
            <w:pPr>
              <w:widowControl/>
              <w:jc w:val="center"/>
              <w:rPr>
                <w:kern w:val="0"/>
                <w:sz w:val="15"/>
                <w:szCs w:val="15"/>
              </w:rPr>
            </w:pPr>
          </w:p>
        </w:tc>
        <w:tc>
          <w:tcPr>
            <w:tcW w:w="318" w:type="pct"/>
            <w:vMerge w:val="continue"/>
            <w:vAlign w:val="center"/>
          </w:tcPr>
          <w:p w14:paraId="4ADD0B71">
            <w:pPr>
              <w:widowControl/>
              <w:jc w:val="center"/>
              <w:rPr>
                <w:kern w:val="0"/>
                <w:sz w:val="15"/>
                <w:szCs w:val="15"/>
              </w:rPr>
            </w:pPr>
          </w:p>
        </w:tc>
        <w:tc>
          <w:tcPr>
            <w:tcW w:w="1452" w:type="pct"/>
            <w:vAlign w:val="center"/>
          </w:tcPr>
          <w:p w14:paraId="64438890">
            <w:pPr>
              <w:widowControl/>
              <w:jc w:val="center"/>
              <w:rPr>
                <w:kern w:val="0"/>
                <w:sz w:val="15"/>
                <w:szCs w:val="15"/>
              </w:rPr>
            </w:pPr>
            <w:r>
              <w:rPr>
                <w:rFonts w:hint="eastAsia"/>
                <w:kern w:val="0"/>
                <w:sz w:val="15"/>
                <w:szCs w:val="15"/>
              </w:rPr>
              <w:t>通常由刀片和刀柄组成。一般由不锈钢材料制成，非无菌提供。</w:t>
            </w:r>
          </w:p>
        </w:tc>
        <w:tc>
          <w:tcPr>
            <w:tcW w:w="1185" w:type="pct"/>
            <w:vAlign w:val="center"/>
          </w:tcPr>
          <w:p w14:paraId="0F3AEB43">
            <w:pPr>
              <w:widowControl/>
              <w:jc w:val="center"/>
              <w:rPr>
                <w:kern w:val="0"/>
                <w:sz w:val="15"/>
                <w:szCs w:val="15"/>
              </w:rPr>
            </w:pPr>
            <w:r>
              <w:rPr>
                <w:rFonts w:hint="eastAsia"/>
                <w:kern w:val="0"/>
                <w:sz w:val="15"/>
                <w:szCs w:val="15"/>
              </w:rPr>
              <w:t>用于切碎胎儿身体，以便于死胎或畸形胎儿排出。</w:t>
            </w:r>
          </w:p>
        </w:tc>
        <w:tc>
          <w:tcPr>
            <w:tcW w:w="1295" w:type="pct"/>
            <w:vAlign w:val="center"/>
          </w:tcPr>
          <w:p w14:paraId="59891D50">
            <w:pPr>
              <w:widowControl/>
              <w:jc w:val="center"/>
              <w:rPr>
                <w:kern w:val="0"/>
                <w:sz w:val="15"/>
                <w:szCs w:val="15"/>
              </w:rPr>
            </w:pPr>
            <w:r>
              <w:rPr>
                <w:rFonts w:hint="eastAsia"/>
                <w:kern w:val="0"/>
                <w:sz w:val="15"/>
                <w:szCs w:val="15"/>
              </w:rPr>
              <w:t>碎胎刀</w:t>
            </w:r>
          </w:p>
        </w:tc>
        <w:tc>
          <w:tcPr>
            <w:tcW w:w="218" w:type="pct"/>
            <w:gridSpan w:val="2"/>
            <w:vAlign w:val="center"/>
          </w:tcPr>
          <w:p w14:paraId="0E47149E">
            <w:pPr>
              <w:widowControl/>
              <w:jc w:val="center"/>
              <w:rPr>
                <w:kern w:val="0"/>
                <w:sz w:val="15"/>
                <w:szCs w:val="15"/>
              </w:rPr>
            </w:pPr>
            <w:r>
              <w:rPr>
                <w:rFonts w:hint="eastAsia" w:cs="宋体"/>
                <w:kern w:val="0"/>
                <w:sz w:val="15"/>
                <w:szCs w:val="15"/>
              </w:rPr>
              <w:t>Ⅰ</w:t>
            </w:r>
          </w:p>
        </w:tc>
      </w:tr>
      <w:tr w14:paraId="4FAFE38C">
        <w:trPr>
          <w:cantSplit/>
          <w:jc w:val="center"/>
        </w:trPr>
        <w:tc>
          <w:tcPr>
            <w:tcW w:w="214" w:type="pct"/>
            <w:vMerge w:val="continue"/>
            <w:vAlign w:val="center"/>
          </w:tcPr>
          <w:p w14:paraId="5FD160AC">
            <w:pPr>
              <w:widowControl/>
              <w:jc w:val="center"/>
              <w:rPr>
                <w:kern w:val="0"/>
                <w:sz w:val="15"/>
                <w:szCs w:val="15"/>
              </w:rPr>
            </w:pPr>
          </w:p>
        </w:tc>
        <w:tc>
          <w:tcPr>
            <w:tcW w:w="318" w:type="pct"/>
            <w:vMerge w:val="continue"/>
            <w:vAlign w:val="center"/>
          </w:tcPr>
          <w:p w14:paraId="36F29EFE">
            <w:pPr>
              <w:widowControl/>
              <w:jc w:val="center"/>
              <w:rPr>
                <w:kern w:val="0"/>
                <w:sz w:val="15"/>
                <w:szCs w:val="15"/>
              </w:rPr>
            </w:pPr>
          </w:p>
        </w:tc>
        <w:tc>
          <w:tcPr>
            <w:tcW w:w="318" w:type="pct"/>
            <w:vMerge w:val="restart"/>
            <w:vAlign w:val="center"/>
          </w:tcPr>
          <w:p w14:paraId="710B1B29">
            <w:pPr>
              <w:widowControl/>
              <w:jc w:val="center"/>
              <w:rPr>
                <w:kern w:val="0"/>
                <w:sz w:val="15"/>
                <w:szCs w:val="15"/>
              </w:rPr>
            </w:pPr>
            <w:r>
              <w:rPr>
                <w:kern w:val="0"/>
                <w:sz w:val="15"/>
                <w:szCs w:val="15"/>
              </w:rPr>
              <w:t xml:space="preserve">02 </w:t>
            </w:r>
            <w:r>
              <w:rPr>
                <w:rFonts w:hint="eastAsia"/>
                <w:kern w:val="0"/>
                <w:sz w:val="15"/>
                <w:szCs w:val="15"/>
              </w:rPr>
              <w:t>妇产科用剪</w:t>
            </w:r>
          </w:p>
        </w:tc>
        <w:tc>
          <w:tcPr>
            <w:tcW w:w="1452" w:type="pct"/>
            <w:vAlign w:val="center"/>
          </w:tcPr>
          <w:p w14:paraId="558816F9">
            <w:pPr>
              <w:widowControl/>
              <w:jc w:val="center"/>
              <w:rPr>
                <w:kern w:val="0"/>
                <w:sz w:val="15"/>
                <w:szCs w:val="15"/>
              </w:rPr>
            </w:pPr>
            <w:r>
              <w:rPr>
                <w:rFonts w:hint="eastAsia"/>
                <w:kern w:val="0"/>
                <w:sz w:val="15"/>
                <w:szCs w:val="15"/>
              </w:rPr>
              <w:t>通常由一对中间连接的叶片组成，头部带刃。一般由不锈钢材料制成。非无菌提供。</w:t>
            </w:r>
          </w:p>
        </w:tc>
        <w:tc>
          <w:tcPr>
            <w:tcW w:w="1185" w:type="pct"/>
            <w:vAlign w:val="center"/>
          </w:tcPr>
          <w:p w14:paraId="5C8312CD">
            <w:pPr>
              <w:widowControl/>
              <w:jc w:val="center"/>
              <w:rPr>
                <w:kern w:val="0"/>
                <w:sz w:val="15"/>
                <w:szCs w:val="15"/>
              </w:rPr>
            </w:pPr>
            <w:r>
              <w:rPr>
                <w:rFonts w:hint="eastAsia"/>
                <w:kern w:val="0"/>
                <w:sz w:val="15"/>
                <w:szCs w:val="15"/>
              </w:rPr>
              <w:t>用于妇产科手术时剪切组织。</w:t>
            </w:r>
          </w:p>
        </w:tc>
        <w:tc>
          <w:tcPr>
            <w:tcW w:w="1295" w:type="pct"/>
            <w:vAlign w:val="center"/>
          </w:tcPr>
          <w:p w14:paraId="3388690F">
            <w:pPr>
              <w:widowControl/>
              <w:jc w:val="center"/>
              <w:rPr>
                <w:kern w:val="0"/>
                <w:sz w:val="15"/>
                <w:szCs w:val="15"/>
              </w:rPr>
            </w:pPr>
            <w:r>
              <w:rPr>
                <w:rFonts w:hint="eastAsia"/>
                <w:kern w:val="0"/>
                <w:sz w:val="15"/>
                <w:szCs w:val="15"/>
              </w:rPr>
              <w:t>阴道环切剪、宫腔手术剪、子宫剪、剖宫产剪、会阴剪、妇产科用剪</w:t>
            </w:r>
          </w:p>
        </w:tc>
        <w:tc>
          <w:tcPr>
            <w:tcW w:w="218" w:type="pct"/>
            <w:gridSpan w:val="2"/>
            <w:vAlign w:val="center"/>
          </w:tcPr>
          <w:p w14:paraId="23DDC101">
            <w:pPr>
              <w:widowControl/>
              <w:jc w:val="center"/>
              <w:rPr>
                <w:kern w:val="0"/>
                <w:sz w:val="15"/>
                <w:szCs w:val="15"/>
              </w:rPr>
            </w:pPr>
            <w:r>
              <w:rPr>
                <w:rFonts w:hint="eastAsia" w:cs="宋体"/>
                <w:kern w:val="0"/>
                <w:sz w:val="15"/>
                <w:szCs w:val="15"/>
              </w:rPr>
              <w:t>Ⅰ</w:t>
            </w:r>
          </w:p>
        </w:tc>
      </w:tr>
      <w:tr w14:paraId="7B1B59EA">
        <w:trPr>
          <w:cantSplit/>
          <w:jc w:val="center"/>
        </w:trPr>
        <w:tc>
          <w:tcPr>
            <w:tcW w:w="214" w:type="pct"/>
            <w:vMerge w:val="continue"/>
            <w:vAlign w:val="center"/>
          </w:tcPr>
          <w:p w14:paraId="3C9B87B5">
            <w:pPr>
              <w:widowControl/>
              <w:jc w:val="center"/>
              <w:rPr>
                <w:kern w:val="0"/>
                <w:sz w:val="15"/>
                <w:szCs w:val="15"/>
              </w:rPr>
            </w:pPr>
          </w:p>
        </w:tc>
        <w:tc>
          <w:tcPr>
            <w:tcW w:w="318" w:type="pct"/>
            <w:vMerge w:val="continue"/>
            <w:vAlign w:val="center"/>
          </w:tcPr>
          <w:p w14:paraId="11FF88F1">
            <w:pPr>
              <w:widowControl/>
              <w:jc w:val="center"/>
              <w:rPr>
                <w:kern w:val="0"/>
                <w:sz w:val="15"/>
                <w:szCs w:val="15"/>
              </w:rPr>
            </w:pPr>
          </w:p>
        </w:tc>
        <w:tc>
          <w:tcPr>
            <w:tcW w:w="318" w:type="pct"/>
            <w:vMerge w:val="continue"/>
            <w:vAlign w:val="center"/>
          </w:tcPr>
          <w:p w14:paraId="206D630E">
            <w:pPr>
              <w:widowControl/>
              <w:jc w:val="center"/>
              <w:rPr>
                <w:kern w:val="0"/>
                <w:sz w:val="15"/>
                <w:szCs w:val="15"/>
              </w:rPr>
            </w:pPr>
          </w:p>
        </w:tc>
        <w:tc>
          <w:tcPr>
            <w:tcW w:w="1452" w:type="pct"/>
            <w:vAlign w:val="center"/>
          </w:tcPr>
          <w:p w14:paraId="3C28B83A">
            <w:pPr>
              <w:widowControl/>
              <w:jc w:val="center"/>
              <w:rPr>
                <w:kern w:val="0"/>
                <w:sz w:val="15"/>
                <w:szCs w:val="15"/>
              </w:rPr>
            </w:pPr>
            <w:r>
              <w:rPr>
                <w:rFonts w:hint="eastAsia"/>
                <w:kern w:val="0"/>
                <w:sz w:val="15"/>
                <w:szCs w:val="15"/>
              </w:rPr>
              <w:t>通常由脐带夹、胎盘夹、推架和切割刀组成。脐带夹、胎盘夹和推架一般由高分子材料制成，切割刀一般由不锈钢材料制成。无菌提供。</w:t>
            </w:r>
          </w:p>
        </w:tc>
        <w:tc>
          <w:tcPr>
            <w:tcW w:w="1185" w:type="pct"/>
            <w:vMerge w:val="restart"/>
            <w:vAlign w:val="center"/>
          </w:tcPr>
          <w:p w14:paraId="132C66DB">
            <w:pPr>
              <w:widowControl/>
              <w:jc w:val="center"/>
              <w:rPr>
                <w:kern w:val="0"/>
                <w:sz w:val="15"/>
                <w:szCs w:val="15"/>
              </w:rPr>
            </w:pPr>
            <w:r>
              <w:rPr>
                <w:rFonts w:hint="eastAsia"/>
                <w:kern w:val="0"/>
                <w:sz w:val="15"/>
                <w:szCs w:val="15"/>
              </w:rPr>
              <w:t>用于剪切新生儿脐带。</w:t>
            </w:r>
          </w:p>
        </w:tc>
        <w:tc>
          <w:tcPr>
            <w:tcW w:w="1295" w:type="pct"/>
            <w:vAlign w:val="center"/>
          </w:tcPr>
          <w:p w14:paraId="7C4F3A4E">
            <w:pPr>
              <w:widowControl/>
              <w:jc w:val="center"/>
              <w:rPr>
                <w:kern w:val="0"/>
                <w:sz w:val="15"/>
                <w:szCs w:val="15"/>
              </w:rPr>
            </w:pPr>
            <w:r>
              <w:rPr>
                <w:rFonts w:hint="eastAsia"/>
                <w:kern w:val="0"/>
                <w:sz w:val="15"/>
                <w:szCs w:val="15"/>
              </w:rPr>
              <w:t>一次性使用无菌脐带剪</w:t>
            </w:r>
          </w:p>
        </w:tc>
        <w:tc>
          <w:tcPr>
            <w:tcW w:w="218" w:type="pct"/>
            <w:gridSpan w:val="2"/>
            <w:vAlign w:val="center"/>
          </w:tcPr>
          <w:p w14:paraId="463FA4A8">
            <w:pPr>
              <w:widowControl/>
              <w:jc w:val="center"/>
              <w:rPr>
                <w:kern w:val="0"/>
                <w:sz w:val="15"/>
                <w:szCs w:val="15"/>
              </w:rPr>
            </w:pPr>
            <w:r>
              <w:rPr>
                <w:rFonts w:hint="eastAsia" w:cs="宋体"/>
                <w:kern w:val="0"/>
                <w:sz w:val="15"/>
                <w:szCs w:val="15"/>
              </w:rPr>
              <w:t>Ⅱ</w:t>
            </w:r>
          </w:p>
        </w:tc>
      </w:tr>
      <w:tr w14:paraId="6EB973CB">
        <w:trPr>
          <w:cantSplit/>
          <w:jc w:val="center"/>
        </w:trPr>
        <w:tc>
          <w:tcPr>
            <w:tcW w:w="214" w:type="pct"/>
            <w:vMerge w:val="continue"/>
            <w:vAlign w:val="center"/>
          </w:tcPr>
          <w:p w14:paraId="1DB62243">
            <w:pPr>
              <w:widowControl/>
              <w:jc w:val="center"/>
              <w:rPr>
                <w:kern w:val="0"/>
                <w:sz w:val="15"/>
                <w:szCs w:val="15"/>
              </w:rPr>
            </w:pPr>
          </w:p>
        </w:tc>
        <w:tc>
          <w:tcPr>
            <w:tcW w:w="318" w:type="pct"/>
            <w:vMerge w:val="continue"/>
            <w:vAlign w:val="center"/>
          </w:tcPr>
          <w:p w14:paraId="511A1923">
            <w:pPr>
              <w:widowControl/>
              <w:jc w:val="center"/>
              <w:rPr>
                <w:kern w:val="0"/>
                <w:sz w:val="15"/>
                <w:szCs w:val="15"/>
              </w:rPr>
            </w:pPr>
          </w:p>
        </w:tc>
        <w:tc>
          <w:tcPr>
            <w:tcW w:w="318" w:type="pct"/>
            <w:vMerge w:val="continue"/>
            <w:vAlign w:val="center"/>
          </w:tcPr>
          <w:p w14:paraId="6B52D5EA">
            <w:pPr>
              <w:widowControl/>
              <w:jc w:val="center"/>
              <w:rPr>
                <w:kern w:val="0"/>
                <w:sz w:val="15"/>
                <w:szCs w:val="15"/>
              </w:rPr>
            </w:pPr>
          </w:p>
        </w:tc>
        <w:tc>
          <w:tcPr>
            <w:tcW w:w="1452" w:type="pct"/>
            <w:vAlign w:val="center"/>
          </w:tcPr>
          <w:p w14:paraId="3ADE3A8C">
            <w:pPr>
              <w:widowControl/>
              <w:jc w:val="center"/>
              <w:rPr>
                <w:kern w:val="0"/>
                <w:sz w:val="15"/>
                <w:szCs w:val="15"/>
              </w:rPr>
            </w:pPr>
            <w:r>
              <w:rPr>
                <w:rFonts w:hint="eastAsia"/>
                <w:kern w:val="0"/>
                <w:sz w:val="15"/>
                <w:szCs w:val="15"/>
              </w:rPr>
              <w:t>通常由两片头部为刀刃，中间以螺钉连接组成。头端为圆头或蟹钳头。一般由不锈钢材料制成。非无菌提供。</w:t>
            </w:r>
          </w:p>
        </w:tc>
        <w:tc>
          <w:tcPr>
            <w:tcW w:w="1185" w:type="pct"/>
            <w:vMerge w:val="continue"/>
            <w:vAlign w:val="center"/>
          </w:tcPr>
          <w:p w14:paraId="212266D1">
            <w:pPr>
              <w:widowControl/>
              <w:jc w:val="center"/>
              <w:rPr>
                <w:kern w:val="0"/>
                <w:sz w:val="15"/>
                <w:szCs w:val="15"/>
              </w:rPr>
            </w:pPr>
          </w:p>
        </w:tc>
        <w:tc>
          <w:tcPr>
            <w:tcW w:w="1295" w:type="pct"/>
            <w:vAlign w:val="center"/>
          </w:tcPr>
          <w:p w14:paraId="347D7067">
            <w:pPr>
              <w:widowControl/>
              <w:jc w:val="center"/>
              <w:rPr>
                <w:kern w:val="0"/>
                <w:sz w:val="15"/>
                <w:szCs w:val="15"/>
              </w:rPr>
            </w:pPr>
            <w:r>
              <w:rPr>
                <w:rFonts w:hint="eastAsia"/>
                <w:kern w:val="0"/>
                <w:sz w:val="15"/>
                <w:szCs w:val="15"/>
              </w:rPr>
              <w:t>脐带剪</w:t>
            </w:r>
          </w:p>
        </w:tc>
        <w:tc>
          <w:tcPr>
            <w:tcW w:w="218" w:type="pct"/>
            <w:gridSpan w:val="2"/>
            <w:vAlign w:val="center"/>
          </w:tcPr>
          <w:p w14:paraId="60E84024">
            <w:pPr>
              <w:widowControl/>
              <w:jc w:val="center"/>
              <w:rPr>
                <w:kern w:val="0"/>
                <w:sz w:val="15"/>
                <w:szCs w:val="15"/>
              </w:rPr>
            </w:pPr>
            <w:r>
              <w:rPr>
                <w:rFonts w:hint="eastAsia" w:cs="宋体"/>
                <w:kern w:val="0"/>
                <w:sz w:val="15"/>
                <w:szCs w:val="15"/>
              </w:rPr>
              <w:t>Ⅰ</w:t>
            </w:r>
          </w:p>
        </w:tc>
      </w:tr>
      <w:tr w14:paraId="6EAA1377">
        <w:trPr>
          <w:cantSplit/>
          <w:jc w:val="center"/>
        </w:trPr>
        <w:tc>
          <w:tcPr>
            <w:tcW w:w="214" w:type="pct"/>
            <w:vMerge w:val="continue"/>
            <w:vAlign w:val="center"/>
          </w:tcPr>
          <w:p w14:paraId="170E7E2D">
            <w:pPr>
              <w:widowControl/>
              <w:jc w:val="center"/>
              <w:rPr>
                <w:kern w:val="0"/>
                <w:sz w:val="15"/>
                <w:szCs w:val="15"/>
              </w:rPr>
            </w:pPr>
          </w:p>
        </w:tc>
        <w:tc>
          <w:tcPr>
            <w:tcW w:w="318" w:type="pct"/>
            <w:vMerge w:val="continue"/>
            <w:vAlign w:val="center"/>
          </w:tcPr>
          <w:p w14:paraId="7BF83B25">
            <w:pPr>
              <w:widowControl/>
              <w:jc w:val="center"/>
              <w:rPr>
                <w:kern w:val="0"/>
                <w:sz w:val="15"/>
                <w:szCs w:val="15"/>
              </w:rPr>
            </w:pPr>
          </w:p>
        </w:tc>
        <w:tc>
          <w:tcPr>
            <w:tcW w:w="318" w:type="pct"/>
            <w:vMerge w:val="restart"/>
            <w:vAlign w:val="center"/>
          </w:tcPr>
          <w:p w14:paraId="54FAACFB">
            <w:pPr>
              <w:widowControl/>
              <w:jc w:val="center"/>
              <w:rPr>
                <w:kern w:val="0"/>
                <w:sz w:val="15"/>
                <w:szCs w:val="15"/>
              </w:rPr>
            </w:pPr>
            <w:r>
              <w:rPr>
                <w:kern w:val="0"/>
                <w:sz w:val="15"/>
                <w:szCs w:val="15"/>
              </w:rPr>
              <w:t xml:space="preserve">03 </w:t>
            </w:r>
            <w:r>
              <w:rPr>
                <w:rFonts w:hint="eastAsia"/>
                <w:kern w:val="0"/>
                <w:sz w:val="15"/>
                <w:szCs w:val="15"/>
              </w:rPr>
              <w:t>妇产科用钳</w:t>
            </w:r>
          </w:p>
        </w:tc>
        <w:tc>
          <w:tcPr>
            <w:tcW w:w="1452" w:type="pct"/>
            <w:vAlign w:val="center"/>
          </w:tcPr>
          <w:p w14:paraId="618592DF">
            <w:pPr>
              <w:widowControl/>
              <w:jc w:val="center"/>
              <w:rPr>
                <w:kern w:val="0"/>
                <w:sz w:val="15"/>
                <w:szCs w:val="15"/>
              </w:rPr>
            </w:pPr>
            <w:r>
              <w:rPr>
                <w:rFonts w:hint="eastAsia"/>
                <w:kern w:val="0"/>
                <w:sz w:val="15"/>
                <w:szCs w:val="15"/>
              </w:rPr>
              <w:t>通常由钳头、钳柄、锁齿组成。一般由高分子材料制成。无菌提供。</w:t>
            </w:r>
          </w:p>
        </w:tc>
        <w:tc>
          <w:tcPr>
            <w:tcW w:w="1185" w:type="pct"/>
            <w:vMerge w:val="restart"/>
            <w:vAlign w:val="center"/>
          </w:tcPr>
          <w:p w14:paraId="7EA23630">
            <w:pPr>
              <w:widowControl/>
              <w:jc w:val="center"/>
              <w:rPr>
                <w:kern w:val="0"/>
                <w:sz w:val="15"/>
                <w:szCs w:val="15"/>
              </w:rPr>
            </w:pPr>
            <w:r>
              <w:rPr>
                <w:rFonts w:hint="eastAsia"/>
                <w:kern w:val="0"/>
                <w:sz w:val="15"/>
                <w:szCs w:val="15"/>
              </w:rPr>
              <w:t>用于清除、分离、夹持、固定、牵拉组织及夹持敷料。</w:t>
            </w:r>
          </w:p>
        </w:tc>
        <w:tc>
          <w:tcPr>
            <w:tcW w:w="1295" w:type="pct"/>
            <w:vAlign w:val="center"/>
          </w:tcPr>
          <w:p w14:paraId="1D009AFE">
            <w:pPr>
              <w:widowControl/>
              <w:jc w:val="center"/>
              <w:rPr>
                <w:kern w:val="0"/>
                <w:sz w:val="15"/>
                <w:szCs w:val="15"/>
              </w:rPr>
            </w:pPr>
            <w:r>
              <w:rPr>
                <w:rFonts w:hint="eastAsia"/>
                <w:kern w:val="0"/>
                <w:sz w:val="15"/>
                <w:szCs w:val="15"/>
              </w:rPr>
              <w:t>一次性使用无菌子宫颈钳</w:t>
            </w:r>
          </w:p>
        </w:tc>
        <w:tc>
          <w:tcPr>
            <w:tcW w:w="218" w:type="pct"/>
            <w:gridSpan w:val="2"/>
            <w:vAlign w:val="center"/>
          </w:tcPr>
          <w:p w14:paraId="683D7F1A">
            <w:pPr>
              <w:widowControl/>
              <w:jc w:val="center"/>
              <w:rPr>
                <w:kern w:val="0"/>
                <w:sz w:val="15"/>
                <w:szCs w:val="15"/>
              </w:rPr>
            </w:pPr>
            <w:r>
              <w:rPr>
                <w:rFonts w:hint="eastAsia" w:cs="宋体"/>
                <w:kern w:val="0"/>
                <w:sz w:val="15"/>
                <w:szCs w:val="15"/>
              </w:rPr>
              <w:t>Ⅱ</w:t>
            </w:r>
          </w:p>
        </w:tc>
      </w:tr>
      <w:tr w14:paraId="14475919">
        <w:trPr>
          <w:cantSplit/>
          <w:jc w:val="center"/>
        </w:trPr>
        <w:tc>
          <w:tcPr>
            <w:tcW w:w="214" w:type="pct"/>
            <w:vMerge w:val="continue"/>
            <w:vAlign w:val="center"/>
          </w:tcPr>
          <w:p w14:paraId="19256688">
            <w:pPr>
              <w:widowControl/>
              <w:jc w:val="center"/>
              <w:rPr>
                <w:kern w:val="0"/>
                <w:sz w:val="15"/>
                <w:szCs w:val="15"/>
              </w:rPr>
            </w:pPr>
          </w:p>
        </w:tc>
        <w:tc>
          <w:tcPr>
            <w:tcW w:w="318" w:type="pct"/>
            <w:vMerge w:val="continue"/>
            <w:vAlign w:val="center"/>
          </w:tcPr>
          <w:p w14:paraId="5B5F0DF6">
            <w:pPr>
              <w:widowControl/>
              <w:jc w:val="center"/>
              <w:rPr>
                <w:kern w:val="0"/>
                <w:sz w:val="15"/>
                <w:szCs w:val="15"/>
              </w:rPr>
            </w:pPr>
          </w:p>
        </w:tc>
        <w:tc>
          <w:tcPr>
            <w:tcW w:w="318" w:type="pct"/>
            <w:vMerge w:val="continue"/>
            <w:vAlign w:val="center"/>
          </w:tcPr>
          <w:p w14:paraId="721AFCC8">
            <w:pPr>
              <w:widowControl/>
              <w:jc w:val="center"/>
              <w:rPr>
                <w:kern w:val="0"/>
                <w:sz w:val="15"/>
                <w:szCs w:val="15"/>
              </w:rPr>
            </w:pPr>
          </w:p>
        </w:tc>
        <w:tc>
          <w:tcPr>
            <w:tcW w:w="1452" w:type="pct"/>
            <w:vAlign w:val="center"/>
          </w:tcPr>
          <w:p w14:paraId="0D764426">
            <w:pPr>
              <w:widowControl/>
              <w:jc w:val="center"/>
              <w:rPr>
                <w:kern w:val="0"/>
                <w:sz w:val="15"/>
                <w:szCs w:val="15"/>
              </w:rPr>
            </w:pPr>
            <w:r>
              <w:rPr>
                <w:rFonts w:hint="eastAsia"/>
                <w:kern w:val="0"/>
                <w:sz w:val="15"/>
                <w:szCs w:val="15"/>
              </w:rPr>
              <w:t>通常由钳头、钳柄、锁齿组成。一般由不锈钢材料制成。非无菌提供。</w:t>
            </w:r>
          </w:p>
        </w:tc>
        <w:tc>
          <w:tcPr>
            <w:tcW w:w="1185" w:type="pct"/>
            <w:vMerge w:val="continue"/>
            <w:vAlign w:val="center"/>
          </w:tcPr>
          <w:p w14:paraId="48CB0DD3">
            <w:pPr>
              <w:widowControl/>
              <w:jc w:val="center"/>
              <w:rPr>
                <w:kern w:val="0"/>
                <w:sz w:val="15"/>
                <w:szCs w:val="15"/>
              </w:rPr>
            </w:pPr>
          </w:p>
        </w:tc>
        <w:tc>
          <w:tcPr>
            <w:tcW w:w="1295" w:type="pct"/>
            <w:vAlign w:val="center"/>
          </w:tcPr>
          <w:p w14:paraId="14ABFD46">
            <w:pPr>
              <w:widowControl/>
              <w:jc w:val="center"/>
              <w:rPr>
                <w:kern w:val="0"/>
                <w:sz w:val="15"/>
                <w:szCs w:val="15"/>
              </w:rPr>
            </w:pPr>
            <w:r>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218" w:type="pct"/>
            <w:gridSpan w:val="2"/>
            <w:vAlign w:val="center"/>
          </w:tcPr>
          <w:p w14:paraId="4B024CDC">
            <w:pPr>
              <w:widowControl/>
              <w:jc w:val="center"/>
              <w:rPr>
                <w:kern w:val="0"/>
                <w:sz w:val="15"/>
                <w:szCs w:val="15"/>
              </w:rPr>
            </w:pPr>
            <w:r>
              <w:rPr>
                <w:rFonts w:hint="eastAsia" w:cs="宋体"/>
                <w:kern w:val="0"/>
                <w:sz w:val="15"/>
                <w:szCs w:val="15"/>
              </w:rPr>
              <w:t>Ⅰ</w:t>
            </w:r>
          </w:p>
        </w:tc>
      </w:tr>
      <w:tr w14:paraId="68BFBB47">
        <w:trPr>
          <w:cantSplit/>
          <w:jc w:val="center"/>
        </w:trPr>
        <w:tc>
          <w:tcPr>
            <w:tcW w:w="214" w:type="pct"/>
            <w:vMerge w:val="continue"/>
            <w:vAlign w:val="center"/>
          </w:tcPr>
          <w:p w14:paraId="09DEBD00">
            <w:pPr>
              <w:widowControl/>
              <w:jc w:val="center"/>
              <w:rPr>
                <w:kern w:val="0"/>
                <w:sz w:val="15"/>
                <w:szCs w:val="15"/>
              </w:rPr>
            </w:pPr>
          </w:p>
        </w:tc>
        <w:tc>
          <w:tcPr>
            <w:tcW w:w="318" w:type="pct"/>
            <w:vMerge w:val="continue"/>
            <w:vAlign w:val="center"/>
          </w:tcPr>
          <w:p w14:paraId="6A6F66B8">
            <w:pPr>
              <w:widowControl/>
              <w:jc w:val="center"/>
              <w:rPr>
                <w:kern w:val="0"/>
                <w:sz w:val="15"/>
                <w:szCs w:val="15"/>
              </w:rPr>
            </w:pPr>
          </w:p>
        </w:tc>
        <w:tc>
          <w:tcPr>
            <w:tcW w:w="318" w:type="pct"/>
            <w:vMerge w:val="continue"/>
            <w:vAlign w:val="center"/>
          </w:tcPr>
          <w:p w14:paraId="1094030C">
            <w:pPr>
              <w:widowControl/>
              <w:jc w:val="center"/>
              <w:rPr>
                <w:kern w:val="0"/>
                <w:sz w:val="15"/>
                <w:szCs w:val="15"/>
              </w:rPr>
            </w:pPr>
          </w:p>
        </w:tc>
        <w:tc>
          <w:tcPr>
            <w:tcW w:w="1452" w:type="pct"/>
            <w:vAlign w:val="center"/>
          </w:tcPr>
          <w:p w14:paraId="02424277">
            <w:pPr>
              <w:widowControl/>
              <w:jc w:val="center"/>
              <w:rPr>
                <w:kern w:val="0"/>
                <w:sz w:val="15"/>
                <w:szCs w:val="15"/>
              </w:rPr>
            </w:pPr>
            <w:r>
              <w:rPr>
                <w:rFonts w:hint="eastAsia"/>
                <w:kern w:val="0"/>
                <w:sz w:val="15"/>
                <w:szCs w:val="15"/>
              </w:rPr>
              <w:t>通常由单个或两个叶片（带手柄）组成。一般由不锈钢材料制成。非无菌提供。</w:t>
            </w:r>
          </w:p>
        </w:tc>
        <w:tc>
          <w:tcPr>
            <w:tcW w:w="1185" w:type="pct"/>
            <w:vAlign w:val="center"/>
          </w:tcPr>
          <w:p w14:paraId="5E482B9A">
            <w:pPr>
              <w:widowControl/>
              <w:jc w:val="center"/>
              <w:rPr>
                <w:kern w:val="0"/>
                <w:sz w:val="15"/>
                <w:szCs w:val="15"/>
              </w:rPr>
            </w:pPr>
            <w:r>
              <w:rPr>
                <w:rFonts w:hint="eastAsia"/>
                <w:kern w:val="0"/>
                <w:sz w:val="15"/>
                <w:szCs w:val="15"/>
              </w:rPr>
              <w:t>用于剖宫产固定切口或用于在产道里夹紧胎儿头部或头皮，并施以牵拉，便于分娩或固定胎儿头颅。</w:t>
            </w:r>
          </w:p>
        </w:tc>
        <w:tc>
          <w:tcPr>
            <w:tcW w:w="1295" w:type="pct"/>
            <w:vAlign w:val="center"/>
          </w:tcPr>
          <w:p w14:paraId="54A75F28">
            <w:pPr>
              <w:widowControl/>
              <w:jc w:val="center"/>
              <w:rPr>
                <w:kern w:val="0"/>
                <w:sz w:val="15"/>
                <w:szCs w:val="15"/>
              </w:rPr>
            </w:pPr>
            <w:r>
              <w:rPr>
                <w:rFonts w:hint="eastAsia"/>
                <w:kern w:val="0"/>
                <w:sz w:val="15"/>
                <w:szCs w:val="15"/>
              </w:rPr>
              <w:t>产钳、胎儿头皮钳、剖宫产钳</w:t>
            </w:r>
          </w:p>
        </w:tc>
        <w:tc>
          <w:tcPr>
            <w:tcW w:w="218" w:type="pct"/>
            <w:gridSpan w:val="2"/>
            <w:vAlign w:val="center"/>
          </w:tcPr>
          <w:p w14:paraId="111E150C">
            <w:pPr>
              <w:widowControl/>
              <w:jc w:val="center"/>
              <w:rPr>
                <w:kern w:val="0"/>
                <w:sz w:val="15"/>
                <w:szCs w:val="15"/>
              </w:rPr>
            </w:pPr>
            <w:r>
              <w:rPr>
                <w:rFonts w:hint="eastAsia" w:cs="宋体"/>
                <w:kern w:val="0"/>
                <w:sz w:val="15"/>
                <w:szCs w:val="15"/>
              </w:rPr>
              <w:t>Ⅰ</w:t>
            </w:r>
          </w:p>
        </w:tc>
      </w:tr>
      <w:tr w14:paraId="74E9264A">
        <w:trPr>
          <w:cantSplit/>
          <w:jc w:val="center"/>
        </w:trPr>
        <w:tc>
          <w:tcPr>
            <w:tcW w:w="214" w:type="pct"/>
            <w:vMerge w:val="continue"/>
            <w:vAlign w:val="center"/>
          </w:tcPr>
          <w:p w14:paraId="6FCC3738">
            <w:pPr>
              <w:widowControl/>
              <w:jc w:val="center"/>
              <w:rPr>
                <w:kern w:val="0"/>
                <w:sz w:val="15"/>
                <w:szCs w:val="15"/>
              </w:rPr>
            </w:pPr>
          </w:p>
        </w:tc>
        <w:tc>
          <w:tcPr>
            <w:tcW w:w="318" w:type="pct"/>
            <w:vMerge w:val="continue"/>
            <w:vAlign w:val="center"/>
          </w:tcPr>
          <w:p w14:paraId="164B44AB">
            <w:pPr>
              <w:widowControl/>
              <w:jc w:val="center"/>
              <w:rPr>
                <w:kern w:val="0"/>
                <w:sz w:val="15"/>
                <w:szCs w:val="15"/>
              </w:rPr>
            </w:pPr>
          </w:p>
        </w:tc>
        <w:tc>
          <w:tcPr>
            <w:tcW w:w="318" w:type="pct"/>
            <w:vMerge w:val="restart"/>
            <w:vAlign w:val="center"/>
          </w:tcPr>
          <w:p w14:paraId="72C5B467">
            <w:pPr>
              <w:widowControl/>
              <w:jc w:val="center"/>
              <w:rPr>
                <w:kern w:val="0"/>
                <w:sz w:val="15"/>
                <w:szCs w:val="15"/>
              </w:rPr>
            </w:pPr>
            <w:r>
              <w:rPr>
                <w:kern w:val="0"/>
                <w:sz w:val="15"/>
                <w:szCs w:val="15"/>
              </w:rPr>
              <w:t>04</w:t>
            </w:r>
            <w:r>
              <w:rPr>
                <w:rFonts w:hint="eastAsia"/>
                <w:kern w:val="0"/>
                <w:sz w:val="15"/>
                <w:szCs w:val="15"/>
              </w:rPr>
              <w:t>妇产科用镊、夹、钩、针</w:t>
            </w:r>
          </w:p>
        </w:tc>
        <w:tc>
          <w:tcPr>
            <w:tcW w:w="1452" w:type="pct"/>
            <w:vAlign w:val="center"/>
          </w:tcPr>
          <w:p w14:paraId="429C5358">
            <w:pPr>
              <w:widowControl/>
              <w:jc w:val="center"/>
              <w:rPr>
                <w:kern w:val="0"/>
                <w:sz w:val="15"/>
                <w:szCs w:val="15"/>
              </w:rPr>
            </w:pPr>
            <w:r>
              <w:rPr>
                <w:rFonts w:hint="eastAsia"/>
                <w:kern w:val="0"/>
                <w:sz w:val="15"/>
                <w:szCs w:val="15"/>
              </w:rPr>
              <w:t>通常由一对尾部叠合的叶片组成。头端呈圆环形。一般由不锈钢材料制成。非无菌提供。</w:t>
            </w:r>
          </w:p>
        </w:tc>
        <w:tc>
          <w:tcPr>
            <w:tcW w:w="1185" w:type="pct"/>
            <w:vAlign w:val="center"/>
          </w:tcPr>
          <w:p w14:paraId="0F75652F">
            <w:pPr>
              <w:widowControl/>
              <w:jc w:val="center"/>
              <w:rPr>
                <w:kern w:val="0"/>
                <w:sz w:val="15"/>
                <w:szCs w:val="15"/>
              </w:rPr>
            </w:pPr>
            <w:r>
              <w:rPr>
                <w:rFonts w:hint="eastAsia"/>
                <w:kern w:val="0"/>
                <w:sz w:val="15"/>
                <w:szCs w:val="15"/>
              </w:rPr>
              <w:t>用于夹持输卵管等组织。</w:t>
            </w:r>
          </w:p>
        </w:tc>
        <w:tc>
          <w:tcPr>
            <w:tcW w:w="1295" w:type="pct"/>
            <w:vAlign w:val="center"/>
          </w:tcPr>
          <w:p w14:paraId="1772D599">
            <w:pPr>
              <w:widowControl/>
              <w:jc w:val="center"/>
              <w:rPr>
                <w:kern w:val="0"/>
                <w:sz w:val="15"/>
                <w:szCs w:val="15"/>
              </w:rPr>
            </w:pPr>
            <w:r>
              <w:rPr>
                <w:rFonts w:hint="eastAsia"/>
                <w:kern w:val="0"/>
                <w:sz w:val="15"/>
                <w:szCs w:val="15"/>
              </w:rPr>
              <w:t>环形输卵管镊</w:t>
            </w:r>
          </w:p>
        </w:tc>
        <w:tc>
          <w:tcPr>
            <w:tcW w:w="218" w:type="pct"/>
            <w:gridSpan w:val="2"/>
            <w:vAlign w:val="center"/>
          </w:tcPr>
          <w:p w14:paraId="6E149CF4">
            <w:pPr>
              <w:widowControl/>
              <w:jc w:val="center"/>
              <w:rPr>
                <w:kern w:val="0"/>
                <w:sz w:val="15"/>
                <w:szCs w:val="15"/>
              </w:rPr>
            </w:pPr>
            <w:r>
              <w:rPr>
                <w:rFonts w:hint="eastAsia" w:cs="宋体"/>
                <w:kern w:val="0"/>
                <w:sz w:val="15"/>
                <w:szCs w:val="15"/>
              </w:rPr>
              <w:t>Ⅰ</w:t>
            </w:r>
          </w:p>
        </w:tc>
      </w:tr>
      <w:tr w14:paraId="56EDE593">
        <w:trPr>
          <w:cantSplit/>
          <w:jc w:val="center"/>
        </w:trPr>
        <w:tc>
          <w:tcPr>
            <w:tcW w:w="214" w:type="pct"/>
            <w:vMerge w:val="continue"/>
            <w:vAlign w:val="center"/>
          </w:tcPr>
          <w:p w14:paraId="0041C14C">
            <w:pPr>
              <w:widowControl/>
              <w:jc w:val="center"/>
              <w:rPr>
                <w:kern w:val="0"/>
                <w:sz w:val="15"/>
                <w:szCs w:val="15"/>
              </w:rPr>
            </w:pPr>
          </w:p>
        </w:tc>
        <w:tc>
          <w:tcPr>
            <w:tcW w:w="318" w:type="pct"/>
            <w:vMerge w:val="continue"/>
            <w:vAlign w:val="center"/>
          </w:tcPr>
          <w:p w14:paraId="3F647FD4">
            <w:pPr>
              <w:widowControl/>
              <w:jc w:val="center"/>
              <w:rPr>
                <w:kern w:val="0"/>
                <w:sz w:val="15"/>
                <w:szCs w:val="15"/>
              </w:rPr>
            </w:pPr>
          </w:p>
        </w:tc>
        <w:tc>
          <w:tcPr>
            <w:tcW w:w="318" w:type="pct"/>
            <w:vMerge w:val="continue"/>
            <w:vAlign w:val="center"/>
          </w:tcPr>
          <w:p w14:paraId="40F32F2C">
            <w:pPr>
              <w:widowControl/>
              <w:jc w:val="center"/>
              <w:rPr>
                <w:kern w:val="0"/>
                <w:sz w:val="15"/>
                <w:szCs w:val="15"/>
              </w:rPr>
            </w:pPr>
          </w:p>
        </w:tc>
        <w:tc>
          <w:tcPr>
            <w:tcW w:w="1452" w:type="pct"/>
            <w:vAlign w:val="center"/>
          </w:tcPr>
          <w:p w14:paraId="7EE42D6B">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形状或钳状，带锁扣。一般由高分子材料制成。无菌提供。</w:t>
            </w:r>
          </w:p>
        </w:tc>
        <w:tc>
          <w:tcPr>
            <w:tcW w:w="1185" w:type="pct"/>
            <w:vAlign w:val="center"/>
          </w:tcPr>
          <w:p w14:paraId="0A115F53">
            <w:pPr>
              <w:widowControl/>
              <w:jc w:val="center"/>
              <w:rPr>
                <w:kern w:val="0"/>
                <w:sz w:val="15"/>
                <w:szCs w:val="15"/>
              </w:rPr>
            </w:pPr>
            <w:r>
              <w:rPr>
                <w:rFonts w:hint="eastAsia"/>
                <w:kern w:val="0"/>
                <w:sz w:val="15"/>
                <w:szCs w:val="15"/>
              </w:rPr>
              <w:t>用于压住新生儿脐带，阻断血供，以便进行剪切。</w:t>
            </w:r>
          </w:p>
        </w:tc>
        <w:tc>
          <w:tcPr>
            <w:tcW w:w="1295" w:type="pct"/>
            <w:vAlign w:val="center"/>
          </w:tcPr>
          <w:p w14:paraId="32C777C5">
            <w:pPr>
              <w:widowControl/>
              <w:jc w:val="center"/>
              <w:rPr>
                <w:kern w:val="0"/>
                <w:sz w:val="15"/>
                <w:szCs w:val="15"/>
              </w:rPr>
            </w:pPr>
            <w:r>
              <w:rPr>
                <w:rFonts w:hint="eastAsia"/>
                <w:kern w:val="0"/>
                <w:sz w:val="15"/>
                <w:szCs w:val="15"/>
              </w:rPr>
              <w:t>一次性使用无菌脐带夹</w:t>
            </w:r>
          </w:p>
        </w:tc>
        <w:tc>
          <w:tcPr>
            <w:tcW w:w="218" w:type="pct"/>
            <w:gridSpan w:val="2"/>
            <w:vAlign w:val="center"/>
          </w:tcPr>
          <w:p w14:paraId="4676ACEF">
            <w:pPr>
              <w:widowControl/>
              <w:jc w:val="center"/>
              <w:rPr>
                <w:kern w:val="0"/>
                <w:sz w:val="15"/>
                <w:szCs w:val="15"/>
              </w:rPr>
            </w:pPr>
            <w:r>
              <w:rPr>
                <w:rFonts w:hint="eastAsia" w:cs="宋体"/>
                <w:kern w:val="0"/>
                <w:sz w:val="15"/>
                <w:szCs w:val="15"/>
              </w:rPr>
              <w:t>Ⅱ</w:t>
            </w:r>
          </w:p>
        </w:tc>
      </w:tr>
      <w:tr w14:paraId="3E8C0181">
        <w:trPr>
          <w:cantSplit/>
          <w:jc w:val="center"/>
        </w:trPr>
        <w:tc>
          <w:tcPr>
            <w:tcW w:w="214" w:type="pct"/>
            <w:vMerge w:val="continue"/>
            <w:vAlign w:val="center"/>
          </w:tcPr>
          <w:p w14:paraId="07DB7A34">
            <w:pPr>
              <w:widowControl/>
              <w:jc w:val="center"/>
              <w:rPr>
                <w:kern w:val="0"/>
                <w:sz w:val="15"/>
                <w:szCs w:val="15"/>
              </w:rPr>
            </w:pPr>
          </w:p>
        </w:tc>
        <w:tc>
          <w:tcPr>
            <w:tcW w:w="318" w:type="pct"/>
            <w:vMerge w:val="continue"/>
            <w:vAlign w:val="center"/>
          </w:tcPr>
          <w:p w14:paraId="0487628D">
            <w:pPr>
              <w:widowControl/>
              <w:jc w:val="center"/>
              <w:rPr>
                <w:kern w:val="0"/>
                <w:sz w:val="15"/>
                <w:szCs w:val="15"/>
              </w:rPr>
            </w:pPr>
          </w:p>
        </w:tc>
        <w:tc>
          <w:tcPr>
            <w:tcW w:w="318" w:type="pct"/>
            <w:vMerge w:val="continue"/>
            <w:vAlign w:val="center"/>
          </w:tcPr>
          <w:p w14:paraId="4F0B68C2">
            <w:pPr>
              <w:widowControl/>
              <w:jc w:val="center"/>
              <w:rPr>
                <w:kern w:val="0"/>
                <w:sz w:val="15"/>
                <w:szCs w:val="15"/>
              </w:rPr>
            </w:pPr>
          </w:p>
        </w:tc>
        <w:tc>
          <w:tcPr>
            <w:tcW w:w="1452" w:type="pct"/>
            <w:vAlign w:val="center"/>
          </w:tcPr>
          <w:p w14:paraId="27F1C3C8">
            <w:pPr>
              <w:widowControl/>
              <w:jc w:val="center"/>
              <w:rPr>
                <w:kern w:val="0"/>
                <w:sz w:val="15"/>
                <w:szCs w:val="15"/>
              </w:rPr>
            </w:pPr>
            <w:r>
              <w:rPr>
                <w:rFonts w:hint="eastAsia"/>
                <w:kern w:val="0"/>
                <w:sz w:val="15"/>
                <w:szCs w:val="15"/>
              </w:rPr>
              <w:t>通常由头部和柄部组成，头部为钩形的手术器械。一般由不锈钢材料制成。非无菌提供。</w:t>
            </w:r>
          </w:p>
        </w:tc>
        <w:tc>
          <w:tcPr>
            <w:tcW w:w="1185" w:type="pct"/>
            <w:vAlign w:val="center"/>
          </w:tcPr>
          <w:p w14:paraId="065A7C2F">
            <w:pPr>
              <w:widowControl/>
              <w:jc w:val="center"/>
              <w:rPr>
                <w:kern w:val="0"/>
                <w:sz w:val="15"/>
                <w:szCs w:val="15"/>
              </w:rPr>
            </w:pPr>
            <w:r>
              <w:rPr>
                <w:rFonts w:hint="eastAsia"/>
                <w:kern w:val="0"/>
                <w:sz w:val="15"/>
                <w:szCs w:val="15"/>
              </w:rPr>
              <w:t>用于妇科手术时抓、固定或托住子宫颈或其底部或对阴道壁向外牵拉，扩大手术视野用。</w:t>
            </w:r>
          </w:p>
        </w:tc>
        <w:tc>
          <w:tcPr>
            <w:tcW w:w="1295" w:type="pct"/>
            <w:vAlign w:val="center"/>
          </w:tcPr>
          <w:p w14:paraId="319C0C23">
            <w:pPr>
              <w:widowControl/>
              <w:jc w:val="center"/>
              <w:rPr>
                <w:kern w:val="0"/>
                <w:sz w:val="15"/>
                <w:szCs w:val="15"/>
              </w:rPr>
            </w:pPr>
            <w:r>
              <w:rPr>
                <w:rFonts w:hint="eastAsia"/>
                <w:kern w:val="0"/>
                <w:sz w:val="15"/>
                <w:szCs w:val="15"/>
              </w:rPr>
              <w:t>子宫拉钩、阴道拉钩、耻骨联合拉钩、肌瘤螺旋钩</w:t>
            </w:r>
          </w:p>
        </w:tc>
        <w:tc>
          <w:tcPr>
            <w:tcW w:w="218" w:type="pct"/>
            <w:gridSpan w:val="2"/>
            <w:vAlign w:val="center"/>
          </w:tcPr>
          <w:p w14:paraId="436AA024">
            <w:pPr>
              <w:widowControl/>
              <w:jc w:val="center"/>
              <w:rPr>
                <w:kern w:val="0"/>
                <w:sz w:val="15"/>
                <w:szCs w:val="15"/>
              </w:rPr>
            </w:pPr>
            <w:r>
              <w:rPr>
                <w:rFonts w:hint="eastAsia" w:cs="宋体"/>
                <w:kern w:val="0"/>
                <w:sz w:val="15"/>
                <w:szCs w:val="15"/>
              </w:rPr>
              <w:t>Ⅰ</w:t>
            </w:r>
          </w:p>
        </w:tc>
      </w:tr>
      <w:tr w14:paraId="561C0784">
        <w:trPr>
          <w:cantSplit/>
          <w:jc w:val="center"/>
        </w:trPr>
        <w:tc>
          <w:tcPr>
            <w:tcW w:w="214" w:type="pct"/>
            <w:vMerge w:val="continue"/>
            <w:vAlign w:val="center"/>
          </w:tcPr>
          <w:p w14:paraId="0FFB84A1">
            <w:pPr>
              <w:widowControl/>
              <w:jc w:val="center"/>
              <w:rPr>
                <w:kern w:val="0"/>
                <w:sz w:val="15"/>
                <w:szCs w:val="15"/>
              </w:rPr>
            </w:pPr>
          </w:p>
        </w:tc>
        <w:tc>
          <w:tcPr>
            <w:tcW w:w="318" w:type="pct"/>
            <w:vMerge w:val="continue"/>
            <w:vAlign w:val="center"/>
          </w:tcPr>
          <w:p w14:paraId="49D43605">
            <w:pPr>
              <w:widowControl/>
              <w:jc w:val="center"/>
              <w:rPr>
                <w:kern w:val="0"/>
                <w:sz w:val="15"/>
                <w:szCs w:val="15"/>
              </w:rPr>
            </w:pPr>
          </w:p>
        </w:tc>
        <w:tc>
          <w:tcPr>
            <w:tcW w:w="318" w:type="pct"/>
            <w:vMerge w:val="continue"/>
            <w:vAlign w:val="center"/>
          </w:tcPr>
          <w:p w14:paraId="74594C7F">
            <w:pPr>
              <w:widowControl/>
              <w:jc w:val="center"/>
              <w:rPr>
                <w:kern w:val="0"/>
                <w:sz w:val="15"/>
                <w:szCs w:val="15"/>
              </w:rPr>
            </w:pPr>
          </w:p>
        </w:tc>
        <w:tc>
          <w:tcPr>
            <w:tcW w:w="1452" w:type="pct"/>
            <w:vAlign w:val="center"/>
          </w:tcPr>
          <w:p w14:paraId="670F6E46">
            <w:pPr>
              <w:widowControl/>
              <w:jc w:val="center"/>
              <w:rPr>
                <w:kern w:val="0"/>
                <w:sz w:val="15"/>
                <w:szCs w:val="15"/>
              </w:rPr>
            </w:pPr>
            <w:r>
              <w:rPr>
                <w:rFonts w:hint="eastAsia"/>
                <w:kern w:val="0"/>
                <w:sz w:val="15"/>
                <w:szCs w:val="15"/>
              </w:rPr>
              <w:t>通常由手柄、杆部、头部组成，头部为螺旋钩。一般由不锈钢材料制成。非无菌提供。</w:t>
            </w:r>
          </w:p>
        </w:tc>
        <w:tc>
          <w:tcPr>
            <w:tcW w:w="1185" w:type="pct"/>
            <w:vAlign w:val="center"/>
          </w:tcPr>
          <w:p w14:paraId="09F22093">
            <w:pPr>
              <w:widowControl/>
              <w:jc w:val="center"/>
              <w:rPr>
                <w:kern w:val="0"/>
                <w:sz w:val="15"/>
                <w:szCs w:val="15"/>
              </w:rPr>
            </w:pPr>
            <w:r>
              <w:rPr>
                <w:rFonts w:hint="eastAsia"/>
                <w:kern w:val="0"/>
                <w:sz w:val="15"/>
                <w:szCs w:val="15"/>
              </w:rPr>
              <w:t>手术中在腹腔镜下操作，用于妇科腹腔镜手术中，旋入子宫肌瘤，以便于切割。</w:t>
            </w:r>
          </w:p>
        </w:tc>
        <w:tc>
          <w:tcPr>
            <w:tcW w:w="1295" w:type="pct"/>
            <w:vAlign w:val="center"/>
          </w:tcPr>
          <w:p w14:paraId="48A9A912">
            <w:pPr>
              <w:widowControl/>
              <w:jc w:val="center"/>
              <w:rPr>
                <w:kern w:val="0"/>
                <w:sz w:val="15"/>
                <w:szCs w:val="15"/>
              </w:rPr>
            </w:pPr>
            <w:r>
              <w:rPr>
                <w:rFonts w:hint="eastAsia"/>
                <w:kern w:val="0"/>
                <w:sz w:val="15"/>
                <w:szCs w:val="15"/>
              </w:rPr>
              <w:t>腹腔镜子宫肌瘤旋针</w:t>
            </w:r>
          </w:p>
        </w:tc>
        <w:tc>
          <w:tcPr>
            <w:tcW w:w="218" w:type="pct"/>
            <w:gridSpan w:val="2"/>
            <w:vAlign w:val="center"/>
          </w:tcPr>
          <w:p w14:paraId="75D9F9D7">
            <w:pPr>
              <w:widowControl/>
              <w:jc w:val="center"/>
              <w:rPr>
                <w:kern w:val="0"/>
                <w:sz w:val="15"/>
                <w:szCs w:val="15"/>
              </w:rPr>
            </w:pPr>
            <w:r>
              <w:rPr>
                <w:kern w:val="0"/>
                <w:sz w:val="15"/>
                <w:szCs w:val="15"/>
              </w:rPr>
              <w:t>II</w:t>
            </w:r>
          </w:p>
        </w:tc>
      </w:tr>
      <w:tr w14:paraId="136C478B">
        <w:trPr>
          <w:cantSplit/>
          <w:jc w:val="center"/>
        </w:trPr>
        <w:tc>
          <w:tcPr>
            <w:tcW w:w="214" w:type="pct"/>
            <w:vMerge w:val="continue"/>
            <w:vAlign w:val="center"/>
          </w:tcPr>
          <w:p w14:paraId="01B5F76A">
            <w:pPr>
              <w:widowControl/>
              <w:jc w:val="center"/>
              <w:rPr>
                <w:kern w:val="0"/>
                <w:sz w:val="15"/>
                <w:szCs w:val="15"/>
              </w:rPr>
            </w:pPr>
          </w:p>
        </w:tc>
        <w:tc>
          <w:tcPr>
            <w:tcW w:w="318" w:type="pct"/>
            <w:vMerge w:val="continue"/>
            <w:vAlign w:val="center"/>
          </w:tcPr>
          <w:p w14:paraId="075C8F1C">
            <w:pPr>
              <w:widowControl/>
              <w:jc w:val="center"/>
              <w:rPr>
                <w:kern w:val="0"/>
                <w:sz w:val="15"/>
                <w:szCs w:val="15"/>
              </w:rPr>
            </w:pPr>
          </w:p>
        </w:tc>
        <w:tc>
          <w:tcPr>
            <w:tcW w:w="318" w:type="pct"/>
            <w:vMerge w:val="restart"/>
            <w:vAlign w:val="center"/>
          </w:tcPr>
          <w:p w14:paraId="36768920">
            <w:pPr>
              <w:jc w:val="center"/>
              <w:rPr>
                <w:kern w:val="0"/>
                <w:sz w:val="15"/>
                <w:szCs w:val="15"/>
              </w:rPr>
            </w:pPr>
            <w:r>
              <w:rPr>
                <w:kern w:val="0"/>
                <w:sz w:val="15"/>
                <w:szCs w:val="15"/>
              </w:rPr>
              <w:t>05</w:t>
            </w:r>
            <w:r>
              <w:rPr>
                <w:rFonts w:hint="eastAsia"/>
                <w:kern w:val="0"/>
                <w:sz w:val="15"/>
                <w:szCs w:val="15"/>
              </w:rPr>
              <w:t>妇产科用扩张器、牵开器</w:t>
            </w:r>
          </w:p>
        </w:tc>
        <w:tc>
          <w:tcPr>
            <w:tcW w:w="1452" w:type="pct"/>
            <w:vAlign w:val="center"/>
          </w:tcPr>
          <w:p w14:paraId="59B77DC2">
            <w:pPr>
              <w:widowControl/>
              <w:jc w:val="center"/>
              <w:rPr>
                <w:kern w:val="0"/>
                <w:sz w:val="15"/>
                <w:szCs w:val="15"/>
              </w:rPr>
            </w:pPr>
            <w:r>
              <w:rPr>
                <w:rFonts w:hint="eastAsia"/>
                <w:kern w:val="0"/>
                <w:sz w:val="15"/>
                <w:szCs w:val="15"/>
              </w:rPr>
              <w:t>通常由上叶、下叶和手柄组成。一般由高分子材料制成。无菌提供。</w:t>
            </w:r>
          </w:p>
        </w:tc>
        <w:tc>
          <w:tcPr>
            <w:tcW w:w="1185" w:type="pct"/>
            <w:vAlign w:val="center"/>
          </w:tcPr>
          <w:p w14:paraId="45FBC853">
            <w:pPr>
              <w:widowControl/>
              <w:jc w:val="center"/>
              <w:rPr>
                <w:kern w:val="0"/>
                <w:sz w:val="15"/>
                <w:szCs w:val="15"/>
              </w:rPr>
            </w:pPr>
            <w:r>
              <w:rPr>
                <w:rFonts w:hint="eastAsia"/>
                <w:kern w:val="0"/>
                <w:sz w:val="15"/>
                <w:szCs w:val="15"/>
              </w:rPr>
              <w:t>用于露出阴道内部供检查。</w:t>
            </w:r>
          </w:p>
        </w:tc>
        <w:tc>
          <w:tcPr>
            <w:tcW w:w="1295" w:type="pct"/>
            <w:vAlign w:val="center"/>
          </w:tcPr>
          <w:p w14:paraId="63552C60">
            <w:pPr>
              <w:widowControl/>
              <w:jc w:val="center"/>
              <w:rPr>
                <w:kern w:val="0"/>
                <w:sz w:val="15"/>
                <w:szCs w:val="15"/>
              </w:rPr>
            </w:pPr>
            <w:r>
              <w:rPr>
                <w:rFonts w:hint="eastAsia"/>
                <w:kern w:val="0"/>
                <w:sz w:val="15"/>
                <w:szCs w:val="15"/>
              </w:rPr>
              <w:t>一次性使用无菌阴道扩张器</w:t>
            </w:r>
          </w:p>
        </w:tc>
        <w:tc>
          <w:tcPr>
            <w:tcW w:w="218" w:type="pct"/>
            <w:gridSpan w:val="2"/>
            <w:vAlign w:val="center"/>
          </w:tcPr>
          <w:p w14:paraId="6B5A5CF4">
            <w:pPr>
              <w:widowControl/>
              <w:jc w:val="center"/>
              <w:rPr>
                <w:kern w:val="0"/>
                <w:sz w:val="15"/>
                <w:szCs w:val="15"/>
              </w:rPr>
            </w:pPr>
            <w:r>
              <w:rPr>
                <w:rFonts w:hint="eastAsia" w:cs="宋体"/>
                <w:kern w:val="0"/>
                <w:sz w:val="15"/>
                <w:szCs w:val="15"/>
              </w:rPr>
              <w:t>Ⅱ</w:t>
            </w:r>
          </w:p>
        </w:tc>
      </w:tr>
      <w:tr w14:paraId="3733F4B3">
        <w:trPr>
          <w:cantSplit/>
          <w:jc w:val="center"/>
        </w:trPr>
        <w:tc>
          <w:tcPr>
            <w:tcW w:w="214" w:type="pct"/>
            <w:vMerge w:val="continue"/>
            <w:vAlign w:val="center"/>
          </w:tcPr>
          <w:p w14:paraId="137E2187">
            <w:pPr>
              <w:widowControl/>
              <w:jc w:val="center"/>
              <w:rPr>
                <w:kern w:val="0"/>
                <w:sz w:val="15"/>
                <w:szCs w:val="15"/>
              </w:rPr>
            </w:pPr>
          </w:p>
        </w:tc>
        <w:tc>
          <w:tcPr>
            <w:tcW w:w="318" w:type="pct"/>
            <w:vMerge w:val="continue"/>
            <w:vAlign w:val="center"/>
          </w:tcPr>
          <w:p w14:paraId="125060F3">
            <w:pPr>
              <w:widowControl/>
              <w:jc w:val="center"/>
              <w:rPr>
                <w:kern w:val="0"/>
                <w:sz w:val="15"/>
                <w:szCs w:val="15"/>
              </w:rPr>
            </w:pPr>
          </w:p>
        </w:tc>
        <w:tc>
          <w:tcPr>
            <w:tcW w:w="318" w:type="pct"/>
            <w:vMerge w:val="continue"/>
            <w:vAlign w:val="center"/>
          </w:tcPr>
          <w:p w14:paraId="16C68A46">
            <w:pPr>
              <w:jc w:val="center"/>
              <w:rPr>
                <w:kern w:val="0"/>
                <w:sz w:val="15"/>
                <w:szCs w:val="15"/>
              </w:rPr>
            </w:pPr>
          </w:p>
        </w:tc>
        <w:tc>
          <w:tcPr>
            <w:tcW w:w="1452" w:type="pct"/>
            <w:vAlign w:val="center"/>
          </w:tcPr>
          <w:p w14:paraId="664A4A19">
            <w:pPr>
              <w:widowControl/>
              <w:jc w:val="center"/>
              <w:rPr>
                <w:kern w:val="0"/>
                <w:sz w:val="15"/>
                <w:szCs w:val="15"/>
              </w:rPr>
            </w:pPr>
            <w:r>
              <w:rPr>
                <w:rFonts w:hint="eastAsia"/>
                <w:kern w:val="0"/>
                <w:sz w:val="15"/>
                <w:szCs w:val="15"/>
              </w:rPr>
              <w:t>通常由上叶、下叶和手柄组成。一般由不锈钢材料制成。非无菌提供。</w:t>
            </w:r>
          </w:p>
        </w:tc>
        <w:tc>
          <w:tcPr>
            <w:tcW w:w="1185" w:type="pct"/>
            <w:vAlign w:val="center"/>
          </w:tcPr>
          <w:p w14:paraId="3370FC74">
            <w:pPr>
              <w:widowControl/>
              <w:jc w:val="center"/>
              <w:rPr>
                <w:kern w:val="0"/>
                <w:sz w:val="15"/>
                <w:szCs w:val="15"/>
              </w:rPr>
            </w:pPr>
            <w:r>
              <w:rPr>
                <w:rFonts w:hint="eastAsia"/>
                <w:kern w:val="0"/>
                <w:sz w:val="15"/>
                <w:szCs w:val="15"/>
              </w:rPr>
              <w:t>用于露出阴道内部供检查或手术。</w:t>
            </w:r>
          </w:p>
        </w:tc>
        <w:tc>
          <w:tcPr>
            <w:tcW w:w="1295" w:type="pct"/>
            <w:vAlign w:val="center"/>
          </w:tcPr>
          <w:p w14:paraId="6F519081">
            <w:pPr>
              <w:widowControl/>
              <w:jc w:val="center"/>
              <w:rPr>
                <w:kern w:val="0"/>
                <w:sz w:val="15"/>
                <w:szCs w:val="15"/>
              </w:rPr>
            </w:pPr>
            <w:r>
              <w:rPr>
                <w:rFonts w:hint="eastAsia"/>
                <w:kern w:val="0"/>
                <w:sz w:val="15"/>
                <w:szCs w:val="15"/>
              </w:rPr>
              <w:t>金属双翼阴道扩张器</w:t>
            </w:r>
          </w:p>
        </w:tc>
        <w:tc>
          <w:tcPr>
            <w:tcW w:w="218" w:type="pct"/>
            <w:gridSpan w:val="2"/>
            <w:vAlign w:val="center"/>
          </w:tcPr>
          <w:p w14:paraId="4041A757">
            <w:pPr>
              <w:widowControl/>
              <w:jc w:val="center"/>
              <w:rPr>
                <w:kern w:val="0"/>
                <w:sz w:val="15"/>
                <w:szCs w:val="15"/>
              </w:rPr>
            </w:pPr>
            <w:r>
              <w:rPr>
                <w:rFonts w:hint="eastAsia" w:cs="宋体"/>
                <w:kern w:val="0"/>
                <w:sz w:val="15"/>
                <w:szCs w:val="15"/>
              </w:rPr>
              <w:t>Ⅰ</w:t>
            </w:r>
          </w:p>
        </w:tc>
      </w:tr>
      <w:tr w14:paraId="5E60DD81">
        <w:trPr>
          <w:cantSplit/>
          <w:jc w:val="center"/>
        </w:trPr>
        <w:tc>
          <w:tcPr>
            <w:tcW w:w="214" w:type="pct"/>
            <w:vMerge w:val="continue"/>
            <w:vAlign w:val="center"/>
          </w:tcPr>
          <w:p w14:paraId="56CD5B41">
            <w:pPr>
              <w:jc w:val="center"/>
              <w:rPr>
                <w:kern w:val="0"/>
                <w:sz w:val="15"/>
                <w:szCs w:val="15"/>
              </w:rPr>
            </w:pPr>
          </w:p>
        </w:tc>
        <w:tc>
          <w:tcPr>
            <w:tcW w:w="318" w:type="pct"/>
            <w:vMerge w:val="continue"/>
            <w:vAlign w:val="center"/>
          </w:tcPr>
          <w:p w14:paraId="07A248F9">
            <w:pPr>
              <w:jc w:val="center"/>
              <w:rPr>
                <w:kern w:val="0"/>
                <w:sz w:val="15"/>
                <w:szCs w:val="15"/>
              </w:rPr>
            </w:pPr>
          </w:p>
        </w:tc>
        <w:tc>
          <w:tcPr>
            <w:tcW w:w="318" w:type="pct"/>
            <w:vMerge w:val="continue"/>
            <w:vAlign w:val="center"/>
          </w:tcPr>
          <w:p w14:paraId="0F1E7C44">
            <w:pPr>
              <w:jc w:val="center"/>
              <w:rPr>
                <w:kern w:val="0"/>
                <w:sz w:val="15"/>
                <w:szCs w:val="15"/>
              </w:rPr>
            </w:pPr>
          </w:p>
        </w:tc>
        <w:tc>
          <w:tcPr>
            <w:tcW w:w="1452" w:type="pct"/>
            <w:vAlign w:val="center"/>
          </w:tcPr>
          <w:p w14:paraId="2BD8CB03">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棒状器械。一般由高分子材料制成。无菌提供。</w:t>
            </w:r>
          </w:p>
        </w:tc>
        <w:tc>
          <w:tcPr>
            <w:tcW w:w="1185" w:type="pct"/>
            <w:vAlign w:val="center"/>
          </w:tcPr>
          <w:p w14:paraId="086C83BF">
            <w:pPr>
              <w:widowControl/>
              <w:jc w:val="center"/>
              <w:rPr>
                <w:kern w:val="0"/>
                <w:sz w:val="15"/>
                <w:szCs w:val="15"/>
              </w:rPr>
            </w:pPr>
            <w:r>
              <w:rPr>
                <w:rFonts w:hint="eastAsia"/>
                <w:kern w:val="0"/>
                <w:sz w:val="15"/>
                <w:szCs w:val="15"/>
              </w:rPr>
              <w:t>用于机械扩张子宫颈、牵开会阴组织。</w:t>
            </w:r>
          </w:p>
        </w:tc>
        <w:tc>
          <w:tcPr>
            <w:tcW w:w="1295" w:type="pct"/>
            <w:vAlign w:val="center"/>
          </w:tcPr>
          <w:p w14:paraId="3580380E">
            <w:pPr>
              <w:widowControl/>
              <w:jc w:val="center"/>
              <w:rPr>
                <w:kern w:val="0"/>
                <w:sz w:val="15"/>
                <w:szCs w:val="15"/>
              </w:rPr>
            </w:pPr>
            <w:r>
              <w:rPr>
                <w:rFonts w:hint="eastAsia"/>
                <w:kern w:val="0"/>
                <w:sz w:val="15"/>
                <w:szCs w:val="15"/>
              </w:rPr>
              <w:t>一次性使用无菌宫颈扩张棒</w:t>
            </w:r>
          </w:p>
        </w:tc>
        <w:tc>
          <w:tcPr>
            <w:tcW w:w="218" w:type="pct"/>
            <w:gridSpan w:val="2"/>
            <w:vAlign w:val="center"/>
          </w:tcPr>
          <w:p w14:paraId="49CF8BD1">
            <w:pPr>
              <w:widowControl/>
              <w:jc w:val="center"/>
              <w:rPr>
                <w:kern w:val="0"/>
                <w:sz w:val="15"/>
                <w:szCs w:val="15"/>
              </w:rPr>
            </w:pPr>
            <w:r>
              <w:rPr>
                <w:rFonts w:hint="eastAsia" w:cs="宋体"/>
                <w:kern w:val="0"/>
                <w:sz w:val="15"/>
                <w:szCs w:val="15"/>
              </w:rPr>
              <w:t>Ⅱ</w:t>
            </w:r>
          </w:p>
        </w:tc>
      </w:tr>
      <w:tr w14:paraId="29C08B59">
        <w:trPr>
          <w:cantSplit/>
          <w:jc w:val="center"/>
        </w:trPr>
        <w:tc>
          <w:tcPr>
            <w:tcW w:w="214" w:type="pct"/>
            <w:vMerge w:val="continue"/>
            <w:vAlign w:val="center"/>
          </w:tcPr>
          <w:p w14:paraId="51A6AF09">
            <w:pPr>
              <w:jc w:val="center"/>
              <w:rPr>
                <w:kern w:val="0"/>
                <w:sz w:val="15"/>
                <w:szCs w:val="15"/>
              </w:rPr>
            </w:pPr>
          </w:p>
        </w:tc>
        <w:tc>
          <w:tcPr>
            <w:tcW w:w="318" w:type="pct"/>
            <w:vMerge w:val="continue"/>
            <w:vAlign w:val="center"/>
          </w:tcPr>
          <w:p w14:paraId="71B43BC3">
            <w:pPr>
              <w:jc w:val="center"/>
              <w:rPr>
                <w:kern w:val="0"/>
                <w:sz w:val="15"/>
                <w:szCs w:val="15"/>
              </w:rPr>
            </w:pPr>
          </w:p>
        </w:tc>
        <w:tc>
          <w:tcPr>
            <w:tcW w:w="318" w:type="pct"/>
            <w:vMerge w:val="continue"/>
            <w:vAlign w:val="center"/>
          </w:tcPr>
          <w:p w14:paraId="2554840A">
            <w:pPr>
              <w:jc w:val="center"/>
              <w:rPr>
                <w:kern w:val="0"/>
                <w:sz w:val="15"/>
                <w:szCs w:val="15"/>
              </w:rPr>
            </w:pPr>
          </w:p>
        </w:tc>
        <w:tc>
          <w:tcPr>
            <w:tcW w:w="1452" w:type="pct"/>
            <w:vAlign w:val="center"/>
          </w:tcPr>
          <w:p w14:paraId="35E4D1D2">
            <w:pPr>
              <w:widowControl/>
              <w:jc w:val="center"/>
              <w:rPr>
                <w:kern w:val="0"/>
                <w:sz w:val="15"/>
                <w:szCs w:val="15"/>
              </w:rPr>
            </w:pPr>
            <w:r>
              <w:rPr>
                <w:rFonts w:hint="eastAsia"/>
                <w:kern w:val="0"/>
                <w:sz w:val="15"/>
                <w:szCs w:val="15"/>
              </w:rPr>
              <w:t>通常由硅橡胶导管、球囊和充盈接头组成，可有可调式针芯。一般由高分子材料制成。无菌提供。</w:t>
            </w:r>
          </w:p>
        </w:tc>
        <w:tc>
          <w:tcPr>
            <w:tcW w:w="1185" w:type="pct"/>
            <w:vAlign w:val="center"/>
          </w:tcPr>
          <w:p w14:paraId="1E331385">
            <w:pPr>
              <w:widowControl/>
              <w:jc w:val="center"/>
              <w:rPr>
                <w:kern w:val="0"/>
                <w:sz w:val="15"/>
                <w:szCs w:val="15"/>
              </w:rPr>
            </w:pPr>
            <w:r>
              <w:rPr>
                <w:rFonts w:hint="eastAsia"/>
                <w:kern w:val="0"/>
                <w:sz w:val="15"/>
                <w:szCs w:val="15"/>
              </w:rPr>
              <w:t>用于机械扩张子宫颈、牵开会阴组织。</w:t>
            </w:r>
          </w:p>
        </w:tc>
        <w:tc>
          <w:tcPr>
            <w:tcW w:w="1295" w:type="pct"/>
            <w:vAlign w:val="center"/>
          </w:tcPr>
          <w:p w14:paraId="08F136FD">
            <w:pPr>
              <w:widowControl/>
              <w:jc w:val="center"/>
              <w:rPr>
                <w:kern w:val="0"/>
                <w:sz w:val="15"/>
                <w:szCs w:val="15"/>
              </w:rPr>
            </w:pPr>
            <w:r>
              <w:rPr>
                <w:rFonts w:hint="eastAsia"/>
                <w:kern w:val="0"/>
                <w:sz w:val="15"/>
                <w:szCs w:val="15"/>
              </w:rPr>
              <w:t>一次性无菌球囊宫颈扩张器</w:t>
            </w:r>
          </w:p>
        </w:tc>
        <w:tc>
          <w:tcPr>
            <w:tcW w:w="218" w:type="pct"/>
            <w:gridSpan w:val="2"/>
            <w:vAlign w:val="center"/>
          </w:tcPr>
          <w:p w14:paraId="0C1F2816">
            <w:pPr>
              <w:widowControl/>
              <w:jc w:val="center"/>
              <w:rPr>
                <w:kern w:val="0"/>
                <w:sz w:val="15"/>
                <w:szCs w:val="15"/>
              </w:rPr>
            </w:pPr>
            <w:r>
              <w:rPr>
                <w:rFonts w:hint="eastAsia" w:cs="宋体"/>
                <w:kern w:val="0"/>
                <w:sz w:val="15"/>
                <w:szCs w:val="15"/>
              </w:rPr>
              <w:t>Ⅱ</w:t>
            </w:r>
          </w:p>
        </w:tc>
      </w:tr>
      <w:tr w14:paraId="5E344491">
        <w:trPr>
          <w:cantSplit/>
          <w:jc w:val="center"/>
        </w:trPr>
        <w:tc>
          <w:tcPr>
            <w:tcW w:w="214" w:type="pct"/>
            <w:vMerge w:val="continue"/>
            <w:vAlign w:val="center"/>
          </w:tcPr>
          <w:p w14:paraId="3E09E636">
            <w:pPr>
              <w:jc w:val="center"/>
              <w:rPr>
                <w:kern w:val="0"/>
                <w:sz w:val="15"/>
                <w:szCs w:val="15"/>
              </w:rPr>
            </w:pPr>
          </w:p>
        </w:tc>
        <w:tc>
          <w:tcPr>
            <w:tcW w:w="318" w:type="pct"/>
            <w:vMerge w:val="continue"/>
            <w:vAlign w:val="center"/>
          </w:tcPr>
          <w:p w14:paraId="1D2BD4FE">
            <w:pPr>
              <w:jc w:val="center"/>
              <w:rPr>
                <w:kern w:val="0"/>
                <w:sz w:val="15"/>
                <w:szCs w:val="15"/>
              </w:rPr>
            </w:pPr>
          </w:p>
        </w:tc>
        <w:tc>
          <w:tcPr>
            <w:tcW w:w="318" w:type="pct"/>
            <w:vMerge w:val="continue"/>
            <w:vAlign w:val="center"/>
          </w:tcPr>
          <w:p w14:paraId="51FFAEBA">
            <w:pPr>
              <w:widowControl/>
              <w:jc w:val="center"/>
              <w:rPr>
                <w:kern w:val="0"/>
                <w:sz w:val="15"/>
                <w:szCs w:val="15"/>
              </w:rPr>
            </w:pPr>
          </w:p>
        </w:tc>
        <w:tc>
          <w:tcPr>
            <w:tcW w:w="1452" w:type="pct"/>
            <w:vAlign w:val="center"/>
          </w:tcPr>
          <w:p w14:paraId="5D49DB52">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棒状器械，或由手柄装置、</w:t>
            </w:r>
            <w:r>
              <w:rPr>
                <w:kern w:val="0"/>
                <w:sz w:val="15"/>
                <w:szCs w:val="15"/>
              </w:rPr>
              <w:t>U</w:t>
            </w:r>
            <w:r>
              <w:rPr>
                <w:rFonts w:hint="eastAsia"/>
                <w:kern w:val="0"/>
                <w:sz w:val="15"/>
                <w:szCs w:val="15"/>
              </w:rPr>
              <w:t>型变幅杆、紧固装置和钩板组成。一般由黄铜或不锈钢材料制成。非无菌提供。</w:t>
            </w:r>
          </w:p>
        </w:tc>
        <w:tc>
          <w:tcPr>
            <w:tcW w:w="1185" w:type="pct"/>
            <w:vAlign w:val="center"/>
          </w:tcPr>
          <w:p w14:paraId="75105DC8">
            <w:pPr>
              <w:widowControl/>
              <w:jc w:val="center"/>
              <w:rPr>
                <w:kern w:val="0"/>
                <w:sz w:val="15"/>
                <w:szCs w:val="15"/>
              </w:rPr>
            </w:pPr>
            <w:r>
              <w:rPr>
                <w:rFonts w:hint="eastAsia"/>
                <w:kern w:val="0"/>
                <w:sz w:val="15"/>
                <w:szCs w:val="15"/>
              </w:rPr>
              <w:t>用于机械扩张子宫颈、牵开会阴组织。</w:t>
            </w:r>
          </w:p>
        </w:tc>
        <w:tc>
          <w:tcPr>
            <w:tcW w:w="1295" w:type="pct"/>
            <w:vAlign w:val="center"/>
          </w:tcPr>
          <w:p w14:paraId="1BD17331">
            <w:pPr>
              <w:widowControl/>
              <w:jc w:val="center"/>
              <w:rPr>
                <w:kern w:val="0"/>
                <w:sz w:val="15"/>
                <w:szCs w:val="15"/>
              </w:rPr>
            </w:pPr>
            <w:r>
              <w:rPr>
                <w:rFonts w:hint="eastAsia"/>
                <w:kern w:val="0"/>
                <w:sz w:val="15"/>
                <w:szCs w:val="15"/>
              </w:rPr>
              <w:t>子宫颈扩张器、阴道牵开器、会阴牵开器</w:t>
            </w:r>
          </w:p>
        </w:tc>
        <w:tc>
          <w:tcPr>
            <w:tcW w:w="218" w:type="pct"/>
            <w:gridSpan w:val="2"/>
            <w:vAlign w:val="center"/>
          </w:tcPr>
          <w:p w14:paraId="41C9B0F1">
            <w:pPr>
              <w:widowControl/>
              <w:jc w:val="center"/>
              <w:rPr>
                <w:kern w:val="0"/>
                <w:sz w:val="15"/>
                <w:szCs w:val="15"/>
              </w:rPr>
            </w:pPr>
            <w:r>
              <w:rPr>
                <w:rFonts w:hint="eastAsia" w:cs="宋体"/>
                <w:kern w:val="0"/>
                <w:sz w:val="15"/>
                <w:szCs w:val="15"/>
              </w:rPr>
              <w:t>Ⅰ</w:t>
            </w:r>
          </w:p>
        </w:tc>
      </w:tr>
      <w:tr w14:paraId="50A5CAAD">
        <w:trPr>
          <w:cantSplit/>
          <w:jc w:val="center"/>
        </w:trPr>
        <w:tc>
          <w:tcPr>
            <w:tcW w:w="214" w:type="pct"/>
            <w:vMerge w:val="continue"/>
            <w:vAlign w:val="center"/>
          </w:tcPr>
          <w:p w14:paraId="288E631D">
            <w:pPr>
              <w:jc w:val="center"/>
              <w:rPr>
                <w:kern w:val="0"/>
                <w:sz w:val="15"/>
                <w:szCs w:val="15"/>
              </w:rPr>
            </w:pPr>
          </w:p>
        </w:tc>
        <w:tc>
          <w:tcPr>
            <w:tcW w:w="318" w:type="pct"/>
            <w:vMerge w:val="continue"/>
            <w:vAlign w:val="center"/>
          </w:tcPr>
          <w:p w14:paraId="44EC7AEA">
            <w:pPr>
              <w:jc w:val="center"/>
              <w:rPr>
                <w:kern w:val="0"/>
                <w:sz w:val="15"/>
                <w:szCs w:val="15"/>
              </w:rPr>
            </w:pPr>
          </w:p>
        </w:tc>
        <w:tc>
          <w:tcPr>
            <w:tcW w:w="318" w:type="pct"/>
            <w:vMerge w:val="continue"/>
            <w:vAlign w:val="center"/>
          </w:tcPr>
          <w:p w14:paraId="01D1402B">
            <w:pPr>
              <w:widowControl/>
              <w:jc w:val="center"/>
              <w:rPr>
                <w:kern w:val="0"/>
                <w:sz w:val="15"/>
                <w:szCs w:val="15"/>
              </w:rPr>
            </w:pPr>
          </w:p>
        </w:tc>
        <w:tc>
          <w:tcPr>
            <w:tcW w:w="1452" w:type="pct"/>
            <w:vAlign w:val="center"/>
          </w:tcPr>
          <w:p w14:paraId="00D49FD0">
            <w:pPr>
              <w:widowControl/>
              <w:jc w:val="center"/>
              <w:rPr>
                <w:kern w:val="0"/>
                <w:sz w:val="15"/>
                <w:szCs w:val="15"/>
              </w:rPr>
            </w:pPr>
            <w:r>
              <w:rPr>
                <w:rFonts w:hint="eastAsia"/>
                <w:kern w:val="0"/>
                <w:sz w:val="15"/>
                <w:szCs w:val="15"/>
              </w:rPr>
              <w:t>通常由手柄、变幅杆紧固锁牙、钩板组成。一般由不锈钢材料制成。非无菌提供。</w:t>
            </w:r>
          </w:p>
        </w:tc>
        <w:tc>
          <w:tcPr>
            <w:tcW w:w="1185" w:type="pct"/>
            <w:vAlign w:val="center"/>
          </w:tcPr>
          <w:p w14:paraId="78E85FB6">
            <w:pPr>
              <w:widowControl/>
              <w:jc w:val="center"/>
              <w:rPr>
                <w:kern w:val="0"/>
                <w:sz w:val="15"/>
                <w:szCs w:val="15"/>
              </w:rPr>
            </w:pPr>
            <w:r>
              <w:rPr>
                <w:rFonts w:hint="eastAsia"/>
                <w:kern w:val="0"/>
                <w:sz w:val="15"/>
                <w:szCs w:val="15"/>
              </w:rPr>
              <w:t>用于妇科手术时牵开阴道侧壁或扩张宫颈。</w:t>
            </w:r>
          </w:p>
        </w:tc>
        <w:tc>
          <w:tcPr>
            <w:tcW w:w="1295" w:type="pct"/>
            <w:vAlign w:val="center"/>
          </w:tcPr>
          <w:p w14:paraId="06127A78">
            <w:pPr>
              <w:widowControl/>
              <w:jc w:val="center"/>
              <w:rPr>
                <w:kern w:val="0"/>
                <w:sz w:val="15"/>
                <w:szCs w:val="15"/>
              </w:rPr>
            </w:pPr>
            <w:r>
              <w:rPr>
                <w:rFonts w:hint="eastAsia"/>
                <w:kern w:val="0"/>
                <w:sz w:val="15"/>
                <w:szCs w:val="15"/>
              </w:rPr>
              <w:t>阴道侧壁牵开器、宫颈扩张钳</w:t>
            </w:r>
          </w:p>
        </w:tc>
        <w:tc>
          <w:tcPr>
            <w:tcW w:w="218" w:type="pct"/>
            <w:gridSpan w:val="2"/>
            <w:vAlign w:val="center"/>
          </w:tcPr>
          <w:p w14:paraId="3D52994F">
            <w:pPr>
              <w:widowControl/>
              <w:jc w:val="center"/>
              <w:rPr>
                <w:kern w:val="0"/>
                <w:sz w:val="15"/>
                <w:szCs w:val="15"/>
              </w:rPr>
            </w:pPr>
            <w:r>
              <w:rPr>
                <w:rFonts w:hint="eastAsia" w:cs="宋体"/>
                <w:kern w:val="0"/>
                <w:sz w:val="15"/>
                <w:szCs w:val="15"/>
              </w:rPr>
              <w:t>Ⅰ</w:t>
            </w:r>
          </w:p>
        </w:tc>
      </w:tr>
      <w:tr w14:paraId="6DA0FCF6">
        <w:trPr>
          <w:cantSplit/>
          <w:jc w:val="center"/>
        </w:trPr>
        <w:tc>
          <w:tcPr>
            <w:tcW w:w="214" w:type="pct"/>
            <w:vMerge w:val="restart"/>
            <w:vAlign w:val="center"/>
          </w:tcPr>
          <w:p w14:paraId="3C3A6925">
            <w:pPr>
              <w:jc w:val="center"/>
              <w:rPr>
                <w:kern w:val="0"/>
                <w:sz w:val="15"/>
                <w:szCs w:val="15"/>
              </w:rPr>
            </w:pPr>
            <w:r>
              <w:rPr>
                <w:kern w:val="0"/>
                <w:sz w:val="15"/>
                <w:szCs w:val="15"/>
              </w:rPr>
              <w:t>01</w:t>
            </w:r>
          </w:p>
        </w:tc>
        <w:tc>
          <w:tcPr>
            <w:tcW w:w="318" w:type="pct"/>
            <w:vMerge w:val="restart"/>
            <w:vAlign w:val="center"/>
          </w:tcPr>
          <w:p w14:paraId="23FD5985">
            <w:pPr>
              <w:jc w:val="center"/>
              <w:rPr>
                <w:kern w:val="0"/>
                <w:sz w:val="15"/>
                <w:szCs w:val="15"/>
              </w:rPr>
            </w:pPr>
            <w:r>
              <w:rPr>
                <w:rFonts w:hint="eastAsia"/>
                <w:kern w:val="0"/>
                <w:sz w:val="15"/>
                <w:szCs w:val="15"/>
              </w:rPr>
              <w:t>妇产科手术器械</w:t>
            </w:r>
          </w:p>
        </w:tc>
        <w:tc>
          <w:tcPr>
            <w:tcW w:w="318" w:type="pct"/>
            <w:vMerge w:val="restart"/>
            <w:vAlign w:val="center"/>
          </w:tcPr>
          <w:p w14:paraId="6ACB0723">
            <w:pPr>
              <w:widowControl/>
              <w:jc w:val="center"/>
              <w:rPr>
                <w:kern w:val="0"/>
                <w:sz w:val="15"/>
                <w:szCs w:val="15"/>
              </w:rPr>
            </w:pPr>
            <w:r>
              <w:rPr>
                <w:kern w:val="0"/>
                <w:sz w:val="15"/>
                <w:szCs w:val="15"/>
              </w:rPr>
              <w:t>06</w:t>
            </w:r>
            <w:r>
              <w:rPr>
                <w:rFonts w:hint="eastAsia"/>
                <w:kern w:val="0"/>
                <w:sz w:val="15"/>
                <w:szCs w:val="15"/>
              </w:rPr>
              <w:t>助产器械</w:t>
            </w:r>
          </w:p>
        </w:tc>
        <w:tc>
          <w:tcPr>
            <w:tcW w:w="1452" w:type="pct"/>
            <w:vAlign w:val="center"/>
          </w:tcPr>
          <w:p w14:paraId="150304E8">
            <w:pPr>
              <w:widowControl/>
              <w:jc w:val="center"/>
              <w:rPr>
                <w:kern w:val="0"/>
                <w:sz w:val="15"/>
                <w:szCs w:val="15"/>
              </w:rPr>
            </w:pPr>
            <w:r>
              <w:rPr>
                <w:rFonts w:hint="eastAsia"/>
                <w:kern w:val="0"/>
                <w:sz w:val="15"/>
                <w:szCs w:val="15"/>
              </w:rPr>
              <w:t>通常由带有开口的弧形板以及与弧形板底边相垂直的助推块组成。采用高分子材料制成。</w:t>
            </w:r>
          </w:p>
        </w:tc>
        <w:tc>
          <w:tcPr>
            <w:tcW w:w="1185" w:type="pct"/>
            <w:vAlign w:val="center"/>
          </w:tcPr>
          <w:p w14:paraId="30938303">
            <w:pPr>
              <w:widowControl/>
              <w:jc w:val="center"/>
              <w:rPr>
                <w:kern w:val="0"/>
                <w:sz w:val="15"/>
                <w:szCs w:val="15"/>
              </w:rPr>
            </w:pPr>
            <w:r>
              <w:rPr>
                <w:rFonts w:hint="eastAsia"/>
                <w:kern w:val="0"/>
                <w:sz w:val="15"/>
                <w:szCs w:val="15"/>
              </w:rPr>
              <w:t>用于辅助胎儿娩出。</w:t>
            </w:r>
          </w:p>
        </w:tc>
        <w:tc>
          <w:tcPr>
            <w:tcW w:w="1303" w:type="pct"/>
            <w:gridSpan w:val="2"/>
            <w:vAlign w:val="center"/>
          </w:tcPr>
          <w:p w14:paraId="25094AFC">
            <w:pPr>
              <w:widowControl/>
              <w:jc w:val="center"/>
              <w:rPr>
                <w:kern w:val="0"/>
                <w:sz w:val="15"/>
                <w:szCs w:val="15"/>
              </w:rPr>
            </w:pPr>
            <w:r>
              <w:rPr>
                <w:rFonts w:hint="eastAsia"/>
                <w:kern w:val="0"/>
                <w:sz w:val="15"/>
                <w:szCs w:val="15"/>
              </w:rPr>
              <w:t>胎头吸引器、娩头器</w:t>
            </w:r>
          </w:p>
        </w:tc>
        <w:tc>
          <w:tcPr>
            <w:tcW w:w="210" w:type="pct"/>
            <w:vAlign w:val="center"/>
          </w:tcPr>
          <w:p w14:paraId="2E59EFEC">
            <w:pPr>
              <w:widowControl/>
              <w:jc w:val="center"/>
              <w:rPr>
                <w:rFonts w:cs="宋体"/>
                <w:kern w:val="0"/>
                <w:sz w:val="15"/>
                <w:szCs w:val="15"/>
              </w:rPr>
            </w:pPr>
            <w:r>
              <w:rPr>
                <w:rFonts w:hint="eastAsia" w:cs="宋体"/>
                <w:kern w:val="0"/>
                <w:sz w:val="15"/>
                <w:szCs w:val="15"/>
              </w:rPr>
              <w:t>Ⅱ</w:t>
            </w:r>
          </w:p>
        </w:tc>
      </w:tr>
      <w:tr w14:paraId="54038842">
        <w:trPr>
          <w:cantSplit/>
          <w:jc w:val="center"/>
        </w:trPr>
        <w:tc>
          <w:tcPr>
            <w:tcW w:w="214" w:type="pct"/>
            <w:vMerge w:val="continue"/>
            <w:vAlign w:val="center"/>
          </w:tcPr>
          <w:p w14:paraId="08F82C72">
            <w:pPr>
              <w:jc w:val="center"/>
              <w:rPr>
                <w:kern w:val="0"/>
                <w:sz w:val="15"/>
                <w:szCs w:val="15"/>
              </w:rPr>
            </w:pPr>
          </w:p>
        </w:tc>
        <w:tc>
          <w:tcPr>
            <w:tcW w:w="318" w:type="pct"/>
            <w:vMerge w:val="continue"/>
            <w:vAlign w:val="center"/>
          </w:tcPr>
          <w:p w14:paraId="20C2ED97">
            <w:pPr>
              <w:jc w:val="center"/>
              <w:rPr>
                <w:kern w:val="0"/>
                <w:sz w:val="15"/>
                <w:szCs w:val="15"/>
              </w:rPr>
            </w:pPr>
          </w:p>
        </w:tc>
        <w:tc>
          <w:tcPr>
            <w:tcW w:w="318" w:type="pct"/>
            <w:vMerge w:val="continue"/>
            <w:vAlign w:val="center"/>
          </w:tcPr>
          <w:p w14:paraId="7F62BF68">
            <w:pPr>
              <w:widowControl/>
              <w:jc w:val="center"/>
              <w:rPr>
                <w:kern w:val="0"/>
                <w:sz w:val="15"/>
                <w:szCs w:val="15"/>
              </w:rPr>
            </w:pPr>
          </w:p>
        </w:tc>
        <w:tc>
          <w:tcPr>
            <w:tcW w:w="1452" w:type="pct"/>
            <w:vAlign w:val="center"/>
          </w:tcPr>
          <w:p w14:paraId="3E5F6D79">
            <w:pPr>
              <w:widowControl/>
              <w:jc w:val="center"/>
              <w:rPr>
                <w:kern w:val="0"/>
                <w:sz w:val="15"/>
                <w:szCs w:val="15"/>
              </w:rPr>
            </w:pPr>
            <w:r>
              <w:rPr>
                <w:rFonts w:hint="eastAsia"/>
                <w:kern w:val="0"/>
                <w:sz w:val="15"/>
                <w:szCs w:val="15"/>
              </w:rPr>
              <w:t>通常由金属吸管及杯状吸盘组成。非无菌提供。</w:t>
            </w:r>
          </w:p>
        </w:tc>
        <w:tc>
          <w:tcPr>
            <w:tcW w:w="1185" w:type="pct"/>
            <w:vAlign w:val="center"/>
          </w:tcPr>
          <w:p w14:paraId="7F2D48AB">
            <w:pPr>
              <w:widowControl/>
              <w:jc w:val="center"/>
              <w:rPr>
                <w:kern w:val="0"/>
                <w:sz w:val="15"/>
                <w:szCs w:val="15"/>
              </w:rPr>
            </w:pPr>
            <w:r>
              <w:rPr>
                <w:rFonts w:hint="eastAsia"/>
                <w:kern w:val="0"/>
                <w:sz w:val="15"/>
                <w:szCs w:val="15"/>
              </w:rPr>
              <w:t>与体外真空泵配套使用，通过吸盘与头皮相连，对胎儿的头部在产道内进行拉拔。</w:t>
            </w:r>
          </w:p>
        </w:tc>
        <w:tc>
          <w:tcPr>
            <w:tcW w:w="1303" w:type="pct"/>
            <w:gridSpan w:val="2"/>
            <w:vAlign w:val="center"/>
          </w:tcPr>
          <w:p w14:paraId="0516D4BA">
            <w:pPr>
              <w:widowControl/>
              <w:jc w:val="center"/>
              <w:rPr>
                <w:kern w:val="0"/>
                <w:sz w:val="15"/>
                <w:szCs w:val="15"/>
              </w:rPr>
            </w:pPr>
            <w:r>
              <w:rPr>
                <w:rFonts w:hint="eastAsia"/>
                <w:kern w:val="0"/>
                <w:sz w:val="15"/>
                <w:szCs w:val="15"/>
              </w:rPr>
              <w:t>胎儿吸引器</w:t>
            </w:r>
          </w:p>
        </w:tc>
        <w:tc>
          <w:tcPr>
            <w:tcW w:w="210" w:type="pct"/>
            <w:vAlign w:val="center"/>
          </w:tcPr>
          <w:p w14:paraId="1B848855">
            <w:pPr>
              <w:widowControl/>
              <w:jc w:val="center"/>
              <w:rPr>
                <w:kern w:val="0"/>
                <w:sz w:val="15"/>
                <w:szCs w:val="15"/>
              </w:rPr>
            </w:pPr>
            <w:r>
              <w:rPr>
                <w:rFonts w:hint="eastAsia" w:cs="宋体"/>
                <w:kern w:val="0"/>
                <w:sz w:val="15"/>
                <w:szCs w:val="15"/>
              </w:rPr>
              <w:t>Ⅱ</w:t>
            </w:r>
          </w:p>
        </w:tc>
      </w:tr>
      <w:tr w14:paraId="7F01F8ED">
        <w:trPr>
          <w:cantSplit/>
          <w:jc w:val="center"/>
        </w:trPr>
        <w:tc>
          <w:tcPr>
            <w:tcW w:w="214" w:type="pct"/>
            <w:vMerge w:val="continue"/>
            <w:vAlign w:val="center"/>
          </w:tcPr>
          <w:p w14:paraId="051778FE">
            <w:pPr>
              <w:jc w:val="center"/>
              <w:rPr>
                <w:kern w:val="0"/>
                <w:sz w:val="15"/>
                <w:szCs w:val="15"/>
              </w:rPr>
            </w:pPr>
          </w:p>
        </w:tc>
        <w:tc>
          <w:tcPr>
            <w:tcW w:w="318" w:type="pct"/>
            <w:vMerge w:val="continue"/>
            <w:vAlign w:val="center"/>
          </w:tcPr>
          <w:p w14:paraId="0B02CBC8">
            <w:pPr>
              <w:jc w:val="center"/>
              <w:rPr>
                <w:kern w:val="0"/>
                <w:sz w:val="15"/>
                <w:szCs w:val="15"/>
              </w:rPr>
            </w:pPr>
          </w:p>
        </w:tc>
        <w:tc>
          <w:tcPr>
            <w:tcW w:w="318" w:type="pct"/>
            <w:vMerge w:val="restart"/>
            <w:vAlign w:val="center"/>
          </w:tcPr>
          <w:p w14:paraId="602973A0">
            <w:pPr>
              <w:widowControl/>
              <w:jc w:val="center"/>
              <w:rPr>
                <w:kern w:val="0"/>
                <w:sz w:val="15"/>
                <w:szCs w:val="15"/>
              </w:rPr>
            </w:pPr>
            <w:r>
              <w:rPr>
                <w:kern w:val="0"/>
                <w:sz w:val="15"/>
                <w:szCs w:val="15"/>
              </w:rPr>
              <w:t xml:space="preserve">07 </w:t>
            </w:r>
            <w:r>
              <w:rPr>
                <w:rFonts w:hint="eastAsia"/>
                <w:kern w:val="0"/>
                <w:sz w:val="15"/>
                <w:szCs w:val="15"/>
              </w:rPr>
              <w:t>阴道洗涤器</w:t>
            </w:r>
            <w:r>
              <w:rPr>
                <w:kern w:val="0"/>
                <w:sz w:val="15"/>
                <w:szCs w:val="15"/>
              </w:rPr>
              <w:t>/</w:t>
            </w:r>
            <w:r>
              <w:rPr>
                <w:rFonts w:hint="eastAsia"/>
                <w:kern w:val="0"/>
                <w:sz w:val="15"/>
                <w:szCs w:val="15"/>
              </w:rPr>
              <w:t>给药器</w:t>
            </w:r>
          </w:p>
        </w:tc>
        <w:tc>
          <w:tcPr>
            <w:tcW w:w="1452" w:type="pct"/>
            <w:vAlign w:val="center"/>
          </w:tcPr>
          <w:p w14:paraId="6928CD2D">
            <w:pPr>
              <w:widowControl/>
              <w:jc w:val="center"/>
              <w:rPr>
                <w:kern w:val="0"/>
                <w:sz w:val="15"/>
                <w:szCs w:val="15"/>
              </w:rPr>
            </w:pPr>
            <w:r>
              <w:rPr>
                <w:rFonts w:hint="eastAsia"/>
                <w:kern w:val="0"/>
                <w:sz w:val="15"/>
                <w:szCs w:val="15"/>
              </w:rPr>
              <w:t>通常由输送管道、压力胶球和喷嘴组成。一般由高分子材料制成。不含药物。不含洗涤液。无菌提供。</w:t>
            </w:r>
          </w:p>
        </w:tc>
        <w:tc>
          <w:tcPr>
            <w:tcW w:w="1185" w:type="pct"/>
            <w:vMerge w:val="restart"/>
            <w:vAlign w:val="center"/>
          </w:tcPr>
          <w:p w14:paraId="63B82FF9">
            <w:pPr>
              <w:widowControl/>
              <w:jc w:val="center"/>
              <w:rPr>
                <w:kern w:val="0"/>
                <w:sz w:val="15"/>
                <w:szCs w:val="15"/>
              </w:rPr>
            </w:pPr>
            <w:r>
              <w:rPr>
                <w:rFonts w:hint="eastAsia"/>
                <w:kern w:val="0"/>
                <w:sz w:val="15"/>
                <w:szCs w:val="15"/>
              </w:rPr>
              <w:t>用于妇科清洗阴道或阴道给药。但不包含避孕用途。</w:t>
            </w:r>
          </w:p>
        </w:tc>
        <w:tc>
          <w:tcPr>
            <w:tcW w:w="1303" w:type="pct"/>
            <w:gridSpan w:val="2"/>
            <w:vAlign w:val="center"/>
          </w:tcPr>
          <w:p w14:paraId="437B88D2">
            <w:pPr>
              <w:widowControl/>
              <w:jc w:val="center"/>
              <w:rPr>
                <w:kern w:val="0"/>
                <w:sz w:val="15"/>
                <w:szCs w:val="15"/>
              </w:rPr>
            </w:pPr>
            <w:r>
              <w:rPr>
                <w:rFonts w:hint="eastAsia"/>
                <w:kern w:val="0"/>
                <w:sz w:val="15"/>
                <w:szCs w:val="15"/>
              </w:rPr>
              <w:t>一次性使用无菌阴道洗涤器、一次性使用无菌阴道给药器</w:t>
            </w:r>
          </w:p>
        </w:tc>
        <w:tc>
          <w:tcPr>
            <w:tcW w:w="210" w:type="pct"/>
            <w:vAlign w:val="center"/>
          </w:tcPr>
          <w:p w14:paraId="6994FFCC">
            <w:pPr>
              <w:widowControl/>
              <w:jc w:val="center"/>
              <w:rPr>
                <w:kern w:val="0"/>
                <w:sz w:val="15"/>
                <w:szCs w:val="15"/>
              </w:rPr>
            </w:pPr>
            <w:r>
              <w:rPr>
                <w:rFonts w:hint="eastAsia" w:cs="宋体"/>
                <w:kern w:val="0"/>
                <w:sz w:val="15"/>
                <w:szCs w:val="15"/>
              </w:rPr>
              <w:t>Ⅱ</w:t>
            </w:r>
          </w:p>
        </w:tc>
      </w:tr>
      <w:tr w14:paraId="425909E3">
        <w:trPr>
          <w:cantSplit/>
          <w:jc w:val="center"/>
        </w:trPr>
        <w:tc>
          <w:tcPr>
            <w:tcW w:w="214" w:type="pct"/>
            <w:vMerge w:val="continue"/>
            <w:vAlign w:val="center"/>
          </w:tcPr>
          <w:p w14:paraId="352EBD86">
            <w:pPr>
              <w:jc w:val="center"/>
              <w:rPr>
                <w:kern w:val="0"/>
                <w:sz w:val="15"/>
                <w:szCs w:val="15"/>
              </w:rPr>
            </w:pPr>
          </w:p>
        </w:tc>
        <w:tc>
          <w:tcPr>
            <w:tcW w:w="318" w:type="pct"/>
            <w:vMerge w:val="continue"/>
            <w:vAlign w:val="center"/>
          </w:tcPr>
          <w:p w14:paraId="1A073ABE">
            <w:pPr>
              <w:jc w:val="center"/>
              <w:rPr>
                <w:kern w:val="0"/>
                <w:sz w:val="15"/>
                <w:szCs w:val="15"/>
              </w:rPr>
            </w:pPr>
          </w:p>
        </w:tc>
        <w:tc>
          <w:tcPr>
            <w:tcW w:w="318" w:type="pct"/>
            <w:vMerge w:val="continue"/>
            <w:vAlign w:val="center"/>
          </w:tcPr>
          <w:p w14:paraId="416E5207">
            <w:pPr>
              <w:widowControl/>
              <w:jc w:val="center"/>
              <w:rPr>
                <w:kern w:val="0"/>
                <w:sz w:val="15"/>
                <w:szCs w:val="15"/>
              </w:rPr>
            </w:pPr>
          </w:p>
        </w:tc>
        <w:tc>
          <w:tcPr>
            <w:tcW w:w="1452" w:type="pct"/>
            <w:vAlign w:val="center"/>
          </w:tcPr>
          <w:p w14:paraId="01A34716">
            <w:pPr>
              <w:widowControl/>
              <w:jc w:val="center"/>
              <w:rPr>
                <w:kern w:val="0"/>
                <w:sz w:val="15"/>
                <w:szCs w:val="15"/>
              </w:rPr>
            </w:pPr>
            <w:r>
              <w:rPr>
                <w:rFonts w:hint="eastAsia"/>
                <w:kern w:val="0"/>
                <w:sz w:val="15"/>
                <w:szCs w:val="15"/>
              </w:rPr>
              <w:t>通常由输送管道、压力胶球和喷嘴组成。一般由高分子材料制成。不含药物。不含洗涤液。无源产品。非无菌提供。</w:t>
            </w:r>
          </w:p>
        </w:tc>
        <w:tc>
          <w:tcPr>
            <w:tcW w:w="1185" w:type="pct"/>
            <w:vMerge w:val="continue"/>
            <w:vAlign w:val="center"/>
          </w:tcPr>
          <w:p w14:paraId="684B57B5">
            <w:pPr>
              <w:widowControl/>
              <w:jc w:val="center"/>
              <w:rPr>
                <w:kern w:val="0"/>
                <w:sz w:val="15"/>
                <w:szCs w:val="15"/>
              </w:rPr>
            </w:pPr>
          </w:p>
        </w:tc>
        <w:tc>
          <w:tcPr>
            <w:tcW w:w="1303" w:type="pct"/>
            <w:gridSpan w:val="2"/>
            <w:vAlign w:val="center"/>
          </w:tcPr>
          <w:p w14:paraId="60C78D4D">
            <w:pPr>
              <w:widowControl/>
              <w:jc w:val="center"/>
              <w:rPr>
                <w:kern w:val="0"/>
                <w:sz w:val="15"/>
                <w:szCs w:val="15"/>
              </w:rPr>
            </w:pPr>
            <w:r>
              <w:rPr>
                <w:rFonts w:hint="eastAsia"/>
                <w:kern w:val="0"/>
                <w:sz w:val="15"/>
                <w:szCs w:val="15"/>
              </w:rPr>
              <w:t>阴道洗涤器、阴道给药器</w:t>
            </w:r>
          </w:p>
        </w:tc>
        <w:tc>
          <w:tcPr>
            <w:tcW w:w="210" w:type="pct"/>
            <w:vAlign w:val="center"/>
          </w:tcPr>
          <w:p w14:paraId="33DA80B0">
            <w:pPr>
              <w:widowControl/>
              <w:jc w:val="center"/>
              <w:rPr>
                <w:kern w:val="0"/>
                <w:sz w:val="15"/>
                <w:szCs w:val="15"/>
              </w:rPr>
            </w:pPr>
            <w:r>
              <w:rPr>
                <w:rFonts w:hint="eastAsia" w:cs="宋体"/>
                <w:kern w:val="0"/>
                <w:sz w:val="15"/>
                <w:szCs w:val="15"/>
              </w:rPr>
              <w:t>Ⅰ</w:t>
            </w:r>
          </w:p>
        </w:tc>
      </w:tr>
      <w:tr w14:paraId="34CEF66F">
        <w:trPr>
          <w:cantSplit/>
          <w:jc w:val="center"/>
        </w:trPr>
        <w:tc>
          <w:tcPr>
            <w:tcW w:w="214" w:type="pct"/>
            <w:vMerge w:val="continue"/>
            <w:vAlign w:val="center"/>
          </w:tcPr>
          <w:p w14:paraId="74295196">
            <w:pPr>
              <w:jc w:val="center"/>
              <w:rPr>
                <w:kern w:val="0"/>
                <w:sz w:val="15"/>
                <w:szCs w:val="15"/>
              </w:rPr>
            </w:pPr>
          </w:p>
        </w:tc>
        <w:tc>
          <w:tcPr>
            <w:tcW w:w="318" w:type="pct"/>
            <w:vMerge w:val="continue"/>
            <w:vAlign w:val="center"/>
          </w:tcPr>
          <w:p w14:paraId="29357B09">
            <w:pPr>
              <w:jc w:val="center"/>
              <w:rPr>
                <w:kern w:val="0"/>
                <w:sz w:val="15"/>
                <w:szCs w:val="15"/>
              </w:rPr>
            </w:pPr>
          </w:p>
        </w:tc>
        <w:tc>
          <w:tcPr>
            <w:tcW w:w="318" w:type="pct"/>
            <w:vMerge w:val="restart"/>
            <w:vAlign w:val="center"/>
          </w:tcPr>
          <w:p w14:paraId="14E3A006">
            <w:pPr>
              <w:widowControl/>
              <w:jc w:val="center"/>
              <w:rPr>
                <w:kern w:val="0"/>
                <w:sz w:val="15"/>
                <w:szCs w:val="15"/>
              </w:rPr>
            </w:pPr>
            <w:r>
              <w:rPr>
                <w:kern w:val="0"/>
                <w:sz w:val="15"/>
                <w:szCs w:val="15"/>
              </w:rPr>
              <w:t>08</w:t>
            </w:r>
            <w:r>
              <w:rPr>
                <w:rFonts w:hint="eastAsia"/>
                <w:kern w:val="0"/>
                <w:sz w:val="15"/>
                <w:szCs w:val="15"/>
              </w:rPr>
              <w:t>妇科剥离器械</w:t>
            </w:r>
          </w:p>
        </w:tc>
        <w:tc>
          <w:tcPr>
            <w:tcW w:w="1452" w:type="pct"/>
            <w:vAlign w:val="center"/>
          </w:tcPr>
          <w:p w14:paraId="1097A60D">
            <w:pPr>
              <w:widowControl/>
              <w:jc w:val="center"/>
              <w:rPr>
                <w:kern w:val="0"/>
                <w:sz w:val="15"/>
                <w:szCs w:val="15"/>
              </w:rPr>
            </w:pPr>
            <w:r>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1185" w:type="pct"/>
            <w:vAlign w:val="center"/>
          </w:tcPr>
          <w:p w14:paraId="218A2509">
            <w:pPr>
              <w:widowControl/>
              <w:jc w:val="center"/>
              <w:rPr>
                <w:kern w:val="0"/>
                <w:sz w:val="15"/>
                <w:szCs w:val="15"/>
              </w:rPr>
            </w:pPr>
            <w:r>
              <w:rPr>
                <w:rFonts w:hint="eastAsia"/>
                <w:kern w:val="0"/>
                <w:sz w:val="15"/>
                <w:szCs w:val="15"/>
              </w:rPr>
              <w:t>与负压吸引器配合使用，用于剥离操作和吸附血液，使手术视野清晰。</w:t>
            </w:r>
          </w:p>
        </w:tc>
        <w:tc>
          <w:tcPr>
            <w:tcW w:w="1303" w:type="pct"/>
            <w:gridSpan w:val="2"/>
            <w:vAlign w:val="center"/>
          </w:tcPr>
          <w:p w14:paraId="58BF6622">
            <w:pPr>
              <w:widowControl/>
              <w:jc w:val="center"/>
              <w:rPr>
                <w:kern w:val="0"/>
                <w:sz w:val="15"/>
                <w:szCs w:val="15"/>
              </w:rPr>
            </w:pPr>
            <w:r>
              <w:rPr>
                <w:rFonts w:hint="eastAsia"/>
                <w:kern w:val="0"/>
                <w:sz w:val="15"/>
                <w:szCs w:val="15"/>
              </w:rPr>
              <w:t>妇科组织剥离器、输尿管剥离器</w:t>
            </w:r>
          </w:p>
        </w:tc>
        <w:tc>
          <w:tcPr>
            <w:tcW w:w="210" w:type="pct"/>
            <w:vAlign w:val="center"/>
          </w:tcPr>
          <w:p w14:paraId="379255D8">
            <w:pPr>
              <w:widowControl/>
              <w:jc w:val="center"/>
              <w:rPr>
                <w:kern w:val="0"/>
                <w:sz w:val="15"/>
                <w:szCs w:val="15"/>
              </w:rPr>
            </w:pPr>
            <w:r>
              <w:rPr>
                <w:rFonts w:hint="eastAsia" w:cs="宋体"/>
                <w:kern w:val="0"/>
                <w:sz w:val="15"/>
                <w:szCs w:val="15"/>
              </w:rPr>
              <w:t>Ⅰ</w:t>
            </w:r>
          </w:p>
        </w:tc>
      </w:tr>
      <w:tr w14:paraId="72412CCE">
        <w:trPr>
          <w:cantSplit/>
          <w:jc w:val="center"/>
        </w:trPr>
        <w:tc>
          <w:tcPr>
            <w:tcW w:w="214" w:type="pct"/>
            <w:vMerge w:val="continue"/>
            <w:vAlign w:val="center"/>
          </w:tcPr>
          <w:p w14:paraId="00852125">
            <w:pPr>
              <w:jc w:val="center"/>
              <w:rPr>
                <w:kern w:val="0"/>
                <w:sz w:val="15"/>
                <w:szCs w:val="15"/>
              </w:rPr>
            </w:pPr>
          </w:p>
        </w:tc>
        <w:tc>
          <w:tcPr>
            <w:tcW w:w="318" w:type="pct"/>
            <w:vMerge w:val="continue"/>
            <w:vAlign w:val="center"/>
          </w:tcPr>
          <w:p w14:paraId="2B4F1D3B">
            <w:pPr>
              <w:jc w:val="center"/>
              <w:rPr>
                <w:kern w:val="0"/>
                <w:sz w:val="15"/>
                <w:szCs w:val="15"/>
              </w:rPr>
            </w:pPr>
          </w:p>
        </w:tc>
        <w:tc>
          <w:tcPr>
            <w:tcW w:w="318" w:type="pct"/>
            <w:vMerge w:val="continue"/>
            <w:vAlign w:val="center"/>
          </w:tcPr>
          <w:p w14:paraId="6F3EF58F">
            <w:pPr>
              <w:widowControl/>
              <w:jc w:val="center"/>
              <w:rPr>
                <w:kern w:val="0"/>
                <w:sz w:val="15"/>
                <w:szCs w:val="15"/>
              </w:rPr>
            </w:pPr>
          </w:p>
        </w:tc>
        <w:tc>
          <w:tcPr>
            <w:tcW w:w="1452" w:type="pct"/>
            <w:vAlign w:val="center"/>
          </w:tcPr>
          <w:p w14:paraId="5ACAF287">
            <w:pPr>
              <w:widowControl/>
              <w:jc w:val="center"/>
              <w:rPr>
                <w:kern w:val="0"/>
                <w:sz w:val="15"/>
                <w:szCs w:val="15"/>
              </w:rPr>
            </w:pPr>
            <w:r>
              <w:rPr>
                <w:rFonts w:hint="eastAsia"/>
                <w:kern w:val="0"/>
                <w:sz w:val="15"/>
                <w:szCs w:val="15"/>
              </w:rPr>
              <w:t>通常由手柄和头部组成。头部为弯形，头端呈圆弧形。一般由不锈钢材料制成。非无菌提供。</w:t>
            </w:r>
          </w:p>
        </w:tc>
        <w:tc>
          <w:tcPr>
            <w:tcW w:w="1185" w:type="pct"/>
            <w:vAlign w:val="center"/>
          </w:tcPr>
          <w:p w14:paraId="486DC312">
            <w:pPr>
              <w:widowControl/>
              <w:jc w:val="center"/>
              <w:rPr>
                <w:kern w:val="0"/>
                <w:sz w:val="15"/>
                <w:szCs w:val="15"/>
              </w:rPr>
            </w:pPr>
            <w:r>
              <w:rPr>
                <w:rFonts w:hint="eastAsia"/>
                <w:kern w:val="0"/>
                <w:sz w:val="15"/>
                <w:szCs w:val="15"/>
              </w:rPr>
              <w:t>用于阴式手术时剥离子宫肌瘤用。</w:t>
            </w:r>
          </w:p>
        </w:tc>
        <w:tc>
          <w:tcPr>
            <w:tcW w:w="1303" w:type="pct"/>
            <w:gridSpan w:val="2"/>
            <w:vAlign w:val="center"/>
          </w:tcPr>
          <w:p w14:paraId="7917B2E5">
            <w:pPr>
              <w:widowControl/>
              <w:jc w:val="center"/>
              <w:rPr>
                <w:kern w:val="0"/>
                <w:sz w:val="15"/>
                <w:szCs w:val="15"/>
              </w:rPr>
            </w:pPr>
            <w:r>
              <w:rPr>
                <w:rFonts w:hint="eastAsia"/>
                <w:kern w:val="0"/>
                <w:sz w:val="15"/>
                <w:szCs w:val="15"/>
              </w:rPr>
              <w:t>子宫肌瘤剥离器</w:t>
            </w:r>
          </w:p>
        </w:tc>
        <w:tc>
          <w:tcPr>
            <w:tcW w:w="210" w:type="pct"/>
            <w:vAlign w:val="center"/>
          </w:tcPr>
          <w:p w14:paraId="78AF6C78">
            <w:pPr>
              <w:widowControl/>
              <w:jc w:val="center"/>
              <w:rPr>
                <w:kern w:val="0"/>
                <w:sz w:val="15"/>
                <w:szCs w:val="15"/>
              </w:rPr>
            </w:pPr>
            <w:r>
              <w:rPr>
                <w:rFonts w:hint="eastAsia" w:cs="宋体"/>
                <w:kern w:val="0"/>
                <w:sz w:val="15"/>
                <w:szCs w:val="15"/>
              </w:rPr>
              <w:t>Ⅰ</w:t>
            </w:r>
          </w:p>
        </w:tc>
      </w:tr>
      <w:tr w14:paraId="7D241CB7">
        <w:trPr>
          <w:cantSplit/>
          <w:jc w:val="center"/>
        </w:trPr>
        <w:tc>
          <w:tcPr>
            <w:tcW w:w="214" w:type="pct"/>
            <w:vMerge w:val="continue"/>
            <w:vAlign w:val="center"/>
          </w:tcPr>
          <w:p w14:paraId="594C8DFA">
            <w:pPr>
              <w:jc w:val="center"/>
              <w:rPr>
                <w:kern w:val="0"/>
                <w:sz w:val="15"/>
                <w:szCs w:val="15"/>
              </w:rPr>
            </w:pPr>
          </w:p>
        </w:tc>
        <w:tc>
          <w:tcPr>
            <w:tcW w:w="318" w:type="pct"/>
            <w:vMerge w:val="continue"/>
            <w:vAlign w:val="center"/>
          </w:tcPr>
          <w:p w14:paraId="2DC7FE5F">
            <w:pPr>
              <w:jc w:val="center"/>
              <w:rPr>
                <w:kern w:val="0"/>
                <w:sz w:val="15"/>
                <w:szCs w:val="15"/>
              </w:rPr>
            </w:pPr>
          </w:p>
        </w:tc>
        <w:tc>
          <w:tcPr>
            <w:tcW w:w="318" w:type="pct"/>
            <w:vMerge w:val="continue"/>
            <w:vAlign w:val="center"/>
          </w:tcPr>
          <w:p w14:paraId="4F1356BA">
            <w:pPr>
              <w:widowControl/>
              <w:jc w:val="center"/>
              <w:rPr>
                <w:kern w:val="0"/>
                <w:sz w:val="15"/>
                <w:szCs w:val="15"/>
              </w:rPr>
            </w:pPr>
          </w:p>
        </w:tc>
        <w:tc>
          <w:tcPr>
            <w:tcW w:w="1452" w:type="pct"/>
            <w:vAlign w:val="center"/>
          </w:tcPr>
          <w:p w14:paraId="40BCA3A1">
            <w:pPr>
              <w:widowControl/>
              <w:jc w:val="center"/>
              <w:rPr>
                <w:kern w:val="0"/>
                <w:sz w:val="15"/>
                <w:szCs w:val="15"/>
              </w:rPr>
            </w:pPr>
            <w:r>
              <w:rPr>
                <w:rFonts w:hint="eastAsia"/>
                <w:kern w:val="0"/>
                <w:sz w:val="15"/>
                <w:szCs w:val="15"/>
              </w:rPr>
              <w:t>通常由刮匙头、刮匙颈与刮匙柄组成，一般由高分子材料制成。无菌提供。</w:t>
            </w:r>
          </w:p>
        </w:tc>
        <w:tc>
          <w:tcPr>
            <w:tcW w:w="1185" w:type="pct"/>
            <w:vMerge w:val="restart"/>
            <w:vAlign w:val="center"/>
          </w:tcPr>
          <w:p w14:paraId="25C8D127">
            <w:pPr>
              <w:widowControl/>
              <w:jc w:val="center"/>
              <w:rPr>
                <w:kern w:val="0"/>
                <w:sz w:val="15"/>
                <w:szCs w:val="15"/>
              </w:rPr>
            </w:pPr>
            <w:r>
              <w:rPr>
                <w:rFonts w:hint="eastAsia"/>
                <w:kern w:val="0"/>
                <w:sz w:val="15"/>
                <w:szCs w:val="15"/>
              </w:rPr>
              <w:t>用于刮、擦方式提取或除去子宫内物质。</w:t>
            </w:r>
          </w:p>
        </w:tc>
        <w:tc>
          <w:tcPr>
            <w:tcW w:w="1303" w:type="pct"/>
            <w:gridSpan w:val="2"/>
            <w:vAlign w:val="center"/>
          </w:tcPr>
          <w:p w14:paraId="41435460">
            <w:pPr>
              <w:widowControl/>
              <w:jc w:val="center"/>
              <w:rPr>
                <w:kern w:val="0"/>
                <w:sz w:val="15"/>
                <w:szCs w:val="15"/>
              </w:rPr>
            </w:pPr>
            <w:r>
              <w:rPr>
                <w:rFonts w:hint="eastAsia"/>
                <w:kern w:val="0"/>
                <w:sz w:val="15"/>
                <w:szCs w:val="15"/>
              </w:rPr>
              <w:t>一次性使用无菌子宫刮匙</w:t>
            </w:r>
          </w:p>
        </w:tc>
        <w:tc>
          <w:tcPr>
            <w:tcW w:w="210" w:type="pct"/>
            <w:vAlign w:val="center"/>
          </w:tcPr>
          <w:p w14:paraId="79E84407">
            <w:pPr>
              <w:widowControl/>
              <w:jc w:val="center"/>
              <w:rPr>
                <w:kern w:val="0"/>
                <w:sz w:val="15"/>
                <w:szCs w:val="15"/>
              </w:rPr>
            </w:pPr>
            <w:r>
              <w:rPr>
                <w:rFonts w:hint="eastAsia" w:cs="宋体"/>
                <w:kern w:val="0"/>
                <w:sz w:val="15"/>
                <w:szCs w:val="15"/>
              </w:rPr>
              <w:t>Ⅱ</w:t>
            </w:r>
          </w:p>
        </w:tc>
      </w:tr>
      <w:tr w14:paraId="42C69ADD">
        <w:trPr>
          <w:cantSplit/>
          <w:jc w:val="center"/>
        </w:trPr>
        <w:tc>
          <w:tcPr>
            <w:tcW w:w="214" w:type="pct"/>
            <w:vMerge w:val="continue"/>
            <w:vAlign w:val="center"/>
          </w:tcPr>
          <w:p w14:paraId="5C8DC150">
            <w:pPr>
              <w:jc w:val="center"/>
              <w:rPr>
                <w:kern w:val="0"/>
                <w:sz w:val="15"/>
                <w:szCs w:val="15"/>
              </w:rPr>
            </w:pPr>
          </w:p>
        </w:tc>
        <w:tc>
          <w:tcPr>
            <w:tcW w:w="318" w:type="pct"/>
            <w:vMerge w:val="continue"/>
            <w:vAlign w:val="center"/>
          </w:tcPr>
          <w:p w14:paraId="0EFA45F0">
            <w:pPr>
              <w:jc w:val="center"/>
              <w:rPr>
                <w:kern w:val="0"/>
                <w:sz w:val="15"/>
                <w:szCs w:val="15"/>
              </w:rPr>
            </w:pPr>
          </w:p>
        </w:tc>
        <w:tc>
          <w:tcPr>
            <w:tcW w:w="318" w:type="pct"/>
            <w:vMerge w:val="continue"/>
            <w:vAlign w:val="center"/>
          </w:tcPr>
          <w:p w14:paraId="1F02A470">
            <w:pPr>
              <w:widowControl/>
              <w:jc w:val="center"/>
              <w:rPr>
                <w:kern w:val="0"/>
                <w:sz w:val="15"/>
                <w:szCs w:val="15"/>
              </w:rPr>
            </w:pPr>
          </w:p>
        </w:tc>
        <w:tc>
          <w:tcPr>
            <w:tcW w:w="1452" w:type="pct"/>
            <w:vAlign w:val="center"/>
          </w:tcPr>
          <w:p w14:paraId="1CF97C2A">
            <w:pPr>
              <w:widowControl/>
              <w:jc w:val="center"/>
              <w:rPr>
                <w:kern w:val="0"/>
                <w:sz w:val="15"/>
                <w:szCs w:val="15"/>
              </w:rPr>
            </w:pPr>
            <w:r>
              <w:rPr>
                <w:rFonts w:hint="eastAsia"/>
                <w:kern w:val="0"/>
                <w:sz w:val="15"/>
                <w:szCs w:val="15"/>
              </w:rPr>
              <w:t>通常由刮匙头、刮匙颈与刮匙柄组成，一般由不锈钢材料制成。非无菌提供。</w:t>
            </w:r>
          </w:p>
        </w:tc>
        <w:tc>
          <w:tcPr>
            <w:tcW w:w="1185" w:type="pct"/>
            <w:vMerge w:val="continue"/>
            <w:vAlign w:val="center"/>
          </w:tcPr>
          <w:p w14:paraId="24391F9D">
            <w:pPr>
              <w:widowControl/>
              <w:jc w:val="center"/>
              <w:rPr>
                <w:kern w:val="0"/>
                <w:sz w:val="15"/>
                <w:szCs w:val="15"/>
              </w:rPr>
            </w:pPr>
          </w:p>
        </w:tc>
        <w:tc>
          <w:tcPr>
            <w:tcW w:w="1303" w:type="pct"/>
            <w:gridSpan w:val="2"/>
            <w:vAlign w:val="center"/>
          </w:tcPr>
          <w:p w14:paraId="6ADF93CE">
            <w:pPr>
              <w:widowControl/>
              <w:jc w:val="center"/>
              <w:rPr>
                <w:kern w:val="0"/>
                <w:sz w:val="15"/>
                <w:szCs w:val="15"/>
              </w:rPr>
            </w:pPr>
            <w:r>
              <w:rPr>
                <w:rFonts w:hint="eastAsia"/>
                <w:kern w:val="0"/>
                <w:sz w:val="15"/>
                <w:szCs w:val="15"/>
              </w:rPr>
              <w:t>子宫刮匙、宫颈刮匙、子宫刮</w:t>
            </w:r>
          </w:p>
        </w:tc>
        <w:tc>
          <w:tcPr>
            <w:tcW w:w="210" w:type="pct"/>
            <w:vAlign w:val="center"/>
          </w:tcPr>
          <w:p w14:paraId="64B1A401">
            <w:pPr>
              <w:widowControl/>
              <w:jc w:val="center"/>
              <w:rPr>
                <w:kern w:val="0"/>
                <w:sz w:val="15"/>
                <w:szCs w:val="15"/>
              </w:rPr>
            </w:pPr>
            <w:r>
              <w:rPr>
                <w:kern w:val="0"/>
                <w:sz w:val="15"/>
                <w:szCs w:val="15"/>
              </w:rPr>
              <w:t>I</w:t>
            </w:r>
          </w:p>
        </w:tc>
      </w:tr>
      <w:tr w14:paraId="545FF3E2">
        <w:trPr>
          <w:cantSplit/>
          <w:jc w:val="center"/>
        </w:trPr>
        <w:tc>
          <w:tcPr>
            <w:tcW w:w="214" w:type="pct"/>
            <w:vMerge w:val="continue"/>
            <w:vAlign w:val="center"/>
          </w:tcPr>
          <w:p w14:paraId="4F79AC5E">
            <w:pPr>
              <w:jc w:val="center"/>
              <w:rPr>
                <w:kern w:val="0"/>
                <w:sz w:val="15"/>
                <w:szCs w:val="15"/>
              </w:rPr>
            </w:pPr>
          </w:p>
        </w:tc>
        <w:tc>
          <w:tcPr>
            <w:tcW w:w="318" w:type="pct"/>
            <w:vMerge w:val="continue"/>
            <w:vAlign w:val="center"/>
          </w:tcPr>
          <w:p w14:paraId="3FA78F11">
            <w:pPr>
              <w:jc w:val="center"/>
              <w:rPr>
                <w:kern w:val="0"/>
                <w:sz w:val="15"/>
                <w:szCs w:val="15"/>
              </w:rPr>
            </w:pPr>
          </w:p>
        </w:tc>
        <w:tc>
          <w:tcPr>
            <w:tcW w:w="318" w:type="pct"/>
            <w:vMerge w:val="restart"/>
            <w:vAlign w:val="center"/>
          </w:tcPr>
          <w:p w14:paraId="7C07ACF7">
            <w:pPr>
              <w:widowControl/>
              <w:jc w:val="center"/>
              <w:rPr>
                <w:kern w:val="0"/>
                <w:sz w:val="15"/>
                <w:szCs w:val="15"/>
              </w:rPr>
            </w:pPr>
            <w:r>
              <w:rPr>
                <w:kern w:val="0"/>
                <w:sz w:val="15"/>
                <w:szCs w:val="15"/>
              </w:rPr>
              <w:t>09</w:t>
            </w:r>
            <w:r>
              <w:rPr>
                <w:rFonts w:hint="eastAsia"/>
                <w:kern w:val="0"/>
                <w:sz w:val="15"/>
                <w:szCs w:val="15"/>
              </w:rPr>
              <w:t>子宫操纵器</w:t>
            </w:r>
          </w:p>
        </w:tc>
        <w:tc>
          <w:tcPr>
            <w:tcW w:w="1452" w:type="pct"/>
            <w:vAlign w:val="center"/>
          </w:tcPr>
          <w:p w14:paraId="600029AD">
            <w:pPr>
              <w:widowControl/>
              <w:jc w:val="center"/>
              <w:rPr>
                <w:kern w:val="0"/>
                <w:sz w:val="15"/>
                <w:szCs w:val="15"/>
              </w:rPr>
            </w:pPr>
            <w:r>
              <w:rPr>
                <w:rFonts w:hint="eastAsia"/>
                <w:kern w:val="0"/>
                <w:sz w:val="15"/>
                <w:szCs w:val="15"/>
              </w:rPr>
              <w:t>一般由不锈钢和高分子材料制成的棒状器械。无菌提供。</w:t>
            </w:r>
          </w:p>
        </w:tc>
        <w:tc>
          <w:tcPr>
            <w:tcW w:w="1185" w:type="pct"/>
            <w:vMerge w:val="restart"/>
            <w:vAlign w:val="center"/>
          </w:tcPr>
          <w:p w14:paraId="74C944CD">
            <w:pPr>
              <w:widowControl/>
              <w:jc w:val="center"/>
              <w:rPr>
                <w:kern w:val="0"/>
                <w:sz w:val="15"/>
                <w:szCs w:val="15"/>
              </w:rPr>
            </w:pPr>
            <w:r>
              <w:rPr>
                <w:rFonts w:hint="eastAsia"/>
                <w:kern w:val="0"/>
                <w:sz w:val="15"/>
                <w:szCs w:val="15"/>
              </w:rPr>
              <w:t>在腹腔手术中作变动子宫体位用，也可用于控制、提升及清洗子宫。</w:t>
            </w:r>
          </w:p>
        </w:tc>
        <w:tc>
          <w:tcPr>
            <w:tcW w:w="1303" w:type="pct"/>
            <w:gridSpan w:val="2"/>
            <w:vAlign w:val="center"/>
          </w:tcPr>
          <w:p w14:paraId="5F5DF844">
            <w:pPr>
              <w:widowControl/>
              <w:jc w:val="center"/>
              <w:rPr>
                <w:kern w:val="0"/>
                <w:sz w:val="15"/>
                <w:szCs w:val="15"/>
              </w:rPr>
            </w:pPr>
            <w:r>
              <w:rPr>
                <w:rFonts w:hint="eastAsia"/>
                <w:kern w:val="0"/>
                <w:sz w:val="15"/>
                <w:szCs w:val="15"/>
              </w:rPr>
              <w:t>一次性使用无菌子宫拨棒、一次性使用无菌子宫操纵器、一次性使用无菌举宫器</w:t>
            </w:r>
          </w:p>
        </w:tc>
        <w:tc>
          <w:tcPr>
            <w:tcW w:w="210" w:type="pct"/>
            <w:vAlign w:val="center"/>
          </w:tcPr>
          <w:p w14:paraId="420718E2">
            <w:pPr>
              <w:widowControl/>
              <w:jc w:val="center"/>
              <w:rPr>
                <w:kern w:val="0"/>
                <w:sz w:val="15"/>
                <w:szCs w:val="15"/>
              </w:rPr>
            </w:pPr>
            <w:r>
              <w:rPr>
                <w:rFonts w:hint="eastAsia" w:cs="宋体"/>
                <w:kern w:val="0"/>
                <w:sz w:val="15"/>
                <w:szCs w:val="15"/>
              </w:rPr>
              <w:t>Ⅱ</w:t>
            </w:r>
          </w:p>
        </w:tc>
      </w:tr>
      <w:tr w14:paraId="1A9C53BA">
        <w:trPr>
          <w:cantSplit/>
          <w:jc w:val="center"/>
        </w:trPr>
        <w:tc>
          <w:tcPr>
            <w:tcW w:w="214" w:type="pct"/>
            <w:vMerge w:val="continue"/>
            <w:vAlign w:val="center"/>
          </w:tcPr>
          <w:p w14:paraId="7366AD4B">
            <w:pPr>
              <w:jc w:val="center"/>
              <w:rPr>
                <w:kern w:val="0"/>
                <w:sz w:val="15"/>
                <w:szCs w:val="15"/>
              </w:rPr>
            </w:pPr>
          </w:p>
        </w:tc>
        <w:tc>
          <w:tcPr>
            <w:tcW w:w="318" w:type="pct"/>
            <w:vMerge w:val="continue"/>
            <w:vAlign w:val="center"/>
          </w:tcPr>
          <w:p w14:paraId="7E9C99AD">
            <w:pPr>
              <w:jc w:val="center"/>
              <w:rPr>
                <w:kern w:val="0"/>
                <w:sz w:val="15"/>
                <w:szCs w:val="15"/>
              </w:rPr>
            </w:pPr>
          </w:p>
        </w:tc>
        <w:tc>
          <w:tcPr>
            <w:tcW w:w="318" w:type="pct"/>
            <w:vMerge w:val="continue"/>
            <w:vAlign w:val="center"/>
          </w:tcPr>
          <w:p w14:paraId="2B0D8676">
            <w:pPr>
              <w:widowControl/>
              <w:jc w:val="center"/>
              <w:rPr>
                <w:kern w:val="0"/>
                <w:sz w:val="15"/>
                <w:szCs w:val="15"/>
              </w:rPr>
            </w:pPr>
          </w:p>
        </w:tc>
        <w:tc>
          <w:tcPr>
            <w:tcW w:w="1452" w:type="pct"/>
            <w:vAlign w:val="center"/>
          </w:tcPr>
          <w:p w14:paraId="169E08A3">
            <w:pPr>
              <w:widowControl/>
              <w:jc w:val="center"/>
              <w:rPr>
                <w:kern w:val="0"/>
                <w:sz w:val="15"/>
                <w:szCs w:val="15"/>
              </w:rPr>
            </w:pPr>
            <w:r>
              <w:rPr>
                <w:rFonts w:hint="eastAsia"/>
                <w:kern w:val="0"/>
                <w:sz w:val="15"/>
                <w:szCs w:val="15"/>
              </w:rPr>
              <w:t>一般由不锈钢和高分子材料制成的棒状器械。非无菌提供。</w:t>
            </w:r>
          </w:p>
        </w:tc>
        <w:tc>
          <w:tcPr>
            <w:tcW w:w="1185" w:type="pct"/>
            <w:vMerge w:val="continue"/>
            <w:vAlign w:val="center"/>
          </w:tcPr>
          <w:p w14:paraId="60CB1272">
            <w:pPr>
              <w:widowControl/>
              <w:jc w:val="center"/>
              <w:rPr>
                <w:kern w:val="0"/>
                <w:sz w:val="15"/>
                <w:szCs w:val="15"/>
              </w:rPr>
            </w:pPr>
          </w:p>
        </w:tc>
        <w:tc>
          <w:tcPr>
            <w:tcW w:w="1303" w:type="pct"/>
            <w:gridSpan w:val="2"/>
            <w:vAlign w:val="center"/>
          </w:tcPr>
          <w:p w14:paraId="419E1431">
            <w:pPr>
              <w:widowControl/>
              <w:jc w:val="center"/>
              <w:rPr>
                <w:kern w:val="0"/>
                <w:sz w:val="15"/>
                <w:szCs w:val="15"/>
              </w:rPr>
            </w:pPr>
            <w:r>
              <w:rPr>
                <w:rFonts w:hint="eastAsia"/>
                <w:kern w:val="0"/>
                <w:sz w:val="15"/>
                <w:szCs w:val="15"/>
              </w:rPr>
              <w:t>子宫拨棒、子宫操纵器、举宫器</w:t>
            </w:r>
          </w:p>
        </w:tc>
        <w:tc>
          <w:tcPr>
            <w:tcW w:w="210" w:type="pct"/>
            <w:vAlign w:val="center"/>
          </w:tcPr>
          <w:p w14:paraId="11B73776">
            <w:pPr>
              <w:widowControl/>
              <w:jc w:val="center"/>
              <w:rPr>
                <w:kern w:val="0"/>
                <w:sz w:val="15"/>
                <w:szCs w:val="15"/>
              </w:rPr>
            </w:pPr>
            <w:r>
              <w:rPr>
                <w:rFonts w:hint="eastAsia" w:cs="宋体"/>
                <w:kern w:val="0"/>
                <w:sz w:val="15"/>
                <w:szCs w:val="15"/>
              </w:rPr>
              <w:t>Ⅰ</w:t>
            </w:r>
          </w:p>
        </w:tc>
      </w:tr>
      <w:tr w14:paraId="2F6ED711">
        <w:trPr>
          <w:cantSplit/>
          <w:jc w:val="center"/>
        </w:trPr>
        <w:tc>
          <w:tcPr>
            <w:tcW w:w="214" w:type="pct"/>
            <w:vMerge w:val="continue"/>
            <w:vAlign w:val="center"/>
          </w:tcPr>
          <w:p w14:paraId="178C325D">
            <w:pPr>
              <w:jc w:val="center"/>
              <w:rPr>
                <w:kern w:val="0"/>
                <w:sz w:val="15"/>
                <w:szCs w:val="15"/>
              </w:rPr>
            </w:pPr>
          </w:p>
        </w:tc>
        <w:tc>
          <w:tcPr>
            <w:tcW w:w="318" w:type="pct"/>
            <w:vMerge w:val="continue"/>
            <w:vAlign w:val="center"/>
          </w:tcPr>
          <w:p w14:paraId="08CED8D8">
            <w:pPr>
              <w:jc w:val="center"/>
              <w:rPr>
                <w:kern w:val="0"/>
                <w:sz w:val="15"/>
                <w:szCs w:val="15"/>
              </w:rPr>
            </w:pPr>
          </w:p>
        </w:tc>
        <w:tc>
          <w:tcPr>
            <w:tcW w:w="318" w:type="pct"/>
            <w:vMerge w:val="restart"/>
            <w:vAlign w:val="center"/>
          </w:tcPr>
          <w:p w14:paraId="7E85F16B">
            <w:pPr>
              <w:widowControl/>
              <w:jc w:val="center"/>
              <w:rPr>
                <w:kern w:val="0"/>
                <w:sz w:val="15"/>
                <w:szCs w:val="15"/>
              </w:rPr>
            </w:pPr>
            <w:r>
              <w:rPr>
                <w:kern w:val="0"/>
                <w:sz w:val="15"/>
                <w:szCs w:val="15"/>
              </w:rPr>
              <w:t xml:space="preserve">10 </w:t>
            </w:r>
            <w:r>
              <w:rPr>
                <w:rFonts w:hint="eastAsia"/>
                <w:kern w:val="0"/>
                <w:sz w:val="15"/>
                <w:szCs w:val="15"/>
              </w:rPr>
              <w:t>子宫输卵管造影、输卵管通液器械</w:t>
            </w:r>
          </w:p>
        </w:tc>
        <w:tc>
          <w:tcPr>
            <w:tcW w:w="1452" w:type="pct"/>
            <w:vAlign w:val="center"/>
          </w:tcPr>
          <w:p w14:paraId="05DDEB95">
            <w:pPr>
              <w:widowControl/>
              <w:jc w:val="center"/>
              <w:rPr>
                <w:kern w:val="0"/>
                <w:sz w:val="15"/>
                <w:szCs w:val="15"/>
              </w:rPr>
            </w:pPr>
            <w:r>
              <w:rPr>
                <w:rFonts w:hint="eastAsia"/>
                <w:kern w:val="0"/>
                <w:sz w:val="15"/>
                <w:szCs w:val="15"/>
              </w:rPr>
              <w:t>通常由导管、连接件、保护套管组成。一般由高分子材料制成。无菌提供。</w:t>
            </w:r>
          </w:p>
        </w:tc>
        <w:tc>
          <w:tcPr>
            <w:tcW w:w="1185" w:type="pct"/>
            <w:vMerge w:val="restart"/>
            <w:vAlign w:val="center"/>
          </w:tcPr>
          <w:p w14:paraId="5ECBAEC8">
            <w:pPr>
              <w:widowControl/>
              <w:jc w:val="center"/>
              <w:rPr>
                <w:kern w:val="0"/>
                <w:sz w:val="15"/>
                <w:szCs w:val="15"/>
              </w:rPr>
            </w:pPr>
            <w:r>
              <w:rPr>
                <w:rFonts w:hint="eastAsia"/>
                <w:kern w:val="0"/>
                <w:sz w:val="15"/>
                <w:szCs w:val="15"/>
              </w:rPr>
              <w:t>用于输卵管造影、疏通。</w:t>
            </w:r>
          </w:p>
        </w:tc>
        <w:tc>
          <w:tcPr>
            <w:tcW w:w="1303" w:type="pct"/>
            <w:gridSpan w:val="2"/>
            <w:vAlign w:val="center"/>
          </w:tcPr>
          <w:p w14:paraId="7B6B56E5">
            <w:pPr>
              <w:widowControl/>
              <w:jc w:val="center"/>
              <w:rPr>
                <w:kern w:val="0"/>
                <w:sz w:val="15"/>
                <w:szCs w:val="15"/>
              </w:rPr>
            </w:pPr>
            <w:r>
              <w:rPr>
                <w:rFonts w:hint="eastAsia"/>
                <w:kern w:val="0"/>
                <w:sz w:val="15"/>
                <w:szCs w:val="15"/>
              </w:rPr>
              <w:t>输卵管造影导管、输卵管导管</w:t>
            </w:r>
          </w:p>
        </w:tc>
        <w:tc>
          <w:tcPr>
            <w:tcW w:w="210" w:type="pct"/>
            <w:vAlign w:val="center"/>
          </w:tcPr>
          <w:p w14:paraId="2E496704">
            <w:pPr>
              <w:widowControl/>
              <w:jc w:val="center"/>
              <w:rPr>
                <w:kern w:val="0"/>
                <w:sz w:val="15"/>
                <w:szCs w:val="15"/>
              </w:rPr>
            </w:pPr>
            <w:r>
              <w:rPr>
                <w:rFonts w:hint="eastAsia" w:cs="宋体"/>
                <w:kern w:val="0"/>
                <w:sz w:val="15"/>
                <w:szCs w:val="15"/>
              </w:rPr>
              <w:t>Ⅱ</w:t>
            </w:r>
          </w:p>
        </w:tc>
      </w:tr>
      <w:tr w14:paraId="7F6EBBEB">
        <w:trPr>
          <w:cantSplit/>
          <w:jc w:val="center"/>
        </w:trPr>
        <w:tc>
          <w:tcPr>
            <w:tcW w:w="214" w:type="pct"/>
            <w:vMerge w:val="continue"/>
            <w:vAlign w:val="center"/>
          </w:tcPr>
          <w:p w14:paraId="0CF13EE9">
            <w:pPr>
              <w:jc w:val="center"/>
              <w:rPr>
                <w:kern w:val="0"/>
                <w:sz w:val="15"/>
                <w:szCs w:val="15"/>
              </w:rPr>
            </w:pPr>
          </w:p>
        </w:tc>
        <w:tc>
          <w:tcPr>
            <w:tcW w:w="318" w:type="pct"/>
            <w:vMerge w:val="continue"/>
            <w:vAlign w:val="center"/>
          </w:tcPr>
          <w:p w14:paraId="6EAEF030">
            <w:pPr>
              <w:jc w:val="center"/>
              <w:rPr>
                <w:kern w:val="0"/>
                <w:sz w:val="15"/>
                <w:szCs w:val="15"/>
              </w:rPr>
            </w:pPr>
          </w:p>
        </w:tc>
        <w:tc>
          <w:tcPr>
            <w:tcW w:w="318" w:type="pct"/>
            <w:vMerge w:val="continue"/>
            <w:vAlign w:val="center"/>
          </w:tcPr>
          <w:p w14:paraId="15824B66">
            <w:pPr>
              <w:widowControl/>
              <w:jc w:val="center"/>
              <w:rPr>
                <w:kern w:val="0"/>
                <w:sz w:val="15"/>
                <w:szCs w:val="15"/>
              </w:rPr>
            </w:pPr>
          </w:p>
        </w:tc>
        <w:tc>
          <w:tcPr>
            <w:tcW w:w="1452" w:type="pct"/>
            <w:vAlign w:val="center"/>
          </w:tcPr>
          <w:p w14:paraId="74E466C9">
            <w:pPr>
              <w:widowControl/>
              <w:jc w:val="center"/>
              <w:rPr>
                <w:kern w:val="0"/>
                <w:sz w:val="15"/>
                <w:szCs w:val="15"/>
              </w:rPr>
            </w:pPr>
            <w:r>
              <w:rPr>
                <w:rFonts w:hint="eastAsia"/>
                <w:kern w:val="0"/>
                <w:sz w:val="15"/>
                <w:szCs w:val="15"/>
              </w:rPr>
              <w:t>通常由一系列规格的金属管配以套管、橡皮塞、进气管、活塞组成。非无菌提供。</w:t>
            </w:r>
          </w:p>
        </w:tc>
        <w:tc>
          <w:tcPr>
            <w:tcW w:w="1185" w:type="pct"/>
            <w:vMerge w:val="continue"/>
            <w:vAlign w:val="center"/>
          </w:tcPr>
          <w:p w14:paraId="2B93F313">
            <w:pPr>
              <w:widowControl/>
              <w:jc w:val="center"/>
              <w:rPr>
                <w:kern w:val="0"/>
                <w:sz w:val="15"/>
                <w:szCs w:val="15"/>
              </w:rPr>
            </w:pPr>
          </w:p>
        </w:tc>
        <w:tc>
          <w:tcPr>
            <w:tcW w:w="1303" w:type="pct"/>
            <w:gridSpan w:val="2"/>
            <w:vAlign w:val="center"/>
          </w:tcPr>
          <w:p w14:paraId="3CA87943">
            <w:pPr>
              <w:widowControl/>
              <w:jc w:val="center"/>
              <w:rPr>
                <w:kern w:val="0"/>
                <w:sz w:val="15"/>
                <w:szCs w:val="15"/>
              </w:rPr>
            </w:pPr>
            <w:r>
              <w:rPr>
                <w:rFonts w:hint="eastAsia"/>
                <w:kern w:val="0"/>
                <w:sz w:val="15"/>
                <w:szCs w:val="15"/>
              </w:rPr>
              <w:t>输卵管通液器</w:t>
            </w:r>
          </w:p>
        </w:tc>
        <w:tc>
          <w:tcPr>
            <w:tcW w:w="210" w:type="pct"/>
            <w:vAlign w:val="center"/>
          </w:tcPr>
          <w:p w14:paraId="1873E04B">
            <w:pPr>
              <w:widowControl/>
              <w:jc w:val="center"/>
              <w:rPr>
                <w:kern w:val="0"/>
                <w:sz w:val="15"/>
                <w:szCs w:val="15"/>
              </w:rPr>
            </w:pPr>
            <w:r>
              <w:rPr>
                <w:rFonts w:hint="eastAsia" w:cs="宋体"/>
                <w:kern w:val="0"/>
                <w:sz w:val="15"/>
                <w:szCs w:val="15"/>
              </w:rPr>
              <w:t>Ⅰ</w:t>
            </w:r>
          </w:p>
        </w:tc>
      </w:tr>
      <w:tr w14:paraId="53937A2E">
        <w:trPr>
          <w:cantSplit/>
          <w:jc w:val="center"/>
        </w:trPr>
        <w:tc>
          <w:tcPr>
            <w:tcW w:w="214" w:type="pct"/>
            <w:vMerge w:val="continue"/>
            <w:vAlign w:val="center"/>
          </w:tcPr>
          <w:p w14:paraId="64EB57DF">
            <w:pPr>
              <w:jc w:val="center"/>
              <w:rPr>
                <w:kern w:val="0"/>
                <w:sz w:val="15"/>
                <w:szCs w:val="15"/>
              </w:rPr>
            </w:pPr>
          </w:p>
        </w:tc>
        <w:tc>
          <w:tcPr>
            <w:tcW w:w="318" w:type="pct"/>
            <w:vMerge w:val="continue"/>
            <w:vAlign w:val="center"/>
          </w:tcPr>
          <w:p w14:paraId="142408EA">
            <w:pPr>
              <w:jc w:val="center"/>
              <w:rPr>
                <w:kern w:val="0"/>
                <w:sz w:val="15"/>
                <w:szCs w:val="15"/>
              </w:rPr>
            </w:pPr>
          </w:p>
        </w:tc>
        <w:tc>
          <w:tcPr>
            <w:tcW w:w="318" w:type="pct"/>
            <w:vMerge w:val="restart"/>
            <w:vAlign w:val="center"/>
          </w:tcPr>
          <w:p w14:paraId="08CDC908">
            <w:pPr>
              <w:widowControl/>
              <w:jc w:val="center"/>
              <w:rPr>
                <w:kern w:val="0"/>
                <w:sz w:val="15"/>
                <w:szCs w:val="15"/>
              </w:rPr>
            </w:pPr>
            <w:r>
              <w:rPr>
                <w:kern w:val="0"/>
                <w:sz w:val="15"/>
                <w:szCs w:val="15"/>
              </w:rPr>
              <w:t xml:space="preserve">11 </w:t>
            </w:r>
            <w:r>
              <w:rPr>
                <w:rFonts w:hint="eastAsia"/>
                <w:kern w:val="0"/>
                <w:sz w:val="15"/>
                <w:szCs w:val="15"/>
              </w:rPr>
              <w:t>妇科压板</w:t>
            </w:r>
          </w:p>
        </w:tc>
        <w:tc>
          <w:tcPr>
            <w:tcW w:w="1452" w:type="pct"/>
            <w:vAlign w:val="center"/>
          </w:tcPr>
          <w:p w14:paraId="580C9667">
            <w:pPr>
              <w:widowControl/>
              <w:jc w:val="center"/>
              <w:rPr>
                <w:kern w:val="0"/>
                <w:sz w:val="15"/>
                <w:szCs w:val="15"/>
              </w:rPr>
            </w:pPr>
            <w:r>
              <w:rPr>
                <w:rFonts w:hint="eastAsia"/>
                <w:kern w:val="0"/>
                <w:sz w:val="15"/>
                <w:szCs w:val="15"/>
              </w:rPr>
              <w:t>通常是板状器械，呈角形，头端带有弧度。一般由不锈钢材料制成。非无菌提供。</w:t>
            </w:r>
          </w:p>
        </w:tc>
        <w:tc>
          <w:tcPr>
            <w:tcW w:w="1185" w:type="pct"/>
            <w:vAlign w:val="center"/>
          </w:tcPr>
          <w:p w14:paraId="32DD48DC">
            <w:pPr>
              <w:widowControl/>
              <w:jc w:val="center"/>
              <w:rPr>
                <w:kern w:val="0"/>
                <w:sz w:val="15"/>
                <w:szCs w:val="15"/>
              </w:rPr>
            </w:pPr>
            <w:r>
              <w:rPr>
                <w:rFonts w:hint="eastAsia"/>
                <w:kern w:val="0"/>
                <w:sz w:val="15"/>
                <w:szCs w:val="15"/>
              </w:rPr>
              <w:t>用于供妇科手术时，压迫阴道用。</w:t>
            </w:r>
          </w:p>
        </w:tc>
        <w:tc>
          <w:tcPr>
            <w:tcW w:w="1303" w:type="pct"/>
            <w:gridSpan w:val="2"/>
            <w:vAlign w:val="center"/>
          </w:tcPr>
          <w:p w14:paraId="4AA87B1C">
            <w:pPr>
              <w:widowControl/>
              <w:jc w:val="center"/>
              <w:rPr>
                <w:kern w:val="0"/>
                <w:sz w:val="15"/>
                <w:szCs w:val="15"/>
              </w:rPr>
            </w:pPr>
            <w:r>
              <w:rPr>
                <w:rFonts w:hint="eastAsia"/>
                <w:kern w:val="0"/>
                <w:sz w:val="15"/>
                <w:szCs w:val="15"/>
              </w:rPr>
              <w:t>阴道压板</w:t>
            </w:r>
          </w:p>
        </w:tc>
        <w:tc>
          <w:tcPr>
            <w:tcW w:w="210" w:type="pct"/>
            <w:vAlign w:val="center"/>
          </w:tcPr>
          <w:p w14:paraId="3A5CA912">
            <w:pPr>
              <w:widowControl/>
              <w:jc w:val="center"/>
              <w:rPr>
                <w:kern w:val="0"/>
                <w:sz w:val="15"/>
                <w:szCs w:val="15"/>
              </w:rPr>
            </w:pPr>
            <w:r>
              <w:rPr>
                <w:rFonts w:hint="eastAsia" w:cs="宋体"/>
                <w:kern w:val="0"/>
                <w:sz w:val="15"/>
                <w:szCs w:val="15"/>
              </w:rPr>
              <w:t>Ⅰ</w:t>
            </w:r>
          </w:p>
        </w:tc>
      </w:tr>
      <w:tr w14:paraId="2B439410">
        <w:trPr>
          <w:cantSplit/>
          <w:jc w:val="center"/>
        </w:trPr>
        <w:tc>
          <w:tcPr>
            <w:tcW w:w="214" w:type="pct"/>
            <w:vMerge w:val="continue"/>
            <w:vAlign w:val="center"/>
          </w:tcPr>
          <w:p w14:paraId="232EF770">
            <w:pPr>
              <w:jc w:val="center"/>
              <w:rPr>
                <w:kern w:val="0"/>
                <w:sz w:val="15"/>
                <w:szCs w:val="15"/>
              </w:rPr>
            </w:pPr>
          </w:p>
        </w:tc>
        <w:tc>
          <w:tcPr>
            <w:tcW w:w="318" w:type="pct"/>
            <w:vMerge w:val="continue"/>
            <w:vAlign w:val="center"/>
          </w:tcPr>
          <w:p w14:paraId="291D892D">
            <w:pPr>
              <w:jc w:val="center"/>
              <w:rPr>
                <w:kern w:val="0"/>
                <w:sz w:val="15"/>
                <w:szCs w:val="15"/>
              </w:rPr>
            </w:pPr>
          </w:p>
        </w:tc>
        <w:tc>
          <w:tcPr>
            <w:tcW w:w="318" w:type="pct"/>
            <w:vMerge w:val="continue"/>
            <w:vAlign w:val="center"/>
          </w:tcPr>
          <w:p w14:paraId="47F2AD12">
            <w:pPr>
              <w:widowControl/>
              <w:jc w:val="center"/>
              <w:rPr>
                <w:kern w:val="0"/>
                <w:sz w:val="15"/>
                <w:szCs w:val="15"/>
              </w:rPr>
            </w:pPr>
          </w:p>
        </w:tc>
        <w:tc>
          <w:tcPr>
            <w:tcW w:w="1452" w:type="pct"/>
            <w:vAlign w:val="center"/>
          </w:tcPr>
          <w:p w14:paraId="526602F7">
            <w:pPr>
              <w:widowControl/>
              <w:jc w:val="center"/>
              <w:rPr>
                <w:kern w:val="0"/>
                <w:sz w:val="15"/>
                <w:szCs w:val="15"/>
              </w:rPr>
            </w:pPr>
            <w:r>
              <w:rPr>
                <w:rFonts w:hint="eastAsia"/>
                <w:kern w:val="0"/>
                <w:sz w:val="15"/>
                <w:szCs w:val="15"/>
              </w:rPr>
              <w:t>通常由手柄和头部组成。头部为角弯，头端呈圆弧形。一般由不锈钢材料制成。非无菌提供。</w:t>
            </w:r>
          </w:p>
        </w:tc>
        <w:tc>
          <w:tcPr>
            <w:tcW w:w="1185" w:type="pct"/>
            <w:vAlign w:val="center"/>
          </w:tcPr>
          <w:p w14:paraId="410BC92C">
            <w:pPr>
              <w:widowControl/>
              <w:jc w:val="center"/>
              <w:rPr>
                <w:kern w:val="0"/>
                <w:sz w:val="15"/>
                <w:szCs w:val="15"/>
              </w:rPr>
            </w:pPr>
            <w:r>
              <w:rPr>
                <w:rFonts w:hint="eastAsia"/>
                <w:kern w:val="0"/>
                <w:sz w:val="15"/>
                <w:szCs w:val="15"/>
              </w:rPr>
              <w:t>用于供妇科手术时，压迫宫颈用。</w:t>
            </w:r>
          </w:p>
        </w:tc>
        <w:tc>
          <w:tcPr>
            <w:tcW w:w="1303" w:type="pct"/>
            <w:gridSpan w:val="2"/>
            <w:vAlign w:val="center"/>
          </w:tcPr>
          <w:p w14:paraId="2D80CAC4">
            <w:pPr>
              <w:widowControl/>
              <w:jc w:val="center"/>
              <w:rPr>
                <w:kern w:val="0"/>
                <w:sz w:val="15"/>
                <w:szCs w:val="15"/>
              </w:rPr>
            </w:pPr>
            <w:r>
              <w:rPr>
                <w:rFonts w:hint="eastAsia"/>
                <w:kern w:val="0"/>
                <w:sz w:val="15"/>
                <w:szCs w:val="15"/>
              </w:rPr>
              <w:t>宫颈压板</w:t>
            </w:r>
          </w:p>
        </w:tc>
        <w:tc>
          <w:tcPr>
            <w:tcW w:w="210" w:type="pct"/>
            <w:vAlign w:val="center"/>
          </w:tcPr>
          <w:p w14:paraId="165D20A8">
            <w:pPr>
              <w:widowControl/>
              <w:jc w:val="center"/>
              <w:rPr>
                <w:kern w:val="0"/>
                <w:sz w:val="15"/>
                <w:szCs w:val="15"/>
              </w:rPr>
            </w:pPr>
            <w:r>
              <w:rPr>
                <w:rFonts w:hint="eastAsia" w:cs="宋体"/>
                <w:kern w:val="0"/>
                <w:sz w:val="15"/>
                <w:szCs w:val="15"/>
              </w:rPr>
              <w:t>Ⅰ</w:t>
            </w:r>
          </w:p>
        </w:tc>
      </w:tr>
      <w:tr w14:paraId="379C0477">
        <w:trPr>
          <w:cantSplit/>
          <w:jc w:val="center"/>
        </w:trPr>
        <w:tc>
          <w:tcPr>
            <w:tcW w:w="214" w:type="pct"/>
            <w:vMerge w:val="continue"/>
            <w:vAlign w:val="center"/>
          </w:tcPr>
          <w:p w14:paraId="2F5A8669">
            <w:pPr>
              <w:jc w:val="center"/>
              <w:rPr>
                <w:kern w:val="0"/>
                <w:sz w:val="15"/>
                <w:szCs w:val="15"/>
              </w:rPr>
            </w:pPr>
          </w:p>
        </w:tc>
        <w:tc>
          <w:tcPr>
            <w:tcW w:w="318" w:type="pct"/>
            <w:vMerge w:val="continue"/>
            <w:vAlign w:val="center"/>
          </w:tcPr>
          <w:p w14:paraId="5A726F2E">
            <w:pPr>
              <w:jc w:val="center"/>
              <w:rPr>
                <w:kern w:val="0"/>
                <w:sz w:val="15"/>
                <w:szCs w:val="15"/>
              </w:rPr>
            </w:pPr>
          </w:p>
        </w:tc>
        <w:tc>
          <w:tcPr>
            <w:tcW w:w="318" w:type="pct"/>
            <w:vMerge w:val="restart"/>
            <w:vAlign w:val="center"/>
          </w:tcPr>
          <w:p w14:paraId="30D5B187">
            <w:pPr>
              <w:jc w:val="center"/>
              <w:rPr>
                <w:kern w:val="0"/>
                <w:sz w:val="15"/>
                <w:szCs w:val="15"/>
              </w:rPr>
            </w:pPr>
            <w:r>
              <w:rPr>
                <w:kern w:val="0"/>
                <w:sz w:val="15"/>
                <w:szCs w:val="15"/>
              </w:rPr>
              <w:t xml:space="preserve">12 </w:t>
            </w:r>
            <w:r>
              <w:rPr>
                <w:rFonts w:hint="eastAsia"/>
                <w:kern w:val="0"/>
                <w:sz w:val="15"/>
                <w:szCs w:val="15"/>
              </w:rPr>
              <w:t>医用妇科护垫</w:t>
            </w:r>
          </w:p>
        </w:tc>
        <w:tc>
          <w:tcPr>
            <w:tcW w:w="1452" w:type="pct"/>
            <w:vAlign w:val="center"/>
          </w:tcPr>
          <w:p w14:paraId="398DFCD3">
            <w:pPr>
              <w:widowControl/>
              <w:jc w:val="center"/>
              <w:rPr>
                <w:kern w:val="0"/>
                <w:sz w:val="15"/>
                <w:szCs w:val="15"/>
              </w:rPr>
            </w:pPr>
            <w:r>
              <w:rPr>
                <w:rFonts w:hint="eastAsia"/>
                <w:kern w:val="0"/>
                <w:sz w:val="15"/>
                <w:szCs w:val="15"/>
              </w:rPr>
              <w:t>通常由背衬层（无纺布）、吸液层、防粘层组成。无菌提供。</w:t>
            </w:r>
          </w:p>
        </w:tc>
        <w:tc>
          <w:tcPr>
            <w:tcW w:w="1185" w:type="pct"/>
            <w:vAlign w:val="center"/>
          </w:tcPr>
          <w:p w14:paraId="0A0A31DE">
            <w:pPr>
              <w:widowControl/>
              <w:jc w:val="center"/>
              <w:rPr>
                <w:kern w:val="0"/>
                <w:sz w:val="15"/>
                <w:szCs w:val="15"/>
              </w:rPr>
            </w:pPr>
            <w:r>
              <w:rPr>
                <w:rFonts w:hint="eastAsia"/>
                <w:kern w:val="0"/>
                <w:sz w:val="15"/>
                <w:szCs w:val="15"/>
              </w:rPr>
              <w:t>用于女性产后护理、检查、出血量计算用。</w:t>
            </w:r>
          </w:p>
        </w:tc>
        <w:tc>
          <w:tcPr>
            <w:tcW w:w="1303" w:type="pct"/>
            <w:gridSpan w:val="2"/>
            <w:vAlign w:val="center"/>
          </w:tcPr>
          <w:p w14:paraId="6763BDF9">
            <w:pPr>
              <w:widowControl/>
              <w:jc w:val="center"/>
              <w:rPr>
                <w:kern w:val="0"/>
                <w:sz w:val="15"/>
                <w:szCs w:val="15"/>
              </w:rPr>
            </w:pPr>
            <w:r>
              <w:rPr>
                <w:rFonts w:hint="eastAsia"/>
                <w:kern w:val="0"/>
                <w:sz w:val="15"/>
                <w:szCs w:val="15"/>
              </w:rPr>
              <w:t>产妇出血量计算垫巾、一次性使用产妇巾</w:t>
            </w:r>
          </w:p>
        </w:tc>
        <w:tc>
          <w:tcPr>
            <w:tcW w:w="210" w:type="pct"/>
            <w:vAlign w:val="center"/>
          </w:tcPr>
          <w:p w14:paraId="054C95E8">
            <w:pPr>
              <w:widowControl/>
              <w:jc w:val="center"/>
              <w:rPr>
                <w:kern w:val="0"/>
                <w:sz w:val="15"/>
                <w:szCs w:val="15"/>
              </w:rPr>
            </w:pPr>
            <w:r>
              <w:rPr>
                <w:rFonts w:hint="eastAsia" w:cs="宋体"/>
                <w:kern w:val="0"/>
                <w:sz w:val="15"/>
                <w:szCs w:val="15"/>
              </w:rPr>
              <w:t>Ⅱ</w:t>
            </w:r>
          </w:p>
        </w:tc>
      </w:tr>
      <w:tr w14:paraId="2585858D">
        <w:trPr>
          <w:cantSplit/>
          <w:jc w:val="center"/>
        </w:trPr>
        <w:tc>
          <w:tcPr>
            <w:tcW w:w="214" w:type="pct"/>
            <w:vMerge w:val="continue"/>
            <w:vAlign w:val="center"/>
          </w:tcPr>
          <w:p w14:paraId="737F683E">
            <w:pPr>
              <w:jc w:val="center"/>
              <w:rPr>
                <w:kern w:val="0"/>
                <w:sz w:val="15"/>
                <w:szCs w:val="15"/>
              </w:rPr>
            </w:pPr>
          </w:p>
        </w:tc>
        <w:tc>
          <w:tcPr>
            <w:tcW w:w="318" w:type="pct"/>
            <w:vMerge w:val="continue"/>
            <w:vAlign w:val="center"/>
          </w:tcPr>
          <w:p w14:paraId="0AF5BAB3">
            <w:pPr>
              <w:jc w:val="center"/>
              <w:rPr>
                <w:kern w:val="0"/>
                <w:sz w:val="15"/>
                <w:szCs w:val="15"/>
              </w:rPr>
            </w:pPr>
          </w:p>
        </w:tc>
        <w:tc>
          <w:tcPr>
            <w:tcW w:w="318" w:type="pct"/>
            <w:vMerge w:val="continue"/>
            <w:vAlign w:val="center"/>
          </w:tcPr>
          <w:p w14:paraId="3655AE5F">
            <w:pPr>
              <w:widowControl/>
              <w:jc w:val="center"/>
              <w:rPr>
                <w:kern w:val="0"/>
                <w:sz w:val="15"/>
                <w:szCs w:val="15"/>
              </w:rPr>
            </w:pPr>
          </w:p>
        </w:tc>
        <w:tc>
          <w:tcPr>
            <w:tcW w:w="1452" w:type="pct"/>
            <w:vAlign w:val="center"/>
          </w:tcPr>
          <w:p w14:paraId="5A0AFDD1">
            <w:pPr>
              <w:widowControl/>
              <w:jc w:val="center"/>
              <w:rPr>
                <w:kern w:val="0"/>
                <w:sz w:val="15"/>
                <w:szCs w:val="15"/>
              </w:rPr>
            </w:pPr>
            <w:r>
              <w:rPr>
                <w:rFonts w:hint="eastAsia"/>
                <w:kern w:val="0"/>
                <w:sz w:val="15"/>
                <w:szCs w:val="15"/>
              </w:rPr>
              <w:t>通常由背衬层（无纺布）、吸液层、防粘层组成。非无菌提供。</w:t>
            </w:r>
          </w:p>
        </w:tc>
        <w:tc>
          <w:tcPr>
            <w:tcW w:w="1185" w:type="pct"/>
            <w:vAlign w:val="center"/>
          </w:tcPr>
          <w:p w14:paraId="5A9986FD">
            <w:pPr>
              <w:widowControl/>
              <w:jc w:val="center"/>
              <w:rPr>
                <w:kern w:val="0"/>
                <w:sz w:val="15"/>
                <w:szCs w:val="15"/>
              </w:rPr>
            </w:pPr>
            <w:r>
              <w:rPr>
                <w:rFonts w:hint="eastAsia"/>
                <w:kern w:val="0"/>
                <w:sz w:val="15"/>
                <w:szCs w:val="15"/>
              </w:rPr>
              <w:t>用于女性（产后）、护理、检查。</w:t>
            </w:r>
          </w:p>
        </w:tc>
        <w:tc>
          <w:tcPr>
            <w:tcW w:w="1303" w:type="pct"/>
            <w:gridSpan w:val="2"/>
            <w:shd w:val="clear" w:color="auto" w:fill="FFFFFF"/>
            <w:vAlign w:val="center"/>
          </w:tcPr>
          <w:p w14:paraId="1633D304">
            <w:pPr>
              <w:widowControl/>
              <w:jc w:val="center"/>
              <w:rPr>
                <w:kern w:val="0"/>
                <w:sz w:val="15"/>
                <w:szCs w:val="15"/>
              </w:rPr>
            </w:pPr>
            <w:r>
              <w:rPr>
                <w:rFonts w:hint="eastAsia"/>
                <w:kern w:val="0"/>
                <w:sz w:val="15"/>
                <w:szCs w:val="15"/>
              </w:rPr>
              <w:t>妇科检查垫、产妇产褥垫、产妇垫</w:t>
            </w:r>
          </w:p>
        </w:tc>
        <w:tc>
          <w:tcPr>
            <w:tcW w:w="210" w:type="pct"/>
            <w:vAlign w:val="center"/>
          </w:tcPr>
          <w:p w14:paraId="4CCB9E3B">
            <w:pPr>
              <w:widowControl/>
              <w:jc w:val="center"/>
              <w:rPr>
                <w:kern w:val="0"/>
                <w:sz w:val="15"/>
                <w:szCs w:val="15"/>
              </w:rPr>
            </w:pPr>
            <w:r>
              <w:rPr>
                <w:rFonts w:hint="eastAsia" w:cs="宋体"/>
                <w:kern w:val="0"/>
                <w:sz w:val="15"/>
                <w:szCs w:val="15"/>
              </w:rPr>
              <w:t>Ⅰ</w:t>
            </w:r>
          </w:p>
        </w:tc>
      </w:tr>
      <w:tr w14:paraId="308EDAB6">
        <w:trPr>
          <w:cantSplit/>
          <w:jc w:val="center"/>
        </w:trPr>
        <w:tc>
          <w:tcPr>
            <w:tcW w:w="214" w:type="pct"/>
            <w:vMerge w:val="continue"/>
            <w:vAlign w:val="center"/>
          </w:tcPr>
          <w:p w14:paraId="13CA349F">
            <w:pPr>
              <w:jc w:val="center"/>
              <w:rPr>
                <w:kern w:val="0"/>
                <w:sz w:val="15"/>
                <w:szCs w:val="15"/>
              </w:rPr>
            </w:pPr>
          </w:p>
        </w:tc>
        <w:tc>
          <w:tcPr>
            <w:tcW w:w="318" w:type="pct"/>
            <w:vMerge w:val="continue"/>
            <w:vAlign w:val="center"/>
          </w:tcPr>
          <w:p w14:paraId="16A4D915">
            <w:pPr>
              <w:jc w:val="center"/>
              <w:rPr>
                <w:kern w:val="0"/>
                <w:sz w:val="15"/>
                <w:szCs w:val="15"/>
              </w:rPr>
            </w:pPr>
          </w:p>
        </w:tc>
        <w:tc>
          <w:tcPr>
            <w:tcW w:w="318" w:type="pct"/>
            <w:vAlign w:val="center"/>
          </w:tcPr>
          <w:p w14:paraId="1D6FF3D6">
            <w:pPr>
              <w:widowControl/>
              <w:jc w:val="center"/>
              <w:rPr>
                <w:kern w:val="0"/>
                <w:sz w:val="15"/>
                <w:szCs w:val="15"/>
              </w:rPr>
            </w:pPr>
            <w:r>
              <w:rPr>
                <w:kern w:val="0"/>
                <w:sz w:val="15"/>
                <w:szCs w:val="15"/>
              </w:rPr>
              <w:t xml:space="preserve">13 </w:t>
            </w:r>
            <w:r>
              <w:rPr>
                <w:rFonts w:hint="eastAsia"/>
                <w:kern w:val="0"/>
                <w:sz w:val="15"/>
                <w:szCs w:val="15"/>
              </w:rPr>
              <w:t>凝胶</w:t>
            </w:r>
          </w:p>
        </w:tc>
        <w:tc>
          <w:tcPr>
            <w:tcW w:w="1452" w:type="pct"/>
            <w:vAlign w:val="center"/>
          </w:tcPr>
          <w:p w14:paraId="19D2450F">
            <w:pPr>
              <w:widowControl/>
              <w:jc w:val="center"/>
              <w:rPr>
                <w:kern w:val="0"/>
                <w:sz w:val="15"/>
                <w:szCs w:val="15"/>
              </w:rPr>
            </w:pPr>
            <w:r>
              <w:rPr>
                <w:rFonts w:hint="eastAsia"/>
                <w:kern w:val="0"/>
                <w:sz w:val="15"/>
                <w:szCs w:val="15"/>
              </w:rPr>
              <w:t>通常由卡波姆、明胶、低聚异麦芽糖等组成。所含成分不具有药理学作用。一次性使用。</w:t>
            </w:r>
          </w:p>
        </w:tc>
        <w:tc>
          <w:tcPr>
            <w:tcW w:w="1185" w:type="pct"/>
            <w:vAlign w:val="center"/>
          </w:tcPr>
          <w:p w14:paraId="247AD7F8">
            <w:pPr>
              <w:widowControl/>
              <w:jc w:val="center"/>
              <w:rPr>
                <w:kern w:val="0"/>
                <w:sz w:val="15"/>
                <w:szCs w:val="15"/>
              </w:rPr>
            </w:pPr>
            <w:r>
              <w:rPr>
                <w:rFonts w:hint="eastAsia"/>
                <w:kern w:val="0"/>
                <w:sz w:val="15"/>
                <w:szCs w:val="15"/>
              </w:rPr>
              <w:t>通过在阴道壁形成一层保护性凝胶膜。将阴道壁与外界细菌物理隔离，从而阻止病原微生物定植。</w:t>
            </w:r>
          </w:p>
        </w:tc>
        <w:tc>
          <w:tcPr>
            <w:tcW w:w="1303" w:type="pct"/>
            <w:gridSpan w:val="2"/>
            <w:vAlign w:val="center"/>
          </w:tcPr>
          <w:p w14:paraId="26D24508">
            <w:pPr>
              <w:widowControl/>
              <w:jc w:val="center"/>
              <w:rPr>
                <w:kern w:val="0"/>
                <w:sz w:val="15"/>
                <w:szCs w:val="15"/>
              </w:rPr>
            </w:pPr>
            <w:r>
              <w:rPr>
                <w:rFonts w:hint="eastAsia"/>
                <w:kern w:val="0"/>
                <w:sz w:val="15"/>
                <w:szCs w:val="15"/>
              </w:rPr>
              <w:t>阴道阻菌凝胶、卡波姆妇科凝胶</w:t>
            </w:r>
          </w:p>
        </w:tc>
        <w:tc>
          <w:tcPr>
            <w:tcW w:w="210" w:type="pct"/>
            <w:vAlign w:val="center"/>
          </w:tcPr>
          <w:p w14:paraId="0C19620F">
            <w:pPr>
              <w:widowControl/>
              <w:jc w:val="center"/>
              <w:rPr>
                <w:kern w:val="0"/>
                <w:sz w:val="15"/>
                <w:szCs w:val="15"/>
              </w:rPr>
            </w:pPr>
            <w:r>
              <w:rPr>
                <w:rFonts w:hint="eastAsia" w:cs="宋体"/>
                <w:kern w:val="0"/>
                <w:sz w:val="15"/>
                <w:szCs w:val="15"/>
              </w:rPr>
              <w:t>Ⅱ</w:t>
            </w:r>
          </w:p>
        </w:tc>
      </w:tr>
      <w:tr w14:paraId="591DAC11">
        <w:trPr>
          <w:cantSplit/>
          <w:jc w:val="center"/>
        </w:trPr>
        <w:tc>
          <w:tcPr>
            <w:tcW w:w="214" w:type="pct"/>
            <w:vMerge w:val="continue"/>
            <w:vAlign w:val="center"/>
          </w:tcPr>
          <w:p w14:paraId="4A6248E4">
            <w:pPr>
              <w:widowControl/>
              <w:jc w:val="center"/>
              <w:rPr>
                <w:kern w:val="0"/>
                <w:sz w:val="15"/>
                <w:szCs w:val="15"/>
              </w:rPr>
            </w:pPr>
          </w:p>
        </w:tc>
        <w:tc>
          <w:tcPr>
            <w:tcW w:w="318" w:type="pct"/>
            <w:vMerge w:val="continue"/>
            <w:vAlign w:val="center"/>
          </w:tcPr>
          <w:p w14:paraId="70B0F2FF">
            <w:pPr>
              <w:widowControl/>
              <w:jc w:val="center"/>
              <w:rPr>
                <w:kern w:val="0"/>
                <w:sz w:val="15"/>
                <w:szCs w:val="15"/>
              </w:rPr>
            </w:pPr>
          </w:p>
        </w:tc>
        <w:tc>
          <w:tcPr>
            <w:tcW w:w="318" w:type="pct"/>
            <w:vAlign w:val="center"/>
          </w:tcPr>
          <w:p w14:paraId="431F3AEA">
            <w:pPr>
              <w:widowControl/>
              <w:jc w:val="center"/>
              <w:rPr>
                <w:kern w:val="0"/>
                <w:sz w:val="15"/>
                <w:szCs w:val="15"/>
              </w:rPr>
            </w:pPr>
            <w:r>
              <w:rPr>
                <w:kern w:val="0"/>
                <w:sz w:val="15"/>
                <w:szCs w:val="15"/>
              </w:rPr>
              <w:t>14</w:t>
            </w:r>
            <w:r>
              <w:rPr>
                <w:rFonts w:hint="eastAsia"/>
                <w:kern w:val="0"/>
                <w:sz w:val="15"/>
                <w:szCs w:val="15"/>
              </w:rPr>
              <w:t>阴道填塞材料</w:t>
            </w:r>
          </w:p>
        </w:tc>
        <w:tc>
          <w:tcPr>
            <w:tcW w:w="1452" w:type="pct"/>
            <w:vAlign w:val="center"/>
          </w:tcPr>
          <w:p w14:paraId="431C5172">
            <w:pPr>
              <w:widowControl/>
              <w:jc w:val="center"/>
              <w:rPr>
                <w:kern w:val="0"/>
                <w:sz w:val="15"/>
                <w:szCs w:val="15"/>
              </w:rPr>
            </w:pPr>
            <w:r>
              <w:rPr>
                <w:rFonts w:hint="eastAsia"/>
                <w:kern w:val="0"/>
                <w:sz w:val="15"/>
                <w:szCs w:val="15"/>
              </w:rPr>
              <w:t>通常由栓粒、脱脂纱布、无纺布、推进器、棉质尾线部分组成。栓粒一般由活性碳、卡波姆及羧甲基纤维素钠混合脂肪酸甘油酯组成。</w:t>
            </w:r>
          </w:p>
        </w:tc>
        <w:tc>
          <w:tcPr>
            <w:tcW w:w="1185" w:type="pct"/>
            <w:vAlign w:val="center"/>
          </w:tcPr>
          <w:p w14:paraId="5C20D0C6">
            <w:pPr>
              <w:widowControl/>
              <w:jc w:val="center"/>
              <w:rPr>
                <w:kern w:val="0"/>
                <w:sz w:val="15"/>
                <w:szCs w:val="15"/>
              </w:rPr>
            </w:pPr>
            <w:r>
              <w:rPr>
                <w:rFonts w:hint="eastAsia"/>
                <w:kern w:val="0"/>
                <w:sz w:val="15"/>
                <w:szCs w:val="15"/>
              </w:rPr>
              <w:t>通过活性碳的吸附性降低微生物的浓度。用于妇科手术或检查后阴道创面的护理。</w:t>
            </w:r>
          </w:p>
        </w:tc>
        <w:tc>
          <w:tcPr>
            <w:tcW w:w="1303" w:type="pct"/>
            <w:gridSpan w:val="2"/>
            <w:vAlign w:val="center"/>
          </w:tcPr>
          <w:p w14:paraId="44CF4D07">
            <w:pPr>
              <w:widowControl/>
              <w:jc w:val="center"/>
              <w:rPr>
                <w:kern w:val="0"/>
                <w:sz w:val="15"/>
                <w:szCs w:val="15"/>
              </w:rPr>
            </w:pPr>
            <w:r>
              <w:rPr>
                <w:rFonts w:hint="eastAsia"/>
                <w:kern w:val="0"/>
                <w:sz w:val="15"/>
                <w:szCs w:val="15"/>
              </w:rPr>
              <w:t>阴道填塞、活性炭阴道填塞、活性炭吸附栓</w:t>
            </w:r>
          </w:p>
        </w:tc>
        <w:tc>
          <w:tcPr>
            <w:tcW w:w="210" w:type="pct"/>
            <w:vAlign w:val="center"/>
          </w:tcPr>
          <w:p w14:paraId="6860EF47">
            <w:pPr>
              <w:widowControl/>
              <w:jc w:val="center"/>
              <w:rPr>
                <w:kern w:val="0"/>
                <w:sz w:val="15"/>
                <w:szCs w:val="15"/>
              </w:rPr>
            </w:pPr>
            <w:r>
              <w:rPr>
                <w:rFonts w:hint="eastAsia" w:cs="宋体"/>
                <w:kern w:val="0"/>
                <w:sz w:val="15"/>
                <w:szCs w:val="15"/>
              </w:rPr>
              <w:t>Ⅱ</w:t>
            </w:r>
          </w:p>
        </w:tc>
      </w:tr>
      <w:tr w14:paraId="132BE878">
        <w:trPr>
          <w:cantSplit/>
          <w:jc w:val="center"/>
        </w:trPr>
        <w:tc>
          <w:tcPr>
            <w:tcW w:w="214" w:type="pct"/>
            <w:vMerge w:val="restart"/>
            <w:vAlign w:val="center"/>
          </w:tcPr>
          <w:p w14:paraId="195F419E">
            <w:pPr>
              <w:widowControl/>
              <w:jc w:val="center"/>
              <w:rPr>
                <w:kern w:val="0"/>
                <w:sz w:val="15"/>
                <w:szCs w:val="15"/>
              </w:rPr>
            </w:pPr>
            <w:r>
              <w:rPr>
                <w:kern w:val="0"/>
                <w:sz w:val="15"/>
                <w:szCs w:val="15"/>
              </w:rPr>
              <w:t>02</w:t>
            </w:r>
          </w:p>
        </w:tc>
        <w:tc>
          <w:tcPr>
            <w:tcW w:w="318" w:type="pct"/>
            <w:vMerge w:val="restart"/>
            <w:vAlign w:val="center"/>
          </w:tcPr>
          <w:p w14:paraId="65B1120C">
            <w:pPr>
              <w:widowControl/>
              <w:jc w:val="center"/>
              <w:rPr>
                <w:kern w:val="0"/>
                <w:sz w:val="15"/>
                <w:szCs w:val="15"/>
              </w:rPr>
            </w:pPr>
            <w:r>
              <w:rPr>
                <w:rFonts w:hint="eastAsia"/>
                <w:kern w:val="0"/>
                <w:sz w:val="15"/>
                <w:szCs w:val="15"/>
              </w:rPr>
              <w:t>妇产科测量、监护设备</w:t>
            </w:r>
          </w:p>
        </w:tc>
        <w:tc>
          <w:tcPr>
            <w:tcW w:w="318" w:type="pct"/>
            <w:vAlign w:val="center"/>
          </w:tcPr>
          <w:p w14:paraId="7EAC115C">
            <w:pPr>
              <w:widowControl/>
              <w:jc w:val="center"/>
              <w:rPr>
                <w:kern w:val="0"/>
                <w:sz w:val="15"/>
                <w:szCs w:val="15"/>
              </w:rPr>
            </w:pPr>
            <w:r>
              <w:rPr>
                <w:kern w:val="0"/>
                <w:sz w:val="15"/>
                <w:szCs w:val="15"/>
              </w:rPr>
              <w:t xml:space="preserve">01 </w:t>
            </w:r>
            <w:r>
              <w:rPr>
                <w:rFonts w:hint="eastAsia"/>
                <w:kern w:val="0"/>
                <w:sz w:val="15"/>
                <w:szCs w:val="15"/>
              </w:rPr>
              <w:t>超声多普勒胎儿监护设备</w:t>
            </w:r>
          </w:p>
        </w:tc>
        <w:tc>
          <w:tcPr>
            <w:tcW w:w="1452" w:type="pct"/>
            <w:vAlign w:val="center"/>
          </w:tcPr>
          <w:p w14:paraId="4400C5BF">
            <w:pPr>
              <w:widowControl/>
              <w:jc w:val="center"/>
              <w:rPr>
                <w:kern w:val="0"/>
                <w:sz w:val="15"/>
                <w:szCs w:val="15"/>
              </w:rPr>
            </w:pPr>
            <w:r>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1185" w:type="pct"/>
            <w:vAlign w:val="center"/>
          </w:tcPr>
          <w:p w14:paraId="54D1CCB5">
            <w:pPr>
              <w:widowControl/>
              <w:jc w:val="center"/>
              <w:rPr>
                <w:kern w:val="0"/>
                <w:sz w:val="15"/>
                <w:szCs w:val="15"/>
              </w:rPr>
            </w:pPr>
            <w:r>
              <w:rPr>
                <w:rFonts w:hint="eastAsia"/>
                <w:kern w:val="0"/>
                <w:sz w:val="15"/>
                <w:szCs w:val="15"/>
              </w:rPr>
              <w:t>用于围产期胎儿心率和孕妇宫缩压力等的连续监护。</w:t>
            </w:r>
          </w:p>
        </w:tc>
        <w:tc>
          <w:tcPr>
            <w:tcW w:w="1303" w:type="pct"/>
            <w:gridSpan w:val="2"/>
            <w:vAlign w:val="center"/>
          </w:tcPr>
          <w:p w14:paraId="6BA05B5B">
            <w:pPr>
              <w:widowControl/>
              <w:jc w:val="center"/>
              <w:rPr>
                <w:kern w:val="0"/>
                <w:sz w:val="15"/>
                <w:szCs w:val="15"/>
              </w:rPr>
            </w:pPr>
            <w:r>
              <w:rPr>
                <w:rFonts w:hint="eastAsia"/>
                <w:kern w:val="0"/>
                <w:sz w:val="15"/>
                <w:szCs w:val="15"/>
              </w:rPr>
              <w:t>超声多普勒胎儿监护仪、母婴监护系统</w:t>
            </w:r>
          </w:p>
        </w:tc>
        <w:tc>
          <w:tcPr>
            <w:tcW w:w="210" w:type="pct"/>
            <w:vAlign w:val="center"/>
          </w:tcPr>
          <w:p w14:paraId="67738CB3">
            <w:pPr>
              <w:widowControl/>
              <w:jc w:val="center"/>
              <w:rPr>
                <w:kern w:val="0"/>
                <w:sz w:val="15"/>
                <w:szCs w:val="15"/>
              </w:rPr>
            </w:pPr>
            <w:r>
              <w:rPr>
                <w:rFonts w:hint="eastAsia" w:cs="宋体"/>
                <w:kern w:val="0"/>
                <w:sz w:val="15"/>
                <w:szCs w:val="15"/>
              </w:rPr>
              <w:t>Ⅱ</w:t>
            </w:r>
          </w:p>
        </w:tc>
      </w:tr>
      <w:tr w14:paraId="603B753E">
        <w:trPr>
          <w:cantSplit/>
          <w:jc w:val="center"/>
        </w:trPr>
        <w:tc>
          <w:tcPr>
            <w:tcW w:w="214" w:type="pct"/>
            <w:vMerge w:val="continue"/>
            <w:vAlign w:val="center"/>
          </w:tcPr>
          <w:p w14:paraId="22B00C79">
            <w:pPr>
              <w:widowControl/>
              <w:jc w:val="center"/>
              <w:rPr>
                <w:kern w:val="0"/>
                <w:sz w:val="15"/>
                <w:szCs w:val="15"/>
              </w:rPr>
            </w:pPr>
          </w:p>
        </w:tc>
        <w:tc>
          <w:tcPr>
            <w:tcW w:w="318" w:type="pct"/>
            <w:vMerge w:val="continue"/>
            <w:vAlign w:val="center"/>
          </w:tcPr>
          <w:p w14:paraId="6B0D2C13">
            <w:pPr>
              <w:widowControl/>
              <w:jc w:val="center"/>
              <w:rPr>
                <w:kern w:val="0"/>
                <w:sz w:val="15"/>
                <w:szCs w:val="15"/>
              </w:rPr>
            </w:pPr>
          </w:p>
        </w:tc>
        <w:tc>
          <w:tcPr>
            <w:tcW w:w="318" w:type="pct"/>
            <w:vAlign w:val="center"/>
          </w:tcPr>
          <w:p w14:paraId="1395421B">
            <w:pPr>
              <w:widowControl/>
              <w:jc w:val="center"/>
              <w:rPr>
                <w:kern w:val="0"/>
                <w:sz w:val="15"/>
                <w:szCs w:val="15"/>
              </w:rPr>
            </w:pPr>
            <w:r>
              <w:rPr>
                <w:kern w:val="0"/>
                <w:sz w:val="15"/>
                <w:szCs w:val="15"/>
              </w:rPr>
              <w:t xml:space="preserve">02 </w:t>
            </w:r>
            <w:r>
              <w:rPr>
                <w:rFonts w:hint="eastAsia"/>
                <w:kern w:val="0"/>
                <w:sz w:val="15"/>
                <w:szCs w:val="15"/>
              </w:rPr>
              <w:t>超声多普勒胎儿心率设备</w:t>
            </w:r>
          </w:p>
        </w:tc>
        <w:tc>
          <w:tcPr>
            <w:tcW w:w="1452" w:type="pct"/>
            <w:vAlign w:val="center"/>
          </w:tcPr>
          <w:p w14:paraId="5C8EBF2F">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接收电路、信号输出部分组成。根据多普勒原理从孕妇腹部获取胎心运动信息的超声仪器。</w:t>
            </w:r>
          </w:p>
        </w:tc>
        <w:tc>
          <w:tcPr>
            <w:tcW w:w="1185" w:type="pct"/>
            <w:vAlign w:val="center"/>
          </w:tcPr>
          <w:p w14:paraId="2A328AF8">
            <w:pPr>
              <w:widowControl/>
              <w:jc w:val="center"/>
              <w:rPr>
                <w:kern w:val="0"/>
                <w:sz w:val="15"/>
                <w:szCs w:val="15"/>
              </w:rPr>
            </w:pPr>
            <w:r>
              <w:rPr>
                <w:rFonts w:hint="eastAsia"/>
                <w:kern w:val="0"/>
                <w:sz w:val="15"/>
                <w:szCs w:val="15"/>
              </w:rPr>
              <w:t>用于胎儿心率测量、监测。</w:t>
            </w:r>
          </w:p>
        </w:tc>
        <w:tc>
          <w:tcPr>
            <w:tcW w:w="1303" w:type="pct"/>
            <w:gridSpan w:val="2"/>
            <w:vAlign w:val="center"/>
          </w:tcPr>
          <w:p w14:paraId="7487895A">
            <w:pPr>
              <w:widowControl/>
              <w:jc w:val="center"/>
              <w:rPr>
                <w:kern w:val="0"/>
                <w:sz w:val="15"/>
                <w:szCs w:val="15"/>
              </w:rPr>
            </w:pPr>
            <w:r>
              <w:rPr>
                <w:rFonts w:hint="eastAsia"/>
                <w:kern w:val="0"/>
                <w:sz w:val="15"/>
                <w:szCs w:val="15"/>
              </w:rPr>
              <w:t>超声多普勒胎儿心率仪、超声多普勒胎儿心音仪</w:t>
            </w:r>
          </w:p>
        </w:tc>
        <w:tc>
          <w:tcPr>
            <w:tcW w:w="210" w:type="pct"/>
            <w:vAlign w:val="center"/>
          </w:tcPr>
          <w:p w14:paraId="65624B6F">
            <w:pPr>
              <w:widowControl/>
              <w:jc w:val="center"/>
              <w:rPr>
                <w:kern w:val="0"/>
                <w:sz w:val="15"/>
                <w:szCs w:val="15"/>
              </w:rPr>
            </w:pPr>
            <w:r>
              <w:rPr>
                <w:rFonts w:hint="eastAsia" w:cs="宋体"/>
                <w:kern w:val="0"/>
                <w:sz w:val="15"/>
                <w:szCs w:val="15"/>
              </w:rPr>
              <w:t>Ⅱ</w:t>
            </w:r>
          </w:p>
        </w:tc>
      </w:tr>
    </w:tbl>
    <w:p w14:paraId="60A92332">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5EF8680C">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642387C0">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723EC602">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9982ADB">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66F1953">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3FBBEB13">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623C12B6">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63BA67BD">
            <w:pPr>
              <w:widowControl/>
              <w:jc w:val="center"/>
              <w:rPr>
                <w:b/>
                <w:bCs/>
                <w:kern w:val="0"/>
                <w:sz w:val="15"/>
                <w:szCs w:val="15"/>
              </w:rPr>
            </w:pPr>
            <w:r>
              <w:rPr>
                <w:rFonts w:hint="eastAsia"/>
                <w:b/>
                <w:bCs/>
                <w:kern w:val="0"/>
                <w:sz w:val="15"/>
                <w:szCs w:val="15"/>
              </w:rPr>
              <w:t>管理类别</w:t>
            </w:r>
          </w:p>
        </w:tc>
      </w:tr>
      <w:tr w14:paraId="1D3B8B28">
        <w:trPr>
          <w:cantSplit/>
          <w:jc w:val="center"/>
        </w:trPr>
        <w:tc>
          <w:tcPr>
            <w:tcW w:w="214" w:type="pct"/>
            <w:vMerge w:val="restart"/>
            <w:vAlign w:val="center"/>
          </w:tcPr>
          <w:p w14:paraId="1BE0FE0A">
            <w:pPr>
              <w:widowControl/>
              <w:jc w:val="center"/>
              <w:rPr>
                <w:kern w:val="0"/>
                <w:sz w:val="15"/>
                <w:szCs w:val="15"/>
              </w:rPr>
            </w:pPr>
            <w:r>
              <w:rPr>
                <w:kern w:val="0"/>
                <w:sz w:val="15"/>
                <w:szCs w:val="15"/>
              </w:rPr>
              <w:t>02</w:t>
            </w:r>
          </w:p>
        </w:tc>
        <w:tc>
          <w:tcPr>
            <w:tcW w:w="318" w:type="pct"/>
            <w:vMerge w:val="restart"/>
            <w:vAlign w:val="center"/>
          </w:tcPr>
          <w:p w14:paraId="5CAF984F">
            <w:pPr>
              <w:widowControl/>
              <w:jc w:val="center"/>
              <w:rPr>
                <w:kern w:val="0"/>
                <w:sz w:val="15"/>
                <w:szCs w:val="15"/>
              </w:rPr>
            </w:pPr>
            <w:r>
              <w:rPr>
                <w:rFonts w:hint="eastAsia"/>
                <w:kern w:val="0"/>
                <w:sz w:val="15"/>
                <w:szCs w:val="15"/>
              </w:rPr>
              <w:t>妇产科测量、监护设备</w:t>
            </w:r>
          </w:p>
        </w:tc>
        <w:tc>
          <w:tcPr>
            <w:tcW w:w="318" w:type="pct"/>
            <w:vMerge w:val="restart"/>
            <w:vAlign w:val="center"/>
          </w:tcPr>
          <w:p w14:paraId="483AE375">
            <w:pPr>
              <w:widowControl/>
              <w:jc w:val="center"/>
              <w:rPr>
                <w:kern w:val="0"/>
                <w:sz w:val="15"/>
                <w:szCs w:val="15"/>
              </w:rPr>
            </w:pPr>
            <w:r>
              <w:rPr>
                <w:kern w:val="0"/>
                <w:sz w:val="15"/>
                <w:szCs w:val="15"/>
              </w:rPr>
              <w:t xml:space="preserve">03 </w:t>
            </w:r>
            <w:r>
              <w:rPr>
                <w:rFonts w:hint="eastAsia"/>
                <w:kern w:val="0"/>
                <w:sz w:val="15"/>
                <w:szCs w:val="15"/>
              </w:rPr>
              <w:t>手动测量器械</w:t>
            </w:r>
          </w:p>
        </w:tc>
        <w:tc>
          <w:tcPr>
            <w:tcW w:w="1452" w:type="pct"/>
            <w:vAlign w:val="center"/>
          </w:tcPr>
          <w:p w14:paraId="2382EF9F">
            <w:pPr>
              <w:widowControl/>
              <w:jc w:val="center"/>
              <w:rPr>
                <w:kern w:val="0"/>
                <w:sz w:val="15"/>
                <w:szCs w:val="15"/>
              </w:rPr>
            </w:pPr>
            <w:r>
              <w:rPr>
                <w:rFonts w:hint="eastAsia"/>
                <w:kern w:val="0"/>
                <w:sz w:val="15"/>
                <w:szCs w:val="15"/>
              </w:rPr>
              <w:t>具有弧度可贴合于产妇臀部，含有集血盘（带容量刻度）。一般由高分子材料制成。</w:t>
            </w:r>
          </w:p>
        </w:tc>
        <w:tc>
          <w:tcPr>
            <w:tcW w:w="1244" w:type="pct"/>
            <w:vAlign w:val="center"/>
          </w:tcPr>
          <w:p w14:paraId="12D78BE9">
            <w:pPr>
              <w:widowControl/>
              <w:jc w:val="center"/>
              <w:rPr>
                <w:kern w:val="0"/>
                <w:sz w:val="15"/>
                <w:szCs w:val="15"/>
              </w:rPr>
            </w:pPr>
            <w:r>
              <w:rPr>
                <w:rFonts w:hint="eastAsia"/>
                <w:kern w:val="0"/>
                <w:sz w:val="15"/>
                <w:szCs w:val="15"/>
              </w:rPr>
              <w:t>用于收集产妇分娩或引产时的出血并计量出血量。</w:t>
            </w:r>
          </w:p>
        </w:tc>
        <w:tc>
          <w:tcPr>
            <w:tcW w:w="1244" w:type="pct"/>
            <w:vAlign w:val="center"/>
          </w:tcPr>
          <w:p w14:paraId="6706359B">
            <w:pPr>
              <w:widowControl/>
              <w:jc w:val="center"/>
              <w:rPr>
                <w:kern w:val="0"/>
                <w:sz w:val="15"/>
                <w:szCs w:val="15"/>
              </w:rPr>
            </w:pPr>
            <w:r>
              <w:rPr>
                <w:rFonts w:hint="eastAsia"/>
                <w:kern w:val="0"/>
                <w:sz w:val="15"/>
                <w:szCs w:val="15"/>
              </w:rPr>
              <w:t>产科集血器</w:t>
            </w:r>
          </w:p>
        </w:tc>
        <w:tc>
          <w:tcPr>
            <w:tcW w:w="210" w:type="pct"/>
            <w:vAlign w:val="center"/>
          </w:tcPr>
          <w:p w14:paraId="6F9F3849">
            <w:pPr>
              <w:widowControl/>
              <w:jc w:val="center"/>
              <w:rPr>
                <w:kern w:val="0"/>
                <w:sz w:val="15"/>
                <w:szCs w:val="15"/>
              </w:rPr>
            </w:pPr>
            <w:r>
              <w:rPr>
                <w:kern w:val="0"/>
                <w:sz w:val="15"/>
                <w:szCs w:val="15"/>
              </w:rPr>
              <w:t>II</w:t>
            </w:r>
          </w:p>
        </w:tc>
      </w:tr>
      <w:tr w14:paraId="601F750A">
        <w:trPr>
          <w:cantSplit/>
          <w:jc w:val="center"/>
        </w:trPr>
        <w:tc>
          <w:tcPr>
            <w:tcW w:w="214" w:type="pct"/>
            <w:vMerge w:val="continue"/>
            <w:vAlign w:val="center"/>
          </w:tcPr>
          <w:p w14:paraId="7A41C526">
            <w:pPr>
              <w:widowControl/>
              <w:jc w:val="center"/>
              <w:rPr>
                <w:kern w:val="0"/>
                <w:sz w:val="15"/>
                <w:szCs w:val="15"/>
              </w:rPr>
            </w:pPr>
          </w:p>
        </w:tc>
        <w:tc>
          <w:tcPr>
            <w:tcW w:w="318" w:type="pct"/>
            <w:vMerge w:val="continue"/>
            <w:vAlign w:val="center"/>
          </w:tcPr>
          <w:p w14:paraId="1536CDF3">
            <w:pPr>
              <w:widowControl/>
              <w:jc w:val="center"/>
              <w:rPr>
                <w:kern w:val="0"/>
                <w:sz w:val="15"/>
                <w:szCs w:val="15"/>
              </w:rPr>
            </w:pPr>
          </w:p>
        </w:tc>
        <w:tc>
          <w:tcPr>
            <w:tcW w:w="318" w:type="pct"/>
            <w:vMerge w:val="continue"/>
            <w:vAlign w:val="center"/>
          </w:tcPr>
          <w:p w14:paraId="2E192CCA">
            <w:pPr>
              <w:widowControl/>
              <w:jc w:val="center"/>
              <w:rPr>
                <w:kern w:val="0"/>
                <w:sz w:val="15"/>
                <w:szCs w:val="15"/>
              </w:rPr>
            </w:pPr>
          </w:p>
        </w:tc>
        <w:tc>
          <w:tcPr>
            <w:tcW w:w="1452" w:type="pct"/>
            <w:vAlign w:val="center"/>
          </w:tcPr>
          <w:p w14:paraId="27368162">
            <w:pPr>
              <w:widowControl/>
              <w:jc w:val="center"/>
              <w:rPr>
                <w:kern w:val="0"/>
                <w:sz w:val="15"/>
                <w:szCs w:val="15"/>
              </w:rPr>
            </w:pPr>
            <w:r>
              <w:rPr>
                <w:rFonts w:hint="eastAsia"/>
                <w:kern w:val="0"/>
                <w:sz w:val="15"/>
                <w:szCs w:val="15"/>
              </w:rPr>
              <w:t>通常由一张一次性垫单，两根纸质尺子，两个扣环组成。非无菌提供。</w:t>
            </w:r>
          </w:p>
        </w:tc>
        <w:tc>
          <w:tcPr>
            <w:tcW w:w="1244" w:type="pct"/>
            <w:vAlign w:val="center"/>
          </w:tcPr>
          <w:p w14:paraId="68B3B962">
            <w:pPr>
              <w:widowControl/>
              <w:jc w:val="center"/>
              <w:rPr>
                <w:kern w:val="0"/>
                <w:sz w:val="15"/>
                <w:szCs w:val="15"/>
              </w:rPr>
            </w:pPr>
            <w:r>
              <w:rPr>
                <w:rFonts w:hint="eastAsia"/>
                <w:kern w:val="0"/>
                <w:sz w:val="15"/>
                <w:szCs w:val="15"/>
              </w:rPr>
              <w:t>用于孕期产科检查时测定宫高腹围。</w:t>
            </w:r>
          </w:p>
        </w:tc>
        <w:tc>
          <w:tcPr>
            <w:tcW w:w="1244" w:type="pct"/>
            <w:vAlign w:val="center"/>
          </w:tcPr>
          <w:p w14:paraId="2EBB1226">
            <w:pPr>
              <w:widowControl/>
              <w:jc w:val="center"/>
              <w:rPr>
                <w:kern w:val="0"/>
                <w:sz w:val="15"/>
                <w:szCs w:val="15"/>
              </w:rPr>
            </w:pPr>
            <w:r>
              <w:rPr>
                <w:rFonts w:hint="eastAsia"/>
                <w:kern w:val="0"/>
                <w:sz w:val="15"/>
                <w:szCs w:val="15"/>
              </w:rPr>
              <w:t>一次性孕妇宫高腹围测量器</w:t>
            </w:r>
          </w:p>
        </w:tc>
        <w:tc>
          <w:tcPr>
            <w:tcW w:w="210" w:type="pct"/>
            <w:vAlign w:val="center"/>
          </w:tcPr>
          <w:p w14:paraId="5EA8FBDA">
            <w:pPr>
              <w:widowControl/>
              <w:jc w:val="center"/>
              <w:rPr>
                <w:kern w:val="0"/>
                <w:sz w:val="15"/>
                <w:szCs w:val="15"/>
              </w:rPr>
            </w:pPr>
            <w:r>
              <w:rPr>
                <w:kern w:val="0"/>
                <w:sz w:val="15"/>
                <w:szCs w:val="15"/>
              </w:rPr>
              <w:t>I</w:t>
            </w:r>
          </w:p>
        </w:tc>
      </w:tr>
      <w:tr w14:paraId="3D9FDF9C">
        <w:trPr>
          <w:cantSplit/>
          <w:jc w:val="center"/>
        </w:trPr>
        <w:tc>
          <w:tcPr>
            <w:tcW w:w="214" w:type="pct"/>
            <w:vMerge w:val="continue"/>
            <w:vAlign w:val="center"/>
          </w:tcPr>
          <w:p w14:paraId="485AD5C8">
            <w:pPr>
              <w:widowControl/>
              <w:jc w:val="center"/>
              <w:rPr>
                <w:kern w:val="0"/>
                <w:sz w:val="15"/>
                <w:szCs w:val="15"/>
              </w:rPr>
            </w:pPr>
          </w:p>
        </w:tc>
        <w:tc>
          <w:tcPr>
            <w:tcW w:w="318" w:type="pct"/>
            <w:vMerge w:val="continue"/>
            <w:vAlign w:val="center"/>
          </w:tcPr>
          <w:p w14:paraId="1F2EF5AE">
            <w:pPr>
              <w:widowControl/>
              <w:jc w:val="center"/>
              <w:rPr>
                <w:kern w:val="0"/>
                <w:sz w:val="15"/>
                <w:szCs w:val="15"/>
              </w:rPr>
            </w:pPr>
          </w:p>
        </w:tc>
        <w:tc>
          <w:tcPr>
            <w:tcW w:w="318" w:type="pct"/>
            <w:vMerge w:val="continue"/>
            <w:vAlign w:val="center"/>
          </w:tcPr>
          <w:p w14:paraId="22C6364C">
            <w:pPr>
              <w:widowControl/>
              <w:jc w:val="center"/>
              <w:rPr>
                <w:kern w:val="0"/>
                <w:sz w:val="15"/>
                <w:szCs w:val="15"/>
              </w:rPr>
            </w:pPr>
          </w:p>
        </w:tc>
        <w:tc>
          <w:tcPr>
            <w:tcW w:w="1452" w:type="pct"/>
            <w:vAlign w:val="center"/>
          </w:tcPr>
          <w:p w14:paraId="070A0B8A">
            <w:pPr>
              <w:widowControl/>
              <w:jc w:val="center"/>
              <w:rPr>
                <w:kern w:val="0"/>
                <w:sz w:val="15"/>
                <w:szCs w:val="15"/>
              </w:rPr>
            </w:pPr>
            <w:r>
              <w:rPr>
                <w:rFonts w:hint="eastAsia"/>
                <w:kern w:val="0"/>
                <w:sz w:val="15"/>
                <w:szCs w:val="15"/>
              </w:rPr>
              <w:t>通常由标尺、手柄、指针组成。一般由不锈钢材料制成。非无菌提供。</w:t>
            </w:r>
          </w:p>
        </w:tc>
        <w:tc>
          <w:tcPr>
            <w:tcW w:w="1244" w:type="pct"/>
            <w:vAlign w:val="center"/>
          </w:tcPr>
          <w:p w14:paraId="4078C04B">
            <w:pPr>
              <w:widowControl/>
              <w:jc w:val="center"/>
              <w:rPr>
                <w:kern w:val="0"/>
                <w:sz w:val="15"/>
                <w:szCs w:val="15"/>
              </w:rPr>
            </w:pPr>
            <w:r>
              <w:rPr>
                <w:rFonts w:hint="eastAsia"/>
                <w:kern w:val="0"/>
                <w:sz w:val="15"/>
                <w:szCs w:val="15"/>
              </w:rPr>
              <w:t>用于测量骨盆内外径或耻骨尺寸或子宫深度。</w:t>
            </w:r>
          </w:p>
        </w:tc>
        <w:tc>
          <w:tcPr>
            <w:tcW w:w="1244" w:type="pct"/>
            <w:vAlign w:val="center"/>
          </w:tcPr>
          <w:p w14:paraId="76BBA314">
            <w:pPr>
              <w:widowControl/>
              <w:jc w:val="center"/>
              <w:rPr>
                <w:kern w:val="0"/>
                <w:sz w:val="15"/>
                <w:szCs w:val="15"/>
              </w:rPr>
            </w:pPr>
            <w:r>
              <w:rPr>
                <w:rFonts w:hint="eastAsia"/>
                <w:kern w:val="0"/>
                <w:sz w:val="15"/>
                <w:szCs w:val="15"/>
              </w:rPr>
              <w:t>骨盆测量计、子宫深度测量棒、耻骨测量器、宫颈测量器</w:t>
            </w:r>
          </w:p>
        </w:tc>
        <w:tc>
          <w:tcPr>
            <w:tcW w:w="210" w:type="pct"/>
            <w:vAlign w:val="center"/>
          </w:tcPr>
          <w:p w14:paraId="2E989A20">
            <w:pPr>
              <w:widowControl/>
              <w:jc w:val="center"/>
              <w:rPr>
                <w:kern w:val="0"/>
                <w:sz w:val="15"/>
                <w:szCs w:val="15"/>
              </w:rPr>
            </w:pPr>
            <w:r>
              <w:rPr>
                <w:rFonts w:hint="eastAsia" w:cs="宋体"/>
                <w:kern w:val="0"/>
                <w:sz w:val="15"/>
                <w:szCs w:val="15"/>
              </w:rPr>
              <w:t>Ⅰ</w:t>
            </w:r>
          </w:p>
        </w:tc>
      </w:tr>
      <w:tr w14:paraId="591722F4">
        <w:trPr>
          <w:cantSplit/>
          <w:jc w:val="center"/>
        </w:trPr>
        <w:tc>
          <w:tcPr>
            <w:tcW w:w="214" w:type="pct"/>
            <w:vMerge w:val="continue"/>
            <w:vAlign w:val="center"/>
          </w:tcPr>
          <w:p w14:paraId="643E8B48">
            <w:pPr>
              <w:widowControl/>
              <w:jc w:val="center"/>
              <w:rPr>
                <w:kern w:val="0"/>
                <w:sz w:val="15"/>
                <w:szCs w:val="15"/>
              </w:rPr>
            </w:pPr>
          </w:p>
        </w:tc>
        <w:tc>
          <w:tcPr>
            <w:tcW w:w="318" w:type="pct"/>
            <w:vMerge w:val="continue"/>
            <w:vAlign w:val="center"/>
          </w:tcPr>
          <w:p w14:paraId="564B54E5">
            <w:pPr>
              <w:widowControl/>
              <w:jc w:val="center"/>
              <w:rPr>
                <w:kern w:val="0"/>
                <w:sz w:val="15"/>
                <w:szCs w:val="15"/>
              </w:rPr>
            </w:pPr>
          </w:p>
        </w:tc>
        <w:tc>
          <w:tcPr>
            <w:tcW w:w="318" w:type="pct"/>
            <w:vMerge w:val="continue"/>
            <w:vAlign w:val="center"/>
          </w:tcPr>
          <w:p w14:paraId="51903E95">
            <w:pPr>
              <w:widowControl/>
              <w:jc w:val="center"/>
              <w:rPr>
                <w:kern w:val="0"/>
                <w:sz w:val="15"/>
                <w:szCs w:val="15"/>
              </w:rPr>
            </w:pPr>
          </w:p>
        </w:tc>
        <w:tc>
          <w:tcPr>
            <w:tcW w:w="1452" w:type="pct"/>
            <w:vAlign w:val="center"/>
          </w:tcPr>
          <w:p w14:paraId="2522DCE4">
            <w:pPr>
              <w:widowControl/>
              <w:jc w:val="center"/>
              <w:rPr>
                <w:kern w:val="0"/>
                <w:sz w:val="15"/>
                <w:szCs w:val="15"/>
              </w:rPr>
            </w:pPr>
            <w:r>
              <w:rPr>
                <w:rFonts w:hint="eastAsia"/>
                <w:kern w:val="0"/>
                <w:sz w:val="15"/>
                <w:szCs w:val="15"/>
              </w:rPr>
              <w:t>通常是带有刻度尺的细棒。一般由高分子材料制成。无菌提供。</w:t>
            </w:r>
          </w:p>
        </w:tc>
        <w:tc>
          <w:tcPr>
            <w:tcW w:w="1244" w:type="pct"/>
            <w:vMerge w:val="restart"/>
            <w:vAlign w:val="center"/>
          </w:tcPr>
          <w:p w14:paraId="5027D42A">
            <w:pPr>
              <w:widowControl/>
              <w:jc w:val="center"/>
              <w:rPr>
                <w:kern w:val="0"/>
                <w:sz w:val="15"/>
                <w:szCs w:val="15"/>
              </w:rPr>
            </w:pPr>
            <w:r>
              <w:rPr>
                <w:rFonts w:hint="eastAsia"/>
                <w:kern w:val="0"/>
                <w:sz w:val="15"/>
                <w:szCs w:val="15"/>
              </w:rPr>
              <w:t>用于插入子宫腔内测量子宫的深度。</w:t>
            </w:r>
          </w:p>
        </w:tc>
        <w:tc>
          <w:tcPr>
            <w:tcW w:w="1244" w:type="pct"/>
            <w:vAlign w:val="center"/>
          </w:tcPr>
          <w:p w14:paraId="79DE8CF1">
            <w:pPr>
              <w:widowControl/>
              <w:jc w:val="center"/>
              <w:rPr>
                <w:kern w:val="0"/>
                <w:sz w:val="15"/>
                <w:szCs w:val="15"/>
              </w:rPr>
            </w:pPr>
            <w:r>
              <w:rPr>
                <w:rFonts w:hint="eastAsia"/>
                <w:kern w:val="0"/>
                <w:sz w:val="15"/>
                <w:szCs w:val="15"/>
              </w:rPr>
              <w:t>一次性使用无菌子宫探针</w:t>
            </w:r>
          </w:p>
        </w:tc>
        <w:tc>
          <w:tcPr>
            <w:tcW w:w="210" w:type="pct"/>
            <w:vAlign w:val="center"/>
          </w:tcPr>
          <w:p w14:paraId="217CFED1">
            <w:pPr>
              <w:widowControl/>
              <w:jc w:val="center"/>
              <w:rPr>
                <w:kern w:val="0"/>
                <w:sz w:val="15"/>
                <w:szCs w:val="15"/>
              </w:rPr>
            </w:pPr>
            <w:r>
              <w:rPr>
                <w:rFonts w:hint="eastAsia" w:cs="宋体"/>
                <w:kern w:val="0"/>
                <w:sz w:val="15"/>
                <w:szCs w:val="15"/>
              </w:rPr>
              <w:t>Ⅱ</w:t>
            </w:r>
          </w:p>
        </w:tc>
      </w:tr>
      <w:tr w14:paraId="1780823F">
        <w:trPr>
          <w:cantSplit/>
          <w:jc w:val="center"/>
        </w:trPr>
        <w:tc>
          <w:tcPr>
            <w:tcW w:w="214" w:type="pct"/>
            <w:vMerge w:val="continue"/>
            <w:vAlign w:val="center"/>
          </w:tcPr>
          <w:p w14:paraId="468E27A0">
            <w:pPr>
              <w:widowControl/>
              <w:jc w:val="center"/>
              <w:rPr>
                <w:kern w:val="0"/>
                <w:sz w:val="15"/>
                <w:szCs w:val="15"/>
              </w:rPr>
            </w:pPr>
          </w:p>
        </w:tc>
        <w:tc>
          <w:tcPr>
            <w:tcW w:w="318" w:type="pct"/>
            <w:vMerge w:val="continue"/>
            <w:vAlign w:val="center"/>
          </w:tcPr>
          <w:p w14:paraId="43C1DD4C">
            <w:pPr>
              <w:widowControl/>
              <w:jc w:val="center"/>
              <w:rPr>
                <w:kern w:val="0"/>
                <w:sz w:val="15"/>
                <w:szCs w:val="15"/>
              </w:rPr>
            </w:pPr>
          </w:p>
        </w:tc>
        <w:tc>
          <w:tcPr>
            <w:tcW w:w="318" w:type="pct"/>
            <w:vMerge w:val="continue"/>
            <w:vAlign w:val="center"/>
          </w:tcPr>
          <w:p w14:paraId="03DCC297">
            <w:pPr>
              <w:widowControl/>
              <w:jc w:val="center"/>
              <w:rPr>
                <w:kern w:val="0"/>
                <w:sz w:val="15"/>
                <w:szCs w:val="15"/>
              </w:rPr>
            </w:pPr>
          </w:p>
        </w:tc>
        <w:tc>
          <w:tcPr>
            <w:tcW w:w="1452" w:type="pct"/>
            <w:vAlign w:val="center"/>
          </w:tcPr>
          <w:p w14:paraId="681F956D">
            <w:pPr>
              <w:widowControl/>
              <w:jc w:val="center"/>
              <w:rPr>
                <w:kern w:val="0"/>
                <w:sz w:val="15"/>
                <w:szCs w:val="15"/>
              </w:rPr>
            </w:pPr>
            <w:r>
              <w:rPr>
                <w:rFonts w:hint="eastAsia"/>
                <w:kern w:val="0"/>
                <w:sz w:val="15"/>
                <w:szCs w:val="15"/>
              </w:rPr>
              <w:t>通常是带有刻度尺的细棒。一般由不锈钢材料或铜制成。非无菌提供。</w:t>
            </w:r>
          </w:p>
        </w:tc>
        <w:tc>
          <w:tcPr>
            <w:tcW w:w="1244" w:type="pct"/>
            <w:vMerge w:val="continue"/>
            <w:vAlign w:val="center"/>
          </w:tcPr>
          <w:p w14:paraId="7D917E61">
            <w:pPr>
              <w:widowControl/>
              <w:jc w:val="center"/>
              <w:rPr>
                <w:kern w:val="0"/>
                <w:sz w:val="15"/>
                <w:szCs w:val="15"/>
              </w:rPr>
            </w:pPr>
          </w:p>
        </w:tc>
        <w:tc>
          <w:tcPr>
            <w:tcW w:w="1244" w:type="pct"/>
            <w:vAlign w:val="center"/>
          </w:tcPr>
          <w:p w14:paraId="565CC4C1">
            <w:pPr>
              <w:widowControl/>
              <w:jc w:val="center"/>
              <w:rPr>
                <w:kern w:val="0"/>
                <w:sz w:val="15"/>
                <w:szCs w:val="15"/>
              </w:rPr>
            </w:pPr>
            <w:r>
              <w:rPr>
                <w:rFonts w:hint="eastAsia"/>
                <w:kern w:val="0"/>
                <w:sz w:val="15"/>
                <w:szCs w:val="15"/>
              </w:rPr>
              <w:t>子宫探针</w:t>
            </w:r>
          </w:p>
        </w:tc>
        <w:tc>
          <w:tcPr>
            <w:tcW w:w="210" w:type="pct"/>
            <w:vAlign w:val="center"/>
          </w:tcPr>
          <w:p w14:paraId="38047402">
            <w:pPr>
              <w:widowControl/>
              <w:jc w:val="center"/>
              <w:rPr>
                <w:kern w:val="0"/>
                <w:sz w:val="15"/>
                <w:szCs w:val="15"/>
              </w:rPr>
            </w:pPr>
            <w:r>
              <w:rPr>
                <w:rFonts w:hint="eastAsia" w:cs="宋体"/>
                <w:kern w:val="0"/>
                <w:sz w:val="15"/>
                <w:szCs w:val="15"/>
              </w:rPr>
              <w:t>Ⅰ</w:t>
            </w:r>
          </w:p>
        </w:tc>
      </w:tr>
      <w:tr w14:paraId="368FAB2C">
        <w:trPr>
          <w:cantSplit/>
          <w:jc w:val="center"/>
        </w:trPr>
        <w:tc>
          <w:tcPr>
            <w:tcW w:w="214" w:type="pct"/>
            <w:vMerge w:val="restart"/>
            <w:vAlign w:val="center"/>
          </w:tcPr>
          <w:p w14:paraId="69A3191B">
            <w:pPr>
              <w:jc w:val="center"/>
              <w:rPr>
                <w:kern w:val="0"/>
                <w:sz w:val="15"/>
                <w:szCs w:val="15"/>
              </w:rPr>
            </w:pPr>
            <w:r>
              <w:rPr>
                <w:kern w:val="0"/>
                <w:sz w:val="15"/>
                <w:szCs w:val="15"/>
              </w:rPr>
              <w:t>03</w:t>
            </w:r>
          </w:p>
        </w:tc>
        <w:tc>
          <w:tcPr>
            <w:tcW w:w="318" w:type="pct"/>
            <w:vMerge w:val="restart"/>
            <w:vAlign w:val="center"/>
          </w:tcPr>
          <w:p w14:paraId="46465D66">
            <w:pPr>
              <w:jc w:val="center"/>
              <w:rPr>
                <w:kern w:val="0"/>
                <w:sz w:val="15"/>
                <w:szCs w:val="15"/>
              </w:rPr>
            </w:pPr>
            <w:r>
              <w:rPr>
                <w:rFonts w:hint="eastAsia"/>
                <w:kern w:val="0"/>
                <w:sz w:val="15"/>
                <w:szCs w:val="15"/>
              </w:rPr>
              <w:t>妇产科诊断器械</w:t>
            </w:r>
          </w:p>
        </w:tc>
        <w:tc>
          <w:tcPr>
            <w:tcW w:w="318" w:type="pct"/>
            <w:vAlign w:val="center"/>
          </w:tcPr>
          <w:p w14:paraId="1E3269A8">
            <w:pPr>
              <w:widowControl/>
              <w:jc w:val="center"/>
              <w:rPr>
                <w:kern w:val="0"/>
                <w:sz w:val="15"/>
                <w:szCs w:val="15"/>
              </w:rPr>
            </w:pPr>
            <w:r>
              <w:rPr>
                <w:kern w:val="0"/>
                <w:sz w:val="15"/>
                <w:szCs w:val="15"/>
              </w:rPr>
              <w:t xml:space="preserve">01 </w:t>
            </w:r>
            <w:r>
              <w:rPr>
                <w:rFonts w:hint="eastAsia"/>
                <w:kern w:val="0"/>
                <w:sz w:val="15"/>
                <w:szCs w:val="15"/>
              </w:rPr>
              <w:t>妇科超声诊断设备</w:t>
            </w:r>
          </w:p>
        </w:tc>
        <w:tc>
          <w:tcPr>
            <w:tcW w:w="1452" w:type="pct"/>
            <w:vAlign w:val="center"/>
          </w:tcPr>
          <w:p w14:paraId="0FC82164">
            <w:pPr>
              <w:widowControl/>
              <w:jc w:val="center"/>
              <w:rPr>
                <w:kern w:val="0"/>
                <w:sz w:val="15"/>
                <w:szCs w:val="15"/>
              </w:rPr>
            </w:pPr>
            <w:r>
              <w:rPr>
                <w:rFonts w:hint="eastAsia"/>
                <w:kern w:val="0"/>
                <w:sz w:val="15"/>
                <w:szCs w:val="15"/>
              </w:rPr>
              <w:t>通常由探头（线阵、凸阵、相控阵、机械扇扫等）、超声波发射</w:t>
            </w:r>
            <w:r>
              <w:rPr>
                <w:kern w:val="0"/>
                <w:sz w:val="15"/>
                <w:szCs w:val="15"/>
              </w:rPr>
              <w:t>/</w:t>
            </w:r>
            <w:r>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1244" w:type="pct"/>
            <w:vAlign w:val="center"/>
          </w:tcPr>
          <w:p w14:paraId="3CDC6DF3">
            <w:pPr>
              <w:widowControl/>
              <w:jc w:val="center"/>
              <w:rPr>
                <w:kern w:val="0"/>
                <w:sz w:val="15"/>
                <w:szCs w:val="15"/>
              </w:rPr>
            </w:pPr>
            <w:r>
              <w:rPr>
                <w:rFonts w:hint="eastAsia"/>
                <w:kern w:val="0"/>
                <w:sz w:val="15"/>
                <w:szCs w:val="15"/>
              </w:rPr>
              <w:t>用于阴道组织、盆腔器官的超声成像及其血流运动信息采集。</w:t>
            </w:r>
          </w:p>
        </w:tc>
        <w:tc>
          <w:tcPr>
            <w:tcW w:w="1244" w:type="pct"/>
            <w:vAlign w:val="center"/>
          </w:tcPr>
          <w:p w14:paraId="0346B4BC">
            <w:pPr>
              <w:widowControl/>
              <w:jc w:val="center"/>
              <w:rPr>
                <w:kern w:val="0"/>
                <w:sz w:val="15"/>
                <w:szCs w:val="15"/>
              </w:rPr>
            </w:pPr>
            <w:r>
              <w:rPr>
                <w:rFonts w:hint="eastAsia"/>
                <w:kern w:val="0"/>
                <w:sz w:val="15"/>
                <w:szCs w:val="15"/>
              </w:rPr>
              <w:t>超声宫腔监视系统、阴道实时超声诊断系统、多普勒围产期超声诊断仪</w:t>
            </w:r>
          </w:p>
        </w:tc>
        <w:tc>
          <w:tcPr>
            <w:tcW w:w="210" w:type="pct"/>
            <w:vAlign w:val="center"/>
          </w:tcPr>
          <w:p w14:paraId="7FDE8B09">
            <w:pPr>
              <w:widowControl/>
              <w:jc w:val="center"/>
              <w:rPr>
                <w:kern w:val="0"/>
                <w:sz w:val="15"/>
                <w:szCs w:val="15"/>
              </w:rPr>
            </w:pPr>
            <w:r>
              <w:rPr>
                <w:rFonts w:hint="eastAsia" w:cs="宋体"/>
                <w:kern w:val="0"/>
                <w:sz w:val="15"/>
                <w:szCs w:val="15"/>
              </w:rPr>
              <w:t>Ⅱ</w:t>
            </w:r>
          </w:p>
        </w:tc>
      </w:tr>
      <w:tr w14:paraId="332A33D4">
        <w:trPr>
          <w:cantSplit/>
          <w:jc w:val="center"/>
        </w:trPr>
        <w:tc>
          <w:tcPr>
            <w:tcW w:w="214" w:type="pct"/>
            <w:vMerge w:val="continue"/>
            <w:vAlign w:val="center"/>
          </w:tcPr>
          <w:p w14:paraId="736D4ABC">
            <w:pPr>
              <w:jc w:val="center"/>
              <w:rPr>
                <w:kern w:val="0"/>
                <w:sz w:val="15"/>
                <w:szCs w:val="15"/>
              </w:rPr>
            </w:pPr>
          </w:p>
        </w:tc>
        <w:tc>
          <w:tcPr>
            <w:tcW w:w="318" w:type="pct"/>
            <w:vMerge w:val="continue"/>
            <w:vAlign w:val="center"/>
          </w:tcPr>
          <w:p w14:paraId="6FA6B645">
            <w:pPr>
              <w:jc w:val="center"/>
              <w:rPr>
                <w:kern w:val="0"/>
                <w:sz w:val="15"/>
                <w:szCs w:val="15"/>
              </w:rPr>
            </w:pPr>
          </w:p>
        </w:tc>
        <w:tc>
          <w:tcPr>
            <w:tcW w:w="318" w:type="pct"/>
            <w:vAlign w:val="center"/>
          </w:tcPr>
          <w:p w14:paraId="10600836">
            <w:pPr>
              <w:widowControl/>
              <w:jc w:val="center"/>
              <w:rPr>
                <w:kern w:val="0"/>
                <w:sz w:val="15"/>
                <w:szCs w:val="15"/>
              </w:rPr>
            </w:pPr>
            <w:r>
              <w:rPr>
                <w:kern w:val="0"/>
                <w:sz w:val="15"/>
                <w:szCs w:val="15"/>
              </w:rPr>
              <w:t>02</w:t>
            </w:r>
            <w:r>
              <w:rPr>
                <w:rFonts w:hint="eastAsia"/>
                <w:kern w:val="0"/>
                <w:sz w:val="15"/>
                <w:szCs w:val="15"/>
              </w:rPr>
              <w:t>阴道镜</w:t>
            </w:r>
          </w:p>
        </w:tc>
        <w:tc>
          <w:tcPr>
            <w:tcW w:w="1452" w:type="pct"/>
            <w:vAlign w:val="center"/>
          </w:tcPr>
          <w:p w14:paraId="7585AF65">
            <w:pPr>
              <w:widowControl/>
              <w:jc w:val="center"/>
              <w:rPr>
                <w:kern w:val="0"/>
                <w:sz w:val="15"/>
                <w:szCs w:val="15"/>
              </w:rPr>
            </w:pPr>
            <w:r>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1244" w:type="pct"/>
            <w:vAlign w:val="center"/>
          </w:tcPr>
          <w:p w14:paraId="65465088">
            <w:pPr>
              <w:widowControl/>
              <w:jc w:val="center"/>
              <w:rPr>
                <w:kern w:val="0"/>
                <w:sz w:val="15"/>
                <w:szCs w:val="15"/>
              </w:rPr>
            </w:pPr>
            <w:r>
              <w:rPr>
                <w:rFonts w:hint="eastAsia"/>
                <w:kern w:val="0"/>
                <w:sz w:val="15"/>
                <w:szCs w:val="15"/>
              </w:rPr>
              <w:t>用于宫颈阴道外阴组织的检查。</w:t>
            </w:r>
          </w:p>
        </w:tc>
        <w:tc>
          <w:tcPr>
            <w:tcW w:w="1244" w:type="pct"/>
            <w:vAlign w:val="center"/>
          </w:tcPr>
          <w:p w14:paraId="7476A48D">
            <w:pPr>
              <w:widowControl/>
              <w:jc w:val="center"/>
              <w:rPr>
                <w:kern w:val="0"/>
                <w:sz w:val="15"/>
                <w:szCs w:val="15"/>
              </w:rPr>
            </w:pPr>
            <w:r>
              <w:rPr>
                <w:rFonts w:hint="eastAsia"/>
                <w:kern w:val="0"/>
                <w:sz w:val="15"/>
                <w:szCs w:val="15"/>
              </w:rPr>
              <w:t>阴道显微镜、电子阴道显微镜</w:t>
            </w:r>
          </w:p>
        </w:tc>
        <w:tc>
          <w:tcPr>
            <w:tcW w:w="210" w:type="pct"/>
            <w:vAlign w:val="center"/>
          </w:tcPr>
          <w:p w14:paraId="2C87B416">
            <w:pPr>
              <w:widowControl/>
              <w:jc w:val="center"/>
              <w:rPr>
                <w:kern w:val="0"/>
                <w:sz w:val="15"/>
                <w:szCs w:val="15"/>
              </w:rPr>
            </w:pPr>
            <w:r>
              <w:rPr>
                <w:rFonts w:hint="eastAsia" w:cs="宋体"/>
                <w:kern w:val="0"/>
                <w:sz w:val="15"/>
                <w:szCs w:val="15"/>
              </w:rPr>
              <w:t>Ⅱ</w:t>
            </w:r>
          </w:p>
        </w:tc>
      </w:tr>
      <w:tr w14:paraId="3E5E202E">
        <w:trPr>
          <w:cantSplit/>
          <w:jc w:val="center"/>
        </w:trPr>
        <w:tc>
          <w:tcPr>
            <w:tcW w:w="214" w:type="pct"/>
            <w:vMerge w:val="continue"/>
            <w:vAlign w:val="center"/>
          </w:tcPr>
          <w:p w14:paraId="293A07EE">
            <w:pPr>
              <w:jc w:val="center"/>
              <w:rPr>
                <w:kern w:val="0"/>
                <w:sz w:val="15"/>
                <w:szCs w:val="15"/>
              </w:rPr>
            </w:pPr>
          </w:p>
        </w:tc>
        <w:tc>
          <w:tcPr>
            <w:tcW w:w="318" w:type="pct"/>
            <w:vMerge w:val="continue"/>
            <w:vAlign w:val="center"/>
          </w:tcPr>
          <w:p w14:paraId="2364736C">
            <w:pPr>
              <w:jc w:val="center"/>
              <w:rPr>
                <w:kern w:val="0"/>
                <w:sz w:val="15"/>
                <w:szCs w:val="15"/>
              </w:rPr>
            </w:pPr>
          </w:p>
        </w:tc>
        <w:tc>
          <w:tcPr>
            <w:tcW w:w="318" w:type="pct"/>
            <w:vMerge w:val="restart"/>
            <w:vAlign w:val="center"/>
          </w:tcPr>
          <w:p w14:paraId="16DC217A">
            <w:pPr>
              <w:widowControl/>
              <w:jc w:val="center"/>
              <w:rPr>
                <w:kern w:val="0"/>
                <w:sz w:val="15"/>
                <w:szCs w:val="15"/>
              </w:rPr>
            </w:pPr>
            <w:r>
              <w:rPr>
                <w:kern w:val="0"/>
                <w:sz w:val="15"/>
                <w:szCs w:val="15"/>
              </w:rPr>
              <w:t xml:space="preserve">03 </w:t>
            </w:r>
            <w:r>
              <w:rPr>
                <w:rFonts w:hint="eastAsia"/>
                <w:kern w:val="0"/>
                <w:sz w:val="15"/>
                <w:szCs w:val="15"/>
              </w:rPr>
              <w:t>妇科内窥镜</w:t>
            </w:r>
          </w:p>
        </w:tc>
        <w:tc>
          <w:tcPr>
            <w:tcW w:w="1452" w:type="pct"/>
            <w:vAlign w:val="center"/>
          </w:tcPr>
          <w:p w14:paraId="40E9A6AC">
            <w:pPr>
              <w:jc w:val="center"/>
              <w:rPr>
                <w:kern w:val="0"/>
                <w:sz w:val="15"/>
                <w:szCs w:val="15"/>
              </w:rPr>
            </w:pPr>
            <w:r>
              <w:rPr>
                <w:rFonts w:hint="eastAsia"/>
                <w:kern w:val="0"/>
                <w:sz w:val="15"/>
                <w:szCs w:val="15"/>
              </w:rPr>
              <w:t>通常由物镜系统、像阵面光电传感器、</w:t>
            </w:r>
            <w:r>
              <w:rPr>
                <w:kern w:val="0"/>
                <w:sz w:val="15"/>
                <w:szCs w:val="15"/>
              </w:rPr>
              <w:t>A/D</w:t>
            </w:r>
            <w:r>
              <w:rPr>
                <w:rFonts w:hint="eastAsia"/>
                <w:kern w:val="0"/>
                <w:sz w:val="15"/>
                <w:szCs w:val="15"/>
              </w:rPr>
              <w:t>转换集成模块组成。</w:t>
            </w:r>
          </w:p>
        </w:tc>
        <w:tc>
          <w:tcPr>
            <w:tcW w:w="1244" w:type="pct"/>
            <w:vMerge w:val="restart"/>
            <w:vAlign w:val="center"/>
          </w:tcPr>
          <w:p w14:paraId="1F5FA146">
            <w:pPr>
              <w:widowControl/>
              <w:jc w:val="center"/>
              <w:rPr>
                <w:kern w:val="0"/>
                <w:sz w:val="15"/>
                <w:szCs w:val="15"/>
              </w:rPr>
            </w:pPr>
            <w:r>
              <w:rPr>
                <w:rFonts w:hint="eastAsia"/>
                <w:kern w:val="0"/>
                <w:sz w:val="15"/>
                <w:szCs w:val="15"/>
              </w:rPr>
              <w:t>通过宫颈进入宫腔内，用于诊断和</w:t>
            </w:r>
            <w:r>
              <w:rPr>
                <w:kern w:val="0"/>
                <w:sz w:val="15"/>
                <w:szCs w:val="15"/>
              </w:rPr>
              <w:t>/</w:t>
            </w:r>
            <w:r>
              <w:rPr>
                <w:rFonts w:hint="eastAsia"/>
                <w:kern w:val="0"/>
                <w:sz w:val="15"/>
                <w:szCs w:val="15"/>
              </w:rPr>
              <w:t>或手术。</w:t>
            </w:r>
          </w:p>
        </w:tc>
        <w:tc>
          <w:tcPr>
            <w:tcW w:w="1244" w:type="pct"/>
            <w:vAlign w:val="center"/>
          </w:tcPr>
          <w:p w14:paraId="4D3D3DF9">
            <w:pPr>
              <w:jc w:val="center"/>
              <w:rPr>
                <w:kern w:val="0"/>
                <w:sz w:val="15"/>
                <w:szCs w:val="15"/>
              </w:rPr>
            </w:pPr>
            <w:r>
              <w:rPr>
                <w:rFonts w:hint="eastAsia"/>
                <w:kern w:val="0"/>
                <w:sz w:val="15"/>
                <w:szCs w:val="15"/>
              </w:rPr>
              <w:t>电子阴道内窥镜、数码电子阴道内窥镜、无线可视阴道内窥镜、无线可视子宫内窥镜、纤维阴道镜、宫腔电切内窥镜</w:t>
            </w:r>
          </w:p>
        </w:tc>
        <w:tc>
          <w:tcPr>
            <w:tcW w:w="210" w:type="pct"/>
            <w:vAlign w:val="center"/>
          </w:tcPr>
          <w:p w14:paraId="551314BF">
            <w:pPr>
              <w:jc w:val="center"/>
              <w:rPr>
                <w:kern w:val="0"/>
                <w:sz w:val="15"/>
                <w:szCs w:val="15"/>
              </w:rPr>
            </w:pPr>
            <w:r>
              <w:rPr>
                <w:rFonts w:hint="eastAsia" w:cs="宋体"/>
                <w:kern w:val="0"/>
                <w:sz w:val="15"/>
                <w:szCs w:val="15"/>
              </w:rPr>
              <w:t>Ⅲ</w:t>
            </w:r>
          </w:p>
        </w:tc>
      </w:tr>
      <w:tr w14:paraId="57EDA517">
        <w:trPr>
          <w:cantSplit/>
          <w:jc w:val="center"/>
        </w:trPr>
        <w:tc>
          <w:tcPr>
            <w:tcW w:w="214" w:type="pct"/>
            <w:vMerge w:val="continue"/>
            <w:vAlign w:val="center"/>
          </w:tcPr>
          <w:p w14:paraId="6D548323">
            <w:pPr>
              <w:jc w:val="center"/>
              <w:rPr>
                <w:kern w:val="0"/>
                <w:sz w:val="15"/>
                <w:szCs w:val="15"/>
              </w:rPr>
            </w:pPr>
          </w:p>
        </w:tc>
        <w:tc>
          <w:tcPr>
            <w:tcW w:w="318" w:type="pct"/>
            <w:vMerge w:val="continue"/>
            <w:vAlign w:val="center"/>
          </w:tcPr>
          <w:p w14:paraId="793EC258">
            <w:pPr>
              <w:jc w:val="center"/>
              <w:rPr>
                <w:kern w:val="0"/>
                <w:sz w:val="15"/>
                <w:szCs w:val="15"/>
              </w:rPr>
            </w:pPr>
          </w:p>
        </w:tc>
        <w:tc>
          <w:tcPr>
            <w:tcW w:w="318" w:type="pct"/>
            <w:vMerge w:val="continue"/>
            <w:vAlign w:val="center"/>
          </w:tcPr>
          <w:p w14:paraId="5B301D68">
            <w:pPr>
              <w:widowControl/>
              <w:jc w:val="center"/>
              <w:rPr>
                <w:kern w:val="0"/>
                <w:sz w:val="15"/>
                <w:szCs w:val="15"/>
              </w:rPr>
            </w:pPr>
          </w:p>
        </w:tc>
        <w:tc>
          <w:tcPr>
            <w:tcW w:w="1452" w:type="pct"/>
            <w:vAlign w:val="center"/>
          </w:tcPr>
          <w:p w14:paraId="371DCD88">
            <w:pPr>
              <w:widowControl/>
              <w:jc w:val="center"/>
              <w:rPr>
                <w:kern w:val="0"/>
                <w:sz w:val="15"/>
                <w:szCs w:val="15"/>
              </w:rPr>
            </w:pPr>
            <w:r>
              <w:rPr>
                <w:rFonts w:hint="eastAsia"/>
                <w:kern w:val="0"/>
                <w:sz w:val="15"/>
                <w:szCs w:val="15"/>
              </w:rPr>
              <w:t>通常由物镜系统、光学镜片或成像光纤传</w:t>
            </w:r>
            <w:r>
              <w:rPr>
                <w:kern w:val="0"/>
                <w:sz w:val="15"/>
                <w:szCs w:val="15"/>
              </w:rPr>
              <w:t>/</w:t>
            </w:r>
            <w:r>
              <w:rPr>
                <w:rFonts w:hint="eastAsia"/>
                <w:kern w:val="0"/>
                <w:sz w:val="15"/>
                <w:szCs w:val="15"/>
              </w:rPr>
              <w:t>转像系统，包含或不包含观察目镜系统，构成观察光路。</w:t>
            </w:r>
          </w:p>
        </w:tc>
        <w:tc>
          <w:tcPr>
            <w:tcW w:w="1244" w:type="pct"/>
            <w:vMerge w:val="continue"/>
            <w:vAlign w:val="center"/>
          </w:tcPr>
          <w:p w14:paraId="35A7E6D8">
            <w:pPr>
              <w:widowControl/>
              <w:jc w:val="center"/>
              <w:rPr>
                <w:kern w:val="0"/>
                <w:sz w:val="15"/>
                <w:szCs w:val="15"/>
                <w:highlight w:val="yellow"/>
              </w:rPr>
            </w:pPr>
          </w:p>
        </w:tc>
        <w:tc>
          <w:tcPr>
            <w:tcW w:w="1244" w:type="pct"/>
            <w:vAlign w:val="center"/>
          </w:tcPr>
          <w:p w14:paraId="557CB543">
            <w:pPr>
              <w:widowControl/>
              <w:jc w:val="center"/>
              <w:rPr>
                <w:kern w:val="0"/>
                <w:sz w:val="15"/>
                <w:szCs w:val="15"/>
              </w:rPr>
            </w:pPr>
            <w:r>
              <w:rPr>
                <w:rFonts w:hint="eastAsia"/>
                <w:kern w:val="0"/>
                <w:sz w:val="15"/>
                <w:szCs w:val="15"/>
              </w:rPr>
              <w:t>宫腔内窥镜</w:t>
            </w:r>
          </w:p>
        </w:tc>
        <w:tc>
          <w:tcPr>
            <w:tcW w:w="210" w:type="pct"/>
            <w:vAlign w:val="center"/>
          </w:tcPr>
          <w:p w14:paraId="63ECE959">
            <w:pPr>
              <w:widowControl/>
              <w:jc w:val="center"/>
              <w:rPr>
                <w:kern w:val="0"/>
                <w:sz w:val="15"/>
                <w:szCs w:val="15"/>
              </w:rPr>
            </w:pPr>
            <w:r>
              <w:rPr>
                <w:rFonts w:hint="eastAsia" w:cs="宋体"/>
                <w:kern w:val="0"/>
                <w:sz w:val="15"/>
                <w:szCs w:val="15"/>
              </w:rPr>
              <w:t>Ⅱ</w:t>
            </w:r>
          </w:p>
        </w:tc>
      </w:tr>
      <w:tr w14:paraId="4BBB8DCF">
        <w:trPr>
          <w:cantSplit/>
          <w:jc w:val="center"/>
        </w:trPr>
        <w:tc>
          <w:tcPr>
            <w:tcW w:w="214" w:type="pct"/>
            <w:vMerge w:val="continue"/>
            <w:vAlign w:val="center"/>
          </w:tcPr>
          <w:p w14:paraId="244508CF">
            <w:pPr>
              <w:widowControl/>
              <w:jc w:val="center"/>
              <w:rPr>
                <w:kern w:val="0"/>
                <w:sz w:val="15"/>
                <w:szCs w:val="15"/>
              </w:rPr>
            </w:pPr>
          </w:p>
        </w:tc>
        <w:tc>
          <w:tcPr>
            <w:tcW w:w="318" w:type="pct"/>
            <w:vMerge w:val="continue"/>
            <w:vAlign w:val="center"/>
          </w:tcPr>
          <w:p w14:paraId="6044419C">
            <w:pPr>
              <w:widowControl/>
              <w:jc w:val="center"/>
              <w:rPr>
                <w:kern w:val="0"/>
                <w:sz w:val="15"/>
                <w:szCs w:val="15"/>
              </w:rPr>
            </w:pPr>
          </w:p>
        </w:tc>
        <w:tc>
          <w:tcPr>
            <w:tcW w:w="318" w:type="pct"/>
            <w:vMerge w:val="continue"/>
            <w:vAlign w:val="center"/>
          </w:tcPr>
          <w:p w14:paraId="5BD18824">
            <w:pPr>
              <w:widowControl/>
              <w:jc w:val="center"/>
              <w:rPr>
                <w:kern w:val="0"/>
                <w:sz w:val="15"/>
                <w:szCs w:val="15"/>
              </w:rPr>
            </w:pPr>
          </w:p>
        </w:tc>
        <w:tc>
          <w:tcPr>
            <w:tcW w:w="1452" w:type="pct"/>
            <w:vAlign w:val="center"/>
          </w:tcPr>
          <w:p w14:paraId="23DEEC2E">
            <w:pPr>
              <w:widowControl/>
              <w:jc w:val="center"/>
              <w:rPr>
                <w:kern w:val="0"/>
                <w:sz w:val="15"/>
                <w:szCs w:val="15"/>
              </w:rPr>
            </w:pPr>
            <w:r>
              <w:rPr>
                <w:rFonts w:hint="eastAsia"/>
                <w:kern w:val="0"/>
                <w:sz w:val="15"/>
                <w:szCs w:val="15"/>
              </w:rPr>
              <w:t>通常由套圈、鞘管、连接揽和控制手柄等组成。</w:t>
            </w:r>
          </w:p>
        </w:tc>
        <w:tc>
          <w:tcPr>
            <w:tcW w:w="1244" w:type="pct"/>
            <w:vAlign w:val="center"/>
          </w:tcPr>
          <w:p w14:paraId="048AA6AE">
            <w:pPr>
              <w:widowControl/>
              <w:jc w:val="center"/>
              <w:rPr>
                <w:kern w:val="0"/>
                <w:sz w:val="15"/>
                <w:szCs w:val="15"/>
              </w:rPr>
            </w:pPr>
            <w:r>
              <w:rPr>
                <w:rFonts w:hint="eastAsia"/>
                <w:kern w:val="0"/>
                <w:sz w:val="15"/>
                <w:szCs w:val="15"/>
              </w:rPr>
              <w:t>在宫腔镜下操作，用于切割子宫息肉，以便将其从子宫内取出。</w:t>
            </w:r>
          </w:p>
        </w:tc>
        <w:tc>
          <w:tcPr>
            <w:tcW w:w="1244" w:type="pct"/>
            <w:vAlign w:val="center"/>
          </w:tcPr>
          <w:p w14:paraId="7DC4D4CE">
            <w:pPr>
              <w:widowControl/>
              <w:jc w:val="center"/>
              <w:rPr>
                <w:kern w:val="0"/>
                <w:sz w:val="15"/>
                <w:szCs w:val="15"/>
              </w:rPr>
            </w:pPr>
            <w:r>
              <w:rPr>
                <w:rFonts w:hint="eastAsia"/>
                <w:kern w:val="0"/>
                <w:sz w:val="15"/>
                <w:szCs w:val="15"/>
              </w:rPr>
              <w:t>宫腔镜息肉去除器</w:t>
            </w:r>
          </w:p>
        </w:tc>
        <w:tc>
          <w:tcPr>
            <w:tcW w:w="210" w:type="pct"/>
            <w:vAlign w:val="center"/>
          </w:tcPr>
          <w:p w14:paraId="450BE9AA">
            <w:pPr>
              <w:widowControl/>
              <w:jc w:val="center"/>
              <w:rPr>
                <w:kern w:val="0"/>
                <w:sz w:val="15"/>
                <w:szCs w:val="15"/>
              </w:rPr>
            </w:pPr>
            <w:r>
              <w:rPr>
                <w:rFonts w:hint="eastAsia" w:cs="宋体"/>
                <w:kern w:val="0"/>
                <w:sz w:val="15"/>
                <w:szCs w:val="15"/>
              </w:rPr>
              <w:t>Ⅱ</w:t>
            </w:r>
          </w:p>
        </w:tc>
      </w:tr>
      <w:tr w14:paraId="3E551D1C">
        <w:trPr>
          <w:cantSplit/>
          <w:jc w:val="center"/>
        </w:trPr>
        <w:tc>
          <w:tcPr>
            <w:tcW w:w="214" w:type="pct"/>
            <w:vMerge w:val="continue"/>
            <w:vAlign w:val="center"/>
          </w:tcPr>
          <w:p w14:paraId="01ABC558">
            <w:pPr>
              <w:jc w:val="center"/>
              <w:rPr>
                <w:kern w:val="0"/>
                <w:sz w:val="15"/>
                <w:szCs w:val="15"/>
              </w:rPr>
            </w:pPr>
          </w:p>
        </w:tc>
        <w:tc>
          <w:tcPr>
            <w:tcW w:w="318" w:type="pct"/>
            <w:vMerge w:val="continue"/>
            <w:vAlign w:val="center"/>
          </w:tcPr>
          <w:p w14:paraId="278E4B00">
            <w:pPr>
              <w:jc w:val="center"/>
              <w:rPr>
                <w:kern w:val="0"/>
                <w:sz w:val="15"/>
                <w:szCs w:val="15"/>
              </w:rPr>
            </w:pPr>
          </w:p>
        </w:tc>
        <w:tc>
          <w:tcPr>
            <w:tcW w:w="318" w:type="pct"/>
            <w:vMerge w:val="continue"/>
            <w:vAlign w:val="center"/>
          </w:tcPr>
          <w:p w14:paraId="76C61623">
            <w:pPr>
              <w:widowControl/>
              <w:jc w:val="center"/>
              <w:rPr>
                <w:kern w:val="0"/>
                <w:sz w:val="15"/>
                <w:szCs w:val="15"/>
              </w:rPr>
            </w:pPr>
          </w:p>
        </w:tc>
        <w:tc>
          <w:tcPr>
            <w:tcW w:w="1452" w:type="pct"/>
            <w:vAlign w:val="center"/>
          </w:tcPr>
          <w:p w14:paraId="69FCF5B6">
            <w:pPr>
              <w:widowControl/>
              <w:jc w:val="center"/>
              <w:rPr>
                <w:kern w:val="0"/>
                <w:sz w:val="15"/>
                <w:szCs w:val="15"/>
              </w:rPr>
            </w:pPr>
            <w:r>
              <w:rPr>
                <w:rFonts w:hint="eastAsia"/>
                <w:kern w:val="0"/>
                <w:sz w:val="15"/>
                <w:szCs w:val="15"/>
              </w:rPr>
              <w:t>在妇科内窥镜手术中，连接在主机上的手术器械通过和内窥镜提供的或不同的通道进入子宫进行各种手术工作。</w:t>
            </w:r>
          </w:p>
        </w:tc>
        <w:tc>
          <w:tcPr>
            <w:tcW w:w="1244" w:type="pct"/>
            <w:vAlign w:val="center"/>
          </w:tcPr>
          <w:p w14:paraId="18A395BA">
            <w:pPr>
              <w:widowControl/>
              <w:jc w:val="center"/>
              <w:rPr>
                <w:kern w:val="0"/>
                <w:sz w:val="15"/>
                <w:szCs w:val="15"/>
              </w:rPr>
            </w:pPr>
            <w:r>
              <w:rPr>
                <w:rFonts w:hint="eastAsia"/>
                <w:kern w:val="0"/>
                <w:sz w:val="15"/>
                <w:szCs w:val="15"/>
              </w:rPr>
              <w:t>在妇科内窥镜下操作，用于绞碎或切除子宫等组织。</w:t>
            </w:r>
          </w:p>
        </w:tc>
        <w:tc>
          <w:tcPr>
            <w:tcW w:w="1244" w:type="pct"/>
            <w:vAlign w:val="center"/>
          </w:tcPr>
          <w:p w14:paraId="5F32C716">
            <w:pPr>
              <w:jc w:val="center"/>
              <w:rPr>
                <w:kern w:val="0"/>
                <w:sz w:val="15"/>
                <w:szCs w:val="15"/>
              </w:rPr>
            </w:pPr>
            <w:r>
              <w:rPr>
                <w:rFonts w:hint="eastAsia"/>
                <w:kern w:val="0"/>
                <w:sz w:val="15"/>
                <w:szCs w:val="15"/>
              </w:rPr>
              <w:t>电动子宫切除器</w:t>
            </w:r>
          </w:p>
        </w:tc>
        <w:tc>
          <w:tcPr>
            <w:tcW w:w="210" w:type="pct"/>
            <w:vAlign w:val="center"/>
          </w:tcPr>
          <w:p w14:paraId="4BB83B88">
            <w:pPr>
              <w:widowControl/>
              <w:jc w:val="center"/>
              <w:rPr>
                <w:kern w:val="0"/>
                <w:sz w:val="15"/>
                <w:szCs w:val="15"/>
              </w:rPr>
            </w:pPr>
            <w:r>
              <w:rPr>
                <w:rFonts w:hint="eastAsia" w:cs="宋体"/>
                <w:kern w:val="0"/>
                <w:sz w:val="15"/>
                <w:szCs w:val="15"/>
              </w:rPr>
              <w:t>Ⅱ</w:t>
            </w:r>
          </w:p>
        </w:tc>
      </w:tr>
      <w:tr w14:paraId="074A8881">
        <w:trPr>
          <w:cantSplit/>
          <w:jc w:val="center"/>
        </w:trPr>
        <w:tc>
          <w:tcPr>
            <w:tcW w:w="214" w:type="pct"/>
            <w:vMerge w:val="continue"/>
            <w:vAlign w:val="center"/>
          </w:tcPr>
          <w:p w14:paraId="3C79EBF0">
            <w:pPr>
              <w:jc w:val="center"/>
              <w:rPr>
                <w:kern w:val="0"/>
                <w:sz w:val="15"/>
                <w:szCs w:val="15"/>
              </w:rPr>
            </w:pPr>
          </w:p>
        </w:tc>
        <w:tc>
          <w:tcPr>
            <w:tcW w:w="318" w:type="pct"/>
            <w:vMerge w:val="continue"/>
            <w:vAlign w:val="center"/>
          </w:tcPr>
          <w:p w14:paraId="4127E5A4">
            <w:pPr>
              <w:jc w:val="center"/>
              <w:rPr>
                <w:kern w:val="0"/>
                <w:sz w:val="15"/>
                <w:szCs w:val="15"/>
              </w:rPr>
            </w:pPr>
          </w:p>
        </w:tc>
        <w:tc>
          <w:tcPr>
            <w:tcW w:w="318" w:type="pct"/>
            <w:vMerge w:val="restart"/>
            <w:vAlign w:val="center"/>
          </w:tcPr>
          <w:p w14:paraId="4FD47860">
            <w:pPr>
              <w:widowControl/>
              <w:jc w:val="center"/>
              <w:rPr>
                <w:kern w:val="0"/>
                <w:sz w:val="15"/>
                <w:szCs w:val="15"/>
              </w:rPr>
            </w:pPr>
            <w:r>
              <w:rPr>
                <w:kern w:val="0"/>
                <w:sz w:val="15"/>
                <w:szCs w:val="15"/>
              </w:rPr>
              <w:t xml:space="preserve">04 </w:t>
            </w:r>
            <w:r>
              <w:rPr>
                <w:rFonts w:hint="eastAsia"/>
                <w:kern w:val="0"/>
                <w:sz w:val="15"/>
                <w:szCs w:val="15"/>
              </w:rPr>
              <w:t>妇科采样器械</w:t>
            </w:r>
          </w:p>
        </w:tc>
        <w:tc>
          <w:tcPr>
            <w:tcW w:w="1452" w:type="pct"/>
            <w:vAlign w:val="center"/>
          </w:tcPr>
          <w:p w14:paraId="463BA3D4">
            <w:pPr>
              <w:widowControl/>
              <w:jc w:val="center"/>
              <w:rPr>
                <w:kern w:val="0"/>
                <w:sz w:val="15"/>
                <w:szCs w:val="15"/>
              </w:rPr>
            </w:pPr>
            <w:r>
              <w:rPr>
                <w:rFonts w:hint="eastAsia"/>
                <w:kern w:val="0"/>
                <w:sz w:val="15"/>
                <w:szCs w:val="15"/>
              </w:rPr>
              <w:t>由木片、竹片等材料制成的片状器械，无菌提供。</w:t>
            </w:r>
          </w:p>
        </w:tc>
        <w:tc>
          <w:tcPr>
            <w:tcW w:w="1244" w:type="pct"/>
            <w:vMerge w:val="restart"/>
            <w:vAlign w:val="center"/>
          </w:tcPr>
          <w:p w14:paraId="14D4B9CD">
            <w:pPr>
              <w:widowControl/>
              <w:jc w:val="center"/>
              <w:rPr>
                <w:kern w:val="0"/>
                <w:sz w:val="15"/>
                <w:szCs w:val="15"/>
              </w:rPr>
            </w:pPr>
            <w:r>
              <w:rPr>
                <w:rFonts w:hint="eastAsia"/>
                <w:kern w:val="0"/>
                <w:sz w:val="15"/>
                <w:szCs w:val="15"/>
              </w:rPr>
              <w:t>用于获取宫颈表面的样本。</w:t>
            </w:r>
          </w:p>
        </w:tc>
        <w:tc>
          <w:tcPr>
            <w:tcW w:w="1244" w:type="pct"/>
            <w:vAlign w:val="center"/>
          </w:tcPr>
          <w:p w14:paraId="02E6C452">
            <w:pPr>
              <w:widowControl/>
              <w:jc w:val="center"/>
              <w:rPr>
                <w:kern w:val="0"/>
                <w:sz w:val="15"/>
                <w:szCs w:val="15"/>
              </w:rPr>
            </w:pPr>
            <w:r>
              <w:rPr>
                <w:rFonts w:hint="eastAsia"/>
                <w:kern w:val="0"/>
                <w:sz w:val="15"/>
                <w:szCs w:val="15"/>
              </w:rPr>
              <w:t>一次性使用无菌宫颈刮板</w:t>
            </w:r>
          </w:p>
        </w:tc>
        <w:tc>
          <w:tcPr>
            <w:tcW w:w="210" w:type="pct"/>
            <w:vAlign w:val="center"/>
          </w:tcPr>
          <w:p w14:paraId="3D408D9F">
            <w:pPr>
              <w:widowControl/>
              <w:jc w:val="center"/>
              <w:rPr>
                <w:kern w:val="0"/>
                <w:sz w:val="15"/>
                <w:szCs w:val="15"/>
              </w:rPr>
            </w:pPr>
            <w:r>
              <w:rPr>
                <w:rFonts w:hint="eastAsia" w:cs="宋体"/>
                <w:kern w:val="0"/>
                <w:sz w:val="15"/>
                <w:szCs w:val="15"/>
              </w:rPr>
              <w:t>Ⅱ</w:t>
            </w:r>
          </w:p>
        </w:tc>
      </w:tr>
      <w:tr w14:paraId="70D2DCA7">
        <w:trPr>
          <w:cantSplit/>
          <w:jc w:val="center"/>
        </w:trPr>
        <w:tc>
          <w:tcPr>
            <w:tcW w:w="214" w:type="pct"/>
            <w:vMerge w:val="continue"/>
            <w:vAlign w:val="center"/>
          </w:tcPr>
          <w:p w14:paraId="380EFB67">
            <w:pPr>
              <w:jc w:val="center"/>
              <w:rPr>
                <w:kern w:val="0"/>
                <w:sz w:val="15"/>
                <w:szCs w:val="15"/>
              </w:rPr>
            </w:pPr>
          </w:p>
        </w:tc>
        <w:tc>
          <w:tcPr>
            <w:tcW w:w="318" w:type="pct"/>
            <w:vMerge w:val="continue"/>
            <w:vAlign w:val="center"/>
          </w:tcPr>
          <w:p w14:paraId="468A356E">
            <w:pPr>
              <w:jc w:val="center"/>
              <w:rPr>
                <w:kern w:val="0"/>
                <w:sz w:val="15"/>
                <w:szCs w:val="15"/>
              </w:rPr>
            </w:pPr>
          </w:p>
        </w:tc>
        <w:tc>
          <w:tcPr>
            <w:tcW w:w="318" w:type="pct"/>
            <w:vMerge w:val="continue"/>
            <w:vAlign w:val="center"/>
          </w:tcPr>
          <w:p w14:paraId="3B8EC017">
            <w:pPr>
              <w:widowControl/>
              <w:jc w:val="center"/>
              <w:rPr>
                <w:kern w:val="0"/>
                <w:sz w:val="15"/>
                <w:szCs w:val="15"/>
              </w:rPr>
            </w:pPr>
          </w:p>
        </w:tc>
        <w:tc>
          <w:tcPr>
            <w:tcW w:w="1452" w:type="pct"/>
            <w:vAlign w:val="center"/>
          </w:tcPr>
          <w:p w14:paraId="0BB1F6AB">
            <w:pPr>
              <w:widowControl/>
              <w:jc w:val="center"/>
              <w:rPr>
                <w:kern w:val="0"/>
                <w:sz w:val="15"/>
                <w:szCs w:val="15"/>
              </w:rPr>
            </w:pPr>
            <w:r>
              <w:rPr>
                <w:rFonts w:hint="eastAsia"/>
                <w:kern w:val="0"/>
                <w:sz w:val="15"/>
                <w:szCs w:val="15"/>
              </w:rPr>
              <w:t>由木片、竹片等材料制成的片状器械，非无菌提供。</w:t>
            </w:r>
          </w:p>
        </w:tc>
        <w:tc>
          <w:tcPr>
            <w:tcW w:w="1244" w:type="pct"/>
            <w:vMerge w:val="continue"/>
            <w:vAlign w:val="center"/>
          </w:tcPr>
          <w:p w14:paraId="6699A61A">
            <w:pPr>
              <w:widowControl/>
              <w:jc w:val="center"/>
              <w:rPr>
                <w:kern w:val="0"/>
                <w:sz w:val="15"/>
                <w:szCs w:val="15"/>
              </w:rPr>
            </w:pPr>
          </w:p>
        </w:tc>
        <w:tc>
          <w:tcPr>
            <w:tcW w:w="1244" w:type="pct"/>
            <w:vAlign w:val="center"/>
          </w:tcPr>
          <w:p w14:paraId="628078A7">
            <w:pPr>
              <w:widowControl/>
              <w:jc w:val="center"/>
              <w:rPr>
                <w:kern w:val="0"/>
                <w:sz w:val="15"/>
                <w:szCs w:val="15"/>
              </w:rPr>
            </w:pPr>
            <w:r>
              <w:rPr>
                <w:rFonts w:hint="eastAsia"/>
                <w:kern w:val="0"/>
                <w:sz w:val="15"/>
                <w:szCs w:val="15"/>
              </w:rPr>
              <w:t>刮宫片</w:t>
            </w:r>
          </w:p>
        </w:tc>
        <w:tc>
          <w:tcPr>
            <w:tcW w:w="210" w:type="pct"/>
            <w:vAlign w:val="center"/>
          </w:tcPr>
          <w:p w14:paraId="6B480D99">
            <w:pPr>
              <w:widowControl/>
              <w:jc w:val="center"/>
              <w:rPr>
                <w:kern w:val="0"/>
                <w:sz w:val="15"/>
                <w:szCs w:val="15"/>
              </w:rPr>
            </w:pPr>
            <w:r>
              <w:rPr>
                <w:rFonts w:hint="eastAsia" w:cs="宋体"/>
                <w:kern w:val="0"/>
                <w:sz w:val="15"/>
                <w:szCs w:val="15"/>
              </w:rPr>
              <w:t>Ⅰ</w:t>
            </w:r>
          </w:p>
        </w:tc>
      </w:tr>
      <w:tr w14:paraId="5CAD86E0">
        <w:trPr>
          <w:cantSplit/>
          <w:jc w:val="center"/>
        </w:trPr>
        <w:tc>
          <w:tcPr>
            <w:tcW w:w="214" w:type="pct"/>
            <w:vMerge w:val="continue"/>
            <w:vAlign w:val="center"/>
          </w:tcPr>
          <w:p w14:paraId="7B30ED00">
            <w:pPr>
              <w:jc w:val="center"/>
              <w:rPr>
                <w:kern w:val="0"/>
                <w:sz w:val="15"/>
                <w:szCs w:val="15"/>
              </w:rPr>
            </w:pPr>
          </w:p>
        </w:tc>
        <w:tc>
          <w:tcPr>
            <w:tcW w:w="318" w:type="pct"/>
            <w:vMerge w:val="continue"/>
            <w:vAlign w:val="center"/>
          </w:tcPr>
          <w:p w14:paraId="055C376E">
            <w:pPr>
              <w:jc w:val="center"/>
              <w:rPr>
                <w:kern w:val="0"/>
                <w:sz w:val="15"/>
                <w:szCs w:val="15"/>
              </w:rPr>
            </w:pPr>
          </w:p>
        </w:tc>
        <w:tc>
          <w:tcPr>
            <w:tcW w:w="318" w:type="pct"/>
            <w:vMerge w:val="continue"/>
            <w:vAlign w:val="center"/>
          </w:tcPr>
          <w:p w14:paraId="2A320C44">
            <w:pPr>
              <w:widowControl/>
              <w:jc w:val="center"/>
              <w:rPr>
                <w:kern w:val="0"/>
                <w:sz w:val="15"/>
                <w:szCs w:val="15"/>
              </w:rPr>
            </w:pPr>
          </w:p>
        </w:tc>
        <w:tc>
          <w:tcPr>
            <w:tcW w:w="1452" w:type="pct"/>
            <w:vAlign w:val="center"/>
          </w:tcPr>
          <w:p w14:paraId="03774F80">
            <w:pPr>
              <w:widowControl/>
              <w:jc w:val="center"/>
              <w:rPr>
                <w:kern w:val="0"/>
                <w:sz w:val="15"/>
                <w:szCs w:val="15"/>
              </w:rPr>
            </w:pPr>
            <w:r>
              <w:rPr>
                <w:rFonts w:hint="eastAsia"/>
                <w:kern w:val="0"/>
                <w:sz w:val="15"/>
                <w:szCs w:val="15"/>
              </w:rPr>
              <w:t>一般由高分子材料制成的片状器械。非无菌提供。</w:t>
            </w:r>
          </w:p>
        </w:tc>
        <w:tc>
          <w:tcPr>
            <w:tcW w:w="1244" w:type="pct"/>
            <w:vAlign w:val="center"/>
          </w:tcPr>
          <w:p w14:paraId="259D147B">
            <w:pPr>
              <w:widowControl/>
              <w:jc w:val="center"/>
              <w:rPr>
                <w:kern w:val="0"/>
                <w:sz w:val="15"/>
                <w:szCs w:val="15"/>
              </w:rPr>
            </w:pPr>
            <w:r>
              <w:rPr>
                <w:rFonts w:hint="eastAsia"/>
                <w:kern w:val="0"/>
                <w:sz w:val="15"/>
                <w:szCs w:val="15"/>
              </w:rPr>
              <w:t>与射光器配套使用，用于临床妇科检查时采样用。</w:t>
            </w:r>
          </w:p>
        </w:tc>
        <w:tc>
          <w:tcPr>
            <w:tcW w:w="1244" w:type="pct"/>
            <w:vAlign w:val="center"/>
          </w:tcPr>
          <w:p w14:paraId="3E6B4033">
            <w:pPr>
              <w:widowControl/>
              <w:jc w:val="center"/>
              <w:rPr>
                <w:kern w:val="0"/>
                <w:sz w:val="15"/>
                <w:szCs w:val="15"/>
              </w:rPr>
            </w:pPr>
            <w:r>
              <w:rPr>
                <w:rFonts w:hint="eastAsia"/>
                <w:kern w:val="0"/>
                <w:sz w:val="15"/>
                <w:szCs w:val="15"/>
              </w:rPr>
              <w:t>导光宫颈片</w:t>
            </w:r>
          </w:p>
        </w:tc>
        <w:tc>
          <w:tcPr>
            <w:tcW w:w="210" w:type="pct"/>
            <w:vAlign w:val="center"/>
          </w:tcPr>
          <w:p w14:paraId="44CD5184">
            <w:pPr>
              <w:widowControl/>
              <w:jc w:val="center"/>
              <w:rPr>
                <w:kern w:val="0"/>
                <w:sz w:val="15"/>
                <w:szCs w:val="15"/>
              </w:rPr>
            </w:pPr>
            <w:r>
              <w:rPr>
                <w:rFonts w:hint="eastAsia" w:cs="宋体"/>
                <w:kern w:val="0"/>
                <w:sz w:val="15"/>
                <w:szCs w:val="15"/>
              </w:rPr>
              <w:t>Ⅰ</w:t>
            </w:r>
          </w:p>
        </w:tc>
      </w:tr>
      <w:tr w14:paraId="00748EB9">
        <w:trPr>
          <w:cantSplit/>
          <w:jc w:val="center"/>
        </w:trPr>
        <w:tc>
          <w:tcPr>
            <w:tcW w:w="214" w:type="pct"/>
            <w:vMerge w:val="continue"/>
            <w:vAlign w:val="center"/>
          </w:tcPr>
          <w:p w14:paraId="328D91C8">
            <w:pPr>
              <w:jc w:val="center"/>
              <w:rPr>
                <w:kern w:val="0"/>
                <w:sz w:val="15"/>
                <w:szCs w:val="15"/>
              </w:rPr>
            </w:pPr>
          </w:p>
        </w:tc>
        <w:tc>
          <w:tcPr>
            <w:tcW w:w="318" w:type="pct"/>
            <w:vMerge w:val="continue"/>
            <w:vAlign w:val="center"/>
          </w:tcPr>
          <w:p w14:paraId="137C292D">
            <w:pPr>
              <w:jc w:val="center"/>
              <w:rPr>
                <w:kern w:val="0"/>
                <w:sz w:val="15"/>
                <w:szCs w:val="15"/>
              </w:rPr>
            </w:pPr>
          </w:p>
        </w:tc>
        <w:tc>
          <w:tcPr>
            <w:tcW w:w="318" w:type="pct"/>
            <w:vMerge w:val="continue"/>
            <w:vAlign w:val="center"/>
          </w:tcPr>
          <w:p w14:paraId="770927EA">
            <w:pPr>
              <w:widowControl/>
              <w:jc w:val="center"/>
              <w:rPr>
                <w:kern w:val="0"/>
                <w:sz w:val="15"/>
                <w:szCs w:val="15"/>
              </w:rPr>
            </w:pPr>
          </w:p>
        </w:tc>
        <w:tc>
          <w:tcPr>
            <w:tcW w:w="1452" w:type="pct"/>
            <w:vAlign w:val="center"/>
          </w:tcPr>
          <w:p w14:paraId="586951D4">
            <w:pPr>
              <w:widowControl/>
              <w:jc w:val="center"/>
              <w:rPr>
                <w:kern w:val="0"/>
                <w:sz w:val="15"/>
                <w:szCs w:val="15"/>
              </w:rPr>
            </w:pPr>
            <w:r>
              <w:rPr>
                <w:rFonts w:hint="eastAsia"/>
                <w:kern w:val="0"/>
                <w:sz w:val="15"/>
                <w:szCs w:val="15"/>
              </w:rPr>
              <w:t>通常由采样管、杯、盖、拭子等组成。无菌提供。</w:t>
            </w:r>
          </w:p>
        </w:tc>
        <w:tc>
          <w:tcPr>
            <w:tcW w:w="1244" w:type="pct"/>
            <w:vAlign w:val="center"/>
          </w:tcPr>
          <w:p w14:paraId="7F4D830A">
            <w:pPr>
              <w:widowControl/>
              <w:jc w:val="center"/>
              <w:rPr>
                <w:kern w:val="0"/>
                <w:sz w:val="15"/>
                <w:szCs w:val="15"/>
              </w:rPr>
            </w:pPr>
            <w:r>
              <w:rPr>
                <w:rFonts w:hint="eastAsia"/>
                <w:kern w:val="0"/>
                <w:sz w:val="15"/>
                <w:szCs w:val="15"/>
              </w:rPr>
              <w:t>用于样本的收集、运输和储存等。</w:t>
            </w:r>
          </w:p>
        </w:tc>
        <w:tc>
          <w:tcPr>
            <w:tcW w:w="1244" w:type="pct"/>
            <w:vAlign w:val="center"/>
          </w:tcPr>
          <w:p w14:paraId="6BB36FF7">
            <w:pPr>
              <w:widowControl/>
              <w:jc w:val="center"/>
              <w:rPr>
                <w:kern w:val="0"/>
                <w:sz w:val="15"/>
                <w:szCs w:val="15"/>
              </w:rPr>
            </w:pPr>
            <w:r>
              <w:rPr>
                <w:rFonts w:hint="eastAsia"/>
                <w:kern w:val="0"/>
                <w:sz w:val="15"/>
                <w:szCs w:val="15"/>
              </w:rPr>
              <w:t>一次性使用宫颈刷</w:t>
            </w:r>
          </w:p>
        </w:tc>
        <w:tc>
          <w:tcPr>
            <w:tcW w:w="210" w:type="pct"/>
            <w:vAlign w:val="center"/>
          </w:tcPr>
          <w:p w14:paraId="229A547D">
            <w:pPr>
              <w:widowControl/>
              <w:jc w:val="center"/>
              <w:rPr>
                <w:kern w:val="0"/>
                <w:sz w:val="15"/>
                <w:szCs w:val="15"/>
              </w:rPr>
            </w:pPr>
            <w:r>
              <w:rPr>
                <w:rFonts w:hint="eastAsia" w:cs="宋体"/>
                <w:kern w:val="0"/>
                <w:sz w:val="15"/>
                <w:szCs w:val="15"/>
              </w:rPr>
              <w:t>Ⅱ</w:t>
            </w:r>
          </w:p>
        </w:tc>
      </w:tr>
      <w:tr w14:paraId="4E821672">
        <w:trPr>
          <w:cantSplit/>
          <w:jc w:val="center"/>
        </w:trPr>
        <w:tc>
          <w:tcPr>
            <w:tcW w:w="214" w:type="pct"/>
            <w:vMerge w:val="continue"/>
            <w:vAlign w:val="center"/>
          </w:tcPr>
          <w:p w14:paraId="32DD8DDD">
            <w:pPr>
              <w:jc w:val="center"/>
              <w:rPr>
                <w:kern w:val="0"/>
                <w:sz w:val="15"/>
                <w:szCs w:val="15"/>
              </w:rPr>
            </w:pPr>
          </w:p>
        </w:tc>
        <w:tc>
          <w:tcPr>
            <w:tcW w:w="318" w:type="pct"/>
            <w:vMerge w:val="continue"/>
            <w:vAlign w:val="center"/>
          </w:tcPr>
          <w:p w14:paraId="0C0903DB">
            <w:pPr>
              <w:jc w:val="center"/>
              <w:rPr>
                <w:kern w:val="0"/>
                <w:sz w:val="15"/>
                <w:szCs w:val="15"/>
              </w:rPr>
            </w:pPr>
          </w:p>
        </w:tc>
        <w:tc>
          <w:tcPr>
            <w:tcW w:w="318" w:type="pct"/>
            <w:vMerge w:val="continue"/>
            <w:vAlign w:val="center"/>
          </w:tcPr>
          <w:p w14:paraId="259FB708">
            <w:pPr>
              <w:widowControl/>
              <w:jc w:val="center"/>
              <w:rPr>
                <w:kern w:val="0"/>
                <w:sz w:val="15"/>
                <w:szCs w:val="15"/>
              </w:rPr>
            </w:pPr>
          </w:p>
        </w:tc>
        <w:tc>
          <w:tcPr>
            <w:tcW w:w="1452" w:type="pct"/>
            <w:vAlign w:val="center"/>
          </w:tcPr>
          <w:p w14:paraId="6DC1AAD6">
            <w:pPr>
              <w:widowControl/>
              <w:jc w:val="center"/>
              <w:rPr>
                <w:kern w:val="0"/>
                <w:sz w:val="15"/>
                <w:szCs w:val="15"/>
              </w:rPr>
            </w:pPr>
            <w:r>
              <w:rPr>
                <w:rFonts w:hint="eastAsia"/>
                <w:kern w:val="0"/>
                <w:sz w:val="15"/>
                <w:szCs w:val="15"/>
              </w:rPr>
              <w:t>通常由套管、抽拉杆、采样孔、手柄、橡胶环组成。无菌提供。</w:t>
            </w:r>
          </w:p>
        </w:tc>
        <w:tc>
          <w:tcPr>
            <w:tcW w:w="1244" w:type="pct"/>
            <w:vAlign w:val="center"/>
          </w:tcPr>
          <w:p w14:paraId="4DF2C708">
            <w:pPr>
              <w:widowControl/>
              <w:jc w:val="center"/>
              <w:rPr>
                <w:kern w:val="0"/>
                <w:sz w:val="15"/>
                <w:szCs w:val="15"/>
              </w:rPr>
            </w:pPr>
            <w:r>
              <w:rPr>
                <w:rFonts w:hint="eastAsia"/>
                <w:kern w:val="0"/>
                <w:sz w:val="15"/>
                <w:szCs w:val="15"/>
              </w:rPr>
              <w:t>用于采集子宫内膜细胞样品和组织样本。</w:t>
            </w:r>
          </w:p>
        </w:tc>
        <w:tc>
          <w:tcPr>
            <w:tcW w:w="1244" w:type="pct"/>
            <w:vAlign w:val="center"/>
          </w:tcPr>
          <w:p w14:paraId="7A447E8C">
            <w:pPr>
              <w:widowControl/>
              <w:jc w:val="center"/>
              <w:rPr>
                <w:kern w:val="0"/>
                <w:sz w:val="15"/>
                <w:szCs w:val="15"/>
              </w:rPr>
            </w:pPr>
            <w:r>
              <w:rPr>
                <w:rFonts w:hint="eastAsia"/>
                <w:kern w:val="0"/>
                <w:sz w:val="15"/>
                <w:szCs w:val="15"/>
              </w:rPr>
              <w:t>子宫内膜细胞采样器、子宫内膜取样器</w:t>
            </w:r>
          </w:p>
        </w:tc>
        <w:tc>
          <w:tcPr>
            <w:tcW w:w="210" w:type="pct"/>
            <w:vAlign w:val="center"/>
          </w:tcPr>
          <w:p w14:paraId="695E321F">
            <w:pPr>
              <w:widowControl/>
              <w:jc w:val="center"/>
              <w:rPr>
                <w:kern w:val="0"/>
                <w:sz w:val="15"/>
                <w:szCs w:val="15"/>
              </w:rPr>
            </w:pPr>
            <w:r>
              <w:rPr>
                <w:rFonts w:hint="eastAsia" w:cs="宋体"/>
                <w:kern w:val="0"/>
                <w:sz w:val="15"/>
                <w:szCs w:val="15"/>
              </w:rPr>
              <w:t>Ⅱ</w:t>
            </w:r>
          </w:p>
        </w:tc>
      </w:tr>
      <w:tr w14:paraId="1CF0B377">
        <w:trPr>
          <w:cantSplit/>
          <w:jc w:val="center"/>
        </w:trPr>
        <w:tc>
          <w:tcPr>
            <w:tcW w:w="214" w:type="pct"/>
            <w:vMerge w:val="continue"/>
            <w:vAlign w:val="center"/>
          </w:tcPr>
          <w:p w14:paraId="1C4CD54C">
            <w:pPr>
              <w:widowControl/>
              <w:jc w:val="center"/>
              <w:rPr>
                <w:kern w:val="0"/>
                <w:sz w:val="15"/>
                <w:szCs w:val="15"/>
              </w:rPr>
            </w:pPr>
          </w:p>
        </w:tc>
        <w:tc>
          <w:tcPr>
            <w:tcW w:w="318" w:type="pct"/>
            <w:vMerge w:val="continue"/>
            <w:vAlign w:val="center"/>
          </w:tcPr>
          <w:p w14:paraId="696D5EB2">
            <w:pPr>
              <w:widowControl/>
              <w:jc w:val="center"/>
              <w:rPr>
                <w:kern w:val="0"/>
                <w:sz w:val="15"/>
                <w:szCs w:val="15"/>
              </w:rPr>
            </w:pPr>
          </w:p>
        </w:tc>
        <w:tc>
          <w:tcPr>
            <w:tcW w:w="318" w:type="pct"/>
            <w:vMerge w:val="restart"/>
            <w:vAlign w:val="center"/>
          </w:tcPr>
          <w:p w14:paraId="258D62EF">
            <w:pPr>
              <w:widowControl/>
              <w:jc w:val="center"/>
              <w:rPr>
                <w:kern w:val="0"/>
                <w:sz w:val="15"/>
                <w:szCs w:val="15"/>
              </w:rPr>
            </w:pPr>
            <w:r>
              <w:rPr>
                <w:kern w:val="0"/>
                <w:sz w:val="15"/>
                <w:szCs w:val="15"/>
              </w:rPr>
              <w:t>05</w:t>
            </w:r>
            <w:r>
              <w:rPr>
                <w:rFonts w:hint="eastAsia"/>
                <w:kern w:val="0"/>
                <w:sz w:val="15"/>
                <w:szCs w:val="15"/>
              </w:rPr>
              <w:t>妇科检查器械</w:t>
            </w:r>
          </w:p>
        </w:tc>
        <w:tc>
          <w:tcPr>
            <w:tcW w:w="1452" w:type="pct"/>
            <w:vAlign w:val="center"/>
          </w:tcPr>
          <w:p w14:paraId="0CE96E7F">
            <w:pPr>
              <w:jc w:val="center"/>
              <w:rPr>
                <w:kern w:val="0"/>
                <w:sz w:val="15"/>
                <w:szCs w:val="15"/>
              </w:rPr>
            </w:pPr>
            <w:r>
              <w:rPr>
                <w:rFonts w:hint="eastAsia"/>
                <w:kern w:val="0"/>
                <w:sz w:val="15"/>
                <w:szCs w:val="15"/>
              </w:rPr>
              <w:t>通常由玻璃管、塑料管和医用胶带组成。玻璃管通常装有过氧化氢混合物，塑料管内通常装有草酸盐溶液。所含成分不具有药理学作用。</w:t>
            </w:r>
          </w:p>
        </w:tc>
        <w:tc>
          <w:tcPr>
            <w:tcW w:w="1244" w:type="pct"/>
            <w:vAlign w:val="center"/>
          </w:tcPr>
          <w:p w14:paraId="26AA7BFC">
            <w:pPr>
              <w:jc w:val="center"/>
              <w:rPr>
                <w:kern w:val="0"/>
                <w:sz w:val="15"/>
                <w:szCs w:val="15"/>
              </w:rPr>
            </w:pPr>
            <w:r>
              <w:rPr>
                <w:rFonts w:hint="eastAsia"/>
                <w:kern w:val="0"/>
                <w:sz w:val="15"/>
                <w:szCs w:val="15"/>
              </w:rPr>
              <w:t>一种化学发光的照明光源，作为进行阴道荧光视诊时的照明光源。用于临床妇科阴道常规检查、宫颈癌及癌前病变筛查。</w:t>
            </w:r>
          </w:p>
        </w:tc>
        <w:tc>
          <w:tcPr>
            <w:tcW w:w="1244" w:type="pct"/>
            <w:vAlign w:val="center"/>
          </w:tcPr>
          <w:p w14:paraId="21E13FA9">
            <w:pPr>
              <w:jc w:val="center"/>
              <w:rPr>
                <w:kern w:val="0"/>
                <w:sz w:val="15"/>
                <w:szCs w:val="15"/>
              </w:rPr>
            </w:pPr>
            <w:r>
              <w:rPr>
                <w:rFonts w:hint="eastAsia"/>
                <w:kern w:val="0"/>
                <w:sz w:val="15"/>
                <w:szCs w:val="15"/>
              </w:rPr>
              <w:t>阴道荧光检查棒</w:t>
            </w:r>
          </w:p>
        </w:tc>
        <w:tc>
          <w:tcPr>
            <w:tcW w:w="210" w:type="pct"/>
            <w:vAlign w:val="center"/>
          </w:tcPr>
          <w:p w14:paraId="0EE27378">
            <w:pPr>
              <w:jc w:val="center"/>
              <w:rPr>
                <w:kern w:val="0"/>
                <w:sz w:val="15"/>
                <w:szCs w:val="15"/>
              </w:rPr>
            </w:pPr>
            <w:r>
              <w:rPr>
                <w:rFonts w:hint="eastAsia" w:cs="宋体"/>
                <w:kern w:val="0"/>
                <w:sz w:val="15"/>
                <w:szCs w:val="15"/>
              </w:rPr>
              <w:t>Ⅰ</w:t>
            </w:r>
          </w:p>
        </w:tc>
      </w:tr>
      <w:tr w14:paraId="273E1209">
        <w:trPr>
          <w:cantSplit/>
          <w:jc w:val="center"/>
        </w:trPr>
        <w:tc>
          <w:tcPr>
            <w:tcW w:w="214" w:type="pct"/>
            <w:vMerge w:val="continue"/>
            <w:vAlign w:val="center"/>
          </w:tcPr>
          <w:p w14:paraId="022748EF">
            <w:pPr>
              <w:widowControl/>
              <w:jc w:val="center"/>
              <w:rPr>
                <w:kern w:val="0"/>
                <w:sz w:val="15"/>
                <w:szCs w:val="15"/>
              </w:rPr>
            </w:pPr>
          </w:p>
        </w:tc>
        <w:tc>
          <w:tcPr>
            <w:tcW w:w="318" w:type="pct"/>
            <w:vMerge w:val="continue"/>
            <w:vAlign w:val="center"/>
          </w:tcPr>
          <w:p w14:paraId="190DEB50">
            <w:pPr>
              <w:widowControl/>
              <w:jc w:val="center"/>
              <w:rPr>
                <w:kern w:val="0"/>
                <w:sz w:val="15"/>
                <w:szCs w:val="15"/>
              </w:rPr>
            </w:pPr>
          </w:p>
        </w:tc>
        <w:tc>
          <w:tcPr>
            <w:tcW w:w="318" w:type="pct"/>
            <w:vMerge w:val="continue"/>
            <w:vAlign w:val="center"/>
          </w:tcPr>
          <w:p w14:paraId="59C339BE">
            <w:pPr>
              <w:widowControl/>
              <w:jc w:val="center"/>
              <w:rPr>
                <w:kern w:val="0"/>
                <w:sz w:val="15"/>
                <w:szCs w:val="15"/>
              </w:rPr>
            </w:pPr>
          </w:p>
        </w:tc>
        <w:tc>
          <w:tcPr>
            <w:tcW w:w="1452" w:type="pct"/>
            <w:vAlign w:val="center"/>
          </w:tcPr>
          <w:p w14:paraId="57963BC6">
            <w:pPr>
              <w:jc w:val="center"/>
              <w:rPr>
                <w:kern w:val="0"/>
                <w:sz w:val="15"/>
                <w:szCs w:val="15"/>
              </w:rPr>
            </w:pPr>
            <w:r>
              <w:rPr>
                <w:rFonts w:hint="eastAsia"/>
                <w:kern w:val="0"/>
                <w:sz w:val="15"/>
                <w:szCs w:val="15"/>
              </w:rPr>
              <w:t>通常由光学镜头组件、外罩组件和照明装置组成。</w:t>
            </w:r>
          </w:p>
        </w:tc>
        <w:tc>
          <w:tcPr>
            <w:tcW w:w="1244" w:type="pct"/>
            <w:vAlign w:val="center"/>
          </w:tcPr>
          <w:p w14:paraId="33916928">
            <w:pPr>
              <w:jc w:val="center"/>
              <w:rPr>
                <w:kern w:val="0"/>
                <w:sz w:val="15"/>
                <w:szCs w:val="15"/>
              </w:rPr>
            </w:pPr>
            <w:r>
              <w:rPr>
                <w:rFonts w:hint="eastAsia"/>
                <w:kern w:val="0"/>
                <w:sz w:val="15"/>
                <w:szCs w:val="15"/>
              </w:rPr>
              <w:t>用于测定妇女排卵期。</w:t>
            </w:r>
          </w:p>
        </w:tc>
        <w:tc>
          <w:tcPr>
            <w:tcW w:w="1244" w:type="pct"/>
            <w:vAlign w:val="center"/>
          </w:tcPr>
          <w:p w14:paraId="50A11A20">
            <w:pPr>
              <w:jc w:val="center"/>
              <w:rPr>
                <w:kern w:val="0"/>
                <w:sz w:val="15"/>
                <w:szCs w:val="15"/>
              </w:rPr>
            </w:pPr>
            <w:r>
              <w:rPr>
                <w:rFonts w:hint="eastAsia"/>
                <w:kern w:val="0"/>
                <w:sz w:val="15"/>
                <w:szCs w:val="15"/>
              </w:rPr>
              <w:t>排卵测定仪</w:t>
            </w:r>
          </w:p>
        </w:tc>
        <w:tc>
          <w:tcPr>
            <w:tcW w:w="210" w:type="pct"/>
            <w:vAlign w:val="center"/>
          </w:tcPr>
          <w:p w14:paraId="41F48B70">
            <w:pPr>
              <w:jc w:val="center"/>
              <w:rPr>
                <w:rFonts w:cs="宋体"/>
                <w:kern w:val="0"/>
                <w:sz w:val="15"/>
                <w:szCs w:val="15"/>
              </w:rPr>
            </w:pPr>
            <w:r>
              <w:rPr>
                <w:rFonts w:hint="eastAsia" w:cs="宋体"/>
                <w:kern w:val="0"/>
                <w:sz w:val="15"/>
                <w:szCs w:val="15"/>
              </w:rPr>
              <w:t>Ⅱ</w:t>
            </w:r>
          </w:p>
        </w:tc>
      </w:tr>
      <w:tr w14:paraId="672B2552">
        <w:trPr>
          <w:cantSplit/>
          <w:jc w:val="center"/>
        </w:trPr>
        <w:tc>
          <w:tcPr>
            <w:tcW w:w="214" w:type="pct"/>
            <w:vMerge w:val="restart"/>
            <w:vAlign w:val="center"/>
          </w:tcPr>
          <w:p w14:paraId="3EE942CC">
            <w:pPr>
              <w:widowControl/>
              <w:jc w:val="center"/>
              <w:rPr>
                <w:kern w:val="0"/>
                <w:sz w:val="15"/>
                <w:szCs w:val="15"/>
              </w:rPr>
            </w:pPr>
            <w:r>
              <w:rPr>
                <w:kern w:val="0"/>
                <w:sz w:val="15"/>
                <w:szCs w:val="15"/>
              </w:rPr>
              <w:t>04</w:t>
            </w:r>
          </w:p>
        </w:tc>
        <w:tc>
          <w:tcPr>
            <w:tcW w:w="318" w:type="pct"/>
            <w:vMerge w:val="restart"/>
            <w:vAlign w:val="center"/>
          </w:tcPr>
          <w:p w14:paraId="4DA3DA80">
            <w:pPr>
              <w:jc w:val="center"/>
              <w:rPr>
                <w:kern w:val="0"/>
                <w:sz w:val="15"/>
                <w:szCs w:val="15"/>
              </w:rPr>
            </w:pPr>
            <w:r>
              <w:rPr>
                <w:rFonts w:hint="eastAsia"/>
                <w:kern w:val="0"/>
                <w:sz w:val="15"/>
                <w:szCs w:val="15"/>
              </w:rPr>
              <w:t>妇产科治疗器械</w:t>
            </w:r>
          </w:p>
        </w:tc>
        <w:tc>
          <w:tcPr>
            <w:tcW w:w="318" w:type="pct"/>
            <w:vMerge w:val="restart"/>
            <w:vAlign w:val="center"/>
          </w:tcPr>
          <w:p w14:paraId="16623F3D">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1452" w:type="pct"/>
            <w:vAlign w:val="center"/>
          </w:tcPr>
          <w:p w14:paraId="2557B9B3">
            <w:pPr>
              <w:widowControl/>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1244" w:type="pct"/>
            <w:vAlign w:val="center"/>
          </w:tcPr>
          <w:p w14:paraId="7D9BD544">
            <w:pPr>
              <w:widowControl/>
              <w:jc w:val="center"/>
              <w:rPr>
                <w:kern w:val="0"/>
                <w:sz w:val="15"/>
                <w:szCs w:val="15"/>
              </w:rPr>
            </w:pPr>
            <w:r>
              <w:rPr>
                <w:rFonts w:hint="eastAsia"/>
                <w:kern w:val="0"/>
                <w:sz w:val="15"/>
                <w:szCs w:val="15"/>
              </w:rPr>
              <w:t>用于妇科肿瘤治疗以及肿瘤的辅助治疗。涉及组织变性。</w:t>
            </w:r>
          </w:p>
        </w:tc>
        <w:tc>
          <w:tcPr>
            <w:tcW w:w="1244" w:type="pct"/>
            <w:vAlign w:val="center"/>
          </w:tcPr>
          <w:p w14:paraId="3D9403E5">
            <w:pPr>
              <w:widowControl/>
              <w:jc w:val="center"/>
              <w:rPr>
                <w:kern w:val="0"/>
                <w:sz w:val="15"/>
                <w:szCs w:val="15"/>
              </w:rPr>
            </w:pPr>
            <w:r>
              <w:rPr>
                <w:rFonts w:hint="eastAsia"/>
                <w:kern w:val="0"/>
                <w:sz w:val="15"/>
                <w:szCs w:val="15"/>
              </w:rPr>
              <w:t>超声聚焦子宫肌瘤治疗系统</w:t>
            </w:r>
          </w:p>
        </w:tc>
        <w:tc>
          <w:tcPr>
            <w:tcW w:w="210" w:type="pct"/>
            <w:vAlign w:val="center"/>
          </w:tcPr>
          <w:p w14:paraId="6CDFF9D9">
            <w:pPr>
              <w:widowControl/>
              <w:jc w:val="center"/>
              <w:rPr>
                <w:kern w:val="0"/>
                <w:sz w:val="15"/>
                <w:szCs w:val="15"/>
              </w:rPr>
            </w:pPr>
            <w:r>
              <w:rPr>
                <w:rFonts w:hint="eastAsia" w:cs="宋体"/>
                <w:kern w:val="0"/>
                <w:sz w:val="15"/>
                <w:szCs w:val="15"/>
              </w:rPr>
              <w:t>Ⅲ</w:t>
            </w:r>
          </w:p>
        </w:tc>
      </w:tr>
      <w:tr w14:paraId="2F21940E">
        <w:trPr>
          <w:cantSplit/>
          <w:jc w:val="center"/>
        </w:trPr>
        <w:tc>
          <w:tcPr>
            <w:tcW w:w="214" w:type="pct"/>
            <w:vMerge w:val="continue"/>
            <w:vAlign w:val="center"/>
          </w:tcPr>
          <w:p w14:paraId="06D5FFDA">
            <w:pPr>
              <w:widowControl/>
              <w:jc w:val="center"/>
              <w:rPr>
                <w:kern w:val="0"/>
                <w:sz w:val="15"/>
                <w:szCs w:val="15"/>
              </w:rPr>
            </w:pPr>
          </w:p>
        </w:tc>
        <w:tc>
          <w:tcPr>
            <w:tcW w:w="318" w:type="pct"/>
            <w:vMerge w:val="continue"/>
            <w:vAlign w:val="center"/>
          </w:tcPr>
          <w:p w14:paraId="2B8F9F03">
            <w:pPr>
              <w:jc w:val="center"/>
              <w:rPr>
                <w:kern w:val="0"/>
                <w:sz w:val="15"/>
                <w:szCs w:val="15"/>
              </w:rPr>
            </w:pPr>
          </w:p>
        </w:tc>
        <w:tc>
          <w:tcPr>
            <w:tcW w:w="318" w:type="pct"/>
            <w:vMerge w:val="continue"/>
            <w:vAlign w:val="center"/>
          </w:tcPr>
          <w:p w14:paraId="209B8F44">
            <w:pPr>
              <w:widowControl/>
              <w:jc w:val="center"/>
              <w:rPr>
                <w:kern w:val="0"/>
                <w:sz w:val="15"/>
                <w:szCs w:val="15"/>
              </w:rPr>
            </w:pPr>
          </w:p>
        </w:tc>
        <w:tc>
          <w:tcPr>
            <w:tcW w:w="1452" w:type="pct"/>
            <w:vAlign w:val="center"/>
          </w:tcPr>
          <w:p w14:paraId="4C0A49A7">
            <w:pPr>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1244" w:type="pct"/>
            <w:shd w:val="clear" w:color="auto" w:fill="FFFFFF"/>
            <w:vAlign w:val="center"/>
          </w:tcPr>
          <w:p w14:paraId="7942251E">
            <w:pPr>
              <w:widowControl/>
              <w:jc w:val="center"/>
              <w:rPr>
                <w:kern w:val="0"/>
                <w:sz w:val="15"/>
                <w:szCs w:val="15"/>
              </w:rPr>
            </w:pPr>
            <w:r>
              <w:rPr>
                <w:rFonts w:hint="eastAsia"/>
                <w:kern w:val="0"/>
                <w:sz w:val="15"/>
                <w:szCs w:val="15"/>
              </w:rPr>
              <w:t>用于妇科各种组织、器官的治疗、创伤组织愈合。不涉及组织变性。</w:t>
            </w:r>
          </w:p>
        </w:tc>
        <w:tc>
          <w:tcPr>
            <w:tcW w:w="1244" w:type="pct"/>
            <w:vAlign w:val="center"/>
          </w:tcPr>
          <w:p w14:paraId="5F0B5076">
            <w:pPr>
              <w:widowControl/>
              <w:jc w:val="center"/>
              <w:rPr>
                <w:kern w:val="0"/>
                <w:sz w:val="15"/>
                <w:szCs w:val="15"/>
              </w:rPr>
            </w:pPr>
            <w:r>
              <w:rPr>
                <w:rFonts w:hint="eastAsia"/>
                <w:kern w:val="0"/>
                <w:sz w:val="15"/>
                <w:szCs w:val="15"/>
              </w:rPr>
              <w:t>妇科超声波治疗仪</w:t>
            </w:r>
          </w:p>
        </w:tc>
        <w:tc>
          <w:tcPr>
            <w:tcW w:w="210" w:type="pct"/>
            <w:vAlign w:val="center"/>
          </w:tcPr>
          <w:p w14:paraId="521F187C">
            <w:pPr>
              <w:widowControl/>
              <w:jc w:val="center"/>
              <w:rPr>
                <w:kern w:val="0"/>
                <w:sz w:val="15"/>
                <w:szCs w:val="15"/>
              </w:rPr>
            </w:pPr>
            <w:r>
              <w:rPr>
                <w:rFonts w:hint="eastAsia" w:cs="宋体"/>
                <w:kern w:val="0"/>
                <w:sz w:val="15"/>
                <w:szCs w:val="15"/>
              </w:rPr>
              <w:t>Ⅱ</w:t>
            </w:r>
          </w:p>
        </w:tc>
      </w:tr>
      <w:tr w14:paraId="17C6A9DB">
        <w:trPr>
          <w:cantSplit/>
          <w:jc w:val="center"/>
        </w:trPr>
        <w:tc>
          <w:tcPr>
            <w:tcW w:w="214" w:type="pct"/>
            <w:vMerge w:val="continue"/>
            <w:vAlign w:val="center"/>
          </w:tcPr>
          <w:p w14:paraId="15843233">
            <w:pPr>
              <w:widowControl/>
              <w:jc w:val="center"/>
              <w:rPr>
                <w:kern w:val="0"/>
                <w:sz w:val="15"/>
                <w:szCs w:val="15"/>
              </w:rPr>
            </w:pPr>
          </w:p>
        </w:tc>
        <w:tc>
          <w:tcPr>
            <w:tcW w:w="318" w:type="pct"/>
            <w:vMerge w:val="continue"/>
            <w:vAlign w:val="center"/>
          </w:tcPr>
          <w:p w14:paraId="17E42302">
            <w:pPr>
              <w:widowControl/>
              <w:jc w:val="center"/>
              <w:rPr>
                <w:kern w:val="0"/>
                <w:sz w:val="15"/>
                <w:szCs w:val="15"/>
              </w:rPr>
            </w:pPr>
          </w:p>
        </w:tc>
        <w:tc>
          <w:tcPr>
            <w:tcW w:w="318" w:type="pct"/>
            <w:vMerge w:val="continue"/>
            <w:vAlign w:val="center"/>
          </w:tcPr>
          <w:p w14:paraId="637FDA57">
            <w:pPr>
              <w:widowControl/>
              <w:jc w:val="center"/>
              <w:rPr>
                <w:kern w:val="0"/>
                <w:sz w:val="15"/>
                <w:szCs w:val="15"/>
              </w:rPr>
            </w:pPr>
          </w:p>
        </w:tc>
        <w:tc>
          <w:tcPr>
            <w:tcW w:w="1452" w:type="pct"/>
            <w:vAlign w:val="center"/>
          </w:tcPr>
          <w:p w14:paraId="6AA51FDE">
            <w:pPr>
              <w:jc w:val="center"/>
              <w:rPr>
                <w:kern w:val="0"/>
                <w:sz w:val="15"/>
                <w:szCs w:val="15"/>
              </w:rPr>
            </w:pPr>
            <w:r>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或生物刺激作用，达到辅助治疗的目的。</w:t>
            </w:r>
          </w:p>
        </w:tc>
        <w:tc>
          <w:tcPr>
            <w:tcW w:w="1244" w:type="pct"/>
            <w:vAlign w:val="center"/>
          </w:tcPr>
          <w:p w14:paraId="5FD1C90B">
            <w:pPr>
              <w:jc w:val="center"/>
              <w:rPr>
                <w:kern w:val="0"/>
                <w:sz w:val="15"/>
                <w:szCs w:val="15"/>
              </w:rPr>
            </w:pPr>
            <w:r>
              <w:rPr>
                <w:rFonts w:hint="eastAsia"/>
                <w:kern w:val="0"/>
                <w:sz w:val="15"/>
                <w:szCs w:val="15"/>
              </w:rPr>
              <w:t>用于妇科组织损伤的消炎和疼痛缓解，促进妇科局部血液循环，缓解神经肌肉疼痛。</w:t>
            </w:r>
          </w:p>
        </w:tc>
        <w:tc>
          <w:tcPr>
            <w:tcW w:w="1244" w:type="pct"/>
            <w:vAlign w:val="center"/>
          </w:tcPr>
          <w:p w14:paraId="501C3603">
            <w:pPr>
              <w:jc w:val="center"/>
              <w:rPr>
                <w:kern w:val="0"/>
                <w:sz w:val="15"/>
                <w:szCs w:val="15"/>
              </w:rPr>
            </w:pPr>
            <w:r>
              <w:rPr>
                <w:rFonts w:hint="eastAsia"/>
                <w:kern w:val="0"/>
                <w:sz w:val="15"/>
                <w:szCs w:val="15"/>
              </w:rPr>
              <w:t>妇科红外治疗仪</w:t>
            </w:r>
          </w:p>
        </w:tc>
        <w:tc>
          <w:tcPr>
            <w:tcW w:w="210" w:type="pct"/>
            <w:vAlign w:val="center"/>
          </w:tcPr>
          <w:p w14:paraId="0527FB60">
            <w:pPr>
              <w:jc w:val="center"/>
              <w:rPr>
                <w:kern w:val="0"/>
                <w:sz w:val="15"/>
                <w:szCs w:val="15"/>
              </w:rPr>
            </w:pPr>
            <w:r>
              <w:rPr>
                <w:rFonts w:hint="eastAsia" w:cs="宋体"/>
                <w:kern w:val="0"/>
                <w:sz w:val="15"/>
                <w:szCs w:val="15"/>
              </w:rPr>
              <w:t>Ⅱ</w:t>
            </w:r>
          </w:p>
        </w:tc>
      </w:tr>
    </w:tbl>
    <w:p w14:paraId="0387AD23">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34C2A7D9">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4FCD5C16">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9D01A77">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7C7C6E80">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FB05A40">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51F39367">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22AC89D0">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0A5CC0BA">
            <w:pPr>
              <w:widowControl/>
              <w:jc w:val="center"/>
              <w:rPr>
                <w:rFonts w:cs="宋体"/>
                <w:b/>
                <w:bCs/>
                <w:kern w:val="0"/>
                <w:sz w:val="15"/>
                <w:szCs w:val="15"/>
              </w:rPr>
            </w:pPr>
            <w:r>
              <w:rPr>
                <w:rFonts w:hint="eastAsia" w:cs="宋体"/>
                <w:b/>
                <w:bCs/>
                <w:kern w:val="0"/>
                <w:sz w:val="15"/>
                <w:szCs w:val="15"/>
              </w:rPr>
              <w:t>管理类别</w:t>
            </w:r>
          </w:p>
        </w:tc>
      </w:tr>
      <w:tr w14:paraId="6B7BA18C">
        <w:trPr>
          <w:cantSplit/>
          <w:jc w:val="center"/>
        </w:trPr>
        <w:tc>
          <w:tcPr>
            <w:tcW w:w="214" w:type="pct"/>
            <w:vMerge w:val="restart"/>
            <w:vAlign w:val="center"/>
          </w:tcPr>
          <w:p w14:paraId="4CC042FD">
            <w:pPr>
              <w:jc w:val="center"/>
              <w:rPr>
                <w:kern w:val="0"/>
                <w:sz w:val="15"/>
                <w:szCs w:val="15"/>
              </w:rPr>
            </w:pPr>
            <w:r>
              <w:rPr>
                <w:kern w:val="0"/>
                <w:sz w:val="15"/>
                <w:szCs w:val="15"/>
              </w:rPr>
              <w:t>04</w:t>
            </w:r>
          </w:p>
        </w:tc>
        <w:tc>
          <w:tcPr>
            <w:tcW w:w="318" w:type="pct"/>
            <w:vMerge w:val="restart"/>
            <w:vAlign w:val="center"/>
          </w:tcPr>
          <w:p w14:paraId="4B2B8857">
            <w:pPr>
              <w:jc w:val="center"/>
              <w:rPr>
                <w:kern w:val="0"/>
                <w:sz w:val="15"/>
                <w:szCs w:val="15"/>
              </w:rPr>
            </w:pPr>
            <w:r>
              <w:rPr>
                <w:rFonts w:hint="eastAsia"/>
                <w:kern w:val="0"/>
                <w:sz w:val="15"/>
                <w:szCs w:val="15"/>
              </w:rPr>
              <w:t>妇产科治疗器械</w:t>
            </w:r>
          </w:p>
        </w:tc>
        <w:tc>
          <w:tcPr>
            <w:tcW w:w="318" w:type="pct"/>
            <w:vMerge w:val="restart"/>
            <w:vAlign w:val="center"/>
          </w:tcPr>
          <w:p w14:paraId="1418A9AC">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1452" w:type="pct"/>
            <w:vAlign w:val="center"/>
          </w:tcPr>
          <w:p w14:paraId="0FE3768C">
            <w:pPr>
              <w:widowControl/>
              <w:jc w:val="center"/>
              <w:rPr>
                <w:kern w:val="0"/>
                <w:sz w:val="15"/>
                <w:szCs w:val="15"/>
              </w:rPr>
            </w:pPr>
            <w:r>
              <w:rPr>
                <w:rFonts w:hint="eastAsia"/>
                <w:kern w:val="0"/>
                <w:sz w:val="15"/>
                <w:szCs w:val="15"/>
              </w:rPr>
              <w:t>通常由主机和冲洗、治疗组件组成，产生臭氧。</w:t>
            </w:r>
          </w:p>
        </w:tc>
        <w:tc>
          <w:tcPr>
            <w:tcW w:w="1244" w:type="pct"/>
            <w:vAlign w:val="center"/>
          </w:tcPr>
          <w:p w14:paraId="22707073">
            <w:pPr>
              <w:widowControl/>
              <w:jc w:val="center"/>
              <w:rPr>
                <w:kern w:val="0"/>
                <w:sz w:val="15"/>
                <w:szCs w:val="15"/>
              </w:rPr>
            </w:pPr>
            <w:r>
              <w:rPr>
                <w:rFonts w:hint="eastAsia"/>
                <w:kern w:val="0"/>
                <w:sz w:val="15"/>
                <w:szCs w:val="15"/>
              </w:rPr>
              <w:t>用于妇科腔道、粘膜组织的清洗、消毒、抗炎治疗或浸泡治疗的设备。</w:t>
            </w:r>
          </w:p>
        </w:tc>
        <w:tc>
          <w:tcPr>
            <w:tcW w:w="1244" w:type="pct"/>
            <w:vAlign w:val="center"/>
          </w:tcPr>
          <w:p w14:paraId="7AFC1B65">
            <w:pPr>
              <w:widowControl/>
              <w:jc w:val="center"/>
              <w:rPr>
                <w:kern w:val="0"/>
                <w:sz w:val="15"/>
                <w:szCs w:val="15"/>
              </w:rPr>
            </w:pPr>
            <w:r>
              <w:rPr>
                <w:rFonts w:hint="eastAsia"/>
                <w:kern w:val="0"/>
                <w:sz w:val="15"/>
                <w:szCs w:val="15"/>
              </w:rPr>
              <w:t>妇科臭氧治疗仪</w:t>
            </w:r>
          </w:p>
        </w:tc>
        <w:tc>
          <w:tcPr>
            <w:tcW w:w="210" w:type="pct"/>
            <w:vAlign w:val="center"/>
          </w:tcPr>
          <w:p w14:paraId="50233C3A">
            <w:pPr>
              <w:widowControl/>
              <w:jc w:val="center"/>
              <w:rPr>
                <w:kern w:val="0"/>
                <w:sz w:val="15"/>
                <w:szCs w:val="15"/>
              </w:rPr>
            </w:pPr>
            <w:r>
              <w:rPr>
                <w:rFonts w:hint="eastAsia" w:cs="宋体"/>
                <w:kern w:val="0"/>
                <w:sz w:val="15"/>
                <w:szCs w:val="15"/>
              </w:rPr>
              <w:t>Ⅱ</w:t>
            </w:r>
          </w:p>
        </w:tc>
      </w:tr>
      <w:tr w14:paraId="22D30757">
        <w:trPr>
          <w:cantSplit/>
          <w:jc w:val="center"/>
        </w:trPr>
        <w:tc>
          <w:tcPr>
            <w:tcW w:w="214" w:type="pct"/>
            <w:vMerge w:val="continue"/>
            <w:vAlign w:val="center"/>
          </w:tcPr>
          <w:p w14:paraId="6CE62A72">
            <w:pPr>
              <w:jc w:val="center"/>
              <w:rPr>
                <w:kern w:val="0"/>
                <w:sz w:val="15"/>
                <w:szCs w:val="15"/>
              </w:rPr>
            </w:pPr>
          </w:p>
        </w:tc>
        <w:tc>
          <w:tcPr>
            <w:tcW w:w="318" w:type="pct"/>
            <w:vMerge w:val="continue"/>
            <w:vAlign w:val="center"/>
          </w:tcPr>
          <w:p w14:paraId="76DD90E5">
            <w:pPr>
              <w:jc w:val="center"/>
              <w:rPr>
                <w:kern w:val="0"/>
                <w:sz w:val="15"/>
                <w:szCs w:val="15"/>
              </w:rPr>
            </w:pPr>
          </w:p>
        </w:tc>
        <w:tc>
          <w:tcPr>
            <w:tcW w:w="318" w:type="pct"/>
            <w:vMerge w:val="continue"/>
            <w:vAlign w:val="center"/>
          </w:tcPr>
          <w:p w14:paraId="17665A32">
            <w:pPr>
              <w:widowControl/>
              <w:jc w:val="center"/>
              <w:rPr>
                <w:kern w:val="0"/>
                <w:sz w:val="15"/>
                <w:szCs w:val="15"/>
              </w:rPr>
            </w:pPr>
          </w:p>
        </w:tc>
        <w:tc>
          <w:tcPr>
            <w:tcW w:w="1452" w:type="pct"/>
            <w:vAlign w:val="center"/>
          </w:tcPr>
          <w:p w14:paraId="5BF14E6A">
            <w:pPr>
              <w:widowControl/>
              <w:jc w:val="center"/>
              <w:rPr>
                <w:kern w:val="0"/>
                <w:sz w:val="15"/>
                <w:szCs w:val="15"/>
              </w:rPr>
            </w:pPr>
            <w:r>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1244" w:type="pct"/>
            <w:vAlign w:val="center"/>
          </w:tcPr>
          <w:p w14:paraId="644E0E03">
            <w:pPr>
              <w:widowControl/>
              <w:jc w:val="center"/>
              <w:rPr>
                <w:kern w:val="0"/>
                <w:sz w:val="15"/>
                <w:szCs w:val="15"/>
              </w:rPr>
            </w:pPr>
            <w:r>
              <w:rPr>
                <w:rFonts w:hint="eastAsia"/>
                <w:kern w:val="0"/>
                <w:sz w:val="15"/>
                <w:szCs w:val="15"/>
              </w:rPr>
              <w:t>用于治疗功能性子宫出血。涉及组织变性。</w:t>
            </w:r>
          </w:p>
        </w:tc>
        <w:tc>
          <w:tcPr>
            <w:tcW w:w="1244" w:type="pct"/>
            <w:vAlign w:val="center"/>
          </w:tcPr>
          <w:p w14:paraId="54030DC5">
            <w:pPr>
              <w:widowControl/>
              <w:jc w:val="center"/>
              <w:rPr>
                <w:kern w:val="0"/>
                <w:sz w:val="15"/>
                <w:szCs w:val="15"/>
              </w:rPr>
            </w:pPr>
            <w:r>
              <w:rPr>
                <w:rFonts w:hint="eastAsia"/>
                <w:kern w:val="0"/>
                <w:sz w:val="15"/>
                <w:szCs w:val="15"/>
              </w:rPr>
              <w:t>热球子宫内膜去除仪、子宫内膜治疗仪</w:t>
            </w:r>
          </w:p>
        </w:tc>
        <w:tc>
          <w:tcPr>
            <w:tcW w:w="210" w:type="pct"/>
            <w:vAlign w:val="center"/>
          </w:tcPr>
          <w:p w14:paraId="3CD8CA4B">
            <w:pPr>
              <w:widowControl/>
              <w:jc w:val="center"/>
              <w:rPr>
                <w:kern w:val="0"/>
                <w:sz w:val="15"/>
                <w:szCs w:val="15"/>
              </w:rPr>
            </w:pPr>
            <w:r>
              <w:rPr>
                <w:rFonts w:hint="eastAsia" w:cs="宋体"/>
                <w:kern w:val="0"/>
                <w:sz w:val="15"/>
                <w:szCs w:val="15"/>
              </w:rPr>
              <w:t>Ⅲ</w:t>
            </w:r>
          </w:p>
        </w:tc>
      </w:tr>
      <w:tr w14:paraId="4097CF9D">
        <w:trPr>
          <w:cantSplit/>
          <w:jc w:val="center"/>
        </w:trPr>
        <w:tc>
          <w:tcPr>
            <w:tcW w:w="214" w:type="pct"/>
            <w:vMerge w:val="continue"/>
            <w:vAlign w:val="center"/>
          </w:tcPr>
          <w:p w14:paraId="72F16FC4">
            <w:pPr>
              <w:jc w:val="center"/>
              <w:rPr>
                <w:kern w:val="0"/>
                <w:sz w:val="15"/>
                <w:szCs w:val="15"/>
              </w:rPr>
            </w:pPr>
          </w:p>
        </w:tc>
        <w:tc>
          <w:tcPr>
            <w:tcW w:w="318" w:type="pct"/>
            <w:vMerge w:val="continue"/>
            <w:vAlign w:val="center"/>
          </w:tcPr>
          <w:p w14:paraId="6023ADAE">
            <w:pPr>
              <w:jc w:val="center"/>
              <w:rPr>
                <w:kern w:val="0"/>
                <w:sz w:val="15"/>
                <w:szCs w:val="15"/>
              </w:rPr>
            </w:pPr>
          </w:p>
        </w:tc>
        <w:tc>
          <w:tcPr>
            <w:tcW w:w="318" w:type="pct"/>
            <w:vMerge w:val="continue"/>
            <w:vAlign w:val="center"/>
          </w:tcPr>
          <w:p w14:paraId="6B7FA9B1">
            <w:pPr>
              <w:widowControl/>
              <w:jc w:val="center"/>
              <w:rPr>
                <w:kern w:val="0"/>
                <w:sz w:val="15"/>
                <w:szCs w:val="15"/>
              </w:rPr>
            </w:pPr>
          </w:p>
        </w:tc>
        <w:tc>
          <w:tcPr>
            <w:tcW w:w="1452" w:type="pct"/>
            <w:vAlign w:val="center"/>
          </w:tcPr>
          <w:p w14:paraId="028740E8">
            <w:pPr>
              <w:widowControl/>
              <w:jc w:val="center"/>
              <w:rPr>
                <w:kern w:val="0"/>
                <w:sz w:val="15"/>
                <w:szCs w:val="15"/>
                <w:highlight w:val="yellow"/>
              </w:rPr>
            </w:pPr>
            <w:r>
              <w:rPr>
                <w:rFonts w:hint="eastAsia"/>
                <w:kern w:val="0"/>
                <w:sz w:val="15"/>
                <w:szCs w:val="15"/>
              </w:rPr>
              <w:t>通常由球囊导管（带球囊）、充盈接头、快速灌输组件、止回阀和一个注射器（用于充注球囊）组成。无菌提供。</w:t>
            </w:r>
          </w:p>
        </w:tc>
        <w:tc>
          <w:tcPr>
            <w:tcW w:w="1244" w:type="pct"/>
            <w:vAlign w:val="center"/>
          </w:tcPr>
          <w:p w14:paraId="6F70CD8A">
            <w:pPr>
              <w:widowControl/>
              <w:jc w:val="center"/>
              <w:rPr>
                <w:kern w:val="0"/>
                <w:sz w:val="15"/>
                <w:szCs w:val="15"/>
              </w:rPr>
            </w:pPr>
            <w:r>
              <w:rPr>
                <w:rFonts w:hint="eastAsia"/>
                <w:kern w:val="0"/>
                <w:sz w:val="15"/>
                <w:szCs w:val="15"/>
              </w:rPr>
              <w:t>用于治疗功能性子宫出血。不涉及组织变性。</w:t>
            </w:r>
          </w:p>
        </w:tc>
        <w:tc>
          <w:tcPr>
            <w:tcW w:w="1244" w:type="pct"/>
            <w:vAlign w:val="center"/>
          </w:tcPr>
          <w:p w14:paraId="04AFD1D7">
            <w:pPr>
              <w:widowControl/>
              <w:jc w:val="center"/>
              <w:rPr>
                <w:kern w:val="0"/>
                <w:sz w:val="15"/>
                <w:szCs w:val="15"/>
              </w:rPr>
            </w:pPr>
            <w:r>
              <w:rPr>
                <w:rFonts w:hint="eastAsia"/>
                <w:kern w:val="0"/>
                <w:sz w:val="15"/>
                <w:szCs w:val="15"/>
              </w:rPr>
              <w:t>产后止血球囊</w:t>
            </w:r>
          </w:p>
        </w:tc>
        <w:tc>
          <w:tcPr>
            <w:tcW w:w="210" w:type="pct"/>
            <w:vAlign w:val="center"/>
          </w:tcPr>
          <w:p w14:paraId="6D2A97DD">
            <w:pPr>
              <w:widowControl/>
              <w:jc w:val="center"/>
              <w:rPr>
                <w:rFonts w:cs="宋体"/>
                <w:kern w:val="0"/>
                <w:sz w:val="15"/>
                <w:szCs w:val="15"/>
              </w:rPr>
            </w:pPr>
            <w:r>
              <w:rPr>
                <w:rFonts w:hint="eastAsia" w:cs="宋体"/>
                <w:kern w:val="0"/>
                <w:sz w:val="15"/>
                <w:szCs w:val="15"/>
              </w:rPr>
              <w:t>Ⅱ</w:t>
            </w:r>
          </w:p>
        </w:tc>
      </w:tr>
      <w:tr w14:paraId="35EBE366">
        <w:trPr>
          <w:cantSplit/>
          <w:jc w:val="center"/>
        </w:trPr>
        <w:tc>
          <w:tcPr>
            <w:tcW w:w="214" w:type="pct"/>
            <w:vMerge w:val="continue"/>
            <w:vAlign w:val="center"/>
          </w:tcPr>
          <w:p w14:paraId="460BC6B6">
            <w:pPr>
              <w:jc w:val="center"/>
              <w:rPr>
                <w:kern w:val="0"/>
                <w:sz w:val="15"/>
                <w:szCs w:val="15"/>
              </w:rPr>
            </w:pPr>
          </w:p>
        </w:tc>
        <w:tc>
          <w:tcPr>
            <w:tcW w:w="318" w:type="pct"/>
            <w:vMerge w:val="continue"/>
            <w:vAlign w:val="center"/>
          </w:tcPr>
          <w:p w14:paraId="361BE1DF">
            <w:pPr>
              <w:jc w:val="center"/>
              <w:rPr>
                <w:kern w:val="0"/>
                <w:sz w:val="15"/>
                <w:szCs w:val="15"/>
              </w:rPr>
            </w:pPr>
          </w:p>
        </w:tc>
        <w:tc>
          <w:tcPr>
            <w:tcW w:w="318" w:type="pct"/>
            <w:vMerge w:val="restart"/>
            <w:vAlign w:val="center"/>
          </w:tcPr>
          <w:p w14:paraId="0B225478">
            <w:pPr>
              <w:jc w:val="center"/>
              <w:rPr>
                <w:kern w:val="0"/>
                <w:sz w:val="15"/>
                <w:szCs w:val="15"/>
              </w:rPr>
            </w:pPr>
            <w:r>
              <w:rPr>
                <w:kern w:val="0"/>
                <w:sz w:val="15"/>
                <w:szCs w:val="15"/>
              </w:rPr>
              <w:t xml:space="preserve">02 </w:t>
            </w:r>
            <w:r>
              <w:rPr>
                <w:rFonts w:hint="eastAsia"/>
                <w:kern w:val="0"/>
                <w:sz w:val="15"/>
                <w:szCs w:val="15"/>
              </w:rPr>
              <w:t>妇科假体器械</w:t>
            </w:r>
          </w:p>
        </w:tc>
        <w:tc>
          <w:tcPr>
            <w:tcW w:w="1452" w:type="pct"/>
            <w:vMerge w:val="restart"/>
            <w:vAlign w:val="center"/>
          </w:tcPr>
          <w:p w14:paraId="28ADBE9B">
            <w:pPr>
              <w:widowControl/>
              <w:jc w:val="center"/>
              <w:rPr>
                <w:kern w:val="0"/>
                <w:sz w:val="15"/>
                <w:szCs w:val="15"/>
              </w:rPr>
            </w:pPr>
            <w:r>
              <w:rPr>
                <w:rFonts w:hint="eastAsia"/>
                <w:kern w:val="0"/>
                <w:sz w:val="15"/>
                <w:szCs w:val="15"/>
              </w:rPr>
              <w:t>一般由金属或非金属材料制成。</w:t>
            </w:r>
          </w:p>
        </w:tc>
        <w:tc>
          <w:tcPr>
            <w:tcW w:w="1244" w:type="pct"/>
            <w:vAlign w:val="center"/>
          </w:tcPr>
          <w:p w14:paraId="55C40922">
            <w:pPr>
              <w:widowControl/>
              <w:jc w:val="center"/>
              <w:rPr>
                <w:kern w:val="0"/>
                <w:sz w:val="15"/>
                <w:szCs w:val="15"/>
              </w:rPr>
            </w:pPr>
            <w:r>
              <w:rPr>
                <w:rFonts w:hint="eastAsia"/>
                <w:kern w:val="0"/>
                <w:sz w:val="15"/>
                <w:szCs w:val="15"/>
              </w:rPr>
              <w:t>放置于妇女阴道、宫颈、子宫或输卵管中，起到支持、支撑作用。在体内滞留时间超过</w:t>
            </w:r>
            <w:r>
              <w:rPr>
                <w:kern w:val="0"/>
                <w:sz w:val="15"/>
                <w:szCs w:val="15"/>
              </w:rPr>
              <w:t>30</w:t>
            </w:r>
            <w:r>
              <w:rPr>
                <w:rFonts w:hint="eastAsia"/>
                <w:kern w:val="0"/>
                <w:sz w:val="15"/>
                <w:szCs w:val="15"/>
              </w:rPr>
              <w:t>天。</w:t>
            </w:r>
          </w:p>
        </w:tc>
        <w:tc>
          <w:tcPr>
            <w:tcW w:w="1244" w:type="pct"/>
            <w:vAlign w:val="center"/>
          </w:tcPr>
          <w:p w14:paraId="6054734A">
            <w:pPr>
              <w:widowControl/>
              <w:jc w:val="center"/>
              <w:rPr>
                <w:kern w:val="0"/>
                <w:sz w:val="15"/>
                <w:szCs w:val="15"/>
              </w:rPr>
            </w:pPr>
            <w:r>
              <w:rPr>
                <w:rFonts w:hint="eastAsia"/>
                <w:kern w:val="0"/>
                <w:sz w:val="15"/>
                <w:szCs w:val="15"/>
              </w:rPr>
              <w:t>输卵管支架、阴道支架、子宫托</w:t>
            </w:r>
          </w:p>
        </w:tc>
        <w:tc>
          <w:tcPr>
            <w:tcW w:w="210" w:type="pct"/>
            <w:vAlign w:val="center"/>
          </w:tcPr>
          <w:p w14:paraId="0F74D211">
            <w:pPr>
              <w:widowControl/>
              <w:jc w:val="center"/>
              <w:rPr>
                <w:kern w:val="0"/>
                <w:sz w:val="15"/>
                <w:szCs w:val="15"/>
              </w:rPr>
            </w:pPr>
            <w:r>
              <w:rPr>
                <w:rFonts w:hint="eastAsia" w:cs="宋体"/>
                <w:kern w:val="0"/>
                <w:sz w:val="15"/>
                <w:szCs w:val="15"/>
              </w:rPr>
              <w:t>Ⅲ</w:t>
            </w:r>
          </w:p>
        </w:tc>
      </w:tr>
      <w:tr w14:paraId="347A45F0">
        <w:trPr>
          <w:cantSplit/>
          <w:jc w:val="center"/>
        </w:trPr>
        <w:tc>
          <w:tcPr>
            <w:tcW w:w="214" w:type="pct"/>
            <w:vMerge w:val="continue"/>
            <w:vAlign w:val="center"/>
          </w:tcPr>
          <w:p w14:paraId="73307019">
            <w:pPr>
              <w:jc w:val="center"/>
              <w:rPr>
                <w:kern w:val="0"/>
                <w:sz w:val="15"/>
                <w:szCs w:val="15"/>
              </w:rPr>
            </w:pPr>
          </w:p>
        </w:tc>
        <w:tc>
          <w:tcPr>
            <w:tcW w:w="318" w:type="pct"/>
            <w:vMerge w:val="continue"/>
            <w:vAlign w:val="center"/>
          </w:tcPr>
          <w:p w14:paraId="6F1CF4EF">
            <w:pPr>
              <w:jc w:val="center"/>
              <w:rPr>
                <w:kern w:val="0"/>
                <w:sz w:val="15"/>
                <w:szCs w:val="15"/>
              </w:rPr>
            </w:pPr>
          </w:p>
        </w:tc>
        <w:tc>
          <w:tcPr>
            <w:tcW w:w="318" w:type="pct"/>
            <w:vMerge w:val="continue"/>
            <w:vAlign w:val="center"/>
          </w:tcPr>
          <w:p w14:paraId="449BF32D">
            <w:pPr>
              <w:jc w:val="center"/>
              <w:rPr>
                <w:kern w:val="0"/>
                <w:sz w:val="15"/>
                <w:szCs w:val="15"/>
              </w:rPr>
            </w:pPr>
          </w:p>
        </w:tc>
        <w:tc>
          <w:tcPr>
            <w:tcW w:w="1452" w:type="pct"/>
            <w:vMerge w:val="continue"/>
            <w:vAlign w:val="center"/>
          </w:tcPr>
          <w:p w14:paraId="1337E38F">
            <w:pPr>
              <w:widowControl/>
              <w:jc w:val="center"/>
              <w:rPr>
                <w:kern w:val="0"/>
                <w:sz w:val="15"/>
                <w:szCs w:val="15"/>
              </w:rPr>
            </w:pPr>
          </w:p>
        </w:tc>
        <w:tc>
          <w:tcPr>
            <w:tcW w:w="1244" w:type="pct"/>
            <w:vAlign w:val="center"/>
          </w:tcPr>
          <w:p w14:paraId="0EDFE118">
            <w:pPr>
              <w:widowControl/>
              <w:jc w:val="center"/>
              <w:rPr>
                <w:kern w:val="0"/>
                <w:sz w:val="15"/>
                <w:szCs w:val="15"/>
              </w:rPr>
            </w:pPr>
            <w:r>
              <w:rPr>
                <w:rFonts w:hint="eastAsia"/>
                <w:kern w:val="0"/>
                <w:sz w:val="15"/>
                <w:szCs w:val="15"/>
              </w:rPr>
              <w:t>放置于妇女阴道（宫颈口），起到支持、支撑作用。在人体的滞留时间大于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1244" w:type="pct"/>
            <w:vAlign w:val="center"/>
          </w:tcPr>
          <w:p w14:paraId="3126FC3D">
            <w:pPr>
              <w:widowControl/>
              <w:jc w:val="center"/>
              <w:rPr>
                <w:kern w:val="0"/>
                <w:sz w:val="15"/>
                <w:szCs w:val="15"/>
              </w:rPr>
            </w:pPr>
            <w:r>
              <w:rPr>
                <w:rFonts w:hint="eastAsia"/>
                <w:kern w:val="0"/>
                <w:sz w:val="15"/>
                <w:szCs w:val="15"/>
              </w:rPr>
              <w:t>子宫托</w:t>
            </w:r>
          </w:p>
        </w:tc>
        <w:tc>
          <w:tcPr>
            <w:tcW w:w="210" w:type="pct"/>
            <w:vAlign w:val="center"/>
          </w:tcPr>
          <w:p w14:paraId="2CB866DC">
            <w:pPr>
              <w:widowControl/>
              <w:jc w:val="center"/>
              <w:rPr>
                <w:kern w:val="0"/>
                <w:sz w:val="15"/>
                <w:szCs w:val="15"/>
              </w:rPr>
            </w:pPr>
            <w:r>
              <w:rPr>
                <w:rFonts w:hint="eastAsia" w:cs="宋体"/>
                <w:kern w:val="0"/>
                <w:sz w:val="15"/>
                <w:szCs w:val="15"/>
              </w:rPr>
              <w:t>Ⅱ</w:t>
            </w:r>
          </w:p>
        </w:tc>
      </w:tr>
      <w:tr w14:paraId="1EC9F2D8">
        <w:trPr>
          <w:cantSplit/>
          <w:jc w:val="center"/>
        </w:trPr>
        <w:tc>
          <w:tcPr>
            <w:tcW w:w="214" w:type="pct"/>
            <w:vMerge w:val="continue"/>
            <w:vAlign w:val="center"/>
          </w:tcPr>
          <w:p w14:paraId="4847E933">
            <w:pPr>
              <w:widowControl/>
              <w:jc w:val="center"/>
              <w:rPr>
                <w:kern w:val="0"/>
                <w:sz w:val="15"/>
                <w:szCs w:val="15"/>
              </w:rPr>
            </w:pPr>
          </w:p>
        </w:tc>
        <w:tc>
          <w:tcPr>
            <w:tcW w:w="318" w:type="pct"/>
            <w:vMerge w:val="continue"/>
            <w:vAlign w:val="center"/>
          </w:tcPr>
          <w:p w14:paraId="6FAFDDA8">
            <w:pPr>
              <w:jc w:val="center"/>
              <w:rPr>
                <w:kern w:val="0"/>
                <w:sz w:val="15"/>
                <w:szCs w:val="15"/>
              </w:rPr>
            </w:pPr>
          </w:p>
        </w:tc>
        <w:tc>
          <w:tcPr>
            <w:tcW w:w="318" w:type="pct"/>
            <w:vMerge w:val="continue"/>
            <w:vAlign w:val="center"/>
          </w:tcPr>
          <w:p w14:paraId="287A2B20">
            <w:pPr>
              <w:widowControl/>
              <w:jc w:val="center"/>
              <w:rPr>
                <w:kern w:val="0"/>
                <w:sz w:val="15"/>
                <w:szCs w:val="15"/>
              </w:rPr>
            </w:pPr>
          </w:p>
        </w:tc>
        <w:tc>
          <w:tcPr>
            <w:tcW w:w="1452" w:type="pct"/>
            <w:vAlign w:val="center"/>
          </w:tcPr>
          <w:p w14:paraId="68D74B76">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1244" w:type="pct"/>
            <w:vAlign w:val="center"/>
          </w:tcPr>
          <w:p w14:paraId="070715AB">
            <w:pPr>
              <w:widowControl/>
              <w:jc w:val="center"/>
              <w:rPr>
                <w:kern w:val="0"/>
                <w:sz w:val="15"/>
                <w:szCs w:val="15"/>
              </w:rPr>
            </w:pPr>
            <w:r>
              <w:rPr>
                <w:rFonts w:hint="eastAsia"/>
                <w:spacing w:val="-4"/>
                <w:kern w:val="0"/>
                <w:sz w:val="15"/>
                <w:szCs w:val="15"/>
              </w:rPr>
              <w:t>通</w:t>
            </w:r>
            <w:r>
              <w:rPr>
                <w:rFonts w:hint="eastAsia"/>
                <w:spacing w:val="-6"/>
                <w:kern w:val="0"/>
                <w:sz w:val="15"/>
                <w:szCs w:val="15"/>
              </w:rPr>
              <w:t>过发泡橡胶的吸附作用将宫颈表面及宫颈口内的糜烂物、粘膜吸附在产品上，取出时将糜烂物带出。用于辅助治疗宫颈炎。在体内滞留时间超过</w:t>
            </w:r>
            <w:r>
              <w:rPr>
                <w:spacing w:val="-6"/>
                <w:kern w:val="0"/>
                <w:sz w:val="15"/>
                <w:szCs w:val="15"/>
              </w:rPr>
              <w:t>30</w:t>
            </w:r>
            <w:r>
              <w:rPr>
                <w:rFonts w:hint="eastAsia"/>
                <w:spacing w:val="-6"/>
                <w:kern w:val="0"/>
                <w:sz w:val="15"/>
                <w:szCs w:val="15"/>
              </w:rPr>
              <w:t>天。</w:t>
            </w:r>
          </w:p>
        </w:tc>
        <w:tc>
          <w:tcPr>
            <w:tcW w:w="1244" w:type="pct"/>
            <w:vAlign w:val="center"/>
          </w:tcPr>
          <w:p w14:paraId="09205606">
            <w:pPr>
              <w:widowControl/>
              <w:jc w:val="center"/>
              <w:rPr>
                <w:kern w:val="0"/>
                <w:sz w:val="15"/>
                <w:szCs w:val="15"/>
              </w:rPr>
            </w:pPr>
            <w:r>
              <w:rPr>
                <w:rFonts w:hint="eastAsia"/>
                <w:kern w:val="0"/>
                <w:sz w:val="15"/>
                <w:szCs w:val="15"/>
              </w:rPr>
              <w:t>治疗托</w:t>
            </w:r>
          </w:p>
        </w:tc>
        <w:tc>
          <w:tcPr>
            <w:tcW w:w="210" w:type="pct"/>
            <w:vAlign w:val="center"/>
          </w:tcPr>
          <w:p w14:paraId="44414BF5">
            <w:pPr>
              <w:widowControl/>
              <w:jc w:val="center"/>
              <w:rPr>
                <w:kern w:val="0"/>
                <w:sz w:val="15"/>
                <w:szCs w:val="15"/>
              </w:rPr>
            </w:pPr>
            <w:r>
              <w:rPr>
                <w:rFonts w:hint="eastAsia" w:cs="宋体"/>
                <w:kern w:val="0"/>
                <w:sz w:val="15"/>
                <w:szCs w:val="15"/>
              </w:rPr>
              <w:t>Ⅲ</w:t>
            </w:r>
          </w:p>
        </w:tc>
      </w:tr>
      <w:tr w14:paraId="73709CCA">
        <w:trPr>
          <w:cantSplit/>
          <w:jc w:val="center"/>
        </w:trPr>
        <w:tc>
          <w:tcPr>
            <w:tcW w:w="214" w:type="pct"/>
            <w:vMerge w:val="continue"/>
            <w:vAlign w:val="center"/>
          </w:tcPr>
          <w:p w14:paraId="6DC89697">
            <w:pPr>
              <w:widowControl/>
              <w:jc w:val="center"/>
              <w:rPr>
                <w:kern w:val="0"/>
                <w:sz w:val="15"/>
                <w:szCs w:val="15"/>
              </w:rPr>
            </w:pPr>
          </w:p>
        </w:tc>
        <w:tc>
          <w:tcPr>
            <w:tcW w:w="318" w:type="pct"/>
            <w:vMerge w:val="continue"/>
            <w:vAlign w:val="center"/>
          </w:tcPr>
          <w:p w14:paraId="20E4935E">
            <w:pPr>
              <w:widowControl/>
              <w:jc w:val="center"/>
              <w:rPr>
                <w:kern w:val="0"/>
                <w:sz w:val="15"/>
                <w:szCs w:val="15"/>
              </w:rPr>
            </w:pPr>
          </w:p>
        </w:tc>
        <w:tc>
          <w:tcPr>
            <w:tcW w:w="318" w:type="pct"/>
            <w:vMerge w:val="continue"/>
            <w:vAlign w:val="center"/>
          </w:tcPr>
          <w:p w14:paraId="451C7018">
            <w:pPr>
              <w:widowControl/>
              <w:jc w:val="center"/>
              <w:rPr>
                <w:kern w:val="0"/>
                <w:sz w:val="15"/>
                <w:szCs w:val="15"/>
              </w:rPr>
            </w:pPr>
          </w:p>
        </w:tc>
        <w:tc>
          <w:tcPr>
            <w:tcW w:w="1452" w:type="pct"/>
            <w:vAlign w:val="center"/>
          </w:tcPr>
          <w:p w14:paraId="187115BB">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1244" w:type="pct"/>
            <w:vAlign w:val="center"/>
          </w:tcPr>
          <w:p w14:paraId="713188E7">
            <w:pPr>
              <w:widowControl/>
              <w:jc w:val="center"/>
              <w:rPr>
                <w:kern w:val="0"/>
                <w:sz w:val="15"/>
                <w:szCs w:val="15"/>
              </w:rPr>
            </w:pPr>
            <w:r>
              <w:rPr>
                <w:rFonts w:hint="eastAsia"/>
                <w:kern w:val="0"/>
                <w:sz w:val="15"/>
                <w:szCs w:val="15"/>
              </w:rPr>
              <w:t>通过发泡橡胶的吸附作用将宫颈表面及宫颈口内的糜烂物、粘膜吸附在产品上，取出时将糜烂物带出。用于辅助治疗宫颈炎。在人体的滞留时间大于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1244" w:type="pct"/>
            <w:vAlign w:val="center"/>
          </w:tcPr>
          <w:p w14:paraId="1A75112E">
            <w:pPr>
              <w:widowControl/>
              <w:jc w:val="center"/>
              <w:rPr>
                <w:kern w:val="0"/>
                <w:sz w:val="15"/>
                <w:szCs w:val="15"/>
              </w:rPr>
            </w:pPr>
            <w:r>
              <w:rPr>
                <w:rFonts w:hint="eastAsia"/>
                <w:kern w:val="0"/>
                <w:sz w:val="15"/>
                <w:szCs w:val="15"/>
              </w:rPr>
              <w:t>治疗托</w:t>
            </w:r>
          </w:p>
        </w:tc>
        <w:tc>
          <w:tcPr>
            <w:tcW w:w="210" w:type="pct"/>
            <w:vAlign w:val="center"/>
          </w:tcPr>
          <w:p w14:paraId="32F50F16">
            <w:pPr>
              <w:widowControl/>
              <w:jc w:val="center"/>
              <w:rPr>
                <w:kern w:val="0"/>
                <w:sz w:val="15"/>
                <w:szCs w:val="15"/>
              </w:rPr>
            </w:pPr>
            <w:r>
              <w:rPr>
                <w:rFonts w:hint="eastAsia" w:cs="宋体"/>
                <w:kern w:val="0"/>
                <w:sz w:val="15"/>
                <w:szCs w:val="15"/>
              </w:rPr>
              <w:t>Ⅱ</w:t>
            </w:r>
          </w:p>
        </w:tc>
      </w:tr>
      <w:tr w14:paraId="58F2E784">
        <w:trPr>
          <w:cantSplit/>
          <w:jc w:val="center"/>
        </w:trPr>
        <w:tc>
          <w:tcPr>
            <w:tcW w:w="214" w:type="pct"/>
            <w:vMerge w:val="continue"/>
            <w:vAlign w:val="center"/>
          </w:tcPr>
          <w:p w14:paraId="5EF2656F">
            <w:pPr>
              <w:widowControl/>
              <w:jc w:val="center"/>
              <w:rPr>
                <w:kern w:val="0"/>
                <w:sz w:val="15"/>
                <w:szCs w:val="15"/>
              </w:rPr>
            </w:pPr>
          </w:p>
        </w:tc>
        <w:tc>
          <w:tcPr>
            <w:tcW w:w="318" w:type="pct"/>
            <w:vMerge w:val="continue"/>
            <w:vAlign w:val="center"/>
          </w:tcPr>
          <w:p w14:paraId="5C3FB25F">
            <w:pPr>
              <w:widowControl/>
              <w:jc w:val="center"/>
              <w:rPr>
                <w:kern w:val="0"/>
                <w:sz w:val="15"/>
                <w:szCs w:val="15"/>
              </w:rPr>
            </w:pPr>
          </w:p>
        </w:tc>
        <w:tc>
          <w:tcPr>
            <w:tcW w:w="318" w:type="pct"/>
            <w:vMerge w:val="continue"/>
            <w:vAlign w:val="center"/>
          </w:tcPr>
          <w:p w14:paraId="47AAD766">
            <w:pPr>
              <w:widowControl/>
              <w:jc w:val="center"/>
              <w:rPr>
                <w:kern w:val="0"/>
                <w:sz w:val="15"/>
                <w:szCs w:val="15"/>
              </w:rPr>
            </w:pPr>
          </w:p>
        </w:tc>
        <w:tc>
          <w:tcPr>
            <w:tcW w:w="1452" w:type="pct"/>
            <w:vAlign w:val="center"/>
          </w:tcPr>
          <w:p w14:paraId="4348B592">
            <w:pPr>
              <w:widowControl/>
              <w:jc w:val="center"/>
              <w:rPr>
                <w:kern w:val="0"/>
                <w:sz w:val="15"/>
                <w:szCs w:val="15"/>
              </w:rPr>
            </w:pPr>
            <w:r>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1244" w:type="pct"/>
            <w:vAlign w:val="center"/>
          </w:tcPr>
          <w:p w14:paraId="425767BF">
            <w:pPr>
              <w:widowControl/>
              <w:jc w:val="center"/>
              <w:rPr>
                <w:kern w:val="0"/>
                <w:sz w:val="15"/>
                <w:szCs w:val="15"/>
              </w:rPr>
            </w:pPr>
            <w:r>
              <w:rPr>
                <w:rFonts w:hint="eastAsia"/>
                <w:kern w:val="0"/>
                <w:sz w:val="15"/>
                <w:szCs w:val="15"/>
              </w:rPr>
              <w:t>用于尿道下悬吊带治疗尿道运动过度和</w:t>
            </w:r>
            <w:r>
              <w:rPr>
                <w:kern w:val="0"/>
                <w:sz w:val="15"/>
                <w:szCs w:val="15"/>
              </w:rPr>
              <w:t>/</w:t>
            </w:r>
            <w:r>
              <w:rPr>
                <w:rFonts w:hint="eastAsia"/>
                <w:kern w:val="0"/>
                <w:sz w:val="15"/>
                <w:szCs w:val="15"/>
              </w:rPr>
              <w:t>或括约肌功能障碍引起的女性压力性尿失禁。</w:t>
            </w:r>
          </w:p>
        </w:tc>
        <w:tc>
          <w:tcPr>
            <w:tcW w:w="1244" w:type="pct"/>
            <w:vAlign w:val="center"/>
          </w:tcPr>
          <w:p w14:paraId="0533D14F">
            <w:pPr>
              <w:widowControl/>
              <w:jc w:val="center"/>
              <w:rPr>
                <w:kern w:val="0"/>
                <w:sz w:val="15"/>
                <w:szCs w:val="15"/>
              </w:rPr>
            </w:pPr>
            <w:r>
              <w:rPr>
                <w:rFonts w:hint="eastAsia"/>
                <w:kern w:val="0"/>
                <w:sz w:val="15"/>
                <w:szCs w:val="15"/>
              </w:rPr>
              <w:t>尿道悬吊器</w:t>
            </w:r>
          </w:p>
        </w:tc>
        <w:tc>
          <w:tcPr>
            <w:tcW w:w="210" w:type="pct"/>
            <w:vAlign w:val="center"/>
          </w:tcPr>
          <w:p w14:paraId="61A66772">
            <w:pPr>
              <w:widowControl/>
              <w:jc w:val="center"/>
              <w:rPr>
                <w:kern w:val="0"/>
                <w:sz w:val="15"/>
                <w:szCs w:val="15"/>
              </w:rPr>
            </w:pPr>
            <w:r>
              <w:rPr>
                <w:rFonts w:hint="eastAsia" w:cs="宋体"/>
                <w:kern w:val="0"/>
                <w:sz w:val="15"/>
                <w:szCs w:val="15"/>
              </w:rPr>
              <w:t>Ⅲ</w:t>
            </w:r>
          </w:p>
        </w:tc>
      </w:tr>
      <w:tr w14:paraId="484004EA">
        <w:trPr>
          <w:cantSplit/>
          <w:jc w:val="center"/>
        </w:trPr>
        <w:tc>
          <w:tcPr>
            <w:tcW w:w="214" w:type="pct"/>
            <w:vMerge w:val="continue"/>
            <w:vAlign w:val="center"/>
          </w:tcPr>
          <w:p w14:paraId="78DF0BD1">
            <w:pPr>
              <w:widowControl/>
              <w:jc w:val="center"/>
              <w:rPr>
                <w:kern w:val="0"/>
                <w:sz w:val="15"/>
                <w:szCs w:val="15"/>
              </w:rPr>
            </w:pPr>
          </w:p>
        </w:tc>
        <w:tc>
          <w:tcPr>
            <w:tcW w:w="318" w:type="pct"/>
            <w:vMerge w:val="continue"/>
            <w:vAlign w:val="center"/>
          </w:tcPr>
          <w:p w14:paraId="50FA3464">
            <w:pPr>
              <w:widowControl/>
              <w:jc w:val="center"/>
              <w:rPr>
                <w:kern w:val="0"/>
                <w:sz w:val="15"/>
                <w:szCs w:val="15"/>
              </w:rPr>
            </w:pPr>
          </w:p>
        </w:tc>
        <w:tc>
          <w:tcPr>
            <w:tcW w:w="318" w:type="pct"/>
            <w:vMerge w:val="continue"/>
            <w:vAlign w:val="center"/>
          </w:tcPr>
          <w:p w14:paraId="31B768F9">
            <w:pPr>
              <w:widowControl/>
              <w:jc w:val="center"/>
              <w:rPr>
                <w:kern w:val="0"/>
                <w:sz w:val="15"/>
                <w:szCs w:val="15"/>
              </w:rPr>
            </w:pPr>
          </w:p>
        </w:tc>
        <w:tc>
          <w:tcPr>
            <w:tcW w:w="1452" w:type="pct"/>
            <w:vAlign w:val="center"/>
          </w:tcPr>
          <w:p w14:paraId="112C7997">
            <w:pPr>
              <w:widowControl/>
              <w:jc w:val="center"/>
              <w:rPr>
                <w:kern w:val="0"/>
                <w:sz w:val="15"/>
                <w:szCs w:val="15"/>
              </w:rPr>
            </w:pPr>
            <w:r>
              <w:rPr>
                <w:rFonts w:hint="eastAsia"/>
                <w:kern w:val="0"/>
                <w:sz w:val="15"/>
                <w:szCs w:val="15"/>
              </w:rPr>
              <w:t>通常由一种或多种聚合物编制而成的网状织物，或取自人类异体的片状或膜状组织。无菌提供。</w:t>
            </w:r>
          </w:p>
        </w:tc>
        <w:tc>
          <w:tcPr>
            <w:tcW w:w="1244" w:type="pct"/>
            <w:vAlign w:val="center"/>
          </w:tcPr>
          <w:p w14:paraId="0ED7F448">
            <w:pPr>
              <w:widowControl/>
              <w:jc w:val="center"/>
              <w:rPr>
                <w:kern w:val="0"/>
                <w:sz w:val="15"/>
                <w:szCs w:val="15"/>
              </w:rPr>
            </w:pPr>
            <w:r>
              <w:rPr>
                <w:rFonts w:hint="eastAsia"/>
                <w:kern w:val="0"/>
                <w:sz w:val="15"/>
                <w:szCs w:val="15"/>
              </w:rPr>
              <w:t>用于植入人体，加强和</w:t>
            </w:r>
            <w:r>
              <w:rPr>
                <w:kern w:val="0"/>
                <w:sz w:val="15"/>
                <w:szCs w:val="15"/>
              </w:rPr>
              <w:t>/</w:t>
            </w:r>
            <w:r>
              <w:rPr>
                <w:rFonts w:hint="eastAsia"/>
                <w:kern w:val="0"/>
                <w:sz w:val="15"/>
                <w:szCs w:val="15"/>
              </w:rPr>
              <w:t>或修补不完整的软组织缺陷，如阴道成型术、盆底修复术等。</w:t>
            </w:r>
          </w:p>
        </w:tc>
        <w:tc>
          <w:tcPr>
            <w:tcW w:w="1244" w:type="pct"/>
            <w:vAlign w:val="center"/>
          </w:tcPr>
          <w:p w14:paraId="4F1CAB86">
            <w:pPr>
              <w:widowControl/>
              <w:jc w:val="center"/>
              <w:rPr>
                <w:kern w:val="0"/>
                <w:sz w:val="15"/>
                <w:szCs w:val="15"/>
              </w:rPr>
            </w:pPr>
            <w:r>
              <w:rPr>
                <w:rFonts w:hint="eastAsia"/>
                <w:kern w:val="0"/>
                <w:sz w:val="15"/>
                <w:szCs w:val="15"/>
              </w:rPr>
              <w:t>阴道补片、盆底补片</w:t>
            </w:r>
          </w:p>
        </w:tc>
        <w:tc>
          <w:tcPr>
            <w:tcW w:w="210" w:type="pct"/>
            <w:vAlign w:val="center"/>
          </w:tcPr>
          <w:p w14:paraId="0D36E9FD">
            <w:pPr>
              <w:widowControl/>
              <w:jc w:val="center"/>
              <w:rPr>
                <w:kern w:val="0"/>
                <w:sz w:val="15"/>
                <w:szCs w:val="15"/>
              </w:rPr>
            </w:pPr>
            <w:r>
              <w:rPr>
                <w:rFonts w:hint="eastAsia" w:cs="宋体"/>
                <w:kern w:val="0"/>
                <w:sz w:val="15"/>
                <w:szCs w:val="15"/>
              </w:rPr>
              <w:t>Ⅲ</w:t>
            </w:r>
          </w:p>
        </w:tc>
      </w:tr>
      <w:tr w14:paraId="512A001F">
        <w:trPr>
          <w:cantSplit/>
          <w:jc w:val="center"/>
        </w:trPr>
        <w:tc>
          <w:tcPr>
            <w:tcW w:w="214" w:type="pct"/>
            <w:vMerge w:val="restart"/>
            <w:vAlign w:val="center"/>
          </w:tcPr>
          <w:p w14:paraId="6C787963">
            <w:pPr>
              <w:widowControl/>
              <w:jc w:val="center"/>
              <w:rPr>
                <w:kern w:val="0"/>
                <w:sz w:val="15"/>
                <w:szCs w:val="15"/>
              </w:rPr>
            </w:pPr>
            <w:r>
              <w:rPr>
                <w:kern w:val="0"/>
                <w:sz w:val="15"/>
                <w:szCs w:val="15"/>
              </w:rPr>
              <w:t>05</w:t>
            </w:r>
          </w:p>
        </w:tc>
        <w:tc>
          <w:tcPr>
            <w:tcW w:w="318" w:type="pct"/>
            <w:vMerge w:val="restart"/>
            <w:vAlign w:val="center"/>
          </w:tcPr>
          <w:p w14:paraId="7B0C7A24">
            <w:pPr>
              <w:widowControl/>
              <w:jc w:val="center"/>
              <w:rPr>
                <w:kern w:val="0"/>
                <w:sz w:val="15"/>
                <w:szCs w:val="15"/>
              </w:rPr>
            </w:pPr>
            <w:r>
              <w:rPr>
                <w:rFonts w:hint="eastAsia"/>
                <w:kern w:val="0"/>
                <w:sz w:val="15"/>
                <w:szCs w:val="15"/>
              </w:rPr>
              <w:t>妇产科承载器械</w:t>
            </w:r>
          </w:p>
        </w:tc>
        <w:tc>
          <w:tcPr>
            <w:tcW w:w="318" w:type="pct"/>
            <w:vMerge w:val="restart"/>
            <w:vAlign w:val="center"/>
          </w:tcPr>
          <w:p w14:paraId="1C9D23CA">
            <w:pPr>
              <w:widowControl/>
              <w:jc w:val="center"/>
              <w:rPr>
                <w:kern w:val="0"/>
                <w:sz w:val="15"/>
                <w:szCs w:val="15"/>
              </w:rPr>
            </w:pPr>
            <w:r>
              <w:rPr>
                <w:kern w:val="0"/>
                <w:sz w:val="15"/>
                <w:szCs w:val="15"/>
              </w:rPr>
              <w:t xml:space="preserve">01 </w:t>
            </w:r>
            <w:r>
              <w:rPr>
                <w:rFonts w:hint="eastAsia"/>
                <w:kern w:val="0"/>
                <w:sz w:val="15"/>
                <w:szCs w:val="15"/>
              </w:rPr>
              <w:t>产床</w:t>
            </w:r>
          </w:p>
        </w:tc>
        <w:tc>
          <w:tcPr>
            <w:tcW w:w="1452" w:type="pct"/>
            <w:vAlign w:val="center"/>
          </w:tcPr>
          <w:p w14:paraId="18498223">
            <w:pPr>
              <w:widowControl/>
              <w:jc w:val="center"/>
              <w:rPr>
                <w:kern w:val="0"/>
                <w:sz w:val="15"/>
                <w:szCs w:val="15"/>
              </w:rPr>
            </w:pPr>
            <w:r>
              <w:rPr>
                <w:rFonts w:hint="eastAsia"/>
                <w:kern w:val="0"/>
                <w:sz w:val="15"/>
                <w:szCs w:val="15"/>
              </w:rPr>
              <w:t>一般由背板、臀板、腿板、托腿架、腿床（板）和电机等组成，可配有附件输液架、托腿架、拉手和污物盆。有源产品。</w:t>
            </w:r>
          </w:p>
        </w:tc>
        <w:tc>
          <w:tcPr>
            <w:tcW w:w="1244" w:type="pct"/>
            <w:vMerge w:val="restart"/>
            <w:vAlign w:val="center"/>
          </w:tcPr>
          <w:p w14:paraId="3452BDAD">
            <w:pPr>
              <w:widowControl/>
              <w:jc w:val="center"/>
              <w:rPr>
                <w:kern w:val="0"/>
                <w:sz w:val="15"/>
                <w:szCs w:val="15"/>
              </w:rPr>
            </w:pPr>
            <w:r>
              <w:rPr>
                <w:rFonts w:hint="eastAsia"/>
                <w:kern w:val="0"/>
                <w:sz w:val="15"/>
                <w:szCs w:val="15"/>
              </w:rPr>
              <w:t>用于妇产科实施手术及产妇分娩。也可用于妇科作检查、诊治。</w:t>
            </w:r>
          </w:p>
        </w:tc>
        <w:tc>
          <w:tcPr>
            <w:tcW w:w="1244" w:type="pct"/>
            <w:shd w:val="clear" w:color="auto" w:fill="FFFFFF"/>
            <w:vAlign w:val="center"/>
          </w:tcPr>
          <w:p w14:paraId="125DCC98">
            <w:pPr>
              <w:widowControl/>
              <w:jc w:val="center"/>
              <w:rPr>
                <w:kern w:val="0"/>
                <w:sz w:val="15"/>
                <w:szCs w:val="15"/>
              </w:rPr>
            </w:pPr>
            <w:r>
              <w:rPr>
                <w:rFonts w:hint="eastAsia"/>
                <w:kern w:val="0"/>
                <w:sz w:val="15"/>
                <w:szCs w:val="15"/>
              </w:rPr>
              <w:t>电动产床、液压产床</w:t>
            </w:r>
          </w:p>
        </w:tc>
        <w:tc>
          <w:tcPr>
            <w:tcW w:w="210" w:type="pct"/>
            <w:shd w:val="clear" w:color="auto" w:fill="FFFFFF"/>
            <w:vAlign w:val="center"/>
          </w:tcPr>
          <w:p w14:paraId="7BCCCE8F">
            <w:pPr>
              <w:widowControl/>
              <w:jc w:val="center"/>
              <w:rPr>
                <w:kern w:val="0"/>
                <w:sz w:val="15"/>
                <w:szCs w:val="15"/>
              </w:rPr>
            </w:pPr>
            <w:r>
              <w:rPr>
                <w:rFonts w:hint="eastAsia" w:cs="宋体"/>
                <w:kern w:val="0"/>
                <w:sz w:val="15"/>
                <w:szCs w:val="15"/>
              </w:rPr>
              <w:t>Ⅱ</w:t>
            </w:r>
          </w:p>
        </w:tc>
      </w:tr>
      <w:tr w14:paraId="5FB03072">
        <w:trPr>
          <w:cantSplit/>
          <w:jc w:val="center"/>
        </w:trPr>
        <w:tc>
          <w:tcPr>
            <w:tcW w:w="214" w:type="pct"/>
            <w:vMerge w:val="continue"/>
            <w:vAlign w:val="center"/>
          </w:tcPr>
          <w:p w14:paraId="0F3BDE66">
            <w:pPr>
              <w:widowControl/>
              <w:jc w:val="center"/>
              <w:rPr>
                <w:kern w:val="0"/>
                <w:sz w:val="15"/>
                <w:szCs w:val="15"/>
              </w:rPr>
            </w:pPr>
          </w:p>
        </w:tc>
        <w:tc>
          <w:tcPr>
            <w:tcW w:w="318" w:type="pct"/>
            <w:vMerge w:val="continue"/>
            <w:vAlign w:val="center"/>
          </w:tcPr>
          <w:p w14:paraId="276BF4C8">
            <w:pPr>
              <w:widowControl/>
              <w:jc w:val="center"/>
              <w:rPr>
                <w:kern w:val="0"/>
                <w:sz w:val="15"/>
                <w:szCs w:val="15"/>
              </w:rPr>
            </w:pPr>
          </w:p>
        </w:tc>
        <w:tc>
          <w:tcPr>
            <w:tcW w:w="318" w:type="pct"/>
            <w:vMerge w:val="continue"/>
            <w:vAlign w:val="center"/>
          </w:tcPr>
          <w:p w14:paraId="1B4AF045">
            <w:pPr>
              <w:widowControl/>
              <w:jc w:val="center"/>
              <w:rPr>
                <w:kern w:val="0"/>
                <w:sz w:val="15"/>
                <w:szCs w:val="15"/>
              </w:rPr>
            </w:pPr>
          </w:p>
        </w:tc>
        <w:tc>
          <w:tcPr>
            <w:tcW w:w="1452" w:type="pct"/>
            <w:vAlign w:val="center"/>
          </w:tcPr>
          <w:p w14:paraId="543712DE">
            <w:pPr>
              <w:widowControl/>
              <w:jc w:val="center"/>
              <w:rPr>
                <w:kern w:val="0"/>
                <w:sz w:val="15"/>
                <w:szCs w:val="15"/>
              </w:rPr>
            </w:pPr>
            <w:r>
              <w:rPr>
                <w:rFonts w:hint="eastAsia"/>
                <w:kern w:val="0"/>
                <w:sz w:val="15"/>
                <w:szCs w:val="15"/>
              </w:rPr>
              <w:t>一般由背板、臀板、腿板、托腿架、腿床（板）等组成，可配有附件输液架、托腿架、拉手和污物盆。人力操控。无源产品。</w:t>
            </w:r>
          </w:p>
        </w:tc>
        <w:tc>
          <w:tcPr>
            <w:tcW w:w="1244" w:type="pct"/>
            <w:vMerge w:val="continue"/>
            <w:vAlign w:val="center"/>
          </w:tcPr>
          <w:p w14:paraId="799201CE">
            <w:pPr>
              <w:widowControl/>
              <w:jc w:val="center"/>
              <w:rPr>
                <w:kern w:val="0"/>
                <w:sz w:val="15"/>
                <w:szCs w:val="15"/>
              </w:rPr>
            </w:pPr>
          </w:p>
        </w:tc>
        <w:tc>
          <w:tcPr>
            <w:tcW w:w="1244" w:type="pct"/>
            <w:vAlign w:val="center"/>
          </w:tcPr>
          <w:p w14:paraId="2878315D">
            <w:pPr>
              <w:widowControl/>
              <w:jc w:val="center"/>
              <w:rPr>
                <w:kern w:val="0"/>
                <w:sz w:val="15"/>
                <w:szCs w:val="15"/>
              </w:rPr>
            </w:pPr>
            <w:r>
              <w:rPr>
                <w:rFonts w:hint="eastAsia"/>
                <w:kern w:val="0"/>
                <w:sz w:val="15"/>
                <w:szCs w:val="15"/>
              </w:rPr>
              <w:t>普通产床</w:t>
            </w:r>
          </w:p>
        </w:tc>
        <w:tc>
          <w:tcPr>
            <w:tcW w:w="210" w:type="pct"/>
            <w:vAlign w:val="center"/>
          </w:tcPr>
          <w:p w14:paraId="7773F472">
            <w:pPr>
              <w:widowControl/>
              <w:jc w:val="center"/>
              <w:rPr>
                <w:kern w:val="0"/>
                <w:sz w:val="15"/>
                <w:szCs w:val="15"/>
              </w:rPr>
            </w:pPr>
            <w:r>
              <w:rPr>
                <w:rFonts w:hint="eastAsia" w:cs="宋体"/>
                <w:kern w:val="0"/>
                <w:sz w:val="15"/>
                <w:szCs w:val="15"/>
              </w:rPr>
              <w:t>Ⅰ</w:t>
            </w:r>
          </w:p>
        </w:tc>
      </w:tr>
      <w:tr w14:paraId="4764C892">
        <w:trPr>
          <w:cantSplit/>
          <w:jc w:val="center"/>
        </w:trPr>
        <w:tc>
          <w:tcPr>
            <w:tcW w:w="214" w:type="pct"/>
            <w:vMerge w:val="continue"/>
            <w:vAlign w:val="center"/>
          </w:tcPr>
          <w:p w14:paraId="47065478">
            <w:pPr>
              <w:jc w:val="center"/>
              <w:rPr>
                <w:kern w:val="0"/>
                <w:sz w:val="15"/>
                <w:szCs w:val="15"/>
              </w:rPr>
            </w:pPr>
          </w:p>
        </w:tc>
        <w:tc>
          <w:tcPr>
            <w:tcW w:w="318" w:type="pct"/>
            <w:vMerge w:val="continue"/>
            <w:vAlign w:val="center"/>
          </w:tcPr>
          <w:p w14:paraId="1AE71893">
            <w:pPr>
              <w:jc w:val="center"/>
              <w:rPr>
                <w:kern w:val="0"/>
                <w:sz w:val="15"/>
                <w:szCs w:val="15"/>
              </w:rPr>
            </w:pPr>
          </w:p>
        </w:tc>
        <w:tc>
          <w:tcPr>
            <w:tcW w:w="318" w:type="pct"/>
            <w:vMerge w:val="restart"/>
            <w:vAlign w:val="center"/>
          </w:tcPr>
          <w:p w14:paraId="08C1A084">
            <w:pPr>
              <w:widowControl/>
              <w:jc w:val="center"/>
              <w:rPr>
                <w:kern w:val="0"/>
                <w:sz w:val="15"/>
                <w:szCs w:val="15"/>
              </w:rPr>
            </w:pPr>
            <w:r>
              <w:rPr>
                <w:kern w:val="0"/>
                <w:sz w:val="15"/>
                <w:szCs w:val="15"/>
              </w:rPr>
              <w:t xml:space="preserve">02 </w:t>
            </w:r>
            <w:r>
              <w:rPr>
                <w:rFonts w:hint="eastAsia"/>
                <w:kern w:val="0"/>
                <w:sz w:val="15"/>
                <w:szCs w:val="15"/>
              </w:rPr>
              <w:t>妇科手术</w:t>
            </w:r>
            <w:r>
              <w:rPr>
                <w:kern w:val="0"/>
                <w:sz w:val="15"/>
                <w:szCs w:val="15"/>
              </w:rPr>
              <w:t>/</w:t>
            </w:r>
            <w:r>
              <w:rPr>
                <w:rFonts w:hint="eastAsia"/>
                <w:kern w:val="0"/>
                <w:sz w:val="15"/>
                <w:szCs w:val="15"/>
              </w:rPr>
              <w:t>检查床</w:t>
            </w:r>
          </w:p>
        </w:tc>
        <w:tc>
          <w:tcPr>
            <w:tcW w:w="1452" w:type="pct"/>
            <w:vAlign w:val="center"/>
          </w:tcPr>
          <w:p w14:paraId="0ABBB6F3">
            <w:pPr>
              <w:widowControl/>
              <w:jc w:val="center"/>
              <w:rPr>
                <w:kern w:val="0"/>
                <w:sz w:val="15"/>
                <w:szCs w:val="15"/>
              </w:rPr>
            </w:pPr>
            <w:r>
              <w:rPr>
                <w:rFonts w:hint="eastAsia"/>
                <w:kern w:val="0"/>
                <w:sz w:val="15"/>
                <w:szCs w:val="15"/>
              </w:rPr>
              <w:t>通常由台面、升降柱、底座、控制系统（控制台面调节）、升降立柱和电机组成。按传动原理可分为液压、机械和气动三种传动结构形式。有源产品。</w:t>
            </w:r>
          </w:p>
        </w:tc>
        <w:tc>
          <w:tcPr>
            <w:tcW w:w="1244" w:type="pct"/>
            <w:vAlign w:val="center"/>
          </w:tcPr>
          <w:p w14:paraId="0BF11717">
            <w:pPr>
              <w:widowControl/>
              <w:jc w:val="center"/>
              <w:rPr>
                <w:kern w:val="0"/>
                <w:sz w:val="15"/>
                <w:szCs w:val="15"/>
              </w:rPr>
            </w:pPr>
            <w:r>
              <w:rPr>
                <w:rFonts w:hint="eastAsia"/>
                <w:kern w:val="0"/>
                <w:sz w:val="15"/>
                <w:szCs w:val="15"/>
              </w:rPr>
              <w:t>用于妇科检查、诊治、手术。用以支撑患者身体，形成临床所需的体位。</w:t>
            </w:r>
          </w:p>
        </w:tc>
        <w:tc>
          <w:tcPr>
            <w:tcW w:w="1244" w:type="pct"/>
            <w:vAlign w:val="center"/>
          </w:tcPr>
          <w:p w14:paraId="79B03754">
            <w:pPr>
              <w:widowControl/>
              <w:jc w:val="center"/>
              <w:rPr>
                <w:kern w:val="0"/>
                <w:sz w:val="15"/>
                <w:szCs w:val="15"/>
              </w:rPr>
            </w:pPr>
            <w:r>
              <w:rPr>
                <w:rFonts w:hint="eastAsia"/>
                <w:kern w:val="0"/>
                <w:sz w:val="15"/>
                <w:szCs w:val="15"/>
              </w:rPr>
              <w:t>电动妇产科手术床</w:t>
            </w:r>
          </w:p>
        </w:tc>
        <w:tc>
          <w:tcPr>
            <w:tcW w:w="210" w:type="pct"/>
            <w:vAlign w:val="center"/>
          </w:tcPr>
          <w:p w14:paraId="6CF6FC6C">
            <w:pPr>
              <w:widowControl/>
              <w:jc w:val="center"/>
              <w:rPr>
                <w:kern w:val="0"/>
                <w:sz w:val="15"/>
                <w:szCs w:val="15"/>
              </w:rPr>
            </w:pPr>
            <w:r>
              <w:rPr>
                <w:rFonts w:hint="eastAsia" w:cs="宋体"/>
                <w:kern w:val="0"/>
                <w:sz w:val="15"/>
                <w:szCs w:val="15"/>
              </w:rPr>
              <w:t>Ⅱ</w:t>
            </w:r>
          </w:p>
        </w:tc>
      </w:tr>
      <w:tr w14:paraId="2E02E21A">
        <w:trPr>
          <w:cantSplit/>
          <w:jc w:val="center"/>
        </w:trPr>
        <w:tc>
          <w:tcPr>
            <w:tcW w:w="214" w:type="pct"/>
            <w:vMerge w:val="continue"/>
            <w:vAlign w:val="center"/>
          </w:tcPr>
          <w:p w14:paraId="6268ECF3">
            <w:pPr>
              <w:jc w:val="center"/>
              <w:rPr>
                <w:kern w:val="0"/>
                <w:sz w:val="15"/>
                <w:szCs w:val="15"/>
              </w:rPr>
            </w:pPr>
          </w:p>
        </w:tc>
        <w:tc>
          <w:tcPr>
            <w:tcW w:w="318" w:type="pct"/>
            <w:vMerge w:val="continue"/>
            <w:vAlign w:val="center"/>
          </w:tcPr>
          <w:p w14:paraId="724B07F2">
            <w:pPr>
              <w:jc w:val="center"/>
              <w:rPr>
                <w:kern w:val="0"/>
                <w:sz w:val="15"/>
                <w:szCs w:val="15"/>
              </w:rPr>
            </w:pPr>
          </w:p>
        </w:tc>
        <w:tc>
          <w:tcPr>
            <w:tcW w:w="318" w:type="pct"/>
            <w:vMerge w:val="continue"/>
            <w:vAlign w:val="center"/>
          </w:tcPr>
          <w:p w14:paraId="0B08E1BF">
            <w:pPr>
              <w:jc w:val="center"/>
              <w:rPr>
                <w:kern w:val="0"/>
                <w:sz w:val="15"/>
                <w:szCs w:val="15"/>
              </w:rPr>
            </w:pPr>
          </w:p>
        </w:tc>
        <w:tc>
          <w:tcPr>
            <w:tcW w:w="1452" w:type="pct"/>
            <w:vAlign w:val="center"/>
          </w:tcPr>
          <w:p w14:paraId="1CE7FB75">
            <w:pPr>
              <w:jc w:val="center"/>
              <w:rPr>
                <w:kern w:val="0"/>
                <w:sz w:val="15"/>
                <w:szCs w:val="15"/>
              </w:rPr>
            </w:pPr>
            <w:r>
              <w:rPr>
                <w:rFonts w:hint="eastAsia"/>
                <w:kern w:val="0"/>
                <w:sz w:val="15"/>
                <w:szCs w:val="15"/>
              </w:rPr>
              <w:t>通常由背板、臀板、腿板、传动部分组成。头、背、腿、台面可调节。有移动式和固定式两种，升降形式为机械升降式，体位调整均为人力操纵。无源产品。</w:t>
            </w:r>
          </w:p>
        </w:tc>
        <w:tc>
          <w:tcPr>
            <w:tcW w:w="1244" w:type="pct"/>
            <w:vAlign w:val="center"/>
          </w:tcPr>
          <w:p w14:paraId="7EBDB55D">
            <w:pPr>
              <w:jc w:val="center"/>
              <w:rPr>
                <w:kern w:val="0"/>
                <w:sz w:val="15"/>
                <w:szCs w:val="15"/>
              </w:rPr>
            </w:pPr>
            <w:r>
              <w:rPr>
                <w:rFonts w:hint="eastAsia"/>
                <w:kern w:val="0"/>
                <w:sz w:val="15"/>
                <w:szCs w:val="15"/>
              </w:rPr>
              <w:t>用于妇科检查、诊治、手术。用以支撑患者身体，形成临床所需的体位。</w:t>
            </w:r>
          </w:p>
        </w:tc>
        <w:tc>
          <w:tcPr>
            <w:tcW w:w="1244" w:type="pct"/>
            <w:vAlign w:val="center"/>
          </w:tcPr>
          <w:p w14:paraId="000B67B5">
            <w:pPr>
              <w:jc w:val="center"/>
              <w:rPr>
                <w:kern w:val="0"/>
                <w:sz w:val="15"/>
                <w:szCs w:val="15"/>
              </w:rPr>
            </w:pPr>
            <w:r>
              <w:rPr>
                <w:rFonts w:hint="eastAsia"/>
                <w:kern w:val="0"/>
                <w:sz w:val="15"/>
                <w:szCs w:val="15"/>
              </w:rPr>
              <w:t>妇科检查床、妇科检查椅、妇科诊疗台、产科诊疗台、产科诊疗床、妇科诊疗床</w:t>
            </w:r>
          </w:p>
        </w:tc>
        <w:tc>
          <w:tcPr>
            <w:tcW w:w="210" w:type="pct"/>
            <w:vAlign w:val="center"/>
          </w:tcPr>
          <w:p w14:paraId="08502F5E">
            <w:pPr>
              <w:jc w:val="center"/>
              <w:rPr>
                <w:kern w:val="0"/>
                <w:sz w:val="15"/>
                <w:szCs w:val="15"/>
              </w:rPr>
            </w:pPr>
            <w:r>
              <w:rPr>
                <w:rFonts w:hint="eastAsia" w:cs="宋体"/>
                <w:kern w:val="0"/>
                <w:sz w:val="15"/>
                <w:szCs w:val="15"/>
              </w:rPr>
              <w:t>Ⅰ</w:t>
            </w:r>
          </w:p>
        </w:tc>
      </w:tr>
      <w:tr w14:paraId="28DD823C">
        <w:trPr>
          <w:cantSplit/>
          <w:jc w:val="center"/>
        </w:trPr>
        <w:tc>
          <w:tcPr>
            <w:tcW w:w="214" w:type="pct"/>
            <w:vMerge w:val="restart"/>
            <w:vAlign w:val="center"/>
          </w:tcPr>
          <w:p w14:paraId="0D45A331">
            <w:pPr>
              <w:widowControl/>
              <w:jc w:val="center"/>
              <w:rPr>
                <w:kern w:val="0"/>
                <w:sz w:val="15"/>
                <w:szCs w:val="15"/>
              </w:rPr>
            </w:pPr>
            <w:r>
              <w:rPr>
                <w:kern w:val="0"/>
                <w:sz w:val="15"/>
                <w:szCs w:val="15"/>
              </w:rPr>
              <w:t>06</w:t>
            </w:r>
          </w:p>
        </w:tc>
        <w:tc>
          <w:tcPr>
            <w:tcW w:w="318" w:type="pct"/>
            <w:vMerge w:val="restart"/>
            <w:vAlign w:val="center"/>
          </w:tcPr>
          <w:p w14:paraId="352EC62C">
            <w:pPr>
              <w:widowControl/>
              <w:jc w:val="center"/>
              <w:rPr>
                <w:kern w:val="0"/>
                <w:sz w:val="15"/>
                <w:szCs w:val="15"/>
              </w:rPr>
            </w:pPr>
            <w:r>
              <w:rPr>
                <w:rFonts w:hint="eastAsia"/>
                <w:kern w:val="0"/>
                <w:sz w:val="15"/>
                <w:szCs w:val="15"/>
              </w:rPr>
              <w:t>妊娠控制器械</w:t>
            </w:r>
          </w:p>
        </w:tc>
        <w:tc>
          <w:tcPr>
            <w:tcW w:w="318" w:type="pct"/>
            <w:vMerge w:val="restart"/>
            <w:vAlign w:val="center"/>
          </w:tcPr>
          <w:p w14:paraId="3184111F">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1452" w:type="pct"/>
            <w:vAlign w:val="center"/>
          </w:tcPr>
          <w:p w14:paraId="765277E8">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形及链条状等。无菌提供。</w:t>
            </w:r>
          </w:p>
        </w:tc>
        <w:tc>
          <w:tcPr>
            <w:tcW w:w="1244" w:type="pct"/>
            <w:vAlign w:val="center"/>
          </w:tcPr>
          <w:p w14:paraId="45C05E71">
            <w:pPr>
              <w:widowControl/>
              <w:jc w:val="center"/>
              <w:rPr>
                <w:kern w:val="0"/>
                <w:sz w:val="15"/>
                <w:szCs w:val="15"/>
              </w:rPr>
            </w:pPr>
            <w:r>
              <w:rPr>
                <w:rFonts w:hint="eastAsia"/>
                <w:kern w:val="0"/>
                <w:sz w:val="15"/>
                <w:szCs w:val="15"/>
              </w:rPr>
              <w:t>用于放置于妇女子宫腔内起避孕作用。</w:t>
            </w:r>
          </w:p>
        </w:tc>
        <w:tc>
          <w:tcPr>
            <w:tcW w:w="1244" w:type="pct"/>
            <w:vAlign w:val="center"/>
          </w:tcPr>
          <w:p w14:paraId="02E8EC61">
            <w:pPr>
              <w:widowControl/>
              <w:jc w:val="center"/>
              <w:rPr>
                <w:kern w:val="0"/>
                <w:sz w:val="15"/>
                <w:szCs w:val="15"/>
              </w:rPr>
            </w:pPr>
            <w:r>
              <w:rPr>
                <w:kern w:val="0"/>
                <w:sz w:val="15"/>
                <w:szCs w:val="15"/>
              </w:rPr>
              <w:t>T</w:t>
            </w:r>
            <w:r>
              <w:rPr>
                <w:rFonts w:hint="eastAsia"/>
                <w:kern w:val="0"/>
                <w:sz w:val="15"/>
                <w:szCs w:val="15"/>
              </w:rPr>
              <w:t>形含铜宫内节育器、</w:t>
            </w:r>
            <w:r>
              <w:rPr>
                <w:kern w:val="0"/>
                <w:sz w:val="15"/>
                <w:szCs w:val="15"/>
              </w:rPr>
              <w:t>O</w:t>
            </w:r>
            <w:r>
              <w:rPr>
                <w:rFonts w:hint="eastAsia"/>
                <w:kern w:val="0"/>
                <w:sz w:val="15"/>
                <w:szCs w:val="15"/>
              </w:rPr>
              <w:t>形含铜宫内节育器、</w:t>
            </w:r>
            <w:r>
              <w:rPr>
                <w:kern w:val="0"/>
                <w:sz w:val="15"/>
                <w:szCs w:val="15"/>
              </w:rPr>
              <w:t>V</w:t>
            </w:r>
            <w:r>
              <w:rPr>
                <w:rFonts w:hint="eastAsia"/>
                <w:kern w:val="0"/>
                <w:sz w:val="15"/>
                <w:szCs w:val="15"/>
              </w:rPr>
              <w:t>形含铜宫内节育器、宫腔形含铜宫内节育器、固定式含铜宫内节育器、</w:t>
            </w:r>
            <w:r>
              <w:rPr>
                <w:kern w:val="0"/>
                <w:sz w:val="15"/>
                <w:szCs w:val="15"/>
              </w:rPr>
              <w:t>M</w:t>
            </w:r>
            <w:r>
              <w:rPr>
                <w:rFonts w:hint="eastAsia"/>
                <w:kern w:val="0"/>
                <w:sz w:val="15"/>
                <w:szCs w:val="15"/>
              </w:rPr>
              <w:t>形含铜宫内节育器</w:t>
            </w:r>
          </w:p>
        </w:tc>
        <w:tc>
          <w:tcPr>
            <w:tcW w:w="210" w:type="pct"/>
            <w:vAlign w:val="center"/>
          </w:tcPr>
          <w:p w14:paraId="31E618C4">
            <w:pPr>
              <w:widowControl/>
              <w:jc w:val="center"/>
              <w:rPr>
                <w:kern w:val="0"/>
                <w:sz w:val="15"/>
                <w:szCs w:val="15"/>
              </w:rPr>
            </w:pPr>
            <w:r>
              <w:rPr>
                <w:rFonts w:hint="eastAsia" w:cs="宋体"/>
                <w:kern w:val="0"/>
                <w:sz w:val="15"/>
                <w:szCs w:val="15"/>
              </w:rPr>
              <w:t>Ⅲ</w:t>
            </w:r>
          </w:p>
        </w:tc>
      </w:tr>
      <w:tr w14:paraId="5B4CEAC2">
        <w:trPr>
          <w:cantSplit/>
          <w:jc w:val="center"/>
        </w:trPr>
        <w:tc>
          <w:tcPr>
            <w:tcW w:w="214" w:type="pct"/>
            <w:vMerge w:val="continue"/>
            <w:vAlign w:val="center"/>
          </w:tcPr>
          <w:p w14:paraId="506C06A8">
            <w:pPr>
              <w:widowControl/>
              <w:jc w:val="center"/>
              <w:rPr>
                <w:kern w:val="0"/>
                <w:sz w:val="15"/>
                <w:szCs w:val="15"/>
              </w:rPr>
            </w:pPr>
          </w:p>
        </w:tc>
        <w:tc>
          <w:tcPr>
            <w:tcW w:w="318" w:type="pct"/>
            <w:vMerge w:val="continue"/>
            <w:vAlign w:val="center"/>
          </w:tcPr>
          <w:p w14:paraId="2A20EDDE">
            <w:pPr>
              <w:widowControl/>
              <w:jc w:val="center"/>
              <w:rPr>
                <w:kern w:val="0"/>
                <w:sz w:val="15"/>
                <w:szCs w:val="15"/>
              </w:rPr>
            </w:pPr>
          </w:p>
        </w:tc>
        <w:tc>
          <w:tcPr>
            <w:tcW w:w="318" w:type="pct"/>
            <w:vMerge w:val="continue"/>
            <w:vAlign w:val="center"/>
          </w:tcPr>
          <w:p w14:paraId="35054297">
            <w:pPr>
              <w:widowControl/>
              <w:jc w:val="center"/>
              <w:rPr>
                <w:kern w:val="0"/>
                <w:sz w:val="15"/>
                <w:szCs w:val="15"/>
              </w:rPr>
            </w:pPr>
          </w:p>
        </w:tc>
        <w:tc>
          <w:tcPr>
            <w:tcW w:w="1452" w:type="pct"/>
            <w:vAlign w:val="center"/>
          </w:tcPr>
          <w:p w14:paraId="4EAEAE34">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形及链条状等。含有吲哚美欣。无菌提供。</w:t>
            </w:r>
          </w:p>
        </w:tc>
        <w:tc>
          <w:tcPr>
            <w:tcW w:w="1244" w:type="pct"/>
            <w:vAlign w:val="center"/>
          </w:tcPr>
          <w:p w14:paraId="7DA1B2E7">
            <w:pPr>
              <w:widowControl/>
              <w:jc w:val="center"/>
              <w:rPr>
                <w:kern w:val="0"/>
                <w:sz w:val="15"/>
                <w:szCs w:val="15"/>
              </w:rPr>
            </w:pPr>
            <w:r>
              <w:rPr>
                <w:rFonts w:hint="eastAsia"/>
                <w:kern w:val="0"/>
                <w:sz w:val="15"/>
                <w:szCs w:val="15"/>
              </w:rPr>
              <w:t>用于放置于妇女子宫腔内起避孕作用。</w:t>
            </w:r>
          </w:p>
        </w:tc>
        <w:tc>
          <w:tcPr>
            <w:tcW w:w="1244" w:type="pct"/>
            <w:vAlign w:val="center"/>
          </w:tcPr>
          <w:p w14:paraId="7EBA3A3A">
            <w:pPr>
              <w:widowControl/>
              <w:jc w:val="center"/>
              <w:rPr>
                <w:kern w:val="0"/>
                <w:sz w:val="15"/>
                <w:szCs w:val="15"/>
              </w:rPr>
            </w:pPr>
            <w:r>
              <w:rPr>
                <w:kern w:val="0"/>
                <w:sz w:val="15"/>
                <w:szCs w:val="15"/>
              </w:rPr>
              <w:t>T</w:t>
            </w:r>
            <w:r>
              <w:rPr>
                <w:rFonts w:hint="eastAsia"/>
                <w:kern w:val="0"/>
                <w:sz w:val="15"/>
                <w:szCs w:val="15"/>
              </w:rPr>
              <w:t>形含铜含吲哚美欣宫内节育器、</w:t>
            </w:r>
            <w:r>
              <w:rPr>
                <w:kern w:val="0"/>
                <w:sz w:val="15"/>
                <w:szCs w:val="15"/>
              </w:rPr>
              <w:t>O</w:t>
            </w:r>
            <w:r>
              <w:rPr>
                <w:rFonts w:hint="eastAsia"/>
                <w:kern w:val="0"/>
                <w:sz w:val="15"/>
                <w:szCs w:val="15"/>
              </w:rPr>
              <w:t>形含铜含吲哚美欣宫内节育器、</w:t>
            </w:r>
            <w:r>
              <w:rPr>
                <w:kern w:val="0"/>
                <w:sz w:val="15"/>
                <w:szCs w:val="15"/>
              </w:rPr>
              <w:t>V</w:t>
            </w:r>
            <w:r>
              <w:rPr>
                <w:rFonts w:hint="eastAsia"/>
                <w:kern w:val="0"/>
                <w:sz w:val="15"/>
                <w:szCs w:val="15"/>
              </w:rPr>
              <w:t>形含铜含吲哚美欣宫内节育器、宫腔形含铜含吲哚美欣宫内节育器、固定式含铜含吲哚美欣宫内节育器、</w:t>
            </w:r>
            <w:r>
              <w:rPr>
                <w:kern w:val="0"/>
                <w:sz w:val="15"/>
                <w:szCs w:val="15"/>
              </w:rPr>
              <w:t>M</w:t>
            </w:r>
            <w:r>
              <w:rPr>
                <w:rFonts w:hint="eastAsia"/>
                <w:kern w:val="0"/>
                <w:sz w:val="15"/>
                <w:szCs w:val="15"/>
              </w:rPr>
              <w:t>形含铜含吲哚美欣宫内节育器</w:t>
            </w:r>
          </w:p>
        </w:tc>
        <w:tc>
          <w:tcPr>
            <w:tcW w:w="210" w:type="pct"/>
            <w:vAlign w:val="center"/>
          </w:tcPr>
          <w:p w14:paraId="67CD4B64">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4B1A3B3E">
        <w:trPr>
          <w:cantSplit/>
          <w:jc w:val="center"/>
        </w:trPr>
        <w:tc>
          <w:tcPr>
            <w:tcW w:w="214" w:type="pct"/>
            <w:vMerge w:val="continue"/>
            <w:vAlign w:val="center"/>
          </w:tcPr>
          <w:p w14:paraId="243247DD">
            <w:pPr>
              <w:widowControl/>
              <w:jc w:val="center"/>
              <w:rPr>
                <w:kern w:val="0"/>
                <w:sz w:val="15"/>
                <w:szCs w:val="15"/>
              </w:rPr>
            </w:pPr>
          </w:p>
        </w:tc>
        <w:tc>
          <w:tcPr>
            <w:tcW w:w="318" w:type="pct"/>
            <w:vMerge w:val="continue"/>
            <w:vAlign w:val="center"/>
          </w:tcPr>
          <w:p w14:paraId="47612BA8">
            <w:pPr>
              <w:widowControl/>
              <w:jc w:val="center"/>
              <w:rPr>
                <w:kern w:val="0"/>
                <w:sz w:val="15"/>
                <w:szCs w:val="15"/>
              </w:rPr>
            </w:pPr>
          </w:p>
        </w:tc>
        <w:tc>
          <w:tcPr>
            <w:tcW w:w="318" w:type="pct"/>
            <w:vMerge w:val="continue"/>
            <w:vAlign w:val="center"/>
          </w:tcPr>
          <w:p w14:paraId="7A821B0A">
            <w:pPr>
              <w:widowControl/>
              <w:jc w:val="center"/>
              <w:rPr>
                <w:kern w:val="0"/>
                <w:sz w:val="15"/>
                <w:szCs w:val="15"/>
              </w:rPr>
            </w:pPr>
          </w:p>
        </w:tc>
        <w:tc>
          <w:tcPr>
            <w:tcW w:w="1452" w:type="pct"/>
            <w:vAlign w:val="center"/>
          </w:tcPr>
          <w:p w14:paraId="757F3854">
            <w:pPr>
              <w:widowControl/>
              <w:jc w:val="center"/>
              <w:rPr>
                <w:kern w:val="0"/>
                <w:sz w:val="15"/>
                <w:szCs w:val="15"/>
              </w:rPr>
            </w:pPr>
            <w:r>
              <w:rPr>
                <w:rFonts w:hint="eastAsia"/>
                <w:kern w:val="0"/>
                <w:sz w:val="15"/>
                <w:szCs w:val="15"/>
              </w:rPr>
              <w:t>通常是钩状、钳状或环状的器械。一般由高分子材料制成。无菌提供。</w:t>
            </w:r>
          </w:p>
        </w:tc>
        <w:tc>
          <w:tcPr>
            <w:tcW w:w="1244" w:type="pct"/>
            <w:vAlign w:val="center"/>
          </w:tcPr>
          <w:p w14:paraId="1C117FDD">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阴道夹持、放置和/或取出。</w:t>
            </w:r>
          </w:p>
        </w:tc>
        <w:tc>
          <w:tcPr>
            <w:tcW w:w="1244" w:type="pct"/>
            <w:vAlign w:val="center"/>
          </w:tcPr>
          <w:p w14:paraId="60897508">
            <w:pPr>
              <w:widowControl/>
              <w:jc w:val="center"/>
              <w:rPr>
                <w:kern w:val="0"/>
                <w:sz w:val="15"/>
                <w:szCs w:val="15"/>
              </w:rPr>
            </w:pPr>
            <w:r>
              <w:rPr>
                <w:rFonts w:hint="eastAsia"/>
                <w:kern w:val="0"/>
                <w:sz w:val="15"/>
                <w:szCs w:val="15"/>
              </w:rPr>
              <w:t>一次性使用无菌宫内节育器放置器</w:t>
            </w:r>
          </w:p>
        </w:tc>
        <w:tc>
          <w:tcPr>
            <w:tcW w:w="210" w:type="pct"/>
            <w:vAlign w:val="center"/>
          </w:tcPr>
          <w:p w14:paraId="0B2CF120">
            <w:pPr>
              <w:widowControl/>
              <w:jc w:val="center"/>
              <w:rPr>
                <w:kern w:val="0"/>
                <w:sz w:val="15"/>
                <w:szCs w:val="15"/>
              </w:rPr>
            </w:pPr>
            <w:r>
              <w:rPr>
                <w:rFonts w:hint="eastAsia" w:cs="宋体"/>
                <w:kern w:val="0"/>
                <w:sz w:val="15"/>
                <w:szCs w:val="15"/>
              </w:rPr>
              <w:t>Ⅱ</w:t>
            </w:r>
          </w:p>
        </w:tc>
      </w:tr>
    </w:tbl>
    <w:p w14:paraId="4B2AD7AA">
      <w:pPr>
        <w:rPr>
          <w:sz w:val="17"/>
          <w:szCs w:val="1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7C325C95">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61CB4BD4">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9330075">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72FEEA2E">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77CE8FD">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1FE0B512">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6C3A0BC4">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7FAD6B86">
            <w:pPr>
              <w:widowControl/>
              <w:jc w:val="center"/>
              <w:rPr>
                <w:rFonts w:cs="宋体"/>
                <w:b/>
                <w:bCs/>
                <w:kern w:val="0"/>
                <w:sz w:val="15"/>
                <w:szCs w:val="15"/>
              </w:rPr>
            </w:pPr>
            <w:r>
              <w:rPr>
                <w:rFonts w:hint="eastAsia" w:cs="宋体"/>
                <w:b/>
                <w:bCs/>
                <w:kern w:val="0"/>
                <w:sz w:val="15"/>
                <w:szCs w:val="15"/>
              </w:rPr>
              <w:t>管理类别</w:t>
            </w:r>
          </w:p>
        </w:tc>
      </w:tr>
      <w:tr w14:paraId="5650975A">
        <w:trPr>
          <w:cantSplit/>
          <w:jc w:val="center"/>
        </w:trPr>
        <w:tc>
          <w:tcPr>
            <w:tcW w:w="214" w:type="pct"/>
            <w:vMerge w:val="restart"/>
            <w:vAlign w:val="center"/>
          </w:tcPr>
          <w:p w14:paraId="43C2BA3B">
            <w:pPr>
              <w:widowControl/>
              <w:jc w:val="center"/>
              <w:rPr>
                <w:kern w:val="0"/>
                <w:sz w:val="15"/>
                <w:szCs w:val="15"/>
              </w:rPr>
            </w:pPr>
            <w:r>
              <w:rPr>
                <w:kern w:val="0"/>
                <w:sz w:val="15"/>
                <w:szCs w:val="15"/>
              </w:rPr>
              <w:t>06</w:t>
            </w:r>
          </w:p>
        </w:tc>
        <w:tc>
          <w:tcPr>
            <w:tcW w:w="318" w:type="pct"/>
            <w:vMerge w:val="restart"/>
            <w:vAlign w:val="center"/>
          </w:tcPr>
          <w:p w14:paraId="7BA63A8B">
            <w:pPr>
              <w:widowControl/>
              <w:jc w:val="center"/>
              <w:rPr>
                <w:kern w:val="0"/>
                <w:sz w:val="15"/>
                <w:szCs w:val="15"/>
              </w:rPr>
            </w:pPr>
            <w:r>
              <w:rPr>
                <w:rFonts w:hint="eastAsia"/>
                <w:kern w:val="0"/>
                <w:sz w:val="15"/>
                <w:szCs w:val="15"/>
              </w:rPr>
              <w:t>妊娠控制器械</w:t>
            </w:r>
          </w:p>
        </w:tc>
        <w:tc>
          <w:tcPr>
            <w:tcW w:w="318" w:type="pct"/>
            <w:vAlign w:val="center"/>
          </w:tcPr>
          <w:p w14:paraId="70F22654">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1452" w:type="pct"/>
            <w:vAlign w:val="center"/>
          </w:tcPr>
          <w:p w14:paraId="116A4B5A">
            <w:pPr>
              <w:widowControl/>
              <w:jc w:val="center"/>
              <w:rPr>
                <w:kern w:val="0"/>
                <w:sz w:val="15"/>
                <w:szCs w:val="15"/>
              </w:rPr>
            </w:pPr>
            <w:r>
              <w:rPr>
                <w:rFonts w:hint="eastAsia"/>
                <w:kern w:val="0"/>
                <w:sz w:val="15"/>
                <w:szCs w:val="15"/>
              </w:rPr>
              <w:t>通常是钩状、钳状或环状的器械。一般由不锈钢材料制成。非无菌提供。</w:t>
            </w:r>
          </w:p>
        </w:tc>
        <w:tc>
          <w:tcPr>
            <w:tcW w:w="1244" w:type="pct"/>
            <w:vAlign w:val="center"/>
          </w:tcPr>
          <w:p w14:paraId="403D582B">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阴道夹持、放置和/或取出。</w:t>
            </w:r>
          </w:p>
        </w:tc>
        <w:tc>
          <w:tcPr>
            <w:tcW w:w="1244" w:type="pct"/>
            <w:vAlign w:val="center"/>
          </w:tcPr>
          <w:p w14:paraId="79C3CDDD">
            <w:pPr>
              <w:widowControl/>
              <w:jc w:val="center"/>
              <w:rPr>
                <w:kern w:val="0"/>
                <w:sz w:val="15"/>
                <w:szCs w:val="15"/>
              </w:rPr>
            </w:pPr>
            <w:r>
              <w:rPr>
                <w:rFonts w:hint="eastAsia"/>
                <w:kern w:val="0"/>
                <w:sz w:val="15"/>
                <w:szCs w:val="15"/>
              </w:rPr>
              <w:t>宫内节育器取出钳、宫内节育器取出钩、宫内节育器放置钳、阴道环放置器</w:t>
            </w:r>
          </w:p>
        </w:tc>
        <w:tc>
          <w:tcPr>
            <w:tcW w:w="210" w:type="pct"/>
            <w:vAlign w:val="center"/>
          </w:tcPr>
          <w:p w14:paraId="59053CFF">
            <w:pPr>
              <w:widowControl/>
              <w:jc w:val="center"/>
              <w:rPr>
                <w:kern w:val="0"/>
                <w:sz w:val="15"/>
                <w:szCs w:val="15"/>
              </w:rPr>
            </w:pPr>
            <w:r>
              <w:rPr>
                <w:rFonts w:hint="eastAsia" w:cs="宋体"/>
                <w:kern w:val="0"/>
                <w:sz w:val="15"/>
                <w:szCs w:val="15"/>
              </w:rPr>
              <w:t>Ⅰ</w:t>
            </w:r>
          </w:p>
        </w:tc>
      </w:tr>
      <w:tr w14:paraId="2E2710F4">
        <w:trPr>
          <w:cantSplit/>
          <w:trHeight w:val="1054" w:hRule="atLeast"/>
          <w:jc w:val="center"/>
        </w:trPr>
        <w:tc>
          <w:tcPr>
            <w:tcW w:w="214" w:type="pct"/>
            <w:vMerge w:val="continue"/>
            <w:vAlign w:val="center"/>
          </w:tcPr>
          <w:p w14:paraId="7DE59865">
            <w:pPr>
              <w:widowControl/>
              <w:jc w:val="center"/>
              <w:rPr>
                <w:kern w:val="0"/>
                <w:sz w:val="15"/>
                <w:szCs w:val="15"/>
              </w:rPr>
            </w:pPr>
          </w:p>
        </w:tc>
        <w:tc>
          <w:tcPr>
            <w:tcW w:w="318" w:type="pct"/>
            <w:vMerge w:val="continue"/>
            <w:vAlign w:val="center"/>
          </w:tcPr>
          <w:p w14:paraId="0875640D">
            <w:pPr>
              <w:widowControl/>
              <w:jc w:val="center"/>
              <w:rPr>
                <w:kern w:val="0"/>
                <w:sz w:val="15"/>
                <w:szCs w:val="15"/>
              </w:rPr>
            </w:pPr>
          </w:p>
        </w:tc>
        <w:tc>
          <w:tcPr>
            <w:tcW w:w="318" w:type="pct"/>
            <w:vAlign w:val="center"/>
          </w:tcPr>
          <w:p w14:paraId="3B469CA2">
            <w:pPr>
              <w:widowControl/>
              <w:jc w:val="center"/>
              <w:rPr>
                <w:kern w:val="0"/>
                <w:sz w:val="15"/>
                <w:szCs w:val="15"/>
              </w:rPr>
            </w:pPr>
            <w:r>
              <w:rPr>
                <w:kern w:val="0"/>
                <w:sz w:val="15"/>
                <w:szCs w:val="15"/>
              </w:rPr>
              <w:t xml:space="preserve">02 </w:t>
            </w:r>
            <w:r>
              <w:rPr>
                <w:rFonts w:hint="eastAsia"/>
                <w:kern w:val="0"/>
                <w:sz w:val="15"/>
                <w:szCs w:val="15"/>
              </w:rPr>
              <w:t>输卵（精）管封闭器械</w:t>
            </w:r>
          </w:p>
        </w:tc>
        <w:tc>
          <w:tcPr>
            <w:tcW w:w="1452" w:type="pct"/>
            <w:vAlign w:val="center"/>
          </w:tcPr>
          <w:p w14:paraId="3D03A53A">
            <w:pPr>
              <w:widowControl/>
              <w:jc w:val="center"/>
              <w:rPr>
                <w:kern w:val="0"/>
                <w:sz w:val="15"/>
                <w:szCs w:val="15"/>
              </w:rPr>
            </w:pPr>
            <w:r>
              <w:rPr>
                <w:rFonts w:hint="eastAsia"/>
                <w:kern w:val="0"/>
                <w:sz w:val="15"/>
                <w:szCs w:val="15"/>
              </w:rPr>
              <w:t>通常是采用机械结构物</w:t>
            </w:r>
            <w:r>
              <w:rPr>
                <w:kern w:val="0"/>
                <w:sz w:val="15"/>
                <w:szCs w:val="15"/>
              </w:rPr>
              <w:t>[</w:t>
            </w:r>
            <w:r>
              <w:rPr>
                <w:rFonts w:hint="eastAsia"/>
                <w:kern w:val="0"/>
                <w:sz w:val="15"/>
                <w:szCs w:val="15"/>
              </w:rPr>
              <w:t>如，在输精（卵）管外的带子或夹子，或者在输精（卵）管内部的栓塞</w:t>
            </w:r>
            <w:r>
              <w:rPr>
                <w:kern w:val="0"/>
                <w:sz w:val="15"/>
                <w:szCs w:val="15"/>
              </w:rPr>
              <w:t>]</w:t>
            </w:r>
            <w:r>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Pr>
                <w:kern w:val="0"/>
                <w:sz w:val="15"/>
                <w:szCs w:val="15"/>
              </w:rPr>
              <w:t>30</w:t>
            </w:r>
            <w:r>
              <w:rPr>
                <w:rFonts w:hint="eastAsia"/>
                <w:kern w:val="0"/>
                <w:sz w:val="15"/>
                <w:szCs w:val="15"/>
              </w:rPr>
              <w:t>天。</w:t>
            </w:r>
          </w:p>
        </w:tc>
        <w:tc>
          <w:tcPr>
            <w:tcW w:w="1244" w:type="pct"/>
            <w:vAlign w:val="center"/>
          </w:tcPr>
          <w:p w14:paraId="217F9627">
            <w:pPr>
              <w:widowControl/>
              <w:jc w:val="center"/>
              <w:rPr>
                <w:kern w:val="0"/>
                <w:sz w:val="15"/>
                <w:szCs w:val="15"/>
              </w:rPr>
            </w:pPr>
            <w:r>
              <w:rPr>
                <w:rFonts w:hint="eastAsia"/>
                <w:kern w:val="0"/>
                <w:sz w:val="15"/>
                <w:szCs w:val="15"/>
              </w:rPr>
              <w:t>用于封堵输精管或输卵管，阻断精（卵）子结合，而起到避孕作用。</w:t>
            </w:r>
          </w:p>
        </w:tc>
        <w:tc>
          <w:tcPr>
            <w:tcW w:w="1244" w:type="pct"/>
            <w:vAlign w:val="center"/>
          </w:tcPr>
          <w:p w14:paraId="485401E7">
            <w:pPr>
              <w:widowControl/>
              <w:jc w:val="center"/>
              <w:rPr>
                <w:kern w:val="0"/>
                <w:sz w:val="15"/>
                <w:szCs w:val="15"/>
              </w:rPr>
            </w:pPr>
            <w:r>
              <w:rPr>
                <w:rFonts w:hint="eastAsia"/>
                <w:kern w:val="0"/>
                <w:sz w:val="15"/>
                <w:szCs w:val="15"/>
              </w:rPr>
              <w:t>输精管结扎带、输卵管结扎带、输卵管栓塞剂、输精管栓塞剂</w:t>
            </w:r>
          </w:p>
        </w:tc>
        <w:tc>
          <w:tcPr>
            <w:tcW w:w="210" w:type="pct"/>
            <w:vAlign w:val="center"/>
          </w:tcPr>
          <w:p w14:paraId="17CD35B0">
            <w:pPr>
              <w:widowControl/>
              <w:jc w:val="center"/>
              <w:rPr>
                <w:kern w:val="0"/>
                <w:sz w:val="15"/>
                <w:szCs w:val="15"/>
              </w:rPr>
            </w:pPr>
            <w:r>
              <w:rPr>
                <w:rFonts w:hint="eastAsia" w:cs="宋体"/>
                <w:kern w:val="0"/>
                <w:sz w:val="15"/>
                <w:szCs w:val="15"/>
              </w:rPr>
              <w:t>Ⅲ</w:t>
            </w:r>
          </w:p>
        </w:tc>
      </w:tr>
      <w:tr w14:paraId="24396747">
        <w:trPr>
          <w:cantSplit/>
          <w:trHeight w:val="701" w:hRule="atLeast"/>
          <w:jc w:val="center"/>
        </w:trPr>
        <w:tc>
          <w:tcPr>
            <w:tcW w:w="214" w:type="pct"/>
            <w:vMerge w:val="continue"/>
            <w:vAlign w:val="center"/>
          </w:tcPr>
          <w:p w14:paraId="66C4D3B5">
            <w:pPr>
              <w:widowControl/>
              <w:jc w:val="center"/>
              <w:rPr>
                <w:kern w:val="0"/>
                <w:sz w:val="15"/>
                <w:szCs w:val="15"/>
              </w:rPr>
            </w:pPr>
          </w:p>
        </w:tc>
        <w:tc>
          <w:tcPr>
            <w:tcW w:w="318" w:type="pct"/>
            <w:vMerge w:val="continue"/>
            <w:vAlign w:val="center"/>
          </w:tcPr>
          <w:p w14:paraId="36357547">
            <w:pPr>
              <w:widowControl/>
              <w:jc w:val="center"/>
              <w:rPr>
                <w:kern w:val="0"/>
                <w:sz w:val="15"/>
                <w:szCs w:val="15"/>
              </w:rPr>
            </w:pPr>
          </w:p>
        </w:tc>
        <w:tc>
          <w:tcPr>
            <w:tcW w:w="318" w:type="pct"/>
            <w:vAlign w:val="center"/>
          </w:tcPr>
          <w:p w14:paraId="710814A4">
            <w:pPr>
              <w:widowControl/>
              <w:jc w:val="center"/>
              <w:rPr>
                <w:kern w:val="0"/>
                <w:sz w:val="15"/>
                <w:szCs w:val="15"/>
              </w:rPr>
            </w:pPr>
            <w:r>
              <w:rPr>
                <w:kern w:val="0"/>
                <w:sz w:val="15"/>
                <w:szCs w:val="15"/>
              </w:rPr>
              <w:t xml:space="preserve">03 </w:t>
            </w:r>
            <w:r>
              <w:rPr>
                <w:rFonts w:hint="eastAsia"/>
                <w:kern w:val="0"/>
                <w:sz w:val="15"/>
                <w:szCs w:val="15"/>
              </w:rPr>
              <w:t>屏障式避孕器械</w:t>
            </w:r>
          </w:p>
        </w:tc>
        <w:tc>
          <w:tcPr>
            <w:tcW w:w="1452" w:type="pct"/>
            <w:vAlign w:val="center"/>
          </w:tcPr>
          <w:p w14:paraId="2FBD60F8">
            <w:pPr>
              <w:widowControl/>
              <w:jc w:val="center"/>
              <w:rPr>
                <w:kern w:val="0"/>
                <w:sz w:val="15"/>
                <w:szCs w:val="15"/>
              </w:rPr>
            </w:pPr>
            <w:r>
              <w:rPr>
                <w:rFonts w:hint="eastAsia"/>
                <w:kern w:val="0"/>
                <w:sz w:val="15"/>
                <w:szCs w:val="15"/>
              </w:rPr>
              <w:t>通常由天然胶乳或合成乳胶或聚氨酯薄膜制成，开口端为完整卷边的鞘套物。非无菌提供。</w:t>
            </w:r>
          </w:p>
        </w:tc>
        <w:tc>
          <w:tcPr>
            <w:tcW w:w="1244" w:type="pct"/>
            <w:vAlign w:val="center"/>
          </w:tcPr>
          <w:p w14:paraId="39D72545">
            <w:pPr>
              <w:widowControl/>
              <w:jc w:val="center"/>
              <w:rPr>
                <w:kern w:val="0"/>
                <w:sz w:val="15"/>
                <w:szCs w:val="15"/>
              </w:rPr>
            </w:pPr>
            <w:r>
              <w:rPr>
                <w:rFonts w:hint="eastAsia"/>
                <w:kern w:val="0"/>
                <w:sz w:val="15"/>
                <w:szCs w:val="15"/>
              </w:rPr>
              <w:t>用于生殖道局部范围内，用物理方法（机械阻挡）不让精子到达子宫口处，以此阻断精子和卵子相遇而达到避孕目的。</w:t>
            </w:r>
          </w:p>
        </w:tc>
        <w:tc>
          <w:tcPr>
            <w:tcW w:w="1244" w:type="pct"/>
            <w:vAlign w:val="center"/>
          </w:tcPr>
          <w:p w14:paraId="6E755DCF">
            <w:pPr>
              <w:widowControl/>
              <w:jc w:val="center"/>
              <w:rPr>
                <w:kern w:val="0"/>
                <w:sz w:val="15"/>
                <w:szCs w:val="15"/>
              </w:rPr>
            </w:pPr>
            <w:r>
              <w:rPr>
                <w:rFonts w:hint="eastAsia"/>
                <w:kern w:val="0"/>
                <w:sz w:val="15"/>
                <w:szCs w:val="15"/>
              </w:rPr>
              <w:t>天然橡胶胶乳避孕套、男用合成橡胶避孕套、女用避孕套、避孕帽</w:t>
            </w:r>
          </w:p>
        </w:tc>
        <w:tc>
          <w:tcPr>
            <w:tcW w:w="210" w:type="pct"/>
            <w:vAlign w:val="center"/>
          </w:tcPr>
          <w:p w14:paraId="719D5DE7">
            <w:pPr>
              <w:widowControl/>
              <w:jc w:val="center"/>
              <w:rPr>
                <w:kern w:val="0"/>
                <w:sz w:val="15"/>
                <w:szCs w:val="15"/>
              </w:rPr>
            </w:pPr>
            <w:r>
              <w:rPr>
                <w:rFonts w:hint="eastAsia" w:cs="宋体"/>
                <w:kern w:val="0"/>
                <w:sz w:val="15"/>
                <w:szCs w:val="15"/>
              </w:rPr>
              <w:t>Ⅱ</w:t>
            </w:r>
          </w:p>
        </w:tc>
      </w:tr>
      <w:tr w14:paraId="7095C9F5">
        <w:trPr>
          <w:cantSplit/>
          <w:trHeight w:val="539" w:hRule="atLeast"/>
          <w:jc w:val="center"/>
        </w:trPr>
        <w:tc>
          <w:tcPr>
            <w:tcW w:w="214" w:type="pct"/>
            <w:vMerge w:val="continue"/>
            <w:vAlign w:val="center"/>
          </w:tcPr>
          <w:p w14:paraId="0B587F67">
            <w:pPr>
              <w:widowControl/>
              <w:jc w:val="center"/>
              <w:rPr>
                <w:kern w:val="0"/>
                <w:sz w:val="15"/>
                <w:szCs w:val="15"/>
              </w:rPr>
            </w:pPr>
          </w:p>
        </w:tc>
        <w:tc>
          <w:tcPr>
            <w:tcW w:w="318" w:type="pct"/>
            <w:vMerge w:val="continue"/>
            <w:vAlign w:val="center"/>
          </w:tcPr>
          <w:p w14:paraId="3097DFC0">
            <w:pPr>
              <w:widowControl/>
              <w:jc w:val="center"/>
              <w:rPr>
                <w:kern w:val="0"/>
                <w:sz w:val="15"/>
                <w:szCs w:val="15"/>
              </w:rPr>
            </w:pPr>
          </w:p>
        </w:tc>
        <w:tc>
          <w:tcPr>
            <w:tcW w:w="318" w:type="pct"/>
            <w:vAlign w:val="center"/>
          </w:tcPr>
          <w:p w14:paraId="5B64B18C">
            <w:pPr>
              <w:widowControl/>
              <w:jc w:val="center"/>
              <w:rPr>
                <w:kern w:val="0"/>
                <w:sz w:val="15"/>
                <w:szCs w:val="15"/>
              </w:rPr>
            </w:pPr>
            <w:r>
              <w:rPr>
                <w:kern w:val="0"/>
                <w:sz w:val="15"/>
                <w:szCs w:val="15"/>
              </w:rPr>
              <w:t xml:space="preserve">04 </w:t>
            </w:r>
            <w:r>
              <w:rPr>
                <w:rFonts w:hint="eastAsia"/>
                <w:kern w:val="0"/>
                <w:sz w:val="15"/>
                <w:szCs w:val="15"/>
              </w:rPr>
              <w:t>避孕凝胶</w:t>
            </w:r>
          </w:p>
        </w:tc>
        <w:tc>
          <w:tcPr>
            <w:tcW w:w="1452" w:type="pct"/>
            <w:vAlign w:val="center"/>
          </w:tcPr>
          <w:p w14:paraId="2DB7459D">
            <w:pPr>
              <w:widowControl/>
              <w:jc w:val="center"/>
              <w:rPr>
                <w:kern w:val="0"/>
                <w:sz w:val="15"/>
                <w:szCs w:val="15"/>
              </w:rPr>
            </w:pPr>
            <w:r>
              <w:rPr>
                <w:rFonts w:hint="eastAsia"/>
                <w:kern w:val="0"/>
                <w:sz w:val="15"/>
                <w:szCs w:val="15"/>
              </w:rPr>
              <w:t>通常由壳聚糖、卡波姆、甘油、柠檬酸、纯化水等组成，所含成分不具有药理学作用。</w:t>
            </w:r>
          </w:p>
        </w:tc>
        <w:tc>
          <w:tcPr>
            <w:tcW w:w="1244" w:type="pct"/>
            <w:vAlign w:val="center"/>
          </w:tcPr>
          <w:p w14:paraId="6D33ABD0">
            <w:pPr>
              <w:widowControl/>
              <w:jc w:val="center"/>
              <w:rPr>
                <w:kern w:val="0"/>
                <w:sz w:val="15"/>
                <w:szCs w:val="15"/>
              </w:rPr>
            </w:pPr>
            <w:r>
              <w:rPr>
                <w:rFonts w:hint="eastAsia"/>
                <w:kern w:val="0"/>
                <w:sz w:val="15"/>
                <w:szCs w:val="15"/>
              </w:rPr>
              <w:t>产品涂布于宫颈外口后穹窿，阻碍精子前进。用于女性避孕。</w:t>
            </w:r>
          </w:p>
        </w:tc>
        <w:tc>
          <w:tcPr>
            <w:tcW w:w="1244" w:type="pct"/>
            <w:vAlign w:val="center"/>
          </w:tcPr>
          <w:p w14:paraId="6E3E6236">
            <w:pPr>
              <w:widowControl/>
              <w:jc w:val="center"/>
              <w:rPr>
                <w:kern w:val="0"/>
                <w:sz w:val="15"/>
                <w:szCs w:val="15"/>
              </w:rPr>
            </w:pPr>
            <w:r>
              <w:rPr>
                <w:rFonts w:hint="eastAsia"/>
                <w:kern w:val="0"/>
                <w:sz w:val="15"/>
                <w:szCs w:val="15"/>
              </w:rPr>
              <w:t>避孕凝胶、壳聚糖避孕凝胶</w:t>
            </w:r>
          </w:p>
        </w:tc>
        <w:tc>
          <w:tcPr>
            <w:tcW w:w="210" w:type="pct"/>
            <w:vAlign w:val="center"/>
          </w:tcPr>
          <w:p w14:paraId="3FD30149">
            <w:pPr>
              <w:widowControl/>
              <w:jc w:val="center"/>
              <w:rPr>
                <w:kern w:val="0"/>
                <w:sz w:val="15"/>
                <w:szCs w:val="15"/>
              </w:rPr>
            </w:pPr>
            <w:r>
              <w:rPr>
                <w:rFonts w:hint="eastAsia" w:cs="宋体"/>
                <w:kern w:val="0"/>
                <w:sz w:val="15"/>
                <w:szCs w:val="15"/>
              </w:rPr>
              <w:t>Ⅲ</w:t>
            </w:r>
          </w:p>
        </w:tc>
      </w:tr>
      <w:tr w14:paraId="13C06318">
        <w:trPr>
          <w:cantSplit/>
          <w:trHeight w:val="689" w:hRule="atLeast"/>
          <w:jc w:val="center"/>
        </w:trPr>
        <w:tc>
          <w:tcPr>
            <w:tcW w:w="214" w:type="pct"/>
            <w:vMerge w:val="continue"/>
            <w:vAlign w:val="center"/>
          </w:tcPr>
          <w:p w14:paraId="595D8966">
            <w:pPr>
              <w:widowControl/>
              <w:jc w:val="center"/>
              <w:rPr>
                <w:kern w:val="0"/>
                <w:sz w:val="15"/>
                <w:szCs w:val="15"/>
              </w:rPr>
            </w:pPr>
          </w:p>
        </w:tc>
        <w:tc>
          <w:tcPr>
            <w:tcW w:w="318" w:type="pct"/>
            <w:vMerge w:val="continue"/>
            <w:vAlign w:val="center"/>
          </w:tcPr>
          <w:p w14:paraId="53299E63">
            <w:pPr>
              <w:widowControl/>
              <w:jc w:val="center"/>
              <w:rPr>
                <w:kern w:val="0"/>
                <w:sz w:val="15"/>
                <w:szCs w:val="15"/>
              </w:rPr>
            </w:pPr>
          </w:p>
        </w:tc>
        <w:tc>
          <w:tcPr>
            <w:tcW w:w="318" w:type="pct"/>
            <w:vAlign w:val="center"/>
          </w:tcPr>
          <w:p w14:paraId="0E4F1415">
            <w:pPr>
              <w:widowControl/>
              <w:jc w:val="center"/>
              <w:rPr>
                <w:kern w:val="0"/>
                <w:sz w:val="15"/>
                <w:szCs w:val="15"/>
              </w:rPr>
            </w:pPr>
            <w:r>
              <w:rPr>
                <w:kern w:val="0"/>
                <w:sz w:val="15"/>
                <w:szCs w:val="15"/>
              </w:rPr>
              <w:t xml:space="preserve">05 </w:t>
            </w:r>
            <w:r>
              <w:rPr>
                <w:rFonts w:hint="eastAsia"/>
                <w:kern w:val="0"/>
                <w:sz w:val="15"/>
                <w:szCs w:val="15"/>
              </w:rPr>
              <w:t>结扎手术器械</w:t>
            </w:r>
          </w:p>
        </w:tc>
        <w:tc>
          <w:tcPr>
            <w:tcW w:w="1452" w:type="pct"/>
            <w:vAlign w:val="center"/>
          </w:tcPr>
          <w:p w14:paraId="5CB97D98">
            <w:pPr>
              <w:widowControl/>
              <w:jc w:val="center"/>
              <w:rPr>
                <w:kern w:val="0"/>
                <w:sz w:val="15"/>
                <w:szCs w:val="15"/>
              </w:rPr>
            </w:pPr>
            <w:r>
              <w:rPr>
                <w:rFonts w:hint="eastAsia"/>
                <w:kern w:val="0"/>
                <w:sz w:val="15"/>
                <w:szCs w:val="15"/>
              </w:rPr>
              <w:t>通常由两个叶片和手柄组成或片状。或为钩状器械。或是由钳头、钳柄、锁齿和指圈组成的钳状器械。一般由不锈钢材料制成。非无菌提供。</w:t>
            </w:r>
          </w:p>
        </w:tc>
        <w:tc>
          <w:tcPr>
            <w:tcW w:w="1244" w:type="pct"/>
            <w:vAlign w:val="center"/>
          </w:tcPr>
          <w:p w14:paraId="714AF1BD">
            <w:pPr>
              <w:widowControl/>
              <w:jc w:val="center"/>
              <w:rPr>
                <w:kern w:val="0"/>
                <w:sz w:val="15"/>
                <w:szCs w:val="15"/>
              </w:rPr>
            </w:pPr>
            <w:r>
              <w:rPr>
                <w:rFonts w:hint="eastAsia"/>
                <w:kern w:val="0"/>
                <w:sz w:val="15"/>
                <w:szCs w:val="15"/>
              </w:rPr>
              <w:t>用于结扎手术时，分离、夹持、固定、提取输精管或输卵管。</w:t>
            </w:r>
          </w:p>
        </w:tc>
        <w:tc>
          <w:tcPr>
            <w:tcW w:w="1244" w:type="pct"/>
            <w:vAlign w:val="center"/>
          </w:tcPr>
          <w:p w14:paraId="5C75E1AA">
            <w:pPr>
              <w:widowControl/>
              <w:jc w:val="center"/>
              <w:rPr>
                <w:kern w:val="0"/>
                <w:sz w:val="15"/>
                <w:szCs w:val="15"/>
              </w:rPr>
            </w:pPr>
            <w:r>
              <w:rPr>
                <w:rFonts w:hint="eastAsia"/>
                <w:kern w:val="0"/>
                <w:sz w:val="15"/>
                <w:szCs w:val="15"/>
              </w:rPr>
              <w:t>输精管分离钳、输精管固定钳、输卵管固定钳、输精管提取钩、输卵管提取钩、输卵管提取板、输卵管提取钩、输精管钳、输精管拉钩</w:t>
            </w:r>
          </w:p>
        </w:tc>
        <w:tc>
          <w:tcPr>
            <w:tcW w:w="210" w:type="pct"/>
            <w:vAlign w:val="center"/>
          </w:tcPr>
          <w:p w14:paraId="42B6B69E">
            <w:pPr>
              <w:widowControl/>
              <w:jc w:val="center"/>
              <w:rPr>
                <w:kern w:val="0"/>
                <w:sz w:val="15"/>
                <w:szCs w:val="15"/>
              </w:rPr>
            </w:pPr>
            <w:r>
              <w:rPr>
                <w:rFonts w:hint="eastAsia" w:cs="宋体"/>
                <w:kern w:val="0"/>
                <w:sz w:val="15"/>
                <w:szCs w:val="15"/>
              </w:rPr>
              <w:t>Ⅰ</w:t>
            </w:r>
          </w:p>
        </w:tc>
      </w:tr>
      <w:tr w14:paraId="71570DD2">
        <w:trPr>
          <w:cantSplit/>
          <w:trHeight w:val="713" w:hRule="atLeast"/>
          <w:jc w:val="center"/>
        </w:trPr>
        <w:tc>
          <w:tcPr>
            <w:tcW w:w="214" w:type="pct"/>
            <w:vMerge w:val="continue"/>
            <w:vAlign w:val="center"/>
          </w:tcPr>
          <w:p w14:paraId="46CFF987">
            <w:pPr>
              <w:widowControl/>
              <w:jc w:val="center"/>
              <w:rPr>
                <w:kern w:val="0"/>
                <w:sz w:val="15"/>
                <w:szCs w:val="15"/>
              </w:rPr>
            </w:pPr>
          </w:p>
        </w:tc>
        <w:tc>
          <w:tcPr>
            <w:tcW w:w="318" w:type="pct"/>
            <w:vMerge w:val="continue"/>
            <w:vAlign w:val="center"/>
          </w:tcPr>
          <w:p w14:paraId="40BF47B1">
            <w:pPr>
              <w:widowControl/>
              <w:jc w:val="center"/>
              <w:rPr>
                <w:kern w:val="0"/>
                <w:sz w:val="15"/>
                <w:szCs w:val="15"/>
              </w:rPr>
            </w:pPr>
          </w:p>
        </w:tc>
        <w:tc>
          <w:tcPr>
            <w:tcW w:w="318" w:type="pct"/>
            <w:vMerge w:val="restart"/>
            <w:vAlign w:val="center"/>
          </w:tcPr>
          <w:p w14:paraId="5385CE50">
            <w:pPr>
              <w:widowControl/>
              <w:jc w:val="center"/>
              <w:rPr>
                <w:kern w:val="0"/>
                <w:sz w:val="15"/>
                <w:szCs w:val="15"/>
              </w:rPr>
            </w:pPr>
            <w:r>
              <w:rPr>
                <w:kern w:val="0"/>
                <w:sz w:val="15"/>
                <w:szCs w:val="15"/>
              </w:rPr>
              <w:t>06</w:t>
            </w:r>
            <w:r>
              <w:rPr>
                <w:rFonts w:hint="eastAsia"/>
                <w:kern w:val="0"/>
                <w:sz w:val="15"/>
                <w:szCs w:val="15"/>
              </w:rPr>
              <w:t>宫腔负压吸引设备及附件</w:t>
            </w:r>
          </w:p>
        </w:tc>
        <w:tc>
          <w:tcPr>
            <w:tcW w:w="1452" w:type="pct"/>
            <w:vAlign w:val="center"/>
          </w:tcPr>
          <w:p w14:paraId="7783EED6">
            <w:pPr>
              <w:widowControl/>
              <w:jc w:val="center"/>
              <w:rPr>
                <w:kern w:val="0"/>
                <w:sz w:val="15"/>
                <w:szCs w:val="15"/>
              </w:rPr>
            </w:pPr>
            <w:r>
              <w:rPr>
                <w:rFonts w:hint="eastAsia"/>
                <w:kern w:val="0"/>
                <w:sz w:val="15"/>
                <w:szCs w:val="15"/>
              </w:rPr>
              <w:t>通常由吸引泵、开关、安全阀、止回阀、储液瓶、控制电路组成、与吸引管道、流产吸引管配套使用。也可与其他影像设备（如超声诊断仪）配合使用。</w:t>
            </w:r>
          </w:p>
        </w:tc>
        <w:tc>
          <w:tcPr>
            <w:tcW w:w="1244" w:type="pct"/>
            <w:vAlign w:val="center"/>
          </w:tcPr>
          <w:p w14:paraId="796E5C0F">
            <w:pPr>
              <w:widowControl/>
              <w:jc w:val="center"/>
              <w:rPr>
                <w:kern w:val="0"/>
                <w:sz w:val="15"/>
                <w:szCs w:val="15"/>
              </w:rPr>
            </w:pPr>
            <w:r>
              <w:rPr>
                <w:rFonts w:hint="eastAsia"/>
                <w:kern w:val="0"/>
                <w:sz w:val="15"/>
                <w:szCs w:val="15"/>
              </w:rPr>
              <w:t>用于对早期妊娠的孕妇施行人工流产手术。也可用于其他宫腔手术。</w:t>
            </w:r>
          </w:p>
        </w:tc>
        <w:tc>
          <w:tcPr>
            <w:tcW w:w="1244" w:type="pct"/>
            <w:vAlign w:val="center"/>
          </w:tcPr>
          <w:p w14:paraId="48894B10">
            <w:pPr>
              <w:widowControl/>
              <w:jc w:val="center"/>
              <w:rPr>
                <w:kern w:val="0"/>
                <w:sz w:val="15"/>
                <w:szCs w:val="15"/>
              </w:rPr>
            </w:pPr>
            <w:r>
              <w:rPr>
                <w:rFonts w:hint="eastAsia"/>
                <w:kern w:val="0"/>
                <w:sz w:val="15"/>
                <w:szCs w:val="15"/>
              </w:rPr>
              <w:t>电动流产吸引器、手动流产吸引器、超声监视宫腔手术仪、超声引导可视人流</w:t>
            </w:r>
            <w:r>
              <w:rPr>
                <w:kern w:val="0"/>
                <w:sz w:val="15"/>
                <w:szCs w:val="15"/>
              </w:rPr>
              <w:t>/</w:t>
            </w:r>
            <w:r>
              <w:rPr>
                <w:rFonts w:hint="eastAsia"/>
                <w:kern w:val="0"/>
                <w:sz w:val="15"/>
                <w:szCs w:val="15"/>
              </w:rPr>
              <w:t>宫腔诊疗系统</w:t>
            </w:r>
          </w:p>
        </w:tc>
        <w:tc>
          <w:tcPr>
            <w:tcW w:w="210" w:type="pct"/>
            <w:vAlign w:val="center"/>
          </w:tcPr>
          <w:p w14:paraId="4F95D1E3">
            <w:pPr>
              <w:widowControl/>
              <w:jc w:val="center"/>
              <w:rPr>
                <w:kern w:val="0"/>
                <w:sz w:val="15"/>
                <w:szCs w:val="15"/>
              </w:rPr>
            </w:pPr>
            <w:r>
              <w:rPr>
                <w:rFonts w:hint="eastAsia" w:cs="宋体"/>
                <w:kern w:val="0"/>
                <w:sz w:val="15"/>
                <w:szCs w:val="15"/>
              </w:rPr>
              <w:t>Ⅱ</w:t>
            </w:r>
          </w:p>
        </w:tc>
      </w:tr>
      <w:tr w14:paraId="3A068B6C">
        <w:trPr>
          <w:cantSplit/>
          <w:trHeight w:val="539" w:hRule="atLeast"/>
          <w:jc w:val="center"/>
        </w:trPr>
        <w:tc>
          <w:tcPr>
            <w:tcW w:w="214" w:type="pct"/>
            <w:vMerge w:val="continue"/>
            <w:vAlign w:val="center"/>
          </w:tcPr>
          <w:p w14:paraId="56973156">
            <w:pPr>
              <w:widowControl/>
              <w:jc w:val="center"/>
              <w:rPr>
                <w:kern w:val="0"/>
                <w:sz w:val="15"/>
                <w:szCs w:val="15"/>
              </w:rPr>
            </w:pPr>
          </w:p>
        </w:tc>
        <w:tc>
          <w:tcPr>
            <w:tcW w:w="318" w:type="pct"/>
            <w:vMerge w:val="continue"/>
            <w:vAlign w:val="center"/>
          </w:tcPr>
          <w:p w14:paraId="50697BD6">
            <w:pPr>
              <w:widowControl/>
              <w:jc w:val="center"/>
              <w:rPr>
                <w:kern w:val="0"/>
                <w:sz w:val="15"/>
                <w:szCs w:val="15"/>
              </w:rPr>
            </w:pPr>
          </w:p>
        </w:tc>
        <w:tc>
          <w:tcPr>
            <w:tcW w:w="318" w:type="pct"/>
            <w:vMerge w:val="continue"/>
            <w:vAlign w:val="center"/>
          </w:tcPr>
          <w:p w14:paraId="7C0C5CA7">
            <w:pPr>
              <w:widowControl/>
              <w:jc w:val="center"/>
              <w:rPr>
                <w:kern w:val="0"/>
                <w:sz w:val="15"/>
                <w:szCs w:val="15"/>
              </w:rPr>
            </w:pPr>
          </w:p>
        </w:tc>
        <w:tc>
          <w:tcPr>
            <w:tcW w:w="1452" w:type="pct"/>
            <w:vAlign w:val="center"/>
          </w:tcPr>
          <w:p w14:paraId="0ED906AE">
            <w:pPr>
              <w:widowControl/>
              <w:jc w:val="center"/>
              <w:rPr>
                <w:kern w:val="0"/>
                <w:sz w:val="15"/>
                <w:szCs w:val="15"/>
              </w:rPr>
            </w:pPr>
            <w:r>
              <w:rPr>
                <w:rFonts w:hint="eastAsia"/>
                <w:kern w:val="0"/>
                <w:sz w:val="15"/>
                <w:szCs w:val="15"/>
              </w:rPr>
              <w:t>通常由连接在真空吸取器的管子和接头组成。管身带有刻度。一般由高分子材料制成。无菌提供。</w:t>
            </w:r>
          </w:p>
        </w:tc>
        <w:tc>
          <w:tcPr>
            <w:tcW w:w="1244" w:type="pct"/>
            <w:vMerge w:val="restart"/>
            <w:vAlign w:val="center"/>
          </w:tcPr>
          <w:p w14:paraId="3D65D409">
            <w:pPr>
              <w:widowControl/>
              <w:jc w:val="center"/>
              <w:rPr>
                <w:kern w:val="0"/>
                <w:sz w:val="15"/>
                <w:szCs w:val="15"/>
              </w:rPr>
            </w:pPr>
            <w:r>
              <w:rPr>
                <w:rFonts w:hint="eastAsia"/>
                <w:kern w:val="0"/>
                <w:sz w:val="15"/>
                <w:szCs w:val="15"/>
              </w:rPr>
              <w:t>用于对早期妊娠的孕妇施行人工流产手术。也可用于其他宫腔手术。</w:t>
            </w:r>
          </w:p>
        </w:tc>
        <w:tc>
          <w:tcPr>
            <w:tcW w:w="1244" w:type="pct"/>
            <w:vAlign w:val="center"/>
          </w:tcPr>
          <w:p w14:paraId="14464F8B">
            <w:pPr>
              <w:widowControl/>
              <w:jc w:val="center"/>
              <w:rPr>
                <w:kern w:val="0"/>
                <w:sz w:val="15"/>
                <w:szCs w:val="15"/>
              </w:rPr>
            </w:pPr>
            <w:r>
              <w:rPr>
                <w:rFonts w:hint="eastAsia"/>
                <w:kern w:val="0"/>
                <w:sz w:val="15"/>
                <w:szCs w:val="15"/>
              </w:rPr>
              <w:t>一次性使用无菌流产吸引管、一次性使用无菌宫腔吸引管</w:t>
            </w:r>
          </w:p>
        </w:tc>
        <w:tc>
          <w:tcPr>
            <w:tcW w:w="210" w:type="pct"/>
            <w:vAlign w:val="center"/>
          </w:tcPr>
          <w:p w14:paraId="11D98CF3">
            <w:pPr>
              <w:widowControl/>
              <w:jc w:val="center"/>
              <w:rPr>
                <w:kern w:val="0"/>
                <w:sz w:val="15"/>
                <w:szCs w:val="15"/>
              </w:rPr>
            </w:pPr>
            <w:r>
              <w:rPr>
                <w:rFonts w:hint="eastAsia" w:cs="宋体"/>
                <w:kern w:val="0"/>
                <w:sz w:val="15"/>
                <w:szCs w:val="15"/>
              </w:rPr>
              <w:t>Ⅱ</w:t>
            </w:r>
          </w:p>
        </w:tc>
      </w:tr>
      <w:tr w14:paraId="2908298F">
        <w:trPr>
          <w:cantSplit/>
          <w:trHeight w:val="561" w:hRule="atLeast"/>
          <w:jc w:val="center"/>
        </w:trPr>
        <w:tc>
          <w:tcPr>
            <w:tcW w:w="214" w:type="pct"/>
            <w:vMerge w:val="continue"/>
            <w:vAlign w:val="center"/>
          </w:tcPr>
          <w:p w14:paraId="2145B199">
            <w:pPr>
              <w:widowControl/>
              <w:jc w:val="center"/>
              <w:rPr>
                <w:kern w:val="0"/>
                <w:sz w:val="15"/>
                <w:szCs w:val="15"/>
              </w:rPr>
            </w:pPr>
          </w:p>
        </w:tc>
        <w:tc>
          <w:tcPr>
            <w:tcW w:w="318" w:type="pct"/>
            <w:vMerge w:val="continue"/>
            <w:vAlign w:val="center"/>
          </w:tcPr>
          <w:p w14:paraId="7C797B4F">
            <w:pPr>
              <w:widowControl/>
              <w:jc w:val="center"/>
              <w:rPr>
                <w:kern w:val="0"/>
                <w:sz w:val="15"/>
                <w:szCs w:val="15"/>
              </w:rPr>
            </w:pPr>
          </w:p>
        </w:tc>
        <w:tc>
          <w:tcPr>
            <w:tcW w:w="318" w:type="pct"/>
            <w:vMerge w:val="continue"/>
            <w:vAlign w:val="center"/>
          </w:tcPr>
          <w:p w14:paraId="38723205">
            <w:pPr>
              <w:widowControl/>
              <w:jc w:val="center"/>
              <w:rPr>
                <w:kern w:val="0"/>
                <w:sz w:val="15"/>
                <w:szCs w:val="15"/>
              </w:rPr>
            </w:pPr>
          </w:p>
        </w:tc>
        <w:tc>
          <w:tcPr>
            <w:tcW w:w="1452" w:type="pct"/>
            <w:vAlign w:val="center"/>
          </w:tcPr>
          <w:p w14:paraId="17AA7747">
            <w:pPr>
              <w:widowControl/>
              <w:jc w:val="center"/>
              <w:rPr>
                <w:kern w:val="0"/>
                <w:sz w:val="15"/>
                <w:szCs w:val="15"/>
              </w:rPr>
            </w:pPr>
            <w:r>
              <w:rPr>
                <w:rFonts w:hint="eastAsia"/>
                <w:kern w:val="0"/>
                <w:sz w:val="15"/>
                <w:szCs w:val="15"/>
              </w:rPr>
              <w:t>通常由柄部和管部焊接组成。一般由不锈钢和铜材料制成。不在内窥镜下使用，非无菌提供，可重复使用。</w:t>
            </w:r>
          </w:p>
        </w:tc>
        <w:tc>
          <w:tcPr>
            <w:tcW w:w="1244" w:type="pct"/>
            <w:vMerge w:val="continue"/>
            <w:vAlign w:val="center"/>
          </w:tcPr>
          <w:p w14:paraId="4F241CC4">
            <w:pPr>
              <w:widowControl/>
              <w:jc w:val="center"/>
              <w:rPr>
                <w:kern w:val="0"/>
                <w:sz w:val="15"/>
                <w:szCs w:val="15"/>
              </w:rPr>
            </w:pPr>
          </w:p>
        </w:tc>
        <w:tc>
          <w:tcPr>
            <w:tcW w:w="1244" w:type="pct"/>
            <w:vAlign w:val="center"/>
          </w:tcPr>
          <w:p w14:paraId="79FDC308">
            <w:pPr>
              <w:widowControl/>
              <w:jc w:val="center"/>
              <w:rPr>
                <w:kern w:val="0"/>
                <w:sz w:val="15"/>
                <w:szCs w:val="15"/>
              </w:rPr>
            </w:pPr>
            <w:r>
              <w:rPr>
                <w:rFonts w:hint="eastAsia"/>
                <w:kern w:val="0"/>
                <w:sz w:val="15"/>
                <w:szCs w:val="15"/>
              </w:rPr>
              <w:t>流产吸引管、宫腔吸引管</w:t>
            </w:r>
          </w:p>
        </w:tc>
        <w:tc>
          <w:tcPr>
            <w:tcW w:w="210" w:type="pct"/>
            <w:vAlign w:val="center"/>
          </w:tcPr>
          <w:p w14:paraId="2B9C078B">
            <w:pPr>
              <w:widowControl/>
              <w:jc w:val="center"/>
              <w:rPr>
                <w:kern w:val="0"/>
                <w:sz w:val="15"/>
                <w:szCs w:val="15"/>
              </w:rPr>
            </w:pPr>
            <w:r>
              <w:rPr>
                <w:kern w:val="0"/>
                <w:sz w:val="15"/>
                <w:szCs w:val="15"/>
              </w:rPr>
              <w:t>I</w:t>
            </w:r>
          </w:p>
        </w:tc>
      </w:tr>
      <w:tr w14:paraId="05D57F32">
        <w:trPr>
          <w:cantSplit/>
          <w:trHeight w:val="734" w:hRule="atLeast"/>
          <w:jc w:val="center"/>
        </w:trPr>
        <w:tc>
          <w:tcPr>
            <w:tcW w:w="214" w:type="pct"/>
            <w:vMerge w:val="restart"/>
            <w:vAlign w:val="center"/>
          </w:tcPr>
          <w:p w14:paraId="6458C43A">
            <w:pPr>
              <w:widowControl/>
              <w:jc w:val="center"/>
              <w:rPr>
                <w:kern w:val="0"/>
                <w:sz w:val="15"/>
                <w:szCs w:val="15"/>
              </w:rPr>
            </w:pPr>
            <w:r>
              <w:rPr>
                <w:kern w:val="0"/>
                <w:sz w:val="15"/>
                <w:szCs w:val="15"/>
              </w:rPr>
              <w:t>07</w:t>
            </w:r>
          </w:p>
        </w:tc>
        <w:tc>
          <w:tcPr>
            <w:tcW w:w="318" w:type="pct"/>
            <w:vMerge w:val="restart"/>
            <w:vAlign w:val="center"/>
          </w:tcPr>
          <w:p w14:paraId="294A0A93">
            <w:pPr>
              <w:widowControl/>
              <w:jc w:val="center"/>
              <w:rPr>
                <w:kern w:val="0"/>
                <w:sz w:val="15"/>
                <w:szCs w:val="15"/>
              </w:rPr>
            </w:pPr>
            <w:r>
              <w:rPr>
                <w:rFonts w:hint="eastAsia"/>
                <w:kern w:val="0"/>
                <w:sz w:val="15"/>
                <w:szCs w:val="15"/>
              </w:rPr>
              <w:t>辅助生殖器械</w:t>
            </w:r>
          </w:p>
        </w:tc>
        <w:tc>
          <w:tcPr>
            <w:tcW w:w="318" w:type="pct"/>
            <w:vAlign w:val="center"/>
          </w:tcPr>
          <w:p w14:paraId="41017273">
            <w:pPr>
              <w:widowControl/>
              <w:jc w:val="center"/>
              <w:rPr>
                <w:kern w:val="0"/>
                <w:sz w:val="15"/>
                <w:szCs w:val="15"/>
              </w:rPr>
            </w:pPr>
            <w:r>
              <w:rPr>
                <w:kern w:val="0"/>
                <w:sz w:val="15"/>
                <w:szCs w:val="15"/>
              </w:rPr>
              <w:t xml:space="preserve">01 </w:t>
            </w:r>
            <w:r>
              <w:rPr>
                <w:rFonts w:hint="eastAsia"/>
                <w:kern w:val="0"/>
                <w:sz w:val="15"/>
                <w:szCs w:val="15"/>
              </w:rPr>
              <w:t>辅助生殖导管</w:t>
            </w:r>
          </w:p>
        </w:tc>
        <w:tc>
          <w:tcPr>
            <w:tcW w:w="1452" w:type="pct"/>
            <w:vAlign w:val="center"/>
          </w:tcPr>
          <w:p w14:paraId="3D5AA5EF">
            <w:pPr>
              <w:widowControl/>
              <w:jc w:val="center"/>
              <w:rPr>
                <w:kern w:val="0"/>
                <w:sz w:val="15"/>
                <w:szCs w:val="15"/>
              </w:rPr>
            </w:pPr>
            <w:r>
              <w:rPr>
                <w:rFonts w:hint="eastAsia"/>
                <w:kern w:val="0"/>
                <w:sz w:val="15"/>
                <w:szCs w:val="15"/>
              </w:rPr>
              <w:t>通常由导引导管、外套管、移植导管、连接件、保护套管组成。一般由高分子材料制成。无菌提供。</w:t>
            </w:r>
          </w:p>
        </w:tc>
        <w:tc>
          <w:tcPr>
            <w:tcW w:w="1244" w:type="pct"/>
            <w:vAlign w:val="center"/>
          </w:tcPr>
          <w:p w14:paraId="066FF754">
            <w:pPr>
              <w:widowControl/>
              <w:jc w:val="center"/>
              <w:rPr>
                <w:kern w:val="0"/>
                <w:sz w:val="15"/>
                <w:szCs w:val="15"/>
              </w:rPr>
            </w:pPr>
            <w:r>
              <w:rPr>
                <w:rFonts w:hint="eastAsia"/>
                <w:kern w:val="0"/>
                <w:sz w:val="15"/>
                <w:szCs w:val="15"/>
              </w:rPr>
              <w:t>授精导管用于经阴道插入子宫腔内，注入精液，进行人工授精。胚胎移植导管用于经阴道向子宫内移植经过体外授精（</w:t>
            </w:r>
            <w:r>
              <w:rPr>
                <w:kern w:val="0"/>
                <w:sz w:val="15"/>
                <w:szCs w:val="15"/>
              </w:rPr>
              <w:t>IVF</w:t>
            </w:r>
            <w:r>
              <w:rPr>
                <w:rFonts w:hint="eastAsia"/>
                <w:kern w:val="0"/>
                <w:sz w:val="15"/>
                <w:szCs w:val="15"/>
              </w:rPr>
              <w:t>）后的胚胎。</w:t>
            </w:r>
          </w:p>
        </w:tc>
        <w:tc>
          <w:tcPr>
            <w:tcW w:w="1244" w:type="pct"/>
            <w:vAlign w:val="center"/>
          </w:tcPr>
          <w:p w14:paraId="0C783E68">
            <w:pPr>
              <w:widowControl/>
              <w:jc w:val="center"/>
              <w:rPr>
                <w:kern w:val="0"/>
                <w:sz w:val="15"/>
                <w:szCs w:val="15"/>
              </w:rPr>
            </w:pPr>
            <w:r>
              <w:rPr>
                <w:rFonts w:hint="eastAsia"/>
                <w:kern w:val="0"/>
                <w:sz w:val="15"/>
                <w:szCs w:val="15"/>
              </w:rPr>
              <w:t>胚胎移植导管、人工授精导管</w:t>
            </w:r>
          </w:p>
        </w:tc>
        <w:tc>
          <w:tcPr>
            <w:tcW w:w="210" w:type="pct"/>
            <w:vAlign w:val="center"/>
          </w:tcPr>
          <w:p w14:paraId="661D2B60">
            <w:pPr>
              <w:widowControl/>
              <w:jc w:val="center"/>
              <w:rPr>
                <w:kern w:val="0"/>
                <w:sz w:val="15"/>
                <w:szCs w:val="15"/>
              </w:rPr>
            </w:pPr>
            <w:r>
              <w:rPr>
                <w:rFonts w:hint="eastAsia" w:cs="宋体"/>
                <w:kern w:val="0"/>
                <w:sz w:val="15"/>
                <w:szCs w:val="15"/>
              </w:rPr>
              <w:t>Ⅱ</w:t>
            </w:r>
          </w:p>
        </w:tc>
      </w:tr>
      <w:tr w14:paraId="2EE825DF">
        <w:trPr>
          <w:cantSplit/>
          <w:jc w:val="center"/>
        </w:trPr>
        <w:tc>
          <w:tcPr>
            <w:tcW w:w="214" w:type="pct"/>
            <w:vMerge w:val="continue"/>
            <w:vAlign w:val="center"/>
          </w:tcPr>
          <w:p w14:paraId="771ECA1E">
            <w:pPr>
              <w:widowControl/>
              <w:jc w:val="center"/>
              <w:rPr>
                <w:kern w:val="0"/>
                <w:sz w:val="15"/>
                <w:szCs w:val="15"/>
              </w:rPr>
            </w:pPr>
          </w:p>
        </w:tc>
        <w:tc>
          <w:tcPr>
            <w:tcW w:w="318" w:type="pct"/>
            <w:vMerge w:val="continue"/>
            <w:vAlign w:val="center"/>
          </w:tcPr>
          <w:p w14:paraId="035838D3">
            <w:pPr>
              <w:widowControl/>
              <w:jc w:val="center"/>
              <w:rPr>
                <w:kern w:val="0"/>
                <w:sz w:val="15"/>
                <w:szCs w:val="15"/>
              </w:rPr>
            </w:pPr>
          </w:p>
        </w:tc>
        <w:tc>
          <w:tcPr>
            <w:tcW w:w="318" w:type="pct"/>
            <w:vMerge w:val="restart"/>
            <w:vAlign w:val="center"/>
          </w:tcPr>
          <w:p w14:paraId="69D01DB8">
            <w:pPr>
              <w:widowControl/>
              <w:jc w:val="center"/>
              <w:rPr>
                <w:kern w:val="0"/>
                <w:sz w:val="15"/>
                <w:szCs w:val="15"/>
              </w:rPr>
            </w:pPr>
            <w:r>
              <w:rPr>
                <w:kern w:val="0"/>
                <w:sz w:val="15"/>
                <w:szCs w:val="15"/>
              </w:rPr>
              <w:t xml:space="preserve">02 </w:t>
            </w:r>
            <w:r>
              <w:rPr>
                <w:rFonts w:hint="eastAsia"/>
                <w:kern w:val="0"/>
                <w:sz w:val="15"/>
                <w:szCs w:val="15"/>
              </w:rPr>
              <w:t>辅助生殖穿刺取卵</w:t>
            </w:r>
            <w:r>
              <w:rPr>
                <w:kern w:val="0"/>
                <w:sz w:val="15"/>
                <w:szCs w:val="15"/>
              </w:rPr>
              <w:t>/</w:t>
            </w:r>
            <w:r>
              <w:rPr>
                <w:rFonts w:hint="eastAsia"/>
                <w:kern w:val="0"/>
                <w:sz w:val="15"/>
                <w:szCs w:val="15"/>
              </w:rPr>
              <w:t>取精针</w:t>
            </w:r>
          </w:p>
        </w:tc>
        <w:tc>
          <w:tcPr>
            <w:tcW w:w="1452" w:type="pct"/>
            <w:vMerge w:val="restart"/>
            <w:vAlign w:val="center"/>
          </w:tcPr>
          <w:p w14:paraId="28CB6E02">
            <w:pPr>
              <w:widowControl/>
              <w:jc w:val="center"/>
              <w:rPr>
                <w:kern w:val="0"/>
                <w:sz w:val="15"/>
                <w:szCs w:val="15"/>
              </w:rPr>
            </w:pPr>
            <w:r>
              <w:rPr>
                <w:rFonts w:hint="eastAsia"/>
                <w:kern w:val="0"/>
                <w:sz w:val="15"/>
                <w:szCs w:val="15"/>
              </w:rPr>
              <w:t>通常由针管、针套、针柄、软管以及胶塞接口、负压连接头、吸引管、真空管、冲洗管组成。无菌提供。</w:t>
            </w:r>
          </w:p>
          <w:p w14:paraId="522E193E">
            <w:pPr>
              <w:jc w:val="center"/>
              <w:rPr>
                <w:kern w:val="0"/>
                <w:sz w:val="15"/>
                <w:szCs w:val="15"/>
              </w:rPr>
            </w:pPr>
          </w:p>
        </w:tc>
        <w:tc>
          <w:tcPr>
            <w:tcW w:w="1244" w:type="pct"/>
            <w:vAlign w:val="center"/>
          </w:tcPr>
          <w:p w14:paraId="677BE4FA">
            <w:pPr>
              <w:widowControl/>
              <w:jc w:val="center"/>
              <w:rPr>
                <w:kern w:val="0"/>
                <w:sz w:val="15"/>
                <w:szCs w:val="15"/>
              </w:rPr>
            </w:pPr>
            <w:r>
              <w:rPr>
                <w:rFonts w:hint="eastAsia"/>
                <w:kern w:val="0"/>
                <w:sz w:val="15"/>
                <w:szCs w:val="15"/>
              </w:rPr>
              <w:t>用于经由阴道对卵巢穿刺及从卵巢卵泡中对卵母细胞进行抽吸和冲洗。</w:t>
            </w:r>
          </w:p>
        </w:tc>
        <w:tc>
          <w:tcPr>
            <w:tcW w:w="1244" w:type="pct"/>
            <w:vAlign w:val="center"/>
          </w:tcPr>
          <w:p w14:paraId="30A7C39A">
            <w:pPr>
              <w:widowControl/>
              <w:jc w:val="center"/>
              <w:rPr>
                <w:kern w:val="0"/>
                <w:sz w:val="15"/>
                <w:szCs w:val="15"/>
              </w:rPr>
            </w:pPr>
            <w:r>
              <w:rPr>
                <w:rFonts w:hint="eastAsia"/>
                <w:kern w:val="0"/>
                <w:sz w:val="15"/>
                <w:szCs w:val="15"/>
              </w:rPr>
              <w:t>一次性使用无菌取卵针、单腔</w:t>
            </w:r>
            <w:r>
              <w:rPr>
                <w:kern w:val="0"/>
                <w:sz w:val="15"/>
                <w:szCs w:val="15"/>
              </w:rPr>
              <w:t>/</w:t>
            </w:r>
            <w:r>
              <w:rPr>
                <w:rFonts w:hint="eastAsia"/>
                <w:kern w:val="0"/>
                <w:sz w:val="15"/>
                <w:szCs w:val="15"/>
              </w:rPr>
              <w:t>双腔取卵针、卵母细胞采集器</w:t>
            </w:r>
          </w:p>
        </w:tc>
        <w:tc>
          <w:tcPr>
            <w:tcW w:w="210" w:type="pct"/>
            <w:vAlign w:val="center"/>
          </w:tcPr>
          <w:p w14:paraId="76969271">
            <w:pPr>
              <w:widowControl/>
              <w:jc w:val="center"/>
              <w:rPr>
                <w:kern w:val="0"/>
                <w:sz w:val="15"/>
                <w:szCs w:val="15"/>
              </w:rPr>
            </w:pPr>
            <w:r>
              <w:rPr>
                <w:rFonts w:hint="eastAsia" w:cs="宋体"/>
                <w:kern w:val="0"/>
                <w:sz w:val="15"/>
                <w:szCs w:val="15"/>
              </w:rPr>
              <w:t>Ⅱ</w:t>
            </w:r>
          </w:p>
        </w:tc>
      </w:tr>
      <w:tr w14:paraId="0F283486">
        <w:trPr>
          <w:cantSplit/>
          <w:trHeight w:val="311" w:hRule="atLeast"/>
          <w:jc w:val="center"/>
        </w:trPr>
        <w:tc>
          <w:tcPr>
            <w:tcW w:w="214" w:type="pct"/>
            <w:vMerge w:val="continue"/>
            <w:vAlign w:val="center"/>
          </w:tcPr>
          <w:p w14:paraId="2DC3B5B2">
            <w:pPr>
              <w:widowControl/>
              <w:jc w:val="center"/>
              <w:rPr>
                <w:kern w:val="0"/>
                <w:sz w:val="15"/>
                <w:szCs w:val="15"/>
              </w:rPr>
            </w:pPr>
          </w:p>
        </w:tc>
        <w:tc>
          <w:tcPr>
            <w:tcW w:w="318" w:type="pct"/>
            <w:vMerge w:val="continue"/>
            <w:vAlign w:val="center"/>
          </w:tcPr>
          <w:p w14:paraId="4040D186">
            <w:pPr>
              <w:widowControl/>
              <w:jc w:val="center"/>
              <w:rPr>
                <w:kern w:val="0"/>
                <w:sz w:val="15"/>
                <w:szCs w:val="15"/>
              </w:rPr>
            </w:pPr>
          </w:p>
        </w:tc>
        <w:tc>
          <w:tcPr>
            <w:tcW w:w="318" w:type="pct"/>
            <w:vMerge w:val="continue"/>
            <w:vAlign w:val="center"/>
          </w:tcPr>
          <w:p w14:paraId="1D8BA037">
            <w:pPr>
              <w:widowControl/>
              <w:jc w:val="center"/>
              <w:rPr>
                <w:kern w:val="0"/>
                <w:sz w:val="15"/>
                <w:szCs w:val="15"/>
              </w:rPr>
            </w:pPr>
          </w:p>
        </w:tc>
        <w:tc>
          <w:tcPr>
            <w:tcW w:w="1452" w:type="pct"/>
            <w:vMerge w:val="continue"/>
            <w:vAlign w:val="center"/>
          </w:tcPr>
          <w:p w14:paraId="0A998D54">
            <w:pPr>
              <w:widowControl/>
              <w:jc w:val="center"/>
              <w:rPr>
                <w:kern w:val="0"/>
                <w:sz w:val="15"/>
                <w:szCs w:val="15"/>
              </w:rPr>
            </w:pPr>
          </w:p>
        </w:tc>
        <w:tc>
          <w:tcPr>
            <w:tcW w:w="1244" w:type="pct"/>
            <w:vAlign w:val="center"/>
          </w:tcPr>
          <w:p w14:paraId="1F0A6055">
            <w:pPr>
              <w:widowControl/>
              <w:jc w:val="center"/>
              <w:rPr>
                <w:kern w:val="0"/>
                <w:sz w:val="15"/>
                <w:szCs w:val="15"/>
              </w:rPr>
            </w:pPr>
            <w:r>
              <w:rPr>
                <w:rFonts w:hint="eastAsia"/>
                <w:kern w:val="0"/>
                <w:sz w:val="15"/>
                <w:szCs w:val="15"/>
              </w:rPr>
              <w:t>用于经皮睾丸</w:t>
            </w:r>
            <w:r>
              <w:rPr>
                <w:kern w:val="0"/>
                <w:sz w:val="15"/>
                <w:szCs w:val="15"/>
              </w:rPr>
              <w:t>/</w:t>
            </w:r>
            <w:r>
              <w:rPr>
                <w:rFonts w:hint="eastAsia"/>
                <w:kern w:val="0"/>
                <w:sz w:val="15"/>
                <w:szCs w:val="15"/>
              </w:rPr>
              <w:t>附睾穿刺取精。</w:t>
            </w:r>
          </w:p>
        </w:tc>
        <w:tc>
          <w:tcPr>
            <w:tcW w:w="1244" w:type="pct"/>
            <w:vAlign w:val="center"/>
          </w:tcPr>
          <w:p w14:paraId="5B116646">
            <w:pPr>
              <w:widowControl/>
              <w:jc w:val="center"/>
              <w:rPr>
                <w:kern w:val="0"/>
                <w:sz w:val="15"/>
                <w:szCs w:val="15"/>
              </w:rPr>
            </w:pPr>
            <w:r>
              <w:rPr>
                <w:rFonts w:hint="eastAsia"/>
                <w:kern w:val="0"/>
                <w:sz w:val="15"/>
                <w:szCs w:val="15"/>
              </w:rPr>
              <w:t>睾丸穿刺取精器、附睾穿刺针、睾丸穿刺活检枪</w:t>
            </w:r>
          </w:p>
        </w:tc>
        <w:tc>
          <w:tcPr>
            <w:tcW w:w="210" w:type="pct"/>
            <w:vAlign w:val="center"/>
          </w:tcPr>
          <w:p w14:paraId="4AF85CB6">
            <w:pPr>
              <w:widowControl/>
              <w:jc w:val="center"/>
              <w:rPr>
                <w:kern w:val="0"/>
                <w:sz w:val="15"/>
                <w:szCs w:val="15"/>
              </w:rPr>
            </w:pPr>
            <w:r>
              <w:rPr>
                <w:rFonts w:hint="eastAsia" w:cs="宋体"/>
                <w:kern w:val="0"/>
                <w:sz w:val="15"/>
                <w:szCs w:val="15"/>
              </w:rPr>
              <w:t>Ⅱ</w:t>
            </w:r>
          </w:p>
        </w:tc>
      </w:tr>
      <w:tr w14:paraId="6F9CF867">
        <w:trPr>
          <w:cantSplit/>
          <w:trHeight w:val="667" w:hRule="atLeast"/>
          <w:jc w:val="center"/>
        </w:trPr>
        <w:tc>
          <w:tcPr>
            <w:tcW w:w="214" w:type="pct"/>
            <w:vMerge w:val="continue"/>
            <w:vAlign w:val="center"/>
          </w:tcPr>
          <w:p w14:paraId="7933986F">
            <w:pPr>
              <w:widowControl/>
              <w:jc w:val="center"/>
              <w:rPr>
                <w:kern w:val="0"/>
                <w:sz w:val="15"/>
                <w:szCs w:val="15"/>
              </w:rPr>
            </w:pPr>
          </w:p>
        </w:tc>
        <w:tc>
          <w:tcPr>
            <w:tcW w:w="318" w:type="pct"/>
            <w:vMerge w:val="continue"/>
            <w:vAlign w:val="center"/>
          </w:tcPr>
          <w:p w14:paraId="56F73829">
            <w:pPr>
              <w:jc w:val="center"/>
              <w:rPr>
                <w:kern w:val="0"/>
                <w:sz w:val="15"/>
                <w:szCs w:val="15"/>
              </w:rPr>
            </w:pPr>
          </w:p>
        </w:tc>
        <w:tc>
          <w:tcPr>
            <w:tcW w:w="318" w:type="pct"/>
            <w:vAlign w:val="center"/>
          </w:tcPr>
          <w:p w14:paraId="5845703D">
            <w:pPr>
              <w:widowControl/>
              <w:jc w:val="center"/>
              <w:rPr>
                <w:kern w:val="0"/>
                <w:sz w:val="15"/>
                <w:szCs w:val="15"/>
              </w:rPr>
            </w:pPr>
            <w:r>
              <w:rPr>
                <w:kern w:val="0"/>
                <w:sz w:val="15"/>
                <w:szCs w:val="15"/>
              </w:rPr>
              <w:t xml:space="preserve">03 </w:t>
            </w:r>
            <w:r>
              <w:rPr>
                <w:rFonts w:hint="eastAsia"/>
                <w:kern w:val="0"/>
                <w:sz w:val="15"/>
                <w:szCs w:val="15"/>
              </w:rPr>
              <w:t>辅助生殖微型工具</w:t>
            </w:r>
          </w:p>
        </w:tc>
        <w:tc>
          <w:tcPr>
            <w:tcW w:w="1452" w:type="pct"/>
            <w:vAlign w:val="center"/>
          </w:tcPr>
          <w:p w14:paraId="4FF31046">
            <w:pPr>
              <w:widowControl/>
              <w:jc w:val="center"/>
              <w:rPr>
                <w:kern w:val="0"/>
                <w:sz w:val="15"/>
                <w:szCs w:val="15"/>
              </w:rPr>
            </w:pPr>
            <w:r>
              <w:rPr>
                <w:rFonts w:hint="eastAsia"/>
                <w:kern w:val="0"/>
                <w:sz w:val="15"/>
                <w:szCs w:val="15"/>
              </w:rPr>
              <w:t>辅助生殖用微型工具。包括</w:t>
            </w:r>
            <w:r>
              <w:rPr>
                <w:kern w:val="0"/>
                <w:sz w:val="15"/>
                <w:szCs w:val="15"/>
              </w:rPr>
              <w:t>IVF</w:t>
            </w:r>
            <w:r>
              <w:rPr>
                <w:rFonts w:hint="eastAsia"/>
                <w:kern w:val="0"/>
                <w:sz w:val="15"/>
                <w:szCs w:val="15"/>
              </w:rPr>
              <w:t>显微操作用注射、持卵、剥离、活检、辅助孵化和取精用的微细管状和针状工具。还包括与生殖细胞和胚胎接触的器皿、盘板。无菌提供。</w:t>
            </w:r>
          </w:p>
        </w:tc>
        <w:tc>
          <w:tcPr>
            <w:tcW w:w="1244" w:type="pct"/>
            <w:vAlign w:val="center"/>
          </w:tcPr>
          <w:p w14:paraId="79AFCB61">
            <w:pPr>
              <w:widowControl/>
              <w:jc w:val="center"/>
              <w:rPr>
                <w:kern w:val="0"/>
                <w:sz w:val="15"/>
                <w:szCs w:val="15"/>
              </w:rPr>
            </w:pPr>
            <w:r>
              <w:rPr>
                <w:rFonts w:hint="eastAsia"/>
                <w:kern w:val="0"/>
                <w:sz w:val="15"/>
                <w:szCs w:val="15"/>
              </w:rPr>
              <w:t>用于体外环境下操作或储存人类生殖细胞以及胚胎，包括精子显微注射，胚胎活检以及辅助孵化。</w:t>
            </w:r>
          </w:p>
        </w:tc>
        <w:tc>
          <w:tcPr>
            <w:tcW w:w="1244" w:type="pct"/>
            <w:vAlign w:val="center"/>
          </w:tcPr>
          <w:p w14:paraId="3E1DEA16">
            <w:pPr>
              <w:widowControl/>
              <w:jc w:val="center"/>
              <w:rPr>
                <w:kern w:val="0"/>
                <w:sz w:val="15"/>
                <w:szCs w:val="15"/>
              </w:rPr>
            </w:pPr>
            <w:r>
              <w:rPr>
                <w:rFonts w:hint="eastAsia"/>
                <w:kern w:val="0"/>
                <w:sz w:val="15"/>
                <w:szCs w:val="15"/>
              </w:rPr>
              <w:t>体外受精显微操作管、显微吸液管、胚胎活检针、辅助生殖用培养器皿、玻化冻存管</w:t>
            </w:r>
          </w:p>
        </w:tc>
        <w:tc>
          <w:tcPr>
            <w:tcW w:w="210" w:type="pct"/>
            <w:vAlign w:val="center"/>
          </w:tcPr>
          <w:p w14:paraId="0ABB35E5">
            <w:pPr>
              <w:widowControl/>
              <w:jc w:val="center"/>
              <w:rPr>
                <w:kern w:val="0"/>
                <w:sz w:val="15"/>
                <w:szCs w:val="15"/>
              </w:rPr>
            </w:pPr>
            <w:r>
              <w:rPr>
                <w:rFonts w:hint="eastAsia" w:cs="宋体"/>
                <w:kern w:val="0"/>
                <w:sz w:val="15"/>
                <w:szCs w:val="15"/>
              </w:rPr>
              <w:t>Ⅱ</w:t>
            </w:r>
          </w:p>
        </w:tc>
      </w:tr>
      <w:tr w14:paraId="11D24042">
        <w:trPr>
          <w:cantSplit/>
          <w:trHeight w:val="1214" w:hRule="atLeast"/>
          <w:jc w:val="center"/>
        </w:trPr>
        <w:tc>
          <w:tcPr>
            <w:tcW w:w="214" w:type="pct"/>
            <w:vMerge w:val="continue"/>
            <w:vAlign w:val="center"/>
          </w:tcPr>
          <w:p w14:paraId="70D8790C">
            <w:pPr>
              <w:widowControl/>
              <w:jc w:val="center"/>
              <w:rPr>
                <w:kern w:val="0"/>
                <w:sz w:val="15"/>
                <w:szCs w:val="15"/>
              </w:rPr>
            </w:pPr>
          </w:p>
        </w:tc>
        <w:tc>
          <w:tcPr>
            <w:tcW w:w="318" w:type="pct"/>
            <w:vMerge w:val="continue"/>
            <w:vAlign w:val="center"/>
          </w:tcPr>
          <w:p w14:paraId="1815A59A">
            <w:pPr>
              <w:widowControl/>
              <w:jc w:val="center"/>
              <w:rPr>
                <w:kern w:val="0"/>
                <w:sz w:val="15"/>
                <w:szCs w:val="15"/>
              </w:rPr>
            </w:pPr>
          </w:p>
        </w:tc>
        <w:tc>
          <w:tcPr>
            <w:tcW w:w="318" w:type="pct"/>
            <w:vAlign w:val="center"/>
          </w:tcPr>
          <w:p w14:paraId="612E6BD1">
            <w:pPr>
              <w:widowControl/>
              <w:jc w:val="center"/>
              <w:rPr>
                <w:kern w:val="0"/>
                <w:sz w:val="15"/>
                <w:szCs w:val="15"/>
              </w:rPr>
            </w:pPr>
            <w:r>
              <w:rPr>
                <w:kern w:val="0"/>
                <w:sz w:val="15"/>
                <w:szCs w:val="15"/>
              </w:rPr>
              <w:t xml:space="preserve">04 </w:t>
            </w:r>
            <w:r>
              <w:rPr>
                <w:rFonts w:hint="eastAsia"/>
                <w:kern w:val="0"/>
                <w:sz w:val="15"/>
                <w:szCs w:val="15"/>
              </w:rPr>
              <w:t>体外辅助生殖用液</w:t>
            </w:r>
          </w:p>
        </w:tc>
        <w:tc>
          <w:tcPr>
            <w:tcW w:w="1452" w:type="pct"/>
            <w:vAlign w:val="center"/>
          </w:tcPr>
          <w:p w14:paraId="02DF6846">
            <w:pPr>
              <w:widowControl/>
              <w:jc w:val="center"/>
              <w:rPr>
                <w:kern w:val="0"/>
                <w:sz w:val="15"/>
                <w:szCs w:val="15"/>
              </w:rPr>
            </w:pPr>
            <w:r>
              <w:rPr>
                <w:rFonts w:hint="eastAsia"/>
                <w:kern w:val="0"/>
                <w:sz w:val="15"/>
                <w:szCs w:val="15"/>
              </w:rPr>
              <w:t>通常由氨基酸、葡萄糖、丙酮酸盐等能量物质、人血清白蛋白、纯化水等组成。为配子和胚胎提供必要的营养物质和受精及生长发育环境。</w:t>
            </w:r>
          </w:p>
        </w:tc>
        <w:tc>
          <w:tcPr>
            <w:tcW w:w="1244" w:type="pct"/>
            <w:vAlign w:val="center"/>
          </w:tcPr>
          <w:p w14:paraId="1F061979">
            <w:pPr>
              <w:widowControl/>
              <w:jc w:val="center"/>
              <w:rPr>
                <w:kern w:val="0"/>
                <w:sz w:val="15"/>
                <w:szCs w:val="15"/>
              </w:rPr>
            </w:pPr>
            <w:r>
              <w:rPr>
                <w:rFonts w:hint="eastAsia"/>
                <w:kern w:val="0"/>
                <w:sz w:val="15"/>
                <w:szCs w:val="15"/>
              </w:rPr>
              <w:t>用于辅助生殖技术中配子和胚胎在体外准备、培养、转移、储存。</w:t>
            </w:r>
          </w:p>
        </w:tc>
        <w:tc>
          <w:tcPr>
            <w:tcW w:w="1244" w:type="pct"/>
            <w:vAlign w:val="center"/>
          </w:tcPr>
          <w:p w14:paraId="1A38F9D1">
            <w:pPr>
              <w:widowControl/>
              <w:jc w:val="center"/>
              <w:rPr>
                <w:kern w:val="0"/>
                <w:sz w:val="15"/>
                <w:szCs w:val="15"/>
              </w:rPr>
            </w:pPr>
            <w:r>
              <w:rPr>
                <w:rFonts w:hint="eastAsia"/>
                <w:kern w:val="0"/>
                <w:sz w:val="15"/>
                <w:szCs w:val="15"/>
              </w:rPr>
              <w:t>卵泡冲洗液、配子缓冲液、取卵</w:t>
            </w:r>
            <w:r>
              <w:rPr>
                <w:kern w:val="0"/>
                <w:sz w:val="15"/>
                <w:szCs w:val="15"/>
              </w:rPr>
              <w:t>-</w:t>
            </w:r>
            <w:r>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210" w:type="pct"/>
            <w:vAlign w:val="center"/>
          </w:tcPr>
          <w:p w14:paraId="068FE165">
            <w:pPr>
              <w:widowControl/>
              <w:jc w:val="center"/>
              <w:rPr>
                <w:kern w:val="0"/>
                <w:sz w:val="15"/>
                <w:szCs w:val="15"/>
              </w:rPr>
            </w:pPr>
            <w:r>
              <w:rPr>
                <w:rFonts w:hint="eastAsia" w:cs="宋体"/>
                <w:kern w:val="0"/>
                <w:sz w:val="15"/>
                <w:szCs w:val="15"/>
              </w:rPr>
              <w:t>Ⅲ</w:t>
            </w:r>
          </w:p>
        </w:tc>
      </w:tr>
    </w:tbl>
    <w:p w14:paraId="51AF908E">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3DA2AC88">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7D01D53B">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793E59E5">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67EF93D">
            <w:pPr>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08B3F10">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1AF92D40">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047ED512">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3F51CD81">
            <w:pPr>
              <w:widowControl/>
              <w:jc w:val="center"/>
              <w:rPr>
                <w:rFonts w:cs="宋体"/>
                <w:b/>
                <w:bCs/>
                <w:kern w:val="0"/>
                <w:sz w:val="15"/>
                <w:szCs w:val="15"/>
              </w:rPr>
            </w:pPr>
            <w:r>
              <w:rPr>
                <w:rFonts w:hint="eastAsia" w:cs="宋体"/>
                <w:b/>
                <w:bCs/>
                <w:kern w:val="0"/>
                <w:sz w:val="15"/>
                <w:szCs w:val="15"/>
              </w:rPr>
              <w:t>管理类别</w:t>
            </w:r>
          </w:p>
        </w:tc>
      </w:tr>
      <w:tr w14:paraId="60F6854F">
        <w:trPr>
          <w:cantSplit/>
          <w:jc w:val="center"/>
        </w:trPr>
        <w:tc>
          <w:tcPr>
            <w:tcW w:w="214" w:type="pct"/>
            <w:vMerge w:val="restart"/>
            <w:vAlign w:val="center"/>
          </w:tcPr>
          <w:p w14:paraId="7472CBB9">
            <w:pPr>
              <w:widowControl/>
              <w:jc w:val="center"/>
              <w:rPr>
                <w:kern w:val="0"/>
                <w:sz w:val="15"/>
                <w:szCs w:val="15"/>
              </w:rPr>
            </w:pPr>
            <w:r>
              <w:rPr>
                <w:kern w:val="0"/>
                <w:sz w:val="15"/>
                <w:szCs w:val="15"/>
              </w:rPr>
              <w:t>07</w:t>
            </w:r>
          </w:p>
        </w:tc>
        <w:tc>
          <w:tcPr>
            <w:tcW w:w="318" w:type="pct"/>
            <w:vMerge w:val="restart"/>
            <w:vAlign w:val="center"/>
          </w:tcPr>
          <w:p w14:paraId="4F191D8F">
            <w:pPr>
              <w:widowControl/>
              <w:jc w:val="center"/>
              <w:rPr>
                <w:kern w:val="0"/>
                <w:sz w:val="15"/>
                <w:szCs w:val="15"/>
              </w:rPr>
            </w:pPr>
            <w:r>
              <w:rPr>
                <w:rFonts w:hint="eastAsia"/>
                <w:kern w:val="0"/>
                <w:sz w:val="15"/>
                <w:szCs w:val="15"/>
              </w:rPr>
              <w:t>辅助生殖器械</w:t>
            </w:r>
          </w:p>
        </w:tc>
        <w:tc>
          <w:tcPr>
            <w:tcW w:w="318" w:type="pct"/>
            <w:vMerge w:val="restart"/>
            <w:vAlign w:val="center"/>
          </w:tcPr>
          <w:p w14:paraId="0D47D7CD">
            <w:pPr>
              <w:jc w:val="center"/>
              <w:rPr>
                <w:kern w:val="0"/>
                <w:sz w:val="15"/>
                <w:szCs w:val="15"/>
              </w:rPr>
            </w:pPr>
            <w:r>
              <w:rPr>
                <w:kern w:val="0"/>
                <w:sz w:val="15"/>
                <w:szCs w:val="15"/>
              </w:rPr>
              <w:t xml:space="preserve">05 </w:t>
            </w:r>
            <w:r>
              <w:rPr>
                <w:rFonts w:hint="eastAsia"/>
                <w:kern w:val="0"/>
                <w:sz w:val="15"/>
                <w:szCs w:val="15"/>
              </w:rPr>
              <w:t>辅助生殖专用仪器</w:t>
            </w:r>
          </w:p>
        </w:tc>
        <w:tc>
          <w:tcPr>
            <w:tcW w:w="1452" w:type="pct"/>
            <w:vAlign w:val="center"/>
          </w:tcPr>
          <w:p w14:paraId="520E3D08">
            <w:pPr>
              <w:widowControl/>
              <w:jc w:val="center"/>
              <w:rPr>
                <w:kern w:val="0"/>
                <w:sz w:val="15"/>
                <w:szCs w:val="15"/>
              </w:rPr>
            </w:pPr>
            <w:r>
              <w:rPr>
                <w:rFonts w:hint="eastAsia"/>
                <w:kern w:val="0"/>
                <w:sz w:val="15"/>
                <w:szCs w:val="15"/>
              </w:rPr>
              <w:t>通常由激光发射器、激光镜头、照相机和软件组成。</w:t>
            </w:r>
          </w:p>
        </w:tc>
        <w:tc>
          <w:tcPr>
            <w:tcW w:w="1244" w:type="pct"/>
            <w:vAlign w:val="center"/>
          </w:tcPr>
          <w:p w14:paraId="621EB97B">
            <w:pPr>
              <w:widowControl/>
              <w:jc w:val="center"/>
              <w:rPr>
                <w:kern w:val="0"/>
                <w:sz w:val="15"/>
                <w:szCs w:val="15"/>
              </w:rPr>
            </w:pPr>
            <w:r>
              <w:rPr>
                <w:rFonts w:hint="eastAsia"/>
                <w:kern w:val="0"/>
                <w:sz w:val="15"/>
                <w:szCs w:val="15"/>
              </w:rPr>
              <w:t>用于体外辅助生殖技术领域的显微手术激光系统，在体外对受精卵进行辅助孵化。</w:t>
            </w:r>
          </w:p>
        </w:tc>
        <w:tc>
          <w:tcPr>
            <w:tcW w:w="1244" w:type="pct"/>
            <w:vAlign w:val="center"/>
          </w:tcPr>
          <w:p w14:paraId="2C8E7267">
            <w:pPr>
              <w:widowControl/>
              <w:jc w:val="center"/>
              <w:rPr>
                <w:kern w:val="0"/>
                <w:sz w:val="15"/>
                <w:szCs w:val="15"/>
              </w:rPr>
            </w:pPr>
            <w:r>
              <w:rPr>
                <w:rFonts w:hint="eastAsia"/>
                <w:kern w:val="0"/>
                <w:sz w:val="15"/>
                <w:szCs w:val="15"/>
              </w:rPr>
              <w:t>辅助生育激光系统</w:t>
            </w:r>
          </w:p>
        </w:tc>
        <w:tc>
          <w:tcPr>
            <w:tcW w:w="210" w:type="pct"/>
            <w:vAlign w:val="center"/>
          </w:tcPr>
          <w:p w14:paraId="6AAA3EBD">
            <w:pPr>
              <w:widowControl/>
              <w:jc w:val="center"/>
              <w:rPr>
                <w:kern w:val="0"/>
                <w:sz w:val="15"/>
                <w:szCs w:val="15"/>
              </w:rPr>
            </w:pPr>
            <w:r>
              <w:rPr>
                <w:rFonts w:hint="eastAsia" w:cs="宋体"/>
                <w:kern w:val="0"/>
                <w:sz w:val="15"/>
                <w:szCs w:val="15"/>
              </w:rPr>
              <w:t>Ⅲ</w:t>
            </w:r>
          </w:p>
        </w:tc>
      </w:tr>
      <w:tr w14:paraId="6E09AF85">
        <w:trPr>
          <w:cantSplit/>
          <w:jc w:val="center"/>
        </w:trPr>
        <w:tc>
          <w:tcPr>
            <w:tcW w:w="214" w:type="pct"/>
            <w:vMerge w:val="continue"/>
            <w:vAlign w:val="center"/>
          </w:tcPr>
          <w:p w14:paraId="04416169">
            <w:pPr>
              <w:jc w:val="center"/>
              <w:rPr>
                <w:kern w:val="0"/>
                <w:sz w:val="15"/>
                <w:szCs w:val="15"/>
              </w:rPr>
            </w:pPr>
          </w:p>
        </w:tc>
        <w:tc>
          <w:tcPr>
            <w:tcW w:w="318" w:type="pct"/>
            <w:vMerge w:val="continue"/>
            <w:vAlign w:val="center"/>
          </w:tcPr>
          <w:p w14:paraId="05489531">
            <w:pPr>
              <w:jc w:val="center"/>
              <w:rPr>
                <w:kern w:val="0"/>
                <w:sz w:val="15"/>
                <w:szCs w:val="15"/>
              </w:rPr>
            </w:pPr>
          </w:p>
        </w:tc>
        <w:tc>
          <w:tcPr>
            <w:tcW w:w="318" w:type="pct"/>
            <w:vMerge w:val="continue"/>
            <w:vAlign w:val="center"/>
          </w:tcPr>
          <w:p w14:paraId="33F18F7E">
            <w:pPr>
              <w:widowControl/>
              <w:jc w:val="center"/>
              <w:rPr>
                <w:kern w:val="0"/>
                <w:sz w:val="15"/>
                <w:szCs w:val="15"/>
              </w:rPr>
            </w:pPr>
          </w:p>
        </w:tc>
        <w:tc>
          <w:tcPr>
            <w:tcW w:w="1452" w:type="pct"/>
            <w:vAlign w:val="center"/>
          </w:tcPr>
          <w:p w14:paraId="4F1B9509">
            <w:pPr>
              <w:widowControl/>
              <w:jc w:val="center"/>
              <w:rPr>
                <w:kern w:val="0"/>
                <w:sz w:val="15"/>
                <w:szCs w:val="15"/>
              </w:rPr>
            </w:pPr>
            <w:r>
              <w:rPr>
                <w:rFonts w:hint="eastAsia"/>
                <w:kern w:val="0"/>
                <w:sz w:val="15"/>
                <w:szCs w:val="15"/>
              </w:rPr>
              <w:t>通常由光学部分、照明部分和机械部分组成。</w:t>
            </w:r>
          </w:p>
        </w:tc>
        <w:tc>
          <w:tcPr>
            <w:tcW w:w="1244" w:type="pct"/>
            <w:vAlign w:val="center"/>
          </w:tcPr>
          <w:p w14:paraId="144DEBA4">
            <w:pPr>
              <w:widowControl/>
              <w:jc w:val="center"/>
              <w:rPr>
                <w:kern w:val="0"/>
                <w:sz w:val="15"/>
                <w:szCs w:val="15"/>
              </w:rPr>
            </w:pPr>
            <w:r>
              <w:rPr>
                <w:rFonts w:hint="eastAsia"/>
                <w:kern w:val="0"/>
                <w:sz w:val="15"/>
                <w:szCs w:val="15"/>
              </w:rPr>
              <w:t>用于体外辅助生殖技术显微操作中对配子胚胎的形态观察及发育能力的评估。</w:t>
            </w:r>
          </w:p>
        </w:tc>
        <w:tc>
          <w:tcPr>
            <w:tcW w:w="1244" w:type="pct"/>
            <w:vAlign w:val="center"/>
          </w:tcPr>
          <w:p w14:paraId="441020EC">
            <w:pPr>
              <w:widowControl/>
              <w:jc w:val="center"/>
              <w:rPr>
                <w:kern w:val="0"/>
                <w:sz w:val="15"/>
                <w:szCs w:val="15"/>
              </w:rPr>
            </w:pPr>
            <w:r>
              <w:rPr>
                <w:rFonts w:hint="eastAsia"/>
                <w:kern w:val="0"/>
                <w:sz w:val="15"/>
                <w:szCs w:val="15"/>
              </w:rPr>
              <w:t>显微注射用显微镜、时差倒置显微镜</w:t>
            </w:r>
          </w:p>
        </w:tc>
        <w:tc>
          <w:tcPr>
            <w:tcW w:w="210" w:type="pct"/>
            <w:vAlign w:val="center"/>
          </w:tcPr>
          <w:p w14:paraId="62F1CB58">
            <w:pPr>
              <w:widowControl/>
              <w:jc w:val="center"/>
              <w:rPr>
                <w:kern w:val="0"/>
                <w:sz w:val="15"/>
                <w:szCs w:val="15"/>
              </w:rPr>
            </w:pPr>
            <w:r>
              <w:rPr>
                <w:rFonts w:hint="eastAsia" w:cs="宋体"/>
                <w:kern w:val="0"/>
                <w:sz w:val="15"/>
                <w:szCs w:val="15"/>
              </w:rPr>
              <w:t>Ⅱ</w:t>
            </w:r>
          </w:p>
        </w:tc>
      </w:tr>
      <w:tr w14:paraId="4129C5B7">
        <w:trPr>
          <w:cantSplit/>
          <w:jc w:val="center"/>
        </w:trPr>
        <w:tc>
          <w:tcPr>
            <w:tcW w:w="214" w:type="pct"/>
            <w:vMerge w:val="continue"/>
            <w:vAlign w:val="center"/>
          </w:tcPr>
          <w:p w14:paraId="465377F0">
            <w:pPr>
              <w:jc w:val="center"/>
              <w:rPr>
                <w:kern w:val="0"/>
                <w:sz w:val="15"/>
                <w:szCs w:val="15"/>
              </w:rPr>
            </w:pPr>
          </w:p>
        </w:tc>
        <w:tc>
          <w:tcPr>
            <w:tcW w:w="318" w:type="pct"/>
            <w:vMerge w:val="continue"/>
            <w:vAlign w:val="center"/>
          </w:tcPr>
          <w:p w14:paraId="32DC88D2">
            <w:pPr>
              <w:jc w:val="center"/>
              <w:rPr>
                <w:kern w:val="0"/>
                <w:sz w:val="15"/>
                <w:szCs w:val="15"/>
              </w:rPr>
            </w:pPr>
          </w:p>
        </w:tc>
        <w:tc>
          <w:tcPr>
            <w:tcW w:w="318" w:type="pct"/>
            <w:vMerge w:val="continue"/>
            <w:vAlign w:val="center"/>
          </w:tcPr>
          <w:p w14:paraId="0C69E530">
            <w:pPr>
              <w:widowControl/>
              <w:jc w:val="center"/>
              <w:rPr>
                <w:kern w:val="0"/>
                <w:sz w:val="15"/>
                <w:szCs w:val="15"/>
              </w:rPr>
            </w:pPr>
          </w:p>
        </w:tc>
        <w:tc>
          <w:tcPr>
            <w:tcW w:w="1452" w:type="pct"/>
            <w:vAlign w:val="center"/>
          </w:tcPr>
          <w:p w14:paraId="7E78B167">
            <w:pPr>
              <w:widowControl/>
              <w:jc w:val="center"/>
              <w:rPr>
                <w:kern w:val="0"/>
                <w:sz w:val="15"/>
                <w:szCs w:val="15"/>
              </w:rPr>
            </w:pPr>
            <w:r>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1244" w:type="pct"/>
            <w:vAlign w:val="center"/>
          </w:tcPr>
          <w:p w14:paraId="6EF3B9C6">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）中对配子，胚胎及其他细胞进行培养。</w:t>
            </w:r>
          </w:p>
        </w:tc>
        <w:tc>
          <w:tcPr>
            <w:tcW w:w="1244" w:type="pct"/>
            <w:vAlign w:val="center"/>
          </w:tcPr>
          <w:p w14:paraId="41201037">
            <w:pPr>
              <w:widowControl/>
              <w:jc w:val="center"/>
              <w:rPr>
                <w:kern w:val="0"/>
                <w:sz w:val="15"/>
                <w:szCs w:val="15"/>
              </w:rPr>
            </w:pPr>
            <w:r>
              <w:rPr>
                <w:rFonts w:hint="eastAsia"/>
                <w:kern w:val="0"/>
                <w:sz w:val="15"/>
                <w:szCs w:val="15"/>
              </w:rPr>
              <w:t>胚胎培养箱</w:t>
            </w:r>
          </w:p>
        </w:tc>
        <w:tc>
          <w:tcPr>
            <w:tcW w:w="210" w:type="pct"/>
            <w:vAlign w:val="center"/>
          </w:tcPr>
          <w:p w14:paraId="70895714">
            <w:pPr>
              <w:widowControl/>
              <w:jc w:val="center"/>
              <w:rPr>
                <w:kern w:val="0"/>
                <w:sz w:val="15"/>
                <w:szCs w:val="15"/>
              </w:rPr>
            </w:pPr>
            <w:r>
              <w:rPr>
                <w:rFonts w:hint="eastAsia" w:cs="宋体"/>
                <w:kern w:val="0"/>
                <w:sz w:val="15"/>
                <w:szCs w:val="15"/>
              </w:rPr>
              <w:t>Ⅱ</w:t>
            </w:r>
          </w:p>
        </w:tc>
      </w:tr>
      <w:tr w14:paraId="03B9D538">
        <w:trPr>
          <w:cantSplit/>
          <w:jc w:val="center"/>
        </w:trPr>
        <w:tc>
          <w:tcPr>
            <w:tcW w:w="214" w:type="pct"/>
            <w:vMerge w:val="continue"/>
            <w:vAlign w:val="center"/>
          </w:tcPr>
          <w:p w14:paraId="35DDE34D">
            <w:pPr>
              <w:widowControl/>
              <w:jc w:val="center"/>
              <w:rPr>
                <w:kern w:val="0"/>
                <w:sz w:val="15"/>
                <w:szCs w:val="15"/>
              </w:rPr>
            </w:pPr>
          </w:p>
        </w:tc>
        <w:tc>
          <w:tcPr>
            <w:tcW w:w="318" w:type="pct"/>
            <w:vMerge w:val="continue"/>
            <w:vAlign w:val="center"/>
          </w:tcPr>
          <w:p w14:paraId="5210A8C9">
            <w:pPr>
              <w:widowControl/>
              <w:jc w:val="center"/>
              <w:rPr>
                <w:kern w:val="0"/>
                <w:sz w:val="15"/>
                <w:szCs w:val="15"/>
              </w:rPr>
            </w:pPr>
          </w:p>
        </w:tc>
        <w:tc>
          <w:tcPr>
            <w:tcW w:w="318" w:type="pct"/>
            <w:vMerge w:val="continue"/>
            <w:vAlign w:val="center"/>
          </w:tcPr>
          <w:p w14:paraId="32D41387">
            <w:pPr>
              <w:widowControl/>
              <w:jc w:val="center"/>
              <w:rPr>
                <w:kern w:val="0"/>
                <w:sz w:val="15"/>
                <w:szCs w:val="15"/>
              </w:rPr>
            </w:pPr>
          </w:p>
        </w:tc>
        <w:tc>
          <w:tcPr>
            <w:tcW w:w="1452" w:type="pct"/>
            <w:vMerge w:val="restart"/>
            <w:vAlign w:val="center"/>
          </w:tcPr>
          <w:p w14:paraId="6055CC17">
            <w:pPr>
              <w:widowControl/>
              <w:jc w:val="center"/>
              <w:rPr>
                <w:kern w:val="0"/>
                <w:sz w:val="15"/>
                <w:szCs w:val="15"/>
              </w:rPr>
            </w:pPr>
          </w:p>
          <w:p w14:paraId="67D5501E">
            <w:pPr>
              <w:widowControl/>
              <w:jc w:val="center"/>
              <w:rPr>
                <w:kern w:val="0"/>
                <w:sz w:val="15"/>
                <w:szCs w:val="15"/>
              </w:rPr>
            </w:pPr>
            <w:r>
              <w:rPr>
                <w:rFonts w:hint="eastAsia"/>
                <w:kern w:val="0"/>
                <w:sz w:val="15"/>
                <w:szCs w:val="15"/>
              </w:rPr>
              <w:t>通常由操作台、热台或控制器、冷冻装置等组成。</w:t>
            </w:r>
          </w:p>
        </w:tc>
        <w:tc>
          <w:tcPr>
            <w:tcW w:w="1244" w:type="pct"/>
            <w:vAlign w:val="center"/>
          </w:tcPr>
          <w:p w14:paraId="46AC0E65">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）中对细胞、配子、胚胎进行培养及动态监测和分析，评估胚胎发育能力。</w:t>
            </w:r>
          </w:p>
        </w:tc>
        <w:tc>
          <w:tcPr>
            <w:tcW w:w="1244" w:type="pct"/>
            <w:vAlign w:val="center"/>
          </w:tcPr>
          <w:p w14:paraId="63276811">
            <w:pPr>
              <w:widowControl/>
              <w:jc w:val="center"/>
              <w:rPr>
                <w:kern w:val="0"/>
                <w:sz w:val="15"/>
                <w:szCs w:val="15"/>
              </w:rPr>
            </w:pPr>
            <w:r>
              <w:rPr>
                <w:rFonts w:hint="eastAsia"/>
                <w:kern w:val="0"/>
                <w:sz w:val="15"/>
                <w:szCs w:val="15"/>
              </w:rPr>
              <w:t>时差培养箱</w:t>
            </w:r>
          </w:p>
        </w:tc>
        <w:tc>
          <w:tcPr>
            <w:tcW w:w="210" w:type="pct"/>
            <w:vAlign w:val="center"/>
          </w:tcPr>
          <w:p w14:paraId="2EA02BD0">
            <w:pPr>
              <w:widowControl/>
              <w:jc w:val="center"/>
              <w:rPr>
                <w:kern w:val="0"/>
                <w:sz w:val="15"/>
                <w:szCs w:val="15"/>
              </w:rPr>
            </w:pPr>
            <w:r>
              <w:rPr>
                <w:rFonts w:hint="eastAsia" w:cs="宋体"/>
                <w:kern w:val="0"/>
                <w:sz w:val="15"/>
                <w:szCs w:val="15"/>
              </w:rPr>
              <w:t>Ⅱ</w:t>
            </w:r>
          </w:p>
        </w:tc>
      </w:tr>
      <w:tr w14:paraId="25660938">
        <w:trPr>
          <w:cantSplit/>
          <w:jc w:val="center"/>
        </w:trPr>
        <w:tc>
          <w:tcPr>
            <w:tcW w:w="214" w:type="pct"/>
            <w:vMerge w:val="continue"/>
            <w:vAlign w:val="center"/>
          </w:tcPr>
          <w:p w14:paraId="26C25DB3">
            <w:pPr>
              <w:widowControl/>
              <w:jc w:val="center"/>
              <w:rPr>
                <w:kern w:val="0"/>
                <w:sz w:val="15"/>
                <w:szCs w:val="15"/>
              </w:rPr>
            </w:pPr>
          </w:p>
        </w:tc>
        <w:tc>
          <w:tcPr>
            <w:tcW w:w="318" w:type="pct"/>
            <w:vMerge w:val="continue"/>
            <w:vAlign w:val="center"/>
          </w:tcPr>
          <w:p w14:paraId="04CA4DFB">
            <w:pPr>
              <w:widowControl/>
              <w:jc w:val="center"/>
              <w:rPr>
                <w:kern w:val="0"/>
                <w:sz w:val="15"/>
                <w:szCs w:val="15"/>
              </w:rPr>
            </w:pPr>
          </w:p>
        </w:tc>
        <w:tc>
          <w:tcPr>
            <w:tcW w:w="318" w:type="pct"/>
            <w:vMerge w:val="continue"/>
            <w:vAlign w:val="center"/>
          </w:tcPr>
          <w:p w14:paraId="7CB416F0">
            <w:pPr>
              <w:widowControl/>
              <w:jc w:val="center"/>
              <w:rPr>
                <w:kern w:val="0"/>
                <w:sz w:val="15"/>
                <w:szCs w:val="15"/>
              </w:rPr>
            </w:pPr>
          </w:p>
        </w:tc>
        <w:tc>
          <w:tcPr>
            <w:tcW w:w="1452" w:type="pct"/>
            <w:vMerge w:val="continue"/>
            <w:vAlign w:val="center"/>
          </w:tcPr>
          <w:p w14:paraId="212C3B57">
            <w:pPr>
              <w:widowControl/>
              <w:jc w:val="center"/>
              <w:rPr>
                <w:kern w:val="0"/>
                <w:sz w:val="15"/>
                <w:szCs w:val="15"/>
              </w:rPr>
            </w:pPr>
          </w:p>
        </w:tc>
        <w:tc>
          <w:tcPr>
            <w:tcW w:w="1244" w:type="pct"/>
            <w:vAlign w:val="center"/>
          </w:tcPr>
          <w:p w14:paraId="1A0FD704">
            <w:pPr>
              <w:widowControl/>
              <w:jc w:val="center"/>
              <w:rPr>
                <w:kern w:val="0"/>
                <w:sz w:val="15"/>
                <w:szCs w:val="15"/>
              </w:rPr>
            </w:pPr>
            <w:r>
              <w:rPr>
                <w:rFonts w:hint="eastAsia"/>
                <w:kern w:val="0"/>
                <w:sz w:val="15"/>
                <w:szCs w:val="15"/>
              </w:rPr>
              <w:t>用于体外操作中加热或冷冻配子和胚胎，或体外操作处理配子和胚胎用的操作台。</w:t>
            </w:r>
          </w:p>
        </w:tc>
        <w:tc>
          <w:tcPr>
            <w:tcW w:w="1244" w:type="pct"/>
            <w:vAlign w:val="center"/>
          </w:tcPr>
          <w:p w14:paraId="33DB59B2">
            <w:pPr>
              <w:widowControl/>
              <w:jc w:val="center"/>
              <w:rPr>
                <w:kern w:val="0"/>
                <w:sz w:val="15"/>
                <w:szCs w:val="15"/>
              </w:rPr>
            </w:pPr>
            <w:r>
              <w:rPr>
                <w:rFonts w:hint="eastAsia"/>
                <w:kern w:val="0"/>
                <w:sz w:val="15"/>
                <w:szCs w:val="15"/>
              </w:rPr>
              <w:t>辅助生殖用恒温台、程序冷冻仪、程控降温仪、体外受精（IVF）超净工作台</w:t>
            </w:r>
          </w:p>
        </w:tc>
        <w:tc>
          <w:tcPr>
            <w:tcW w:w="210" w:type="pct"/>
            <w:vAlign w:val="center"/>
          </w:tcPr>
          <w:p w14:paraId="34239585">
            <w:pPr>
              <w:widowControl/>
              <w:jc w:val="center"/>
              <w:rPr>
                <w:kern w:val="0"/>
                <w:sz w:val="15"/>
                <w:szCs w:val="15"/>
              </w:rPr>
            </w:pPr>
            <w:r>
              <w:rPr>
                <w:rFonts w:hint="eastAsia" w:cs="宋体"/>
                <w:kern w:val="0"/>
                <w:sz w:val="15"/>
                <w:szCs w:val="15"/>
              </w:rPr>
              <w:t>Ⅱ</w:t>
            </w:r>
          </w:p>
        </w:tc>
      </w:tr>
      <w:tr w14:paraId="7928037A">
        <w:trPr>
          <w:cantSplit/>
          <w:jc w:val="center"/>
        </w:trPr>
        <w:tc>
          <w:tcPr>
            <w:tcW w:w="214" w:type="pct"/>
            <w:vMerge w:val="continue"/>
            <w:vAlign w:val="center"/>
          </w:tcPr>
          <w:p w14:paraId="160086DE">
            <w:pPr>
              <w:widowControl/>
              <w:jc w:val="center"/>
              <w:rPr>
                <w:kern w:val="0"/>
                <w:sz w:val="15"/>
                <w:szCs w:val="15"/>
              </w:rPr>
            </w:pPr>
          </w:p>
        </w:tc>
        <w:tc>
          <w:tcPr>
            <w:tcW w:w="318" w:type="pct"/>
            <w:vMerge w:val="continue"/>
            <w:vAlign w:val="center"/>
          </w:tcPr>
          <w:p w14:paraId="490E3E28">
            <w:pPr>
              <w:widowControl/>
              <w:jc w:val="center"/>
              <w:rPr>
                <w:kern w:val="0"/>
                <w:sz w:val="15"/>
                <w:szCs w:val="15"/>
              </w:rPr>
            </w:pPr>
          </w:p>
        </w:tc>
        <w:tc>
          <w:tcPr>
            <w:tcW w:w="318" w:type="pct"/>
            <w:vMerge w:val="continue"/>
            <w:vAlign w:val="center"/>
          </w:tcPr>
          <w:p w14:paraId="699BF8A7">
            <w:pPr>
              <w:widowControl/>
              <w:jc w:val="center"/>
              <w:rPr>
                <w:kern w:val="0"/>
                <w:sz w:val="15"/>
                <w:szCs w:val="15"/>
              </w:rPr>
            </w:pPr>
          </w:p>
        </w:tc>
        <w:tc>
          <w:tcPr>
            <w:tcW w:w="1452" w:type="pct"/>
            <w:vAlign w:val="center"/>
          </w:tcPr>
          <w:p w14:paraId="04DDCE41">
            <w:pPr>
              <w:widowControl/>
              <w:jc w:val="center"/>
              <w:rPr>
                <w:kern w:val="0"/>
                <w:sz w:val="15"/>
                <w:szCs w:val="15"/>
              </w:rPr>
            </w:pPr>
            <w:r>
              <w:rPr>
                <w:rFonts w:hint="eastAsia"/>
                <w:kern w:val="0"/>
                <w:sz w:val="15"/>
                <w:szCs w:val="15"/>
              </w:rPr>
              <w:t>通常由主机模块、阴茎圈套子、电源模块、取精部件等组成。</w:t>
            </w:r>
          </w:p>
        </w:tc>
        <w:tc>
          <w:tcPr>
            <w:tcW w:w="1244" w:type="pct"/>
            <w:vAlign w:val="center"/>
          </w:tcPr>
          <w:p w14:paraId="43E4523B">
            <w:pPr>
              <w:widowControl/>
              <w:jc w:val="center"/>
              <w:rPr>
                <w:kern w:val="0"/>
                <w:sz w:val="15"/>
                <w:szCs w:val="15"/>
              </w:rPr>
            </w:pPr>
            <w:r>
              <w:rPr>
                <w:rFonts w:hint="eastAsia"/>
                <w:kern w:val="0"/>
                <w:sz w:val="15"/>
                <w:szCs w:val="15"/>
              </w:rPr>
              <w:t>用于阴茎勃起状态、阴茎敏感性的检测。或用于取精。</w:t>
            </w:r>
          </w:p>
        </w:tc>
        <w:tc>
          <w:tcPr>
            <w:tcW w:w="1244" w:type="pct"/>
            <w:vAlign w:val="center"/>
          </w:tcPr>
          <w:p w14:paraId="4B1EDB08">
            <w:pPr>
              <w:widowControl/>
              <w:jc w:val="center"/>
              <w:rPr>
                <w:kern w:val="0"/>
                <w:sz w:val="15"/>
                <w:szCs w:val="15"/>
              </w:rPr>
            </w:pPr>
            <w:r>
              <w:rPr>
                <w:rFonts w:hint="eastAsia"/>
                <w:kern w:val="0"/>
                <w:sz w:val="15"/>
                <w:szCs w:val="15"/>
              </w:rPr>
              <w:t>阴茎勃起多参数定量分析仪、阴茎勃起监测仪、阴茎硬度测量仪、自动精液采集仪</w:t>
            </w:r>
          </w:p>
        </w:tc>
        <w:tc>
          <w:tcPr>
            <w:tcW w:w="210" w:type="pct"/>
            <w:vAlign w:val="center"/>
          </w:tcPr>
          <w:p w14:paraId="0F7FDCE8">
            <w:pPr>
              <w:widowControl/>
              <w:jc w:val="center"/>
              <w:rPr>
                <w:kern w:val="0"/>
                <w:sz w:val="15"/>
                <w:szCs w:val="15"/>
              </w:rPr>
            </w:pPr>
            <w:r>
              <w:rPr>
                <w:rFonts w:hint="eastAsia" w:cs="宋体"/>
                <w:kern w:val="0"/>
                <w:sz w:val="15"/>
                <w:szCs w:val="15"/>
              </w:rPr>
              <w:t>Ⅱ</w:t>
            </w:r>
          </w:p>
        </w:tc>
      </w:tr>
    </w:tbl>
    <w:p w14:paraId="129ED340"/>
    <w:p w14:paraId="51C7A9BB">
      <w:pPr>
        <w:outlineLvl w:val="0"/>
        <w:sectPr>
          <w:pgSz w:w="16840" w:h="11907" w:orient="landscape"/>
          <w:pgMar w:top="1134" w:right="1134" w:bottom="1134" w:left="1134" w:header="851" w:footer="680" w:gutter="0"/>
          <w:cols w:space="720" w:num="1"/>
          <w:docGrid w:linePitch="419" w:charSpace="0"/>
        </w:sectPr>
      </w:pPr>
    </w:p>
    <w:p w14:paraId="2B30D2C2">
      <w:pPr>
        <w:spacing w:line="312" w:lineRule="auto"/>
        <w:jc w:val="center"/>
        <w:outlineLvl w:val="0"/>
        <w:rPr>
          <w:rFonts w:ascii="方正小标宋简体" w:eastAsia="方正小标宋简体"/>
          <w:bCs/>
          <w:sz w:val="30"/>
          <w:szCs w:val="30"/>
        </w:rPr>
      </w:pPr>
      <w:bookmarkStart w:id="112" w:name="_Toc470075259"/>
      <w:bookmarkStart w:id="113" w:name="_Toc483557219"/>
      <w:bookmarkStart w:id="114" w:name="_Toc462407427"/>
      <w:r>
        <w:rPr>
          <w:rFonts w:hint="eastAsia" w:ascii="方正小标宋简体" w:eastAsia="方正小标宋简体"/>
          <w:bCs/>
          <w:sz w:val="30"/>
          <w:szCs w:val="30"/>
        </w:rPr>
        <w:t>19 医用康复器械说明</w:t>
      </w:r>
      <w:bookmarkEnd w:id="112"/>
      <w:bookmarkEnd w:id="113"/>
    </w:p>
    <w:p w14:paraId="4ECF6D10">
      <w:pPr>
        <w:spacing w:line="360" w:lineRule="exact"/>
        <w:ind w:firstLine="480" w:firstLineChars="200"/>
        <w:rPr>
          <w:rFonts w:eastAsia="仿宋_GB2312"/>
          <w:sz w:val="24"/>
        </w:rPr>
      </w:pPr>
    </w:p>
    <w:p w14:paraId="4BF3B53B">
      <w:pPr>
        <w:spacing w:line="360" w:lineRule="exact"/>
        <w:ind w:firstLine="480" w:firstLineChars="200"/>
        <w:rPr>
          <w:rFonts w:ascii="黑体" w:hAnsi="黑体" w:eastAsia="黑体"/>
          <w:sz w:val="24"/>
        </w:rPr>
      </w:pPr>
      <w:r>
        <w:rPr>
          <w:rFonts w:ascii="黑体" w:hAnsi="黑体" w:eastAsia="黑体"/>
          <w:sz w:val="24"/>
        </w:rPr>
        <w:t>一、范围</w:t>
      </w:r>
    </w:p>
    <w:p w14:paraId="43F3E487">
      <w:pPr>
        <w:spacing w:line="360" w:lineRule="exact"/>
        <w:ind w:firstLine="480" w:firstLineChars="200"/>
        <w:rPr>
          <w:rFonts w:eastAsia="仿宋_GB2312"/>
          <w:sz w:val="24"/>
        </w:rPr>
      </w:pPr>
      <w:r>
        <w:rPr>
          <w:rFonts w:eastAsia="仿宋_GB2312"/>
          <w:sz w:val="24"/>
        </w:rPr>
        <w:t>本子目录包括医用康复器械类医疗器械，主要有认知言语视听障碍康复设备、运动康复训练器械、助行器械、矫形固定器械，不包括骨科用器械。</w:t>
      </w:r>
    </w:p>
    <w:p w14:paraId="172D7C12">
      <w:pPr>
        <w:spacing w:line="360" w:lineRule="exact"/>
        <w:ind w:firstLine="480" w:firstLineChars="200"/>
        <w:rPr>
          <w:rFonts w:ascii="黑体" w:hAnsi="黑体" w:eastAsia="黑体"/>
          <w:sz w:val="24"/>
        </w:rPr>
      </w:pPr>
      <w:r>
        <w:rPr>
          <w:rFonts w:ascii="黑体" w:hAnsi="黑体" w:eastAsia="黑体"/>
          <w:sz w:val="24"/>
        </w:rPr>
        <w:t>二、框架结构</w:t>
      </w:r>
    </w:p>
    <w:p w14:paraId="7EC1667D">
      <w:pPr>
        <w:spacing w:line="360" w:lineRule="exact"/>
        <w:ind w:firstLine="480" w:firstLineChars="200"/>
        <w:rPr>
          <w:rFonts w:eastAsia="仿宋_GB2312"/>
          <w:sz w:val="24"/>
        </w:rPr>
      </w:pPr>
      <w:r>
        <w:rPr>
          <w:rFonts w:eastAsia="仿宋_GB2312"/>
          <w:sz w:val="24"/>
        </w:rPr>
        <w:t>本子目录按照产品功能分为4个一级产品类别，按照作用部位、作用机理等形成18个二级产品类别，并列举91个品名举例。本子目录按照相似功能类别相近排列的原则进行排序。</w:t>
      </w:r>
    </w:p>
    <w:p w14:paraId="311FE048">
      <w:pPr>
        <w:spacing w:line="360" w:lineRule="exact"/>
        <w:ind w:firstLine="480" w:firstLineChars="200"/>
        <w:rPr>
          <w:rFonts w:eastAsia="仿宋_GB2312"/>
          <w:sz w:val="24"/>
        </w:rPr>
      </w:pPr>
      <w:r>
        <w:rPr>
          <w:rFonts w:eastAsia="仿宋_GB2312"/>
          <w:sz w:val="24"/>
        </w:rPr>
        <w:t>本子目录包含2002版分类目录的《〈6826物理治疗及康复设备〉（部分）》和《〈6846植入材料和人工器官〉（助听器、外挂式人工喉）》。</w:t>
      </w:r>
    </w:p>
    <w:p w14:paraId="52B109E7">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4BDFF6F6">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73B373FA">
        <w:trPr>
          <w:cantSplit/>
          <w:jc w:val="center"/>
        </w:trPr>
        <w:tc>
          <w:tcPr>
            <w:tcW w:w="1250" w:type="pct"/>
            <w:vAlign w:val="center"/>
          </w:tcPr>
          <w:p w14:paraId="3646AF05">
            <w:pPr>
              <w:snapToGrid w:val="0"/>
              <w:spacing w:line="240" w:lineRule="exact"/>
              <w:jc w:val="center"/>
              <w:rPr>
                <w:bCs/>
                <w:sz w:val="18"/>
                <w:szCs w:val="18"/>
              </w:rPr>
            </w:pPr>
            <w:r>
              <w:rPr>
                <w:rFonts w:hint="eastAsia"/>
                <w:bCs/>
                <w:sz w:val="18"/>
                <w:szCs w:val="18"/>
              </w:rPr>
              <w:t>一级产品类别</w:t>
            </w:r>
          </w:p>
        </w:tc>
        <w:tc>
          <w:tcPr>
            <w:tcW w:w="2500" w:type="pct"/>
            <w:vAlign w:val="center"/>
          </w:tcPr>
          <w:p w14:paraId="2F4BDB47">
            <w:pPr>
              <w:snapToGrid w:val="0"/>
              <w:spacing w:line="240" w:lineRule="exact"/>
              <w:jc w:val="center"/>
              <w:rPr>
                <w:bCs/>
                <w:sz w:val="18"/>
                <w:szCs w:val="18"/>
              </w:rPr>
            </w:pPr>
            <w:r>
              <w:rPr>
                <w:bCs/>
                <w:sz w:val="18"/>
                <w:szCs w:val="18"/>
              </w:rPr>
              <w:t>2002</w:t>
            </w:r>
            <w:r>
              <w:rPr>
                <w:rFonts w:hint="eastAsia"/>
                <w:bCs/>
                <w:sz w:val="18"/>
                <w:szCs w:val="18"/>
              </w:rPr>
              <w:t>版产品类别</w:t>
            </w:r>
          </w:p>
        </w:tc>
        <w:tc>
          <w:tcPr>
            <w:tcW w:w="1250" w:type="pct"/>
            <w:vAlign w:val="center"/>
          </w:tcPr>
          <w:p w14:paraId="5CA71BC1">
            <w:pPr>
              <w:snapToGrid w:val="0"/>
              <w:spacing w:line="240" w:lineRule="exact"/>
              <w:jc w:val="center"/>
              <w:rPr>
                <w:bCs/>
                <w:sz w:val="18"/>
                <w:szCs w:val="18"/>
              </w:rPr>
            </w:pPr>
            <w:r>
              <w:rPr>
                <w:rFonts w:hint="eastAsia"/>
                <w:bCs/>
                <w:sz w:val="18"/>
                <w:szCs w:val="18"/>
              </w:rPr>
              <w:t>备注</w:t>
            </w:r>
          </w:p>
        </w:tc>
      </w:tr>
      <w:tr w14:paraId="2287B404">
        <w:trPr>
          <w:cantSplit/>
          <w:jc w:val="center"/>
        </w:trPr>
        <w:tc>
          <w:tcPr>
            <w:tcW w:w="1250" w:type="pct"/>
            <w:vMerge w:val="restart"/>
            <w:vAlign w:val="center"/>
          </w:tcPr>
          <w:p w14:paraId="5CFF38C3">
            <w:pPr>
              <w:snapToGrid w:val="0"/>
              <w:spacing w:line="240" w:lineRule="exact"/>
              <w:jc w:val="center"/>
              <w:rPr>
                <w:bCs/>
                <w:sz w:val="18"/>
                <w:szCs w:val="18"/>
              </w:rPr>
            </w:pPr>
            <w:r>
              <w:rPr>
                <w:bCs/>
                <w:sz w:val="18"/>
                <w:szCs w:val="18"/>
              </w:rPr>
              <w:t>19-01</w:t>
            </w:r>
            <w:r>
              <w:rPr>
                <w:rFonts w:hint="eastAsia"/>
                <w:bCs/>
                <w:sz w:val="18"/>
                <w:szCs w:val="18"/>
              </w:rPr>
              <w:t>认知言语视听障碍康复设备</w:t>
            </w:r>
          </w:p>
        </w:tc>
        <w:tc>
          <w:tcPr>
            <w:tcW w:w="2500" w:type="pct"/>
            <w:vAlign w:val="center"/>
          </w:tcPr>
          <w:p w14:paraId="3CD06DEC">
            <w:pPr>
              <w:snapToGrid w:val="0"/>
              <w:spacing w:line="240" w:lineRule="exact"/>
              <w:jc w:val="center"/>
              <w:rPr>
                <w:bCs/>
                <w:sz w:val="18"/>
                <w:szCs w:val="18"/>
              </w:rPr>
            </w:pPr>
            <w:r>
              <w:rPr>
                <w:bCs/>
                <w:sz w:val="18"/>
                <w:szCs w:val="18"/>
              </w:rPr>
              <w:t>6826-8</w:t>
            </w:r>
            <w:r>
              <w:rPr>
                <w:rFonts w:hint="eastAsia"/>
                <w:bCs/>
                <w:sz w:val="18"/>
                <w:szCs w:val="18"/>
              </w:rPr>
              <w:t>眼科康复治疗仪器</w:t>
            </w:r>
          </w:p>
        </w:tc>
        <w:tc>
          <w:tcPr>
            <w:tcW w:w="1250" w:type="pct"/>
            <w:vMerge w:val="restart"/>
            <w:vAlign w:val="center"/>
          </w:tcPr>
          <w:p w14:paraId="08442594">
            <w:pPr>
              <w:snapToGrid w:val="0"/>
              <w:spacing w:line="240" w:lineRule="exact"/>
              <w:jc w:val="center"/>
              <w:rPr>
                <w:bCs/>
                <w:sz w:val="18"/>
                <w:szCs w:val="18"/>
              </w:rPr>
            </w:pPr>
            <w:r>
              <w:rPr>
                <w:bCs/>
                <w:sz w:val="18"/>
                <w:szCs w:val="18"/>
              </w:rPr>
              <w:t>/</w:t>
            </w:r>
          </w:p>
        </w:tc>
      </w:tr>
      <w:tr w14:paraId="55336890">
        <w:trPr>
          <w:cantSplit/>
          <w:jc w:val="center"/>
        </w:trPr>
        <w:tc>
          <w:tcPr>
            <w:tcW w:w="1250" w:type="pct"/>
            <w:vMerge w:val="continue"/>
            <w:vAlign w:val="center"/>
          </w:tcPr>
          <w:p w14:paraId="445AA552">
            <w:pPr>
              <w:snapToGrid w:val="0"/>
              <w:spacing w:line="240" w:lineRule="exact"/>
              <w:jc w:val="center"/>
              <w:rPr>
                <w:bCs/>
                <w:sz w:val="18"/>
                <w:szCs w:val="18"/>
              </w:rPr>
            </w:pPr>
          </w:p>
        </w:tc>
        <w:tc>
          <w:tcPr>
            <w:tcW w:w="2500" w:type="pct"/>
            <w:vAlign w:val="center"/>
          </w:tcPr>
          <w:p w14:paraId="47A8B51C">
            <w:pPr>
              <w:snapToGrid w:val="0"/>
              <w:spacing w:line="240" w:lineRule="exact"/>
              <w:jc w:val="center"/>
              <w:rPr>
                <w:bCs/>
                <w:sz w:val="18"/>
                <w:szCs w:val="18"/>
              </w:rPr>
            </w:pPr>
            <w:r>
              <w:rPr>
                <w:bCs/>
                <w:sz w:val="18"/>
                <w:szCs w:val="18"/>
              </w:rPr>
              <w:t>6846-5</w:t>
            </w:r>
            <w:r>
              <w:rPr>
                <w:rFonts w:hint="eastAsia"/>
                <w:bCs/>
                <w:sz w:val="18"/>
                <w:szCs w:val="18"/>
              </w:rPr>
              <w:t>器官辅助装置中的助听器、外挂式人工喉</w:t>
            </w:r>
          </w:p>
        </w:tc>
        <w:tc>
          <w:tcPr>
            <w:tcW w:w="1250" w:type="pct"/>
            <w:vMerge w:val="continue"/>
            <w:vAlign w:val="center"/>
          </w:tcPr>
          <w:p w14:paraId="256FD5AE">
            <w:pPr>
              <w:snapToGrid w:val="0"/>
              <w:spacing w:line="240" w:lineRule="exact"/>
              <w:jc w:val="center"/>
              <w:rPr>
                <w:bCs/>
                <w:sz w:val="18"/>
                <w:szCs w:val="18"/>
              </w:rPr>
            </w:pPr>
          </w:p>
        </w:tc>
      </w:tr>
      <w:tr w14:paraId="09BDE381">
        <w:trPr>
          <w:cantSplit/>
          <w:jc w:val="center"/>
        </w:trPr>
        <w:tc>
          <w:tcPr>
            <w:tcW w:w="1250" w:type="pct"/>
            <w:vAlign w:val="center"/>
          </w:tcPr>
          <w:p w14:paraId="6708D773">
            <w:pPr>
              <w:snapToGrid w:val="0"/>
              <w:spacing w:line="240" w:lineRule="exact"/>
              <w:jc w:val="center"/>
              <w:rPr>
                <w:bCs/>
                <w:sz w:val="18"/>
                <w:szCs w:val="18"/>
              </w:rPr>
            </w:pPr>
            <w:r>
              <w:rPr>
                <w:bCs/>
                <w:sz w:val="18"/>
                <w:szCs w:val="18"/>
              </w:rPr>
              <w:t>19-02</w:t>
            </w:r>
            <w:r>
              <w:rPr>
                <w:rFonts w:hint="eastAsia"/>
                <w:bCs/>
                <w:sz w:val="18"/>
                <w:szCs w:val="18"/>
              </w:rPr>
              <w:t>运动康复训练器械</w:t>
            </w:r>
          </w:p>
        </w:tc>
        <w:tc>
          <w:tcPr>
            <w:tcW w:w="2500" w:type="pct"/>
            <w:vAlign w:val="center"/>
          </w:tcPr>
          <w:p w14:paraId="73432A23">
            <w:pPr>
              <w:snapToGrid w:val="0"/>
              <w:spacing w:line="240" w:lineRule="exact"/>
              <w:jc w:val="center"/>
              <w:rPr>
                <w:bCs/>
                <w:sz w:val="18"/>
                <w:szCs w:val="18"/>
              </w:rPr>
            </w:pPr>
            <w:r>
              <w:rPr>
                <w:bCs/>
                <w:sz w:val="18"/>
                <w:szCs w:val="18"/>
              </w:rPr>
              <w:t>6826-5</w:t>
            </w:r>
            <w:r>
              <w:rPr>
                <w:rFonts w:hint="eastAsia"/>
                <w:bCs/>
                <w:sz w:val="18"/>
                <w:szCs w:val="18"/>
              </w:rPr>
              <w:t>理疗康复仪器中的上肢综合训练器、肘关节运动器、下肢康复运动器</w:t>
            </w:r>
          </w:p>
        </w:tc>
        <w:tc>
          <w:tcPr>
            <w:tcW w:w="1250" w:type="pct"/>
            <w:vAlign w:val="center"/>
          </w:tcPr>
          <w:p w14:paraId="19037EE5">
            <w:pPr>
              <w:snapToGrid w:val="0"/>
              <w:spacing w:line="240" w:lineRule="exact"/>
              <w:jc w:val="center"/>
              <w:rPr>
                <w:bCs/>
                <w:sz w:val="18"/>
                <w:szCs w:val="18"/>
              </w:rPr>
            </w:pPr>
            <w:r>
              <w:rPr>
                <w:bCs/>
                <w:sz w:val="18"/>
                <w:szCs w:val="18"/>
              </w:rPr>
              <w:t>/</w:t>
            </w:r>
          </w:p>
        </w:tc>
      </w:tr>
      <w:tr w14:paraId="4D618810">
        <w:trPr>
          <w:cantSplit/>
          <w:jc w:val="center"/>
        </w:trPr>
        <w:tc>
          <w:tcPr>
            <w:tcW w:w="1250" w:type="pct"/>
            <w:vAlign w:val="center"/>
          </w:tcPr>
          <w:p w14:paraId="49CDEA73">
            <w:pPr>
              <w:snapToGrid w:val="0"/>
              <w:spacing w:line="240" w:lineRule="exact"/>
              <w:jc w:val="center"/>
              <w:rPr>
                <w:bCs/>
                <w:sz w:val="18"/>
                <w:szCs w:val="18"/>
              </w:rPr>
            </w:pPr>
            <w:r>
              <w:rPr>
                <w:bCs/>
                <w:sz w:val="18"/>
                <w:szCs w:val="18"/>
              </w:rPr>
              <w:t>19-03</w:t>
            </w:r>
            <w:r>
              <w:rPr>
                <w:rFonts w:hint="eastAsia"/>
                <w:bCs/>
                <w:sz w:val="18"/>
                <w:szCs w:val="18"/>
              </w:rPr>
              <w:t>助行器械</w:t>
            </w:r>
          </w:p>
        </w:tc>
        <w:tc>
          <w:tcPr>
            <w:tcW w:w="2500" w:type="pct"/>
            <w:vAlign w:val="center"/>
          </w:tcPr>
          <w:p w14:paraId="693F11FA">
            <w:pPr>
              <w:snapToGrid w:val="0"/>
              <w:spacing w:line="240" w:lineRule="exact"/>
              <w:jc w:val="center"/>
              <w:rPr>
                <w:bCs/>
                <w:sz w:val="18"/>
                <w:szCs w:val="18"/>
              </w:rPr>
            </w:pPr>
            <w:r>
              <w:rPr>
                <w:bCs/>
                <w:sz w:val="18"/>
                <w:szCs w:val="18"/>
              </w:rPr>
              <w:t>/</w:t>
            </w:r>
          </w:p>
        </w:tc>
        <w:tc>
          <w:tcPr>
            <w:tcW w:w="1250" w:type="pct"/>
            <w:vAlign w:val="center"/>
          </w:tcPr>
          <w:p w14:paraId="5F5FD62E">
            <w:pPr>
              <w:snapToGrid w:val="0"/>
              <w:spacing w:line="240" w:lineRule="exact"/>
              <w:jc w:val="center"/>
              <w:rPr>
                <w:bCs/>
                <w:sz w:val="18"/>
                <w:szCs w:val="18"/>
              </w:rPr>
            </w:pPr>
            <w:r>
              <w:rPr>
                <w:rFonts w:hint="eastAsia"/>
                <w:bCs/>
                <w:sz w:val="18"/>
                <w:szCs w:val="18"/>
              </w:rPr>
              <w:t>新增</w:t>
            </w:r>
          </w:p>
        </w:tc>
      </w:tr>
      <w:tr w14:paraId="5AF1DF22">
        <w:trPr>
          <w:cantSplit/>
          <w:jc w:val="center"/>
        </w:trPr>
        <w:tc>
          <w:tcPr>
            <w:tcW w:w="1250" w:type="pct"/>
            <w:vAlign w:val="center"/>
          </w:tcPr>
          <w:p w14:paraId="1F6661DA">
            <w:pPr>
              <w:snapToGrid w:val="0"/>
              <w:spacing w:line="240" w:lineRule="exact"/>
              <w:jc w:val="center"/>
              <w:rPr>
                <w:bCs/>
                <w:sz w:val="18"/>
                <w:szCs w:val="18"/>
              </w:rPr>
            </w:pPr>
            <w:r>
              <w:rPr>
                <w:bCs/>
                <w:sz w:val="18"/>
                <w:szCs w:val="18"/>
              </w:rPr>
              <w:t>19-04</w:t>
            </w:r>
            <w:r>
              <w:rPr>
                <w:rFonts w:hint="eastAsia"/>
                <w:bCs/>
                <w:sz w:val="18"/>
                <w:szCs w:val="18"/>
              </w:rPr>
              <w:t>矫形固定器械</w:t>
            </w:r>
          </w:p>
        </w:tc>
        <w:tc>
          <w:tcPr>
            <w:tcW w:w="2500" w:type="pct"/>
            <w:vAlign w:val="center"/>
          </w:tcPr>
          <w:p w14:paraId="6BF7B0F8">
            <w:pPr>
              <w:snapToGrid w:val="0"/>
              <w:spacing w:line="240" w:lineRule="exact"/>
              <w:jc w:val="center"/>
              <w:rPr>
                <w:bCs/>
                <w:sz w:val="18"/>
                <w:szCs w:val="18"/>
              </w:rPr>
            </w:pPr>
            <w:r>
              <w:rPr>
                <w:bCs/>
                <w:sz w:val="18"/>
                <w:szCs w:val="18"/>
              </w:rPr>
              <w:t>6826-5</w:t>
            </w:r>
            <w:r>
              <w:rPr>
                <w:rFonts w:hint="eastAsia"/>
                <w:bCs/>
                <w:sz w:val="18"/>
                <w:szCs w:val="18"/>
              </w:rPr>
              <w:t>理疗康复仪器中的胸背部矫正装置</w:t>
            </w:r>
          </w:p>
        </w:tc>
        <w:tc>
          <w:tcPr>
            <w:tcW w:w="1250" w:type="pct"/>
            <w:vAlign w:val="center"/>
          </w:tcPr>
          <w:p w14:paraId="77A3E497">
            <w:pPr>
              <w:snapToGrid w:val="0"/>
              <w:spacing w:line="240" w:lineRule="exact"/>
              <w:jc w:val="center"/>
              <w:rPr>
                <w:bCs/>
                <w:sz w:val="18"/>
                <w:szCs w:val="18"/>
              </w:rPr>
            </w:pPr>
            <w:r>
              <w:rPr>
                <w:bCs/>
                <w:sz w:val="18"/>
                <w:szCs w:val="18"/>
              </w:rPr>
              <w:t>/</w:t>
            </w:r>
          </w:p>
        </w:tc>
      </w:tr>
    </w:tbl>
    <w:p w14:paraId="761F7B3C">
      <w:pPr>
        <w:spacing w:line="360" w:lineRule="exact"/>
        <w:ind w:firstLine="480" w:firstLineChars="200"/>
        <w:rPr>
          <w:rFonts w:ascii="黑体" w:hAnsi="黑体" w:eastAsia="黑体"/>
          <w:sz w:val="24"/>
        </w:rPr>
      </w:pPr>
      <w:r>
        <w:rPr>
          <w:rFonts w:ascii="黑体" w:hAnsi="黑体" w:eastAsia="黑体"/>
          <w:sz w:val="24"/>
        </w:rPr>
        <w:t>三、其他说明</w:t>
      </w:r>
    </w:p>
    <w:p w14:paraId="4D1C6E09">
      <w:pPr>
        <w:spacing w:line="360" w:lineRule="exact"/>
        <w:ind w:firstLine="480" w:firstLineChars="200"/>
        <w:rPr>
          <w:rFonts w:eastAsia="仿宋_GB2312"/>
          <w:sz w:val="24"/>
        </w:rPr>
      </w:pPr>
      <w:r>
        <w:rPr>
          <w:rFonts w:eastAsia="仿宋_GB2312"/>
          <w:sz w:val="24"/>
        </w:rPr>
        <w:t>肢体矫形器：依据《医疗器械分类规则》和分类界定文件，本子目录对具有矫形功能产品的管理类别规范为第二类，仅具有固定支撑功能产品的管理类别规范为第一类。</w:t>
      </w:r>
    </w:p>
    <w:p w14:paraId="2BD25EBB">
      <w:pPr>
        <w:spacing w:line="360" w:lineRule="auto"/>
        <w:ind w:firstLine="480" w:firstLineChars="200"/>
        <w:rPr>
          <w:sz w:val="24"/>
        </w:rPr>
      </w:pPr>
    </w:p>
    <w:p w14:paraId="5CB43591">
      <w:pPr>
        <w:spacing w:line="360" w:lineRule="auto"/>
        <w:ind w:firstLine="480" w:firstLineChars="200"/>
        <w:rPr>
          <w:sz w:val="24"/>
        </w:rPr>
        <w:sectPr>
          <w:footerReference r:id="rId15" w:type="default"/>
          <w:pgSz w:w="11907" w:h="16840"/>
          <w:pgMar w:top="1928" w:right="1531" w:bottom="1814" w:left="1531" w:header="851" w:footer="964" w:gutter="0"/>
          <w:cols w:space="720" w:num="1"/>
          <w:docGrid w:linePitch="419" w:charSpace="0"/>
        </w:sectPr>
      </w:pPr>
    </w:p>
    <w:p w14:paraId="308D9CC3">
      <w:pPr>
        <w:jc w:val="center"/>
        <w:outlineLvl w:val="0"/>
        <w:rPr>
          <w:rFonts w:ascii="方正小标宋简体" w:eastAsia="方正小标宋简体"/>
          <w:bCs/>
          <w:sz w:val="30"/>
          <w:szCs w:val="30"/>
        </w:rPr>
      </w:pPr>
      <w:r>
        <w:rPr>
          <w:rFonts w:ascii="方正小标宋简体" w:eastAsia="方正小标宋简体"/>
          <w:bCs/>
          <w:sz w:val="30"/>
          <w:szCs w:val="30"/>
        </w:rPr>
        <w:t>19</w:t>
      </w:r>
      <w:r>
        <w:rPr>
          <w:rFonts w:hint="eastAsia" w:ascii="方正小标宋简体" w:eastAsia="方正小标宋简体"/>
          <w:bCs/>
          <w:sz w:val="30"/>
          <w:szCs w:val="30"/>
        </w:rPr>
        <w:t>医用康复器械</w:t>
      </w:r>
      <w:bookmarkEnd w:id="11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1165"/>
        <w:gridCol w:w="4070"/>
        <w:gridCol w:w="3679"/>
        <w:gridCol w:w="3679"/>
        <w:gridCol w:w="627"/>
      </w:tblGrid>
      <w:tr w14:paraId="5836700C">
        <w:trPr>
          <w:cantSplit/>
          <w:tblHeader/>
          <w:jc w:val="center"/>
        </w:trPr>
        <w:tc>
          <w:tcPr>
            <w:tcW w:w="212" w:type="pct"/>
            <w:vAlign w:val="center"/>
          </w:tcPr>
          <w:p w14:paraId="3378DC41">
            <w:pPr>
              <w:widowControl/>
              <w:jc w:val="center"/>
              <w:rPr>
                <w:b/>
                <w:bCs/>
                <w:kern w:val="0"/>
                <w:sz w:val="15"/>
                <w:szCs w:val="15"/>
              </w:rPr>
            </w:pPr>
            <w:r>
              <w:rPr>
                <w:rFonts w:hint="eastAsia"/>
                <w:b/>
                <w:bCs/>
                <w:kern w:val="0"/>
                <w:sz w:val="15"/>
                <w:szCs w:val="15"/>
              </w:rPr>
              <w:t>序号</w:t>
            </w:r>
          </w:p>
        </w:tc>
        <w:tc>
          <w:tcPr>
            <w:tcW w:w="318" w:type="pct"/>
            <w:vAlign w:val="center"/>
          </w:tcPr>
          <w:p w14:paraId="627C54F9">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94" w:type="pct"/>
            <w:vAlign w:val="center"/>
          </w:tcPr>
          <w:p w14:paraId="7A23B5EA">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376" w:type="pct"/>
            <w:vAlign w:val="center"/>
          </w:tcPr>
          <w:p w14:paraId="18C5C9DC">
            <w:pPr>
              <w:widowControl/>
              <w:jc w:val="center"/>
              <w:rPr>
                <w:b/>
                <w:bCs/>
                <w:kern w:val="0"/>
                <w:sz w:val="15"/>
                <w:szCs w:val="15"/>
              </w:rPr>
            </w:pPr>
            <w:r>
              <w:rPr>
                <w:rFonts w:hint="eastAsia"/>
                <w:b/>
                <w:bCs/>
                <w:kern w:val="0"/>
                <w:sz w:val="15"/>
                <w:szCs w:val="15"/>
              </w:rPr>
              <w:t>产品描述</w:t>
            </w:r>
          </w:p>
        </w:tc>
        <w:tc>
          <w:tcPr>
            <w:tcW w:w="1244" w:type="pct"/>
            <w:vAlign w:val="center"/>
          </w:tcPr>
          <w:p w14:paraId="3733B956">
            <w:pPr>
              <w:widowControl/>
              <w:jc w:val="center"/>
              <w:rPr>
                <w:b/>
                <w:bCs/>
                <w:kern w:val="0"/>
                <w:sz w:val="15"/>
                <w:szCs w:val="15"/>
              </w:rPr>
            </w:pPr>
            <w:r>
              <w:rPr>
                <w:rFonts w:hint="eastAsia"/>
                <w:b/>
                <w:bCs/>
                <w:kern w:val="0"/>
                <w:sz w:val="15"/>
                <w:szCs w:val="15"/>
              </w:rPr>
              <w:t>预期用途</w:t>
            </w:r>
          </w:p>
        </w:tc>
        <w:tc>
          <w:tcPr>
            <w:tcW w:w="1244" w:type="pct"/>
            <w:vAlign w:val="center"/>
          </w:tcPr>
          <w:p w14:paraId="7A26ECE9">
            <w:pPr>
              <w:widowControl/>
              <w:jc w:val="center"/>
              <w:rPr>
                <w:b/>
                <w:bCs/>
                <w:kern w:val="0"/>
                <w:sz w:val="15"/>
                <w:szCs w:val="15"/>
              </w:rPr>
            </w:pPr>
            <w:r>
              <w:rPr>
                <w:rFonts w:hint="eastAsia"/>
                <w:b/>
                <w:bCs/>
                <w:kern w:val="0"/>
                <w:sz w:val="15"/>
                <w:szCs w:val="15"/>
              </w:rPr>
              <w:t>品名举例</w:t>
            </w:r>
          </w:p>
        </w:tc>
        <w:tc>
          <w:tcPr>
            <w:tcW w:w="212" w:type="pct"/>
            <w:vAlign w:val="center"/>
          </w:tcPr>
          <w:p w14:paraId="2CDF2522">
            <w:pPr>
              <w:widowControl/>
              <w:jc w:val="center"/>
              <w:rPr>
                <w:b/>
                <w:bCs/>
                <w:kern w:val="0"/>
                <w:sz w:val="15"/>
                <w:szCs w:val="15"/>
              </w:rPr>
            </w:pPr>
            <w:r>
              <w:rPr>
                <w:rFonts w:hint="eastAsia"/>
                <w:b/>
                <w:bCs/>
                <w:kern w:val="0"/>
                <w:sz w:val="15"/>
                <w:szCs w:val="15"/>
              </w:rPr>
              <w:t>管理</w:t>
            </w:r>
          </w:p>
          <w:p w14:paraId="13993432">
            <w:pPr>
              <w:widowControl/>
              <w:jc w:val="center"/>
              <w:rPr>
                <w:b/>
                <w:bCs/>
                <w:kern w:val="0"/>
                <w:sz w:val="15"/>
                <w:szCs w:val="15"/>
              </w:rPr>
            </w:pPr>
            <w:r>
              <w:rPr>
                <w:rFonts w:hint="eastAsia"/>
                <w:b/>
                <w:bCs/>
                <w:kern w:val="0"/>
                <w:sz w:val="15"/>
                <w:szCs w:val="15"/>
              </w:rPr>
              <w:t>类别</w:t>
            </w:r>
          </w:p>
        </w:tc>
      </w:tr>
      <w:tr w14:paraId="7E58146C">
        <w:trPr>
          <w:cantSplit/>
          <w:jc w:val="center"/>
        </w:trPr>
        <w:tc>
          <w:tcPr>
            <w:tcW w:w="212" w:type="pct"/>
            <w:vMerge w:val="restart"/>
            <w:vAlign w:val="center"/>
          </w:tcPr>
          <w:p w14:paraId="78579B6C">
            <w:pPr>
              <w:widowControl/>
              <w:jc w:val="center"/>
              <w:rPr>
                <w:kern w:val="0"/>
                <w:sz w:val="15"/>
                <w:szCs w:val="15"/>
              </w:rPr>
            </w:pPr>
            <w:r>
              <w:rPr>
                <w:kern w:val="0"/>
                <w:sz w:val="15"/>
                <w:szCs w:val="15"/>
              </w:rPr>
              <w:t>01</w:t>
            </w:r>
          </w:p>
        </w:tc>
        <w:tc>
          <w:tcPr>
            <w:tcW w:w="318" w:type="pct"/>
            <w:vMerge w:val="restart"/>
            <w:vAlign w:val="center"/>
          </w:tcPr>
          <w:p w14:paraId="5FC7FDC4">
            <w:pPr>
              <w:widowControl/>
              <w:jc w:val="center"/>
              <w:rPr>
                <w:kern w:val="0"/>
                <w:sz w:val="15"/>
                <w:szCs w:val="15"/>
              </w:rPr>
            </w:pPr>
            <w:r>
              <w:rPr>
                <w:rFonts w:hint="eastAsia"/>
                <w:kern w:val="0"/>
                <w:sz w:val="15"/>
                <w:szCs w:val="15"/>
              </w:rPr>
              <w:t>认知言语视听障碍康复设备</w:t>
            </w:r>
          </w:p>
        </w:tc>
        <w:tc>
          <w:tcPr>
            <w:tcW w:w="394" w:type="pct"/>
            <w:vAlign w:val="center"/>
          </w:tcPr>
          <w:p w14:paraId="4A7A89A2">
            <w:pPr>
              <w:widowControl/>
              <w:jc w:val="center"/>
              <w:rPr>
                <w:kern w:val="0"/>
                <w:sz w:val="15"/>
                <w:szCs w:val="15"/>
              </w:rPr>
            </w:pPr>
            <w:r>
              <w:rPr>
                <w:kern w:val="0"/>
                <w:sz w:val="15"/>
                <w:szCs w:val="15"/>
              </w:rPr>
              <w:t>01</w:t>
            </w:r>
            <w:r>
              <w:rPr>
                <w:rFonts w:hint="eastAsia"/>
                <w:kern w:val="0"/>
                <w:sz w:val="15"/>
                <w:szCs w:val="15"/>
              </w:rPr>
              <w:t>认知障碍康复设备</w:t>
            </w:r>
          </w:p>
        </w:tc>
        <w:tc>
          <w:tcPr>
            <w:tcW w:w="1376" w:type="pct"/>
            <w:vAlign w:val="center"/>
          </w:tcPr>
          <w:p w14:paraId="652AD35B">
            <w:pPr>
              <w:widowControl/>
              <w:jc w:val="center"/>
              <w:rPr>
                <w:kern w:val="0"/>
                <w:sz w:val="15"/>
                <w:szCs w:val="15"/>
              </w:rPr>
            </w:pPr>
            <w:r>
              <w:rPr>
                <w:rFonts w:hint="eastAsia"/>
                <w:kern w:val="0"/>
                <w:sz w:val="15"/>
                <w:szCs w:val="15"/>
              </w:rPr>
              <w:t>通常由主机、软件等组成。通过视觉、听觉刺激，进行康复训练。</w:t>
            </w:r>
          </w:p>
        </w:tc>
        <w:tc>
          <w:tcPr>
            <w:tcW w:w="1244" w:type="pct"/>
            <w:vAlign w:val="center"/>
          </w:tcPr>
          <w:p w14:paraId="66D68048">
            <w:pPr>
              <w:widowControl/>
              <w:jc w:val="center"/>
              <w:rPr>
                <w:kern w:val="0"/>
                <w:sz w:val="15"/>
                <w:szCs w:val="15"/>
              </w:rPr>
            </w:pPr>
            <w:r>
              <w:rPr>
                <w:rFonts w:hint="eastAsia"/>
                <w:kern w:val="0"/>
                <w:sz w:val="15"/>
                <w:szCs w:val="15"/>
              </w:rPr>
              <w:t>用于认知障碍患者的康复训练。</w:t>
            </w:r>
          </w:p>
        </w:tc>
        <w:tc>
          <w:tcPr>
            <w:tcW w:w="1244" w:type="pct"/>
            <w:vAlign w:val="center"/>
          </w:tcPr>
          <w:p w14:paraId="0ED8CA42">
            <w:pPr>
              <w:widowControl/>
              <w:jc w:val="center"/>
              <w:rPr>
                <w:kern w:val="0"/>
                <w:sz w:val="15"/>
                <w:szCs w:val="15"/>
              </w:rPr>
            </w:pPr>
            <w:r>
              <w:rPr>
                <w:rFonts w:hint="eastAsia"/>
                <w:kern w:val="0"/>
                <w:sz w:val="15"/>
                <w:szCs w:val="15"/>
              </w:rPr>
              <w:t>认知康复训练平台、认知能力测试与训练仪</w:t>
            </w:r>
          </w:p>
        </w:tc>
        <w:tc>
          <w:tcPr>
            <w:tcW w:w="212" w:type="pct"/>
            <w:vAlign w:val="center"/>
          </w:tcPr>
          <w:p w14:paraId="5FD61A50">
            <w:pPr>
              <w:widowControl/>
              <w:jc w:val="center"/>
              <w:rPr>
                <w:kern w:val="0"/>
                <w:sz w:val="15"/>
                <w:szCs w:val="15"/>
              </w:rPr>
            </w:pPr>
            <w:r>
              <w:rPr>
                <w:rFonts w:hint="eastAsia" w:cs="宋体"/>
                <w:kern w:val="0"/>
                <w:sz w:val="15"/>
                <w:szCs w:val="15"/>
              </w:rPr>
              <w:t>Ⅱ</w:t>
            </w:r>
          </w:p>
        </w:tc>
      </w:tr>
      <w:tr w14:paraId="1CA37E1A">
        <w:trPr>
          <w:cantSplit/>
          <w:jc w:val="center"/>
        </w:trPr>
        <w:tc>
          <w:tcPr>
            <w:tcW w:w="212" w:type="pct"/>
            <w:vMerge w:val="continue"/>
            <w:vAlign w:val="center"/>
          </w:tcPr>
          <w:p w14:paraId="61B83AF9">
            <w:pPr>
              <w:widowControl/>
              <w:jc w:val="center"/>
              <w:rPr>
                <w:kern w:val="0"/>
                <w:sz w:val="15"/>
                <w:szCs w:val="15"/>
              </w:rPr>
            </w:pPr>
          </w:p>
        </w:tc>
        <w:tc>
          <w:tcPr>
            <w:tcW w:w="318" w:type="pct"/>
            <w:vMerge w:val="continue"/>
            <w:vAlign w:val="center"/>
          </w:tcPr>
          <w:p w14:paraId="74791B16">
            <w:pPr>
              <w:widowControl/>
              <w:jc w:val="center"/>
              <w:rPr>
                <w:kern w:val="0"/>
                <w:sz w:val="15"/>
                <w:szCs w:val="15"/>
              </w:rPr>
            </w:pPr>
          </w:p>
        </w:tc>
        <w:tc>
          <w:tcPr>
            <w:tcW w:w="394" w:type="pct"/>
            <w:vAlign w:val="center"/>
          </w:tcPr>
          <w:p w14:paraId="6C973A13">
            <w:pPr>
              <w:jc w:val="center"/>
              <w:rPr>
                <w:kern w:val="0"/>
                <w:sz w:val="15"/>
                <w:szCs w:val="15"/>
              </w:rPr>
            </w:pPr>
            <w:r>
              <w:rPr>
                <w:kern w:val="0"/>
                <w:sz w:val="15"/>
                <w:szCs w:val="15"/>
              </w:rPr>
              <w:t>02</w:t>
            </w:r>
            <w:r>
              <w:rPr>
                <w:rFonts w:hint="eastAsia"/>
                <w:kern w:val="0"/>
                <w:sz w:val="15"/>
                <w:szCs w:val="15"/>
              </w:rPr>
              <w:t>视觉康复设备</w:t>
            </w:r>
          </w:p>
        </w:tc>
        <w:tc>
          <w:tcPr>
            <w:tcW w:w="1376" w:type="pct"/>
            <w:vAlign w:val="center"/>
          </w:tcPr>
          <w:p w14:paraId="5E92B137">
            <w:pPr>
              <w:jc w:val="center"/>
              <w:rPr>
                <w:kern w:val="0"/>
                <w:sz w:val="15"/>
                <w:szCs w:val="15"/>
              </w:rPr>
            </w:pPr>
            <w:r>
              <w:rPr>
                <w:rFonts w:hint="eastAsia"/>
                <w:kern w:val="0"/>
                <w:sz w:val="15"/>
                <w:szCs w:val="15"/>
              </w:rPr>
              <w:t>通常由主机、软件等组成。通过视觉刺激，进行康复训练。</w:t>
            </w:r>
          </w:p>
        </w:tc>
        <w:tc>
          <w:tcPr>
            <w:tcW w:w="1244" w:type="pct"/>
            <w:vAlign w:val="center"/>
          </w:tcPr>
          <w:p w14:paraId="5AA48605">
            <w:pPr>
              <w:jc w:val="center"/>
              <w:rPr>
                <w:kern w:val="0"/>
                <w:sz w:val="15"/>
                <w:szCs w:val="15"/>
              </w:rPr>
            </w:pPr>
            <w:r>
              <w:rPr>
                <w:rFonts w:hint="eastAsia"/>
                <w:kern w:val="0"/>
                <w:sz w:val="15"/>
                <w:szCs w:val="15"/>
              </w:rPr>
              <w:t>用于视觉障碍患者的康复训练。</w:t>
            </w:r>
          </w:p>
        </w:tc>
        <w:tc>
          <w:tcPr>
            <w:tcW w:w="1244" w:type="pct"/>
            <w:vAlign w:val="center"/>
          </w:tcPr>
          <w:p w14:paraId="4356B459">
            <w:pPr>
              <w:jc w:val="center"/>
              <w:rPr>
                <w:kern w:val="0"/>
                <w:sz w:val="15"/>
                <w:szCs w:val="15"/>
              </w:rPr>
            </w:pPr>
            <w:r>
              <w:rPr>
                <w:rFonts w:hint="eastAsia"/>
                <w:kern w:val="0"/>
                <w:sz w:val="15"/>
                <w:szCs w:val="15"/>
              </w:rPr>
              <w:t>视力训练仪、视觉训练仪、视力康复仪</w:t>
            </w:r>
          </w:p>
        </w:tc>
        <w:tc>
          <w:tcPr>
            <w:tcW w:w="212" w:type="pct"/>
            <w:vAlign w:val="center"/>
          </w:tcPr>
          <w:p w14:paraId="35A5859F">
            <w:pPr>
              <w:jc w:val="center"/>
              <w:rPr>
                <w:kern w:val="0"/>
                <w:sz w:val="15"/>
                <w:szCs w:val="15"/>
              </w:rPr>
            </w:pPr>
            <w:r>
              <w:rPr>
                <w:rFonts w:hint="eastAsia" w:cs="宋体"/>
                <w:kern w:val="0"/>
                <w:sz w:val="15"/>
                <w:szCs w:val="15"/>
              </w:rPr>
              <w:t>Ⅱ</w:t>
            </w:r>
          </w:p>
        </w:tc>
      </w:tr>
      <w:tr w14:paraId="490BA8C5">
        <w:trPr>
          <w:cantSplit/>
          <w:jc w:val="center"/>
        </w:trPr>
        <w:tc>
          <w:tcPr>
            <w:tcW w:w="212" w:type="pct"/>
            <w:vMerge w:val="continue"/>
            <w:vAlign w:val="center"/>
          </w:tcPr>
          <w:p w14:paraId="71A039E6">
            <w:pPr>
              <w:widowControl/>
              <w:jc w:val="center"/>
              <w:rPr>
                <w:kern w:val="0"/>
                <w:sz w:val="15"/>
                <w:szCs w:val="15"/>
              </w:rPr>
            </w:pPr>
          </w:p>
        </w:tc>
        <w:tc>
          <w:tcPr>
            <w:tcW w:w="318" w:type="pct"/>
            <w:vMerge w:val="continue"/>
            <w:vAlign w:val="center"/>
          </w:tcPr>
          <w:p w14:paraId="55B1BB2C">
            <w:pPr>
              <w:widowControl/>
              <w:jc w:val="center"/>
              <w:rPr>
                <w:kern w:val="0"/>
                <w:sz w:val="15"/>
                <w:szCs w:val="15"/>
              </w:rPr>
            </w:pPr>
          </w:p>
        </w:tc>
        <w:tc>
          <w:tcPr>
            <w:tcW w:w="394" w:type="pct"/>
            <w:vAlign w:val="center"/>
          </w:tcPr>
          <w:p w14:paraId="6672D531">
            <w:pPr>
              <w:jc w:val="center"/>
              <w:rPr>
                <w:kern w:val="0"/>
                <w:sz w:val="15"/>
                <w:szCs w:val="15"/>
              </w:rPr>
            </w:pPr>
            <w:r>
              <w:rPr>
                <w:kern w:val="0"/>
                <w:sz w:val="15"/>
                <w:szCs w:val="15"/>
              </w:rPr>
              <w:t>03</w:t>
            </w:r>
            <w:r>
              <w:rPr>
                <w:rFonts w:hint="eastAsia"/>
                <w:kern w:val="0"/>
                <w:sz w:val="15"/>
                <w:szCs w:val="15"/>
              </w:rPr>
              <w:t>听觉康复设备</w:t>
            </w:r>
          </w:p>
        </w:tc>
        <w:tc>
          <w:tcPr>
            <w:tcW w:w="1376" w:type="pct"/>
            <w:vAlign w:val="center"/>
          </w:tcPr>
          <w:p w14:paraId="15935504">
            <w:pPr>
              <w:jc w:val="center"/>
              <w:rPr>
                <w:kern w:val="0"/>
                <w:sz w:val="15"/>
                <w:szCs w:val="15"/>
              </w:rPr>
            </w:pPr>
            <w:r>
              <w:rPr>
                <w:rFonts w:hint="eastAsia"/>
                <w:kern w:val="0"/>
                <w:sz w:val="15"/>
                <w:szCs w:val="15"/>
              </w:rPr>
              <w:t>通常由主机、软件等组成。通过听觉刺激，进行康复训练。</w:t>
            </w:r>
          </w:p>
        </w:tc>
        <w:tc>
          <w:tcPr>
            <w:tcW w:w="1244" w:type="pct"/>
            <w:vAlign w:val="center"/>
          </w:tcPr>
          <w:p w14:paraId="3528F929">
            <w:pPr>
              <w:jc w:val="center"/>
              <w:rPr>
                <w:kern w:val="0"/>
                <w:sz w:val="15"/>
                <w:szCs w:val="15"/>
              </w:rPr>
            </w:pPr>
            <w:r>
              <w:rPr>
                <w:rFonts w:hint="eastAsia"/>
                <w:kern w:val="0"/>
                <w:sz w:val="15"/>
                <w:szCs w:val="15"/>
              </w:rPr>
              <w:t>用于听觉障碍患者的康复训练。</w:t>
            </w:r>
          </w:p>
        </w:tc>
        <w:tc>
          <w:tcPr>
            <w:tcW w:w="1244" w:type="pct"/>
            <w:vAlign w:val="center"/>
          </w:tcPr>
          <w:p w14:paraId="4DCD4757">
            <w:pPr>
              <w:jc w:val="center"/>
              <w:rPr>
                <w:kern w:val="0"/>
                <w:sz w:val="15"/>
                <w:szCs w:val="15"/>
              </w:rPr>
            </w:pPr>
            <w:r>
              <w:rPr>
                <w:rFonts w:hint="eastAsia"/>
                <w:kern w:val="0"/>
                <w:sz w:val="15"/>
                <w:szCs w:val="15"/>
              </w:rPr>
              <w:t>听觉功能检测处理系统、听觉康复训练仪</w:t>
            </w:r>
          </w:p>
        </w:tc>
        <w:tc>
          <w:tcPr>
            <w:tcW w:w="212" w:type="pct"/>
            <w:vAlign w:val="center"/>
          </w:tcPr>
          <w:p w14:paraId="5407AF8E">
            <w:pPr>
              <w:jc w:val="center"/>
              <w:rPr>
                <w:kern w:val="0"/>
                <w:sz w:val="15"/>
                <w:szCs w:val="15"/>
              </w:rPr>
            </w:pPr>
            <w:r>
              <w:rPr>
                <w:rFonts w:hint="eastAsia" w:cs="宋体"/>
                <w:kern w:val="0"/>
                <w:sz w:val="15"/>
                <w:szCs w:val="15"/>
              </w:rPr>
              <w:t>Ⅱ</w:t>
            </w:r>
          </w:p>
        </w:tc>
      </w:tr>
      <w:tr w14:paraId="60798994">
        <w:trPr>
          <w:cantSplit/>
          <w:jc w:val="center"/>
        </w:trPr>
        <w:tc>
          <w:tcPr>
            <w:tcW w:w="212" w:type="pct"/>
            <w:vMerge w:val="continue"/>
            <w:vAlign w:val="center"/>
          </w:tcPr>
          <w:p w14:paraId="3BF63CC6">
            <w:pPr>
              <w:widowControl/>
              <w:jc w:val="center"/>
              <w:rPr>
                <w:kern w:val="0"/>
                <w:sz w:val="15"/>
                <w:szCs w:val="15"/>
              </w:rPr>
            </w:pPr>
          </w:p>
        </w:tc>
        <w:tc>
          <w:tcPr>
            <w:tcW w:w="318" w:type="pct"/>
            <w:vMerge w:val="continue"/>
            <w:vAlign w:val="center"/>
          </w:tcPr>
          <w:p w14:paraId="2060E03D">
            <w:pPr>
              <w:widowControl/>
              <w:jc w:val="center"/>
              <w:rPr>
                <w:kern w:val="0"/>
                <w:sz w:val="15"/>
                <w:szCs w:val="15"/>
              </w:rPr>
            </w:pPr>
          </w:p>
        </w:tc>
        <w:tc>
          <w:tcPr>
            <w:tcW w:w="394" w:type="pct"/>
            <w:vAlign w:val="center"/>
          </w:tcPr>
          <w:p w14:paraId="525F7ECB">
            <w:pPr>
              <w:jc w:val="center"/>
              <w:rPr>
                <w:kern w:val="0"/>
                <w:sz w:val="15"/>
                <w:szCs w:val="15"/>
              </w:rPr>
            </w:pPr>
            <w:r>
              <w:rPr>
                <w:kern w:val="0"/>
                <w:sz w:val="15"/>
                <w:szCs w:val="15"/>
              </w:rPr>
              <w:t>04</w:t>
            </w:r>
            <w:r>
              <w:rPr>
                <w:rFonts w:hint="eastAsia"/>
                <w:kern w:val="0"/>
                <w:sz w:val="15"/>
                <w:szCs w:val="15"/>
              </w:rPr>
              <w:t>言语障碍康复设备</w:t>
            </w:r>
          </w:p>
        </w:tc>
        <w:tc>
          <w:tcPr>
            <w:tcW w:w="1376" w:type="pct"/>
            <w:vAlign w:val="center"/>
          </w:tcPr>
          <w:p w14:paraId="60ACF7B6">
            <w:pPr>
              <w:jc w:val="center"/>
              <w:rPr>
                <w:kern w:val="0"/>
                <w:sz w:val="15"/>
                <w:szCs w:val="15"/>
              </w:rPr>
            </w:pPr>
            <w:r>
              <w:rPr>
                <w:rFonts w:hint="eastAsia"/>
                <w:kern w:val="0"/>
                <w:sz w:val="15"/>
                <w:szCs w:val="15"/>
              </w:rPr>
              <w:t>通常由主机、软件等组成。通过视觉、听觉刺激，进行康复训练。</w:t>
            </w:r>
          </w:p>
        </w:tc>
        <w:tc>
          <w:tcPr>
            <w:tcW w:w="1244" w:type="pct"/>
            <w:vAlign w:val="center"/>
          </w:tcPr>
          <w:p w14:paraId="6FD1B4C9">
            <w:pPr>
              <w:jc w:val="center"/>
              <w:rPr>
                <w:kern w:val="0"/>
                <w:sz w:val="15"/>
                <w:szCs w:val="15"/>
              </w:rPr>
            </w:pPr>
            <w:r>
              <w:rPr>
                <w:rFonts w:hint="eastAsia"/>
                <w:kern w:val="0"/>
                <w:sz w:val="15"/>
                <w:szCs w:val="15"/>
              </w:rPr>
              <w:t>用于言语障碍患者的康复训练。</w:t>
            </w:r>
          </w:p>
        </w:tc>
        <w:tc>
          <w:tcPr>
            <w:tcW w:w="1244" w:type="pct"/>
            <w:vAlign w:val="center"/>
          </w:tcPr>
          <w:p w14:paraId="63890BF8">
            <w:pPr>
              <w:jc w:val="center"/>
              <w:rPr>
                <w:kern w:val="0"/>
                <w:sz w:val="15"/>
                <w:szCs w:val="15"/>
              </w:rPr>
            </w:pPr>
            <w:r>
              <w:rPr>
                <w:rFonts w:hint="eastAsia"/>
                <w:kern w:val="0"/>
                <w:sz w:val="15"/>
                <w:szCs w:val="15"/>
              </w:rPr>
              <w:t>语音障碍康复训练仪、构音障碍康复训练仪</w:t>
            </w:r>
          </w:p>
        </w:tc>
        <w:tc>
          <w:tcPr>
            <w:tcW w:w="212" w:type="pct"/>
            <w:vAlign w:val="center"/>
          </w:tcPr>
          <w:p w14:paraId="14D0A2A3">
            <w:pPr>
              <w:jc w:val="center"/>
              <w:rPr>
                <w:kern w:val="0"/>
                <w:sz w:val="15"/>
                <w:szCs w:val="15"/>
              </w:rPr>
            </w:pPr>
            <w:r>
              <w:rPr>
                <w:rFonts w:hint="eastAsia" w:cs="宋体"/>
                <w:kern w:val="0"/>
                <w:sz w:val="15"/>
                <w:szCs w:val="15"/>
              </w:rPr>
              <w:t>Ⅱ</w:t>
            </w:r>
          </w:p>
        </w:tc>
      </w:tr>
      <w:tr w14:paraId="68D36BC1">
        <w:trPr>
          <w:cantSplit/>
          <w:jc w:val="center"/>
        </w:trPr>
        <w:tc>
          <w:tcPr>
            <w:tcW w:w="212" w:type="pct"/>
            <w:vMerge w:val="continue"/>
            <w:vAlign w:val="center"/>
          </w:tcPr>
          <w:p w14:paraId="10E395A3">
            <w:pPr>
              <w:widowControl/>
              <w:jc w:val="center"/>
              <w:rPr>
                <w:kern w:val="0"/>
                <w:sz w:val="15"/>
                <w:szCs w:val="15"/>
              </w:rPr>
            </w:pPr>
          </w:p>
        </w:tc>
        <w:tc>
          <w:tcPr>
            <w:tcW w:w="318" w:type="pct"/>
            <w:vMerge w:val="continue"/>
            <w:vAlign w:val="center"/>
          </w:tcPr>
          <w:p w14:paraId="0469C5C7">
            <w:pPr>
              <w:widowControl/>
              <w:jc w:val="center"/>
              <w:rPr>
                <w:kern w:val="0"/>
                <w:sz w:val="15"/>
                <w:szCs w:val="15"/>
              </w:rPr>
            </w:pPr>
          </w:p>
        </w:tc>
        <w:tc>
          <w:tcPr>
            <w:tcW w:w="394" w:type="pct"/>
            <w:vAlign w:val="center"/>
          </w:tcPr>
          <w:p w14:paraId="5C2E963C">
            <w:pPr>
              <w:jc w:val="center"/>
              <w:rPr>
                <w:kern w:val="0"/>
                <w:sz w:val="15"/>
                <w:szCs w:val="15"/>
              </w:rPr>
            </w:pPr>
            <w:r>
              <w:rPr>
                <w:kern w:val="0"/>
                <w:sz w:val="15"/>
                <w:szCs w:val="15"/>
              </w:rPr>
              <w:t>05</w:t>
            </w:r>
            <w:r>
              <w:rPr>
                <w:rFonts w:hint="eastAsia"/>
                <w:kern w:val="0"/>
                <w:sz w:val="15"/>
                <w:szCs w:val="15"/>
              </w:rPr>
              <w:t>真耳测试仪</w:t>
            </w:r>
          </w:p>
        </w:tc>
        <w:tc>
          <w:tcPr>
            <w:tcW w:w="1376" w:type="pct"/>
            <w:vAlign w:val="center"/>
          </w:tcPr>
          <w:p w14:paraId="61179C60">
            <w:pPr>
              <w:jc w:val="center"/>
              <w:rPr>
                <w:kern w:val="0"/>
                <w:sz w:val="15"/>
                <w:szCs w:val="15"/>
              </w:rPr>
            </w:pPr>
            <w:r>
              <w:rPr>
                <w:rFonts w:hint="eastAsia"/>
                <w:kern w:val="0"/>
                <w:sz w:val="15"/>
                <w:szCs w:val="15"/>
              </w:rPr>
              <w:t>通常由真耳测试模块（软件）、硬件、探针和硅管组成。</w:t>
            </w:r>
          </w:p>
        </w:tc>
        <w:tc>
          <w:tcPr>
            <w:tcW w:w="1244" w:type="pct"/>
            <w:vAlign w:val="center"/>
          </w:tcPr>
          <w:p w14:paraId="700ECD24">
            <w:pPr>
              <w:jc w:val="center"/>
              <w:rPr>
                <w:kern w:val="0"/>
                <w:sz w:val="15"/>
                <w:szCs w:val="15"/>
              </w:rPr>
            </w:pPr>
            <w:r>
              <w:rPr>
                <w:rFonts w:hint="eastAsia"/>
                <w:kern w:val="0"/>
                <w:sz w:val="15"/>
                <w:szCs w:val="15"/>
              </w:rPr>
              <w:t>用于对患者双耳声压级进行测试。</w:t>
            </w:r>
          </w:p>
        </w:tc>
        <w:tc>
          <w:tcPr>
            <w:tcW w:w="1244" w:type="pct"/>
            <w:vAlign w:val="center"/>
          </w:tcPr>
          <w:p w14:paraId="5DCEE77B">
            <w:pPr>
              <w:jc w:val="center"/>
              <w:rPr>
                <w:kern w:val="0"/>
                <w:sz w:val="15"/>
                <w:szCs w:val="15"/>
              </w:rPr>
            </w:pPr>
            <w:r>
              <w:rPr>
                <w:rFonts w:hint="eastAsia"/>
                <w:kern w:val="0"/>
                <w:sz w:val="15"/>
                <w:szCs w:val="15"/>
              </w:rPr>
              <w:t>真耳测试仪</w:t>
            </w:r>
          </w:p>
        </w:tc>
        <w:tc>
          <w:tcPr>
            <w:tcW w:w="212" w:type="pct"/>
            <w:vAlign w:val="center"/>
          </w:tcPr>
          <w:p w14:paraId="6AEBEECC">
            <w:pPr>
              <w:jc w:val="center"/>
              <w:rPr>
                <w:kern w:val="0"/>
                <w:sz w:val="15"/>
                <w:szCs w:val="15"/>
              </w:rPr>
            </w:pPr>
            <w:r>
              <w:rPr>
                <w:rFonts w:hint="eastAsia" w:cs="宋体"/>
                <w:kern w:val="0"/>
                <w:sz w:val="15"/>
                <w:szCs w:val="15"/>
              </w:rPr>
              <w:t>Ⅱ</w:t>
            </w:r>
          </w:p>
        </w:tc>
      </w:tr>
      <w:tr w14:paraId="74F1465C">
        <w:trPr>
          <w:cantSplit/>
          <w:jc w:val="center"/>
        </w:trPr>
        <w:tc>
          <w:tcPr>
            <w:tcW w:w="212" w:type="pct"/>
            <w:vMerge w:val="continue"/>
            <w:vAlign w:val="center"/>
          </w:tcPr>
          <w:p w14:paraId="3E110321">
            <w:pPr>
              <w:widowControl/>
              <w:jc w:val="center"/>
              <w:rPr>
                <w:kern w:val="0"/>
                <w:sz w:val="15"/>
                <w:szCs w:val="15"/>
              </w:rPr>
            </w:pPr>
          </w:p>
        </w:tc>
        <w:tc>
          <w:tcPr>
            <w:tcW w:w="318" w:type="pct"/>
            <w:vMerge w:val="continue"/>
            <w:vAlign w:val="center"/>
          </w:tcPr>
          <w:p w14:paraId="5E0041C9">
            <w:pPr>
              <w:widowControl/>
              <w:jc w:val="center"/>
              <w:rPr>
                <w:kern w:val="0"/>
                <w:sz w:val="15"/>
                <w:szCs w:val="15"/>
              </w:rPr>
            </w:pPr>
          </w:p>
        </w:tc>
        <w:tc>
          <w:tcPr>
            <w:tcW w:w="394" w:type="pct"/>
            <w:vAlign w:val="center"/>
          </w:tcPr>
          <w:p w14:paraId="4B2310DB">
            <w:pPr>
              <w:jc w:val="center"/>
              <w:rPr>
                <w:kern w:val="0"/>
                <w:sz w:val="15"/>
                <w:szCs w:val="15"/>
              </w:rPr>
            </w:pPr>
            <w:r>
              <w:rPr>
                <w:kern w:val="0"/>
                <w:sz w:val="15"/>
                <w:szCs w:val="15"/>
              </w:rPr>
              <w:t>06</w:t>
            </w:r>
            <w:r>
              <w:rPr>
                <w:rFonts w:hint="eastAsia"/>
                <w:kern w:val="0"/>
                <w:sz w:val="15"/>
                <w:szCs w:val="15"/>
              </w:rPr>
              <w:t>助讲器</w:t>
            </w:r>
          </w:p>
        </w:tc>
        <w:tc>
          <w:tcPr>
            <w:tcW w:w="1376" w:type="pct"/>
            <w:vAlign w:val="center"/>
          </w:tcPr>
          <w:p w14:paraId="259F8D0C">
            <w:pPr>
              <w:jc w:val="center"/>
              <w:rPr>
                <w:kern w:val="0"/>
                <w:sz w:val="15"/>
                <w:szCs w:val="15"/>
              </w:rPr>
            </w:pPr>
            <w:r>
              <w:rPr>
                <w:rFonts w:hint="eastAsia"/>
                <w:kern w:val="0"/>
                <w:sz w:val="15"/>
                <w:szCs w:val="15"/>
              </w:rPr>
              <w:t>通常由外壳、发音装置（包括助讲器发声膜）、电池等组成的非植入式医疗器械。</w:t>
            </w:r>
          </w:p>
        </w:tc>
        <w:tc>
          <w:tcPr>
            <w:tcW w:w="1244" w:type="pct"/>
            <w:vAlign w:val="center"/>
          </w:tcPr>
          <w:p w14:paraId="3B9C7668">
            <w:pPr>
              <w:jc w:val="center"/>
              <w:rPr>
                <w:kern w:val="0"/>
                <w:sz w:val="15"/>
                <w:szCs w:val="15"/>
              </w:rPr>
            </w:pPr>
            <w:r>
              <w:rPr>
                <w:rFonts w:hint="eastAsia"/>
                <w:kern w:val="0"/>
                <w:sz w:val="15"/>
                <w:szCs w:val="15"/>
              </w:rPr>
              <w:t>用于辅助全喉切除患者发声。</w:t>
            </w:r>
          </w:p>
        </w:tc>
        <w:tc>
          <w:tcPr>
            <w:tcW w:w="1244" w:type="pct"/>
            <w:vAlign w:val="center"/>
          </w:tcPr>
          <w:p w14:paraId="6F6E9D35">
            <w:pPr>
              <w:jc w:val="center"/>
              <w:rPr>
                <w:kern w:val="0"/>
                <w:sz w:val="15"/>
                <w:szCs w:val="15"/>
              </w:rPr>
            </w:pPr>
            <w:r>
              <w:rPr>
                <w:rFonts w:hint="eastAsia"/>
                <w:kern w:val="0"/>
                <w:sz w:val="15"/>
                <w:szCs w:val="15"/>
              </w:rPr>
              <w:t>助讲器</w:t>
            </w:r>
          </w:p>
        </w:tc>
        <w:tc>
          <w:tcPr>
            <w:tcW w:w="212" w:type="pct"/>
            <w:vAlign w:val="center"/>
          </w:tcPr>
          <w:p w14:paraId="5F688BE5">
            <w:pPr>
              <w:jc w:val="center"/>
              <w:rPr>
                <w:kern w:val="0"/>
                <w:sz w:val="15"/>
                <w:szCs w:val="15"/>
              </w:rPr>
            </w:pPr>
            <w:r>
              <w:rPr>
                <w:rFonts w:hint="eastAsia" w:cs="宋体"/>
                <w:kern w:val="0"/>
                <w:sz w:val="15"/>
                <w:szCs w:val="15"/>
              </w:rPr>
              <w:t>Ⅱ</w:t>
            </w:r>
          </w:p>
        </w:tc>
      </w:tr>
      <w:tr w14:paraId="087F47AE">
        <w:trPr>
          <w:cantSplit/>
          <w:trHeight w:val="983" w:hRule="atLeast"/>
          <w:jc w:val="center"/>
        </w:trPr>
        <w:tc>
          <w:tcPr>
            <w:tcW w:w="212" w:type="pct"/>
            <w:vMerge w:val="continue"/>
            <w:vAlign w:val="center"/>
          </w:tcPr>
          <w:p w14:paraId="69016DDD">
            <w:pPr>
              <w:widowControl/>
              <w:jc w:val="center"/>
              <w:rPr>
                <w:kern w:val="0"/>
                <w:sz w:val="15"/>
                <w:szCs w:val="15"/>
              </w:rPr>
            </w:pPr>
          </w:p>
        </w:tc>
        <w:tc>
          <w:tcPr>
            <w:tcW w:w="318" w:type="pct"/>
            <w:vMerge w:val="continue"/>
            <w:vAlign w:val="center"/>
          </w:tcPr>
          <w:p w14:paraId="54F33D31">
            <w:pPr>
              <w:widowControl/>
              <w:jc w:val="center"/>
              <w:rPr>
                <w:kern w:val="0"/>
                <w:sz w:val="15"/>
                <w:szCs w:val="15"/>
              </w:rPr>
            </w:pPr>
          </w:p>
        </w:tc>
        <w:tc>
          <w:tcPr>
            <w:tcW w:w="394" w:type="pct"/>
            <w:vAlign w:val="center"/>
          </w:tcPr>
          <w:p w14:paraId="0944082E">
            <w:pPr>
              <w:jc w:val="center"/>
              <w:rPr>
                <w:kern w:val="0"/>
                <w:sz w:val="15"/>
                <w:szCs w:val="15"/>
              </w:rPr>
            </w:pPr>
            <w:r>
              <w:rPr>
                <w:kern w:val="0"/>
                <w:sz w:val="15"/>
                <w:szCs w:val="15"/>
              </w:rPr>
              <w:t>07</w:t>
            </w:r>
            <w:r>
              <w:rPr>
                <w:rFonts w:hint="eastAsia"/>
                <w:kern w:val="0"/>
                <w:sz w:val="15"/>
                <w:szCs w:val="15"/>
              </w:rPr>
              <w:t>助听器</w:t>
            </w:r>
          </w:p>
        </w:tc>
        <w:tc>
          <w:tcPr>
            <w:tcW w:w="1376" w:type="pct"/>
            <w:vAlign w:val="center"/>
          </w:tcPr>
          <w:p w14:paraId="665BE2DB">
            <w:pPr>
              <w:jc w:val="center"/>
              <w:rPr>
                <w:kern w:val="0"/>
                <w:sz w:val="15"/>
                <w:szCs w:val="15"/>
              </w:rPr>
            </w:pPr>
            <w:r>
              <w:rPr>
                <w:rFonts w:hint="eastAsia"/>
                <w:kern w:val="0"/>
                <w:sz w:val="15"/>
                <w:szCs w:val="15"/>
              </w:rPr>
              <w:t>通常由传声器、放大器和耳机组成，并由电池供电。用来放大声音、补偿听力损失的电子装置。</w:t>
            </w:r>
          </w:p>
        </w:tc>
        <w:tc>
          <w:tcPr>
            <w:tcW w:w="1244" w:type="pct"/>
            <w:vAlign w:val="center"/>
          </w:tcPr>
          <w:p w14:paraId="485174BD">
            <w:pPr>
              <w:jc w:val="center"/>
              <w:rPr>
                <w:kern w:val="0"/>
                <w:sz w:val="15"/>
                <w:szCs w:val="15"/>
              </w:rPr>
            </w:pPr>
            <w:r>
              <w:rPr>
                <w:rFonts w:hint="eastAsia"/>
                <w:kern w:val="0"/>
                <w:sz w:val="15"/>
                <w:szCs w:val="15"/>
              </w:rPr>
              <w:t>用于听力损失患者的听力补偿。</w:t>
            </w:r>
          </w:p>
        </w:tc>
        <w:tc>
          <w:tcPr>
            <w:tcW w:w="1244" w:type="pct"/>
            <w:vAlign w:val="center"/>
          </w:tcPr>
          <w:p w14:paraId="06F6AF3C">
            <w:pPr>
              <w:jc w:val="center"/>
              <w:rPr>
                <w:kern w:val="0"/>
                <w:sz w:val="15"/>
                <w:szCs w:val="15"/>
              </w:rPr>
            </w:pPr>
            <w:r>
              <w:rPr>
                <w:rFonts w:hint="eastAsia"/>
                <w:kern w:val="0"/>
                <w:sz w:val="15"/>
                <w:szCs w:val="15"/>
              </w:rPr>
              <w:t>耳背式助听器、耳内式助听器、盒式助听器、骨导式助听器</w:t>
            </w:r>
          </w:p>
        </w:tc>
        <w:tc>
          <w:tcPr>
            <w:tcW w:w="212" w:type="pct"/>
            <w:vAlign w:val="center"/>
          </w:tcPr>
          <w:p w14:paraId="0AB0D453">
            <w:pPr>
              <w:jc w:val="center"/>
              <w:rPr>
                <w:kern w:val="0"/>
                <w:sz w:val="15"/>
                <w:szCs w:val="15"/>
              </w:rPr>
            </w:pPr>
            <w:r>
              <w:rPr>
                <w:rFonts w:hint="eastAsia" w:cs="宋体"/>
                <w:kern w:val="0"/>
                <w:sz w:val="15"/>
                <w:szCs w:val="15"/>
              </w:rPr>
              <w:t>Ⅱ</w:t>
            </w:r>
          </w:p>
          <w:p w14:paraId="415501DE">
            <w:pPr>
              <w:jc w:val="center"/>
              <w:rPr>
                <w:kern w:val="0"/>
                <w:sz w:val="15"/>
                <w:szCs w:val="15"/>
              </w:rPr>
            </w:pPr>
          </w:p>
        </w:tc>
      </w:tr>
      <w:tr w14:paraId="785720C2">
        <w:trPr>
          <w:cantSplit/>
          <w:jc w:val="center"/>
        </w:trPr>
        <w:tc>
          <w:tcPr>
            <w:tcW w:w="212" w:type="pct"/>
            <w:vMerge w:val="restart"/>
            <w:vAlign w:val="center"/>
          </w:tcPr>
          <w:p w14:paraId="1AFC7BAD">
            <w:pPr>
              <w:widowControl/>
              <w:jc w:val="center"/>
              <w:rPr>
                <w:kern w:val="0"/>
                <w:sz w:val="15"/>
                <w:szCs w:val="15"/>
              </w:rPr>
            </w:pPr>
            <w:r>
              <w:rPr>
                <w:kern w:val="0"/>
                <w:sz w:val="15"/>
                <w:szCs w:val="15"/>
              </w:rPr>
              <w:t>02</w:t>
            </w:r>
          </w:p>
        </w:tc>
        <w:tc>
          <w:tcPr>
            <w:tcW w:w="318" w:type="pct"/>
            <w:vMerge w:val="restart"/>
            <w:vAlign w:val="center"/>
          </w:tcPr>
          <w:p w14:paraId="3CB9B457">
            <w:pPr>
              <w:widowControl/>
              <w:jc w:val="center"/>
              <w:rPr>
                <w:kern w:val="0"/>
                <w:sz w:val="15"/>
                <w:szCs w:val="15"/>
              </w:rPr>
            </w:pPr>
            <w:r>
              <w:rPr>
                <w:rFonts w:hint="eastAsia"/>
                <w:kern w:val="0"/>
                <w:sz w:val="15"/>
                <w:szCs w:val="15"/>
              </w:rPr>
              <w:t>运动康复训练器械</w:t>
            </w:r>
          </w:p>
        </w:tc>
        <w:tc>
          <w:tcPr>
            <w:tcW w:w="394" w:type="pct"/>
            <w:vAlign w:val="center"/>
          </w:tcPr>
          <w:p w14:paraId="4C65D629">
            <w:pPr>
              <w:widowControl/>
              <w:jc w:val="center"/>
              <w:rPr>
                <w:kern w:val="0"/>
                <w:sz w:val="15"/>
                <w:szCs w:val="15"/>
              </w:rPr>
            </w:pPr>
            <w:r>
              <w:rPr>
                <w:kern w:val="0"/>
                <w:sz w:val="15"/>
                <w:szCs w:val="15"/>
              </w:rPr>
              <w:t>01</w:t>
            </w:r>
            <w:r>
              <w:rPr>
                <w:rFonts w:hint="eastAsia"/>
                <w:kern w:val="0"/>
                <w:sz w:val="15"/>
                <w:szCs w:val="15"/>
              </w:rPr>
              <w:t>步态训练设备</w:t>
            </w:r>
          </w:p>
        </w:tc>
        <w:tc>
          <w:tcPr>
            <w:tcW w:w="1376" w:type="pct"/>
            <w:vAlign w:val="center"/>
          </w:tcPr>
          <w:p w14:paraId="04170688">
            <w:pPr>
              <w:widowControl/>
              <w:jc w:val="center"/>
              <w:rPr>
                <w:kern w:val="0"/>
                <w:sz w:val="15"/>
                <w:szCs w:val="15"/>
              </w:rPr>
            </w:pPr>
            <w:r>
              <w:rPr>
                <w:rFonts w:hint="eastAsia"/>
                <w:kern w:val="0"/>
                <w:sz w:val="15"/>
                <w:szCs w:val="15"/>
              </w:rPr>
              <w:t>通常由减重装置、主机、跑台、控制装置、固定装置等组成。通过训练患者步态促进康复，可附带步态评估功能。</w:t>
            </w:r>
          </w:p>
        </w:tc>
        <w:tc>
          <w:tcPr>
            <w:tcW w:w="1244" w:type="pct"/>
            <w:vAlign w:val="center"/>
          </w:tcPr>
          <w:p w14:paraId="7174E93F">
            <w:pPr>
              <w:widowControl/>
              <w:jc w:val="center"/>
              <w:rPr>
                <w:kern w:val="0"/>
                <w:sz w:val="15"/>
                <w:szCs w:val="15"/>
              </w:rPr>
            </w:pPr>
            <w:r>
              <w:rPr>
                <w:rFonts w:hint="eastAsia"/>
                <w:kern w:val="0"/>
                <w:sz w:val="15"/>
                <w:szCs w:val="15"/>
              </w:rPr>
              <w:t>用于对下肢步行障碍患者进行步态康复训练。</w:t>
            </w:r>
          </w:p>
        </w:tc>
        <w:tc>
          <w:tcPr>
            <w:tcW w:w="1244" w:type="pct"/>
            <w:vAlign w:val="center"/>
          </w:tcPr>
          <w:p w14:paraId="25E5B418">
            <w:pPr>
              <w:widowControl/>
              <w:jc w:val="center"/>
              <w:rPr>
                <w:kern w:val="0"/>
                <w:sz w:val="15"/>
                <w:szCs w:val="15"/>
              </w:rPr>
            </w:pPr>
            <w:r>
              <w:rPr>
                <w:rFonts w:hint="eastAsia"/>
                <w:kern w:val="0"/>
                <w:sz w:val="15"/>
                <w:szCs w:val="15"/>
              </w:rPr>
              <w:t>下肢步行姿势训练系统、步态评估与训练系统、减重步态训练器</w:t>
            </w:r>
          </w:p>
        </w:tc>
        <w:tc>
          <w:tcPr>
            <w:tcW w:w="212" w:type="pct"/>
            <w:vAlign w:val="center"/>
          </w:tcPr>
          <w:p w14:paraId="0250FD92">
            <w:pPr>
              <w:widowControl/>
              <w:jc w:val="center"/>
              <w:rPr>
                <w:kern w:val="0"/>
                <w:sz w:val="15"/>
                <w:szCs w:val="15"/>
              </w:rPr>
            </w:pPr>
            <w:r>
              <w:rPr>
                <w:rFonts w:hint="eastAsia" w:cs="宋体"/>
                <w:kern w:val="0"/>
                <w:sz w:val="15"/>
                <w:szCs w:val="15"/>
              </w:rPr>
              <w:t>Ⅱ</w:t>
            </w:r>
          </w:p>
        </w:tc>
      </w:tr>
      <w:tr w14:paraId="76EDD2F1">
        <w:trPr>
          <w:cantSplit/>
          <w:jc w:val="center"/>
        </w:trPr>
        <w:tc>
          <w:tcPr>
            <w:tcW w:w="212" w:type="pct"/>
            <w:vMerge w:val="continue"/>
            <w:vAlign w:val="center"/>
          </w:tcPr>
          <w:p w14:paraId="57F5452A">
            <w:pPr>
              <w:widowControl/>
              <w:jc w:val="center"/>
              <w:rPr>
                <w:kern w:val="0"/>
                <w:sz w:val="15"/>
                <w:szCs w:val="15"/>
              </w:rPr>
            </w:pPr>
          </w:p>
        </w:tc>
        <w:tc>
          <w:tcPr>
            <w:tcW w:w="318" w:type="pct"/>
            <w:vMerge w:val="continue"/>
            <w:vAlign w:val="center"/>
          </w:tcPr>
          <w:p w14:paraId="7197E212">
            <w:pPr>
              <w:widowControl/>
              <w:jc w:val="center"/>
              <w:rPr>
                <w:kern w:val="0"/>
                <w:sz w:val="15"/>
                <w:szCs w:val="15"/>
              </w:rPr>
            </w:pPr>
          </w:p>
        </w:tc>
        <w:tc>
          <w:tcPr>
            <w:tcW w:w="394" w:type="pct"/>
            <w:vMerge w:val="restart"/>
            <w:vAlign w:val="center"/>
          </w:tcPr>
          <w:p w14:paraId="282757F9">
            <w:pPr>
              <w:widowControl/>
              <w:jc w:val="center"/>
              <w:rPr>
                <w:kern w:val="0"/>
                <w:sz w:val="15"/>
                <w:szCs w:val="15"/>
              </w:rPr>
            </w:pPr>
            <w:r>
              <w:rPr>
                <w:kern w:val="0"/>
                <w:sz w:val="15"/>
                <w:szCs w:val="15"/>
              </w:rPr>
              <w:t>02</w:t>
            </w:r>
            <w:r>
              <w:rPr>
                <w:rFonts w:hint="eastAsia"/>
                <w:kern w:val="0"/>
                <w:sz w:val="15"/>
                <w:szCs w:val="15"/>
              </w:rPr>
              <w:t>康复训练床</w:t>
            </w:r>
          </w:p>
        </w:tc>
        <w:tc>
          <w:tcPr>
            <w:tcW w:w="1376" w:type="pct"/>
            <w:vAlign w:val="center"/>
          </w:tcPr>
          <w:p w14:paraId="03DE143C">
            <w:pPr>
              <w:widowControl/>
              <w:jc w:val="center"/>
              <w:rPr>
                <w:kern w:val="0"/>
                <w:sz w:val="15"/>
                <w:szCs w:val="15"/>
              </w:rPr>
            </w:pPr>
            <w:r>
              <w:rPr>
                <w:rFonts w:hint="eastAsia"/>
                <w:kern w:val="0"/>
                <w:sz w:val="15"/>
                <w:szCs w:val="15"/>
              </w:rPr>
              <w:t>通常由床架、机械支撑部件、电动控制装置、固定保护装置等组成。通过改变体位、起立角度对患者进行训练促进康复。</w:t>
            </w:r>
          </w:p>
        </w:tc>
        <w:tc>
          <w:tcPr>
            <w:tcW w:w="1244" w:type="pct"/>
            <w:vAlign w:val="center"/>
          </w:tcPr>
          <w:p w14:paraId="170B5A3B">
            <w:pPr>
              <w:widowControl/>
              <w:jc w:val="center"/>
              <w:rPr>
                <w:kern w:val="0"/>
                <w:sz w:val="15"/>
                <w:szCs w:val="15"/>
              </w:rPr>
            </w:pPr>
            <w:r>
              <w:rPr>
                <w:rFonts w:hint="eastAsia"/>
                <w:kern w:val="0"/>
                <w:sz w:val="15"/>
                <w:szCs w:val="15"/>
              </w:rPr>
              <w:t>用于对脑中风、脑外伤等患者进行肢体运动康复训练。</w:t>
            </w:r>
          </w:p>
        </w:tc>
        <w:tc>
          <w:tcPr>
            <w:tcW w:w="1244" w:type="pct"/>
            <w:vAlign w:val="center"/>
          </w:tcPr>
          <w:p w14:paraId="07DAC69D">
            <w:pPr>
              <w:widowControl/>
              <w:jc w:val="center"/>
              <w:rPr>
                <w:kern w:val="0"/>
                <w:sz w:val="15"/>
                <w:szCs w:val="15"/>
              </w:rPr>
            </w:pPr>
            <w:r>
              <w:rPr>
                <w:rFonts w:hint="eastAsia"/>
                <w:kern w:val="0"/>
                <w:sz w:val="15"/>
                <w:szCs w:val="15"/>
              </w:rPr>
              <w:t>站立康复器、下肢反馈康复训练系统、多体位康复床、电动起立床</w:t>
            </w:r>
          </w:p>
        </w:tc>
        <w:tc>
          <w:tcPr>
            <w:tcW w:w="212" w:type="pct"/>
            <w:vAlign w:val="center"/>
          </w:tcPr>
          <w:p w14:paraId="46DBAD99">
            <w:pPr>
              <w:widowControl/>
              <w:jc w:val="center"/>
              <w:rPr>
                <w:kern w:val="0"/>
                <w:sz w:val="15"/>
                <w:szCs w:val="15"/>
              </w:rPr>
            </w:pPr>
            <w:r>
              <w:rPr>
                <w:rFonts w:hint="eastAsia" w:cs="宋体"/>
                <w:kern w:val="0"/>
                <w:sz w:val="15"/>
                <w:szCs w:val="15"/>
              </w:rPr>
              <w:t>Ⅱ</w:t>
            </w:r>
          </w:p>
        </w:tc>
      </w:tr>
      <w:tr w14:paraId="03F9F6E4">
        <w:trPr>
          <w:cantSplit/>
          <w:jc w:val="center"/>
        </w:trPr>
        <w:tc>
          <w:tcPr>
            <w:tcW w:w="212" w:type="pct"/>
            <w:vMerge w:val="continue"/>
            <w:vAlign w:val="center"/>
          </w:tcPr>
          <w:p w14:paraId="7AEA48D2">
            <w:pPr>
              <w:widowControl/>
              <w:jc w:val="center"/>
              <w:rPr>
                <w:kern w:val="0"/>
                <w:sz w:val="15"/>
                <w:szCs w:val="15"/>
              </w:rPr>
            </w:pPr>
          </w:p>
        </w:tc>
        <w:tc>
          <w:tcPr>
            <w:tcW w:w="318" w:type="pct"/>
            <w:vMerge w:val="continue"/>
            <w:vAlign w:val="center"/>
          </w:tcPr>
          <w:p w14:paraId="4414861B">
            <w:pPr>
              <w:widowControl/>
              <w:jc w:val="center"/>
              <w:rPr>
                <w:kern w:val="0"/>
                <w:sz w:val="15"/>
                <w:szCs w:val="15"/>
              </w:rPr>
            </w:pPr>
          </w:p>
        </w:tc>
        <w:tc>
          <w:tcPr>
            <w:tcW w:w="394" w:type="pct"/>
            <w:vMerge w:val="continue"/>
            <w:vAlign w:val="center"/>
          </w:tcPr>
          <w:p w14:paraId="0A246067">
            <w:pPr>
              <w:widowControl/>
              <w:jc w:val="center"/>
              <w:rPr>
                <w:kern w:val="0"/>
                <w:sz w:val="15"/>
                <w:szCs w:val="15"/>
              </w:rPr>
            </w:pPr>
          </w:p>
        </w:tc>
        <w:tc>
          <w:tcPr>
            <w:tcW w:w="1376" w:type="pct"/>
            <w:vAlign w:val="center"/>
          </w:tcPr>
          <w:p w14:paraId="4DA26B7F">
            <w:pPr>
              <w:widowControl/>
              <w:jc w:val="center"/>
              <w:rPr>
                <w:kern w:val="0"/>
                <w:sz w:val="15"/>
                <w:szCs w:val="15"/>
              </w:rPr>
            </w:pPr>
            <w:r>
              <w:rPr>
                <w:rFonts w:hint="eastAsia"/>
                <w:kern w:val="0"/>
                <w:sz w:val="15"/>
                <w:szCs w:val="15"/>
              </w:rPr>
              <w:t>通常由床架、机械支撑部件、机械调节装置、固定保护装置等组成。通过改变体位、起立角度对患者进行训练促进康复。无源产品。</w:t>
            </w:r>
          </w:p>
        </w:tc>
        <w:tc>
          <w:tcPr>
            <w:tcW w:w="1244" w:type="pct"/>
            <w:vAlign w:val="center"/>
          </w:tcPr>
          <w:p w14:paraId="757630E0">
            <w:pPr>
              <w:widowControl/>
              <w:jc w:val="center"/>
              <w:rPr>
                <w:kern w:val="0"/>
                <w:sz w:val="15"/>
                <w:szCs w:val="15"/>
              </w:rPr>
            </w:pPr>
            <w:r>
              <w:rPr>
                <w:rFonts w:hint="eastAsia"/>
                <w:kern w:val="0"/>
                <w:sz w:val="15"/>
                <w:szCs w:val="15"/>
              </w:rPr>
              <w:t>用于对脑中风、脑外伤等患者进行肢体运动康复训练或早期站立训练等。</w:t>
            </w:r>
          </w:p>
        </w:tc>
        <w:tc>
          <w:tcPr>
            <w:tcW w:w="1244" w:type="pct"/>
            <w:vAlign w:val="center"/>
          </w:tcPr>
          <w:p w14:paraId="11038C9C">
            <w:pPr>
              <w:widowControl/>
              <w:jc w:val="center"/>
              <w:rPr>
                <w:kern w:val="0"/>
                <w:sz w:val="15"/>
                <w:szCs w:val="15"/>
              </w:rPr>
            </w:pPr>
            <w:r>
              <w:rPr>
                <w:rFonts w:hint="eastAsia"/>
                <w:kern w:val="0"/>
                <w:sz w:val="15"/>
                <w:szCs w:val="15"/>
              </w:rPr>
              <w:t>悬吊康复床、倾斜床</w:t>
            </w:r>
          </w:p>
        </w:tc>
        <w:tc>
          <w:tcPr>
            <w:tcW w:w="212" w:type="pct"/>
            <w:vAlign w:val="center"/>
          </w:tcPr>
          <w:p w14:paraId="79A5B6BE">
            <w:pPr>
              <w:widowControl/>
              <w:jc w:val="center"/>
              <w:rPr>
                <w:kern w:val="0"/>
                <w:sz w:val="15"/>
                <w:szCs w:val="15"/>
              </w:rPr>
            </w:pPr>
            <w:r>
              <w:rPr>
                <w:rFonts w:hint="eastAsia" w:cs="宋体"/>
                <w:kern w:val="0"/>
                <w:sz w:val="15"/>
                <w:szCs w:val="15"/>
              </w:rPr>
              <w:t>Ⅰ</w:t>
            </w:r>
          </w:p>
        </w:tc>
      </w:tr>
      <w:tr w14:paraId="1B025E79">
        <w:trPr>
          <w:cantSplit/>
          <w:jc w:val="center"/>
        </w:trPr>
        <w:tc>
          <w:tcPr>
            <w:tcW w:w="212" w:type="pct"/>
            <w:vMerge w:val="continue"/>
            <w:vAlign w:val="center"/>
          </w:tcPr>
          <w:p w14:paraId="34A3FACD">
            <w:pPr>
              <w:widowControl/>
              <w:jc w:val="center"/>
              <w:rPr>
                <w:kern w:val="0"/>
                <w:sz w:val="15"/>
                <w:szCs w:val="15"/>
              </w:rPr>
            </w:pPr>
          </w:p>
        </w:tc>
        <w:tc>
          <w:tcPr>
            <w:tcW w:w="318" w:type="pct"/>
            <w:vMerge w:val="continue"/>
            <w:vAlign w:val="center"/>
          </w:tcPr>
          <w:p w14:paraId="6D69DEB7">
            <w:pPr>
              <w:widowControl/>
              <w:jc w:val="center"/>
              <w:rPr>
                <w:kern w:val="0"/>
                <w:sz w:val="15"/>
                <w:szCs w:val="15"/>
              </w:rPr>
            </w:pPr>
          </w:p>
        </w:tc>
        <w:tc>
          <w:tcPr>
            <w:tcW w:w="394" w:type="pct"/>
            <w:vAlign w:val="center"/>
          </w:tcPr>
          <w:p w14:paraId="739829EF">
            <w:pPr>
              <w:widowControl/>
              <w:jc w:val="center"/>
              <w:rPr>
                <w:kern w:val="0"/>
                <w:sz w:val="15"/>
                <w:szCs w:val="15"/>
              </w:rPr>
            </w:pPr>
            <w:r>
              <w:rPr>
                <w:kern w:val="0"/>
                <w:sz w:val="15"/>
                <w:szCs w:val="15"/>
              </w:rPr>
              <w:t>03</w:t>
            </w:r>
            <w:r>
              <w:rPr>
                <w:rFonts w:hint="eastAsia"/>
                <w:kern w:val="0"/>
                <w:sz w:val="15"/>
                <w:szCs w:val="15"/>
              </w:rPr>
              <w:t>平衡训练设备</w:t>
            </w:r>
          </w:p>
        </w:tc>
        <w:tc>
          <w:tcPr>
            <w:tcW w:w="1376" w:type="pct"/>
            <w:vAlign w:val="center"/>
          </w:tcPr>
          <w:p w14:paraId="1D6A8668">
            <w:pPr>
              <w:widowControl/>
              <w:jc w:val="center"/>
              <w:rPr>
                <w:kern w:val="0"/>
                <w:sz w:val="15"/>
                <w:szCs w:val="15"/>
              </w:rPr>
            </w:pPr>
            <w:r>
              <w:rPr>
                <w:rFonts w:hint="eastAsia"/>
                <w:kern w:val="0"/>
                <w:sz w:val="15"/>
                <w:szCs w:val="15"/>
              </w:rPr>
              <w:t>通常由测量平台、辅助支架、平衡训练软件等组成。通常对站立或坐在测试平台上的患者进行平衡能力训练，可附带平衡能力评估功能。</w:t>
            </w:r>
          </w:p>
        </w:tc>
        <w:tc>
          <w:tcPr>
            <w:tcW w:w="1244" w:type="pct"/>
            <w:vAlign w:val="center"/>
          </w:tcPr>
          <w:p w14:paraId="525C6A97">
            <w:pPr>
              <w:widowControl/>
              <w:jc w:val="center"/>
              <w:rPr>
                <w:kern w:val="0"/>
                <w:sz w:val="15"/>
                <w:szCs w:val="15"/>
              </w:rPr>
            </w:pPr>
            <w:r>
              <w:rPr>
                <w:rFonts w:hint="eastAsia"/>
                <w:kern w:val="0"/>
                <w:sz w:val="15"/>
                <w:szCs w:val="15"/>
              </w:rPr>
              <w:t>用于对平衡能力障碍患者进行康复训练。</w:t>
            </w:r>
          </w:p>
        </w:tc>
        <w:tc>
          <w:tcPr>
            <w:tcW w:w="1244" w:type="pct"/>
            <w:vAlign w:val="center"/>
          </w:tcPr>
          <w:p w14:paraId="6CEAA60C">
            <w:pPr>
              <w:widowControl/>
              <w:jc w:val="center"/>
              <w:rPr>
                <w:kern w:val="0"/>
                <w:sz w:val="15"/>
                <w:szCs w:val="15"/>
              </w:rPr>
            </w:pPr>
            <w:r>
              <w:rPr>
                <w:rFonts w:hint="eastAsia"/>
                <w:kern w:val="0"/>
                <w:sz w:val="15"/>
                <w:szCs w:val="15"/>
              </w:rPr>
              <w:t>平衡测试及训练系统、平衡训练系统</w:t>
            </w:r>
          </w:p>
        </w:tc>
        <w:tc>
          <w:tcPr>
            <w:tcW w:w="212" w:type="pct"/>
            <w:vAlign w:val="center"/>
          </w:tcPr>
          <w:p w14:paraId="55C14DBD">
            <w:pPr>
              <w:widowControl/>
              <w:jc w:val="center"/>
              <w:rPr>
                <w:kern w:val="0"/>
                <w:sz w:val="15"/>
                <w:szCs w:val="15"/>
              </w:rPr>
            </w:pPr>
            <w:r>
              <w:rPr>
                <w:rFonts w:hint="eastAsia" w:cs="宋体"/>
                <w:kern w:val="0"/>
                <w:sz w:val="15"/>
                <w:szCs w:val="15"/>
              </w:rPr>
              <w:t>Ⅱ</w:t>
            </w:r>
          </w:p>
        </w:tc>
      </w:tr>
      <w:tr w14:paraId="0FFBF7B8">
        <w:trPr>
          <w:cantSplit/>
          <w:jc w:val="center"/>
        </w:trPr>
        <w:tc>
          <w:tcPr>
            <w:tcW w:w="212" w:type="pct"/>
            <w:vMerge w:val="continue"/>
            <w:vAlign w:val="center"/>
          </w:tcPr>
          <w:p w14:paraId="528B6546">
            <w:pPr>
              <w:widowControl/>
              <w:jc w:val="center"/>
              <w:rPr>
                <w:kern w:val="0"/>
                <w:sz w:val="15"/>
                <w:szCs w:val="15"/>
              </w:rPr>
            </w:pPr>
          </w:p>
        </w:tc>
        <w:tc>
          <w:tcPr>
            <w:tcW w:w="318" w:type="pct"/>
            <w:vMerge w:val="continue"/>
            <w:vAlign w:val="center"/>
          </w:tcPr>
          <w:p w14:paraId="64476F6B">
            <w:pPr>
              <w:widowControl/>
              <w:jc w:val="center"/>
              <w:rPr>
                <w:kern w:val="0"/>
                <w:sz w:val="15"/>
                <w:szCs w:val="15"/>
              </w:rPr>
            </w:pPr>
          </w:p>
        </w:tc>
        <w:tc>
          <w:tcPr>
            <w:tcW w:w="394" w:type="pct"/>
            <w:vAlign w:val="center"/>
          </w:tcPr>
          <w:p w14:paraId="2C39620C">
            <w:pPr>
              <w:widowControl/>
              <w:jc w:val="center"/>
              <w:rPr>
                <w:kern w:val="0"/>
                <w:sz w:val="15"/>
                <w:szCs w:val="15"/>
              </w:rPr>
            </w:pPr>
            <w:r>
              <w:rPr>
                <w:kern w:val="0"/>
                <w:sz w:val="15"/>
                <w:szCs w:val="15"/>
              </w:rPr>
              <w:t>04</w:t>
            </w:r>
            <w:r>
              <w:rPr>
                <w:rFonts w:hint="eastAsia"/>
                <w:kern w:val="0"/>
                <w:sz w:val="15"/>
                <w:szCs w:val="15"/>
              </w:rPr>
              <w:t>振动训练设备</w:t>
            </w:r>
          </w:p>
        </w:tc>
        <w:tc>
          <w:tcPr>
            <w:tcW w:w="1376" w:type="pct"/>
            <w:vAlign w:val="center"/>
          </w:tcPr>
          <w:p w14:paraId="579A7071">
            <w:pPr>
              <w:widowControl/>
              <w:jc w:val="center"/>
              <w:rPr>
                <w:kern w:val="0"/>
                <w:sz w:val="15"/>
                <w:szCs w:val="15"/>
              </w:rPr>
            </w:pPr>
            <w:r>
              <w:rPr>
                <w:rFonts w:hint="eastAsia"/>
                <w:kern w:val="0"/>
                <w:sz w:val="15"/>
                <w:szCs w:val="15"/>
              </w:rPr>
              <w:t>通常由训练平台、控制装置、固定架等组成。通过周期机械振动方式，达到肌肉或关节康复的目的。</w:t>
            </w:r>
          </w:p>
        </w:tc>
        <w:tc>
          <w:tcPr>
            <w:tcW w:w="1244" w:type="pct"/>
            <w:vAlign w:val="center"/>
          </w:tcPr>
          <w:p w14:paraId="207F595F">
            <w:pPr>
              <w:widowControl/>
              <w:jc w:val="center"/>
              <w:rPr>
                <w:kern w:val="0"/>
                <w:sz w:val="15"/>
                <w:szCs w:val="15"/>
              </w:rPr>
            </w:pPr>
            <w:r>
              <w:rPr>
                <w:rFonts w:hint="eastAsia"/>
                <w:kern w:val="0"/>
                <w:sz w:val="15"/>
                <w:szCs w:val="15"/>
              </w:rPr>
              <w:t>用于改善运动功能障碍患者的肌肉功能、平衡性和协调性。</w:t>
            </w:r>
          </w:p>
        </w:tc>
        <w:tc>
          <w:tcPr>
            <w:tcW w:w="1244" w:type="pct"/>
            <w:vAlign w:val="center"/>
          </w:tcPr>
          <w:p w14:paraId="13C7FD9B">
            <w:pPr>
              <w:widowControl/>
              <w:jc w:val="center"/>
              <w:rPr>
                <w:kern w:val="0"/>
                <w:sz w:val="15"/>
                <w:szCs w:val="15"/>
              </w:rPr>
            </w:pPr>
            <w:r>
              <w:rPr>
                <w:rFonts w:hint="eastAsia"/>
                <w:kern w:val="0"/>
                <w:sz w:val="15"/>
                <w:szCs w:val="15"/>
              </w:rPr>
              <w:t>振动训练系统、上下肢振动康复训练器</w:t>
            </w:r>
          </w:p>
        </w:tc>
        <w:tc>
          <w:tcPr>
            <w:tcW w:w="212" w:type="pct"/>
            <w:vAlign w:val="center"/>
          </w:tcPr>
          <w:p w14:paraId="6356659F">
            <w:pPr>
              <w:widowControl/>
              <w:jc w:val="center"/>
              <w:rPr>
                <w:kern w:val="0"/>
                <w:sz w:val="15"/>
                <w:szCs w:val="15"/>
              </w:rPr>
            </w:pPr>
            <w:r>
              <w:rPr>
                <w:rFonts w:hint="eastAsia" w:cs="宋体"/>
                <w:kern w:val="0"/>
                <w:sz w:val="15"/>
                <w:szCs w:val="15"/>
              </w:rPr>
              <w:t>Ⅱ</w:t>
            </w:r>
          </w:p>
        </w:tc>
      </w:tr>
      <w:tr w14:paraId="4066719C">
        <w:trPr>
          <w:cantSplit/>
          <w:jc w:val="center"/>
        </w:trPr>
        <w:tc>
          <w:tcPr>
            <w:tcW w:w="212" w:type="pct"/>
            <w:vMerge w:val="continue"/>
            <w:vAlign w:val="center"/>
          </w:tcPr>
          <w:p w14:paraId="75601A36">
            <w:pPr>
              <w:widowControl/>
              <w:jc w:val="center"/>
              <w:rPr>
                <w:kern w:val="0"/>
                <w:sz w:val="15"/>
                <w:szCs w:val="15"/>
              </w:rPr>
            </w:pPr>
          </w:p>
        </w:tc>
        <w:tc>
          <w:tcPr>
            <w:tcW w:w="318" w:type="pct"/>
            <w:vMerge w:val="continue"/>
            <w:vAlign w:val="center"/>
          </w:tcPr>
          <w:p w14:paraId="05CEF805">
            <w:pPr>
              <w:widowControl/>
              <w:jc w:val="center"/>
              <w:rPr>
                <w:kern w:val="0"/>
                <w:sz w:val="15"/>
                <w:szCs w:val="15"/>
              </w:rPr>
            </w:pPr>
          </w:p>
        </w:tc>
        <w:tc>
          <w:tcPr>
            <w:tcW w:w="394" w:type="pct"/>
            <w:vMerge w:val="restart"/>
            <w:vAlign w:val="center"/>
          </w:tcPr>
          <w:p w14:paraId="2AF3B2CC">
            <w:pPr>
              <w:jc w:val="center"/>
              <w:rPr>
                <w:kern w:val="0"/>
                <w:sz w:val="15"/>
                <w:szCs w:val="15"/>
              </w:rPr>
            </w:pPr>
            <w:r>
              <w:rPr>
                <w:kern w:val="0"/>
                <w:sz w:val="15"/>
                <w:szCs w:val="15"/>
              </w:rPr>
              <w:t>05</w:t>
            </w:r>
            <w:r>
              <w:rPr>
                <w:rFonts w:hint="eastAsia"/>
                <w:kern w:val="0"/>
                <w:sz w:val="15"/>
                <w:szCs w:val="15"/>
              </w:rPr>
              <w:t>关节训练设备</w:t>
            </w:r>
          </w:p>
        </w:tc>
        <w:tc>
          <w:tcPr>
            <w:tcW w:w="1376" w:type="pct"/>
            <w:vAlign w:val="center"/>
          </w:tcPr>
          <w:p w14:paraId="0301E62A">
            <w:pPr>
              <w:widowControl/>
              <w:jc w:val="center"/>
              <w:rPr>
                <w:kern w:val="0"/>
                <w:sz w:val="15"/>
                <w:szCs w:val="15"/>
              </w:rPr>
            </w:pPr>
            <w:r>
              <w:rPr>
                <w:rFonts w:hint="eastAsia"/>
                <w:kern w:val="0"/>
                <w:sz w:val="15"/>
                <w:szCs w:val="15"/>
              </w:rPr>
              <w:t>通常由主机、固定部件、运动部件、控制装置等组成。通过训练患者关节促进康复。</w:t>
            </w:r>
          </w:p>
        </w:tc>
        <w:tc>
          <w:tcPr>
            <w:tcW w:w="1244" w:type="pct"/>
            <w:vMerge w:val="restart"/>
            <w:vAlign w:val="center"/>
          </w:tcPr>
          <w:p w14:paraId="30F51C83">
            <w:pPr>
              <w:widowControl/>
              <w:jc w:val="center"/>
              <w:rPr>
                <w:kern w:val="0"/>
                <w:sz w:val="15"/>
                <w:szCs w:val="15"/>
              </w:rPr>
            </w:pPr>
            <w:r>
              <w:rPr>
                <w:rFonts w:hint="eastAsia"/>
                <w:kern w:val="0"/>
                <w:sz w:val="15"/>
                <w:szCs w:val="15"/>
              </w:rPr>
              <w:t>用于对关节功能障碍患者进行康复训练。</w:t>
            </w:r>
          </w:p>
        </w:tc>
        <w:tc>
          <w:tcPr>
            <w:tcW w:w="1244" w:type="pct"/>
            <w:vAlign w:val="center"/>
          </w:tcPr>
          <w:p w14:paraId="752CE23E">
            <w:pPr>
              <w:widowControl/>
              <w:jc w:val="center"/>
              <w:rPr>
                <w:kern w:val="0"/>
                <w:sz w:val="15"/>
                <w:szCs w:val="15"/>
              </w:rPr>
            </w:pPr>
            <w:r>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212" w:type="pct"/>
            <w:vAlign w:val="center"/>
          </w:tcPr>
          <w:p w14:paraId="71170609">
            <w:pPr>
              <w:widowControl/>
              <w:jc w:val="center"/>
              <w:rPr>
                <w:kern w:val="0"/>
                <w:sz w:val="15"/>
                <w:szCs w:val="15"/>
              </w:rPr>
            </w:pPr>
            <w:r>
              <w:rPr>
                <w:rFonts w:hint="eastAsia" w:cs="宋体"/>
                <w:kern w:val="0"/>
                <w:sz w:val="15"/>
                <w:szCs w:val="15"/>
              </w:rPr>
              <w:t>Ⅱ</w:t>
            </w:r>
          </w:p>
        </w:tc>
      </w:tr>
      <w:tr w14:paraId="5823953D">
        <w:trPr>
          <w:cantSplit/>
          <w:jc w:val="center"/>
        </w:trPr>
        <w:tc>
          <w:tcPr>
            <w:tcW w:w="212" w:type="pct"/>
            <w:vMerge w:val="continue"/>
            <w:vAlign w:val="center"/>
          </w:tcPr>
          <w:p w14:paraId="25AB7866">
            <w:pPr>
              <w:jc w:val="center"/>
              <w:rPr>
                <w:kern w:val="0"/>
                <w:sz w:val="15"/>
                <w:szCs w:val="15"/>
              </w:rPr>
            </w:pPr>
          </w:p>
        </w:tc>
        <w:tc>
          <w:tcPr>
            <w:tcW w:w="318" w:type="pct"/>
            <w:vMerge w:val="continue"/>
            <w:vAlign w:val="center"/>
          </w:tcPr>
          <w:p w14:paraId="276F282A">
            <w:pPr>
              <w:jc w:val="center"/>
              <w:rPr>
                <w:kern w:val="0"/>
                <w:sz w:val="15"/>
                <w:szCs w:val="15"/>
              </w:rPr>
            </w:pPr>
          </w:p>
        </w:tc>
        <w:tc>
          <w:tcPr>
            <w:tcW w:w="394" w:type="pct"/>
            <w:vMerge w:val="continue"/>
            <w:vAlign w:val="center"/>
          </w:tcPr>
          <w:p w14:paraId="4178D509">
            <w:pPr>
              <w:jc w:val="center"/>
              <w:rPr>
                <w:kern w:val="0"/>
                <w:sz w:val="15"/>
                <w:szCs w:val="15"/>
              </w:rPr>
            </w:pPr>
          </w:p>
        </w:tc>
        <w:tc>
          <w:tcPr>
            <w:tcW w:w="1376" w:type="pct"/>
            <w:vAlign w:val="center"/>
          </w:tcPr>
          <w:p w14:paraId="567A9E37">
            <w:pPr>
              <w:widowControl/>
              <w:jc w:val="center"/>
              <w:rPr>
                <w:kern w:val="0"/>
                <w:sz w:val="15"/>
                <w:szCs w:val="15"/>
              </w:rPr>
            </w:pPr>
            <w:r>
              <w:rPr>
                <w:rFonts w:hint="eastAsia"/>
                <w:kern w:val="0"/>
                <w:sz w:val="15"/>
                <w:szCs w:val="15"/>
              </w:rPr>
              <w:t>通常由基座、固定部件、运动部件、控制装置等组成。通过训练患者关节促进康复。无源产品。</w:t>
            </w:r>
          </w:p>
        </w:tc>
        <w:tc>
          <w:tcPr>
            <w:tcW w:w="1244" w:type="pct"/>
            <w:vMerge w:val="continue"/>
            <w:vAlign w:val="center"/>
          </w:tcPr>
          <w:p w14:paraId="0B6A1D1B">
            <w:pPr>
              <w:widowControl/>
              <w:jc w:val="center"/>
              <w:rPr>
                <w:kern w:val="0"/>
                <w:sz w:val="15"/>
                <w:szCs w:val="15"/>
              </w:rPr>
            </w:pPr>
          </w:p>
        </w:tc>
        <w:tc>
          <w:tcPr>
            <w:tcW w:w="1244" w:type="pct"/>
            <w:vAlign w:val="center"/>
          </w:tcPr>
          <w:p w14:paraId="2A5BD15D">
            <w:pPr>
              <w:widowControl/>
              <w:jc w:val="center"/>
              <w:rPr>
                <w:kern w:val="0"/>
                <w:sz w:val="15"/>
                <w:szCs w:val="15"/>
              </w:rPr>
            </w:pPr>
            <w:r>
              <w:rPr>
                <w:rFonts w:hint="eastAsia"/>
                <w:kern w:val="0"/>
                <w:sz w:val="15"/>
                <w:szCs w:val="15"/>
              </w:rPr>
              <w:t>上肢综合训练器、肘关节运动器、下肢康复运动器、上肢关节康复器、康复训练器</w:t>
            </w:r>
          </w:p>
        </w:tc>
        <w:tc>
          <w:tcPr>
            <w:tcW w:w="212" w:type="pct"/>
            <w:vAlign w:val="center"/>
          </w:tcPr>
          <w:p w14:paraId="56ACA664">
            <w:pPr>
              <w:widowControl/>
              <w:jc w:val="center"/>
              <w:rPr>
                <w:kern w:val="0"/>
                <w:sz w:val="15"/>
                <w:szCs w:val="15"/>
              </w:rPr>
            </w:pPr>
            <w:r>
              <w:rPr>
                <w:rFonts w:hint="eastAsia" w:cs="宋体"/>
                <w:kern w:val="0"/>
                <w:sz w:val="15"/>
                <w:szCs w:val="15"/>
              </w:rPr>
              <w:t>Ⅰ</w:t>
            </w:r>
          </w:p>
        </w:tc>
      </w:tr>
      <w:tr w14:paraId="03BB9AA6">
        <w:trPr>
          <w:cantSplit/>
          <w:jc w:val="center"/>
        </w:trPr>
        <w:tc>
          <w:tcPr>
            <w:tcW w:w="212" w:type="pct"/>
            <w:vMerge w:val="continue"/>
            <w:vAlign w:val="center"/>
          </w:tcPr>
          <w:p w14:paraId="06F8C048">
            <w:pPr>
              <w:jc w:val="center"/>
              <w:rPr>
                <w:kern w:val="0"/>
                <w:sz w:val="15"/>
                <w:szCs w:val="15"/>
              </w:rPr>
            </w:pPr>
          </w:p>
        </w:tc>
        <w:tc>
          <w:tcPr>
            <w:tcW w:w="318" w:type="pct"/>
            <w:vMerge w:val="continue"/>
            <w:vAlign w:val="center"/>
          </w:tcPr>
          <w:p w14:paraId="71A384A0">
            <w:pPr>
              <w:jc w:val="center"/>
              <w:rPr>
                <w:kern w:val="0"/>
                <w:sz w:val="15"/>
                <w:szCs w:val="15"/>
              </w:rPr>
            </w:pPr>
          </w:p>
        </w:tc>
        <w:tc>
          <w:tcPr>
            <w:tcW w:w="394" w:type="pct"/>
            <w:vMerge w:val="continue"/>
            <w:vAlign w:val="center"/>
          </w:tcPr>
          <w:p w14:paraId="40359EFC">
            <w:pPr>
              <w:jc w:val="center"/>
              <w:rPr>
                <w:kern w:val="0"/>
                <w:sz w:val="15"/>
                <w:szCs w:val="15"/>
              </w:rPr>
            </w:pPr>
          </w:p>
        </w:tc>
        <w:tc>
          <w:tcPr>
            <w:tcW w:w="1376" w:type="pct"/>
            <w:vAlign w:val="center"/>
          </w:tcPr>
          <w:p w14:paraId="2109FCC7">
            <w:pPr>
              <w:widowControl/>
              <w:jc w:val="center"/>
              <w:rPr>
                <w:kern w:val="0"/>
                <w:sz w:val="15"/>
                <w:szCs w:val="15"/>
              </w:rPr>
            </w:pPr>
            <w:r>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1244" w:type="pct"/>
            <w:vAlign w:val="center"/>
          </w:tcPr>
          <w:p w14:paraId="27EA8B6B">
            <w:pPr>
              <w:widowControl/>
              <w:jc w:val="center"/>
              <w:rPr>
                <w:kern w:val="0"/>
                <w:sz w:val="15"/>
                <w:szCs w:val="15"/>
              </w:rPr>
            </w:pPr>
            <w:r>
              <w:rPr>
                <w:rFonts w:hint="eastAsia"/>
                <w:kern w:val="0"/>
                <w:sz w:val="15"/>
                <w:szCs w:val="15"/>
              </w:rPr>
              <w:t>用于辅助提高偏瘫、骨关节损伤等患者四肢的肌力、关节活动度及协调性。</w:t>
            </w:r>
          </w:p>
        </w:tc>
        <w:tc>
          <w:tcPr>
            <w:tcW w:w="1244" w:type="pct"/>
            <w:vAlign w:val="center"/>
          </w:tcPr>
          <w:p w14:paraId="3B9B1A1F">
            <w:pPr>
              <w:widowControl/>
              <w:jc w:val="center"/>
              <w:rPr>
                <w:kern w:val="0"/>
                <w:sz w:val="15"/>
                <w:szCs w:val="15"/>
              </w:rPr>
            </w:pPr>
            <w:r>
              <w:rPr>
                <w:rFonts w:hint="eastAsia"/>
                <w:kern w:val="0"/>
                <w:sz w:val="15"/>
                <w:szCs w:val="15"/>
              </w:rPr>
              <w:t>四肢联动康复器、四肢联动康复训练仪</w:t>
            </w:r>
          </w:p>
        </w:tc>
        <w:tc>
          <w:tcPr>
            <w:tcW w:w="212" w:type="pct"/>
            <w:vAlign w:val="center"/>
          </w:tcPr>
          <w:p w14:paraId="37DA5161">
            <w:pPr>
              <w:widowControl/>
              <w:jc w:val="center"/>
              <w:rPr>
                <w:kern w:val="0"/>
                <w:sz w:val="15"/>
                <w:szCs w:val="15"/>
              </w:rPr>
            </w:pPr>
            <w:r>
              <w:rPr>
                <w:rFonts w:hint="eastAsia" w:cs="宋体"/>
                <w:kern w:val="0"/>
                <w:sz w:val="15"/>
                <w:szCs w:val="15"/>
              </w:rPr>
              <w:t>Ⅱ</w:t>
            </w:r>
          </w:p>
        </w:tc>
      </w:tr>
      <w:tr w14:paraId="3F8FD802">
        <w:trPr>
          <w:cantSplit/>
          <w:jc w:val="center"/>
        </w:trPr>
        <w:tc>
          <w:tcPr>
            <w:tcW w:w="212" w:type="pct"/>
            <w:vMerge w:val="continue"/>
            <w:vAlign w:val="center"/>
          </w:tcPr>
          <w:p w14:paraId="63C72618">
            <w:pPr>
              <w:widowControl/>
              <w:jc w:val="center"/>
              <w:rPr>
                <w:kern w:val="0"/>
                <w:sz w:val="15"/>
                <w:szCs w:val="15"/>
              </w:rPr>
            </w:pPr>
          </w:p>
        </w:tc>
        <w:tc>
          <w:tcPr>
            <w:tcW w:w="318" w:type="pct"/>
            <w:vMerge w:val="continue"/>
            <w:vAlign w:val="center"/>
          </w:tcPr>
          <w:p w14:paraId="493D1185">
            <w:pPr>
              <w:widowControl/>
              <w:jc w:val="center"/>
              <w:rPr>
                <w:kern w:val="0"/>
                <w:sz w:val="15"/>
                <w:szCs w:val="15"/>
              </w:rPr>
            </w:pPr>
          </w:p>
        </w:tc>
        <w:tc>
          <w:tcPr>
            <w:tcW w:w="394" w:type="pct"/>
            <w:vMerge w:val="continue"/>
            <w:vAlign w:val="center"/>
          </w:tcPr>
          <w:p w14:paraId="7FBAB773">
            <w:pPr>
              <w:widowControl/>
              <w:jc w:val="center"/>
              <w:rPr>
                <w:kern w:val="0"/>
                <w:sz w:val="15"/>
                <w:szCs w:val="15"/>
              </w:rPr>
            </w:pPr>
          </w:p>
        </w:tc>
        <w:tc>
          <w:tcPr>
            <w:tcW w:w="1376" w:type="pct"/>
            <w:vAlign w:val="center"/>
          </w:tcPr>
          <w:p w14:paraId="43F4727A">
            <w:pPr>
              <w:widowControl/>
              <w:jc w:val="center"/>
              <w:rPr>
                <w:kern w:val="0"/>
                <w:sz w:val="15"/>
                <w:szCs w:val="15"/>
              </w:rPr>
            </w:pPr>
            <w:r>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1244" w:type="pct"/>
            <w:vAlign w:val="center"/>
          </w:tcPr>
          <w:p w14:paraId="5B860413">
            <w:pPr>
              <w:widowControl/>
              <w:jc w:val="center"/>
              <w:rPr>
                <w:kern w:val="0"/>
                <w:sz w:val="15"/>
                <w:szCs w:val="15"/>
              </w:rPr>
            </w:pPr>
            <w:r>
              <w:rPr>
                <w:rFonts w:hint="eastAsia"/>
                <w:kern w:val="0"/>
                <w:sz w:val="15"/>
                <w:szCs w:val="15"/>
              </w:rPr>
              <w:t>用于对脑卒中等导致肢体运动功能障碍患者进行康复训练。</w:t>
            </w:r>
          </w:p>
        </w:tc>
        <w:tc>
          <w:tcPr>
            <w:tcW w:w="1244" w:type="pct"/>
            <w:vAlign w:val="center"/>
          </w:tcPr>
          <w:p w14:paraId="10E8C507">
            <w:pPr>
              <w:widowControl/>
              <w:jc w:val="center"/>
              <w:rPr>
                <w:kern w:val="0"/>
                <w:sz w:val="15"/>
                <w:szCs w:val="15"/>
              </w:rPr>
            </w:pPr>
            <w:r>
              <w:rPr>
                <w:rFonts w:hint="eastAsia"/>
                <w:kern w:val="0"/>
                <w:sz w:val="15"/>
                <w:szCs w:val="15"/>
              </w:rPr>
              <w:t>肢体运动康复仪、佩戴式足下垂康复仪、肢体功能康复评定与训练系统</w:t>
            </w:r>
          </w:p>
        </w:tc>
        <w:tc>
          <w:tcPr>
            <w:tcW w:w="212" w:type="pct"/>
            <w:vAlign w:val="center"/>
          </w:tcPr>
          <w:p w14:paraId="64005175">
            <w:pPr>
              <w:widowControl/>
              <w:jc w:val="center"/>
              <w:rPr>
                <w:kern w:val="0"/>
                <w:sz w:val="15"/>
                <w:szCs w:val="15"/>
              </w:rPr>
            </w:pPr>
            <w:r>
              <w:rPr>
                <w:rFonts w:hint="eastAsia" w:cs="宋体"/>
                <w:kern w:val="0"/>
                <w:sz w:val="15"/>
                <w:szCs w:val="15"/>
              </w:rPr>
              <w:t>Ⅱ</w:t>
            </w:r>
          </w:p>
        </w:tc>
      </w:tr>
      <w:tr w14:paraId="4F1A1BB4">
        <w:trPr>
          <w:cantSplit/>
          <w:jc w:val="center"/>
        </w:trPr>
        <w:tc>
          <w:tcPr>
            <w:tcW w:w="212" w:type="pct"/>
            <w:vMerge w:val="restart"/>
            <w:vAlign w:val="center"/>
          </w:tcPr>
          <w:p w14:paraId="2A5CE27C">
            <w:pPr>
              <w:jc w:val="center"/>
              <w:rPr>
                <w:kern w:val="0"/>
                <w:sz w:val="15"/>
                <w:szCs w:val="15"/>
              </w:rPr>
            </w:pPr>
            <w:r>
              <w:rPr>
                <w:kern w:val="0"/>
                <w:sz w:val="15"/>
                <w:szCs w:val="15"/>
              </w:rPr>
              <w:t>02</w:t>
            </w:r>
          </w:p>
        </w:tc>
        <w:tc>
          <w:tcPr>
            <w:tcW w:w="318" w:type="pct"/>
            <w:vMerge w:val="restart"/>
            <w:vAlign w:val="center"/>
          </w:tcPr>
          <w:p w14:paraId="6275BB40">
            <w:pPr>
              <w:jc w:val="center"/>
              <w:rPr>
                <w:kern w:val="0"/>
                <w:sz w:val="15"/>
                <w:szCs w:val="15"/>
              </w:rPr>
            </w:pPr>
            <w:r>
              <w:rPr>
                <w:rFonts w:hint="eastAsia"/>
                <w:kern w:val="0"/>
                <w:sz w:val="15"/>
                <w:szCs w:val="15"/>
              </w:rPr>
              <w:t>运动康复训练器械</w:t>
            </w:r>
          </w:p>
        </w:tc>
        <w:tc>
          <w:tcPr>
            <w:tcW w:w="394" w:type="pct"/>
            <w:vMerge w:val="restart"/>
            <w:vAlign w:val="center"/>
          </w:tcPr>
          <w:p w14:paraId="0434E5F7">
            <w:pPr>
              <w:widowControl/>
              <w:jc w:val="center"/>
              <w:rPr>
                <w:kern w:val="0"/>
                <w:sz w:val="15"/>
                <w:szCs w:val="15"/>
              </w:rPr>
            </w:pPr>
            <w:r>
              <w:rPr>
                <w:kern w:val="0"/>
                <w:sz w:val="15"/>
                <w:szCs w:val="15"/>
              </w:rPr>
              <w:t>06</w:t>
            </w:r>
            <w:r>
              <w:rPr>
                <w:rFonts w:hint="eastAsia"/>
                <w:kern w:val="0"/>
                <w:sz w:val="15"/>
                <w:szCs w:val="15"/>
              </w:rPr>
              <w:t>盆底肌肉训练设备</w:t>
            </w:r>
          </w:p>
        </w:tc>
        <w:tc>
          <w:tcPr>
            <w:tcW w:w="1376" w:type="pct"/>
            <w:vAlign w:val="center"/>
          </w:tcPr>
          <w:p w14:paraId="507C1E7B">
            <w:pPr>
              <w:widowControl/>
              <w:jc w:val="center"/>
              <w:rPr>
                <w:kern w:val="0"/>
                <w:sz w:val="15"/>
                <w:szCs w:val="15"/>
              </w:rPr>
            </w:pPr>
            <w:r>
              <w:rPr>
                <w:rFonts w:hint="eastAsia"/>
                <w:kern w:val="0"/>
                <w:sz w:val="15"/>
                <w:szCs w:val="15"/>
              </w:rPr>
              <w:t>通常由主机、压力探头、空气导管组成。通过测定阴道、肛门周围肌肉的自发力，利用产品提供的生物反馈功能做肌肉强化运动。</w:t>
            </w:r>
          </w:p>
        </w:tc>
        <w:tc>
          <w:tcPr>
            <w:tcW w:w="1244" w:type="pct"/>
            <w:vAlign w:val="center"/>
          </w:tcPr>
          <w:p w14:paraId="5B573166">
            <w:pPr>
              <w:widowControl/>
              <w:jc w:val="center"/>
              <w:rPr>
                <w:kern w:val="0"/>
                <w:sz w:val="15"/>
                <w:szCs w:val="15"/>
              </w:rPr>
            </w:pPr>
            <w:r>
              <w:rPr>
                <w:rFonts w:hint="eastAsia"/>
                <w:kern w:val="0"/>
                <w:sz w:val="15"/>
                <w:szCs w:val="15"/>
              </w:rPr>
              <w:t>用于小便失禁、阴道肌肉松弛、性功能障碍等患者的康复训练。</w:t>
            </w:r>
          </w:p>
        </w:tc>
        <w:tc>
          <w:tcPr>
            <w:tcW w:w="1244" w:type="pct"/>
            <w:vAlign w:val="center"/>
          </w:tcPr>
          <w:p w14:paraId="06A4FD09">
            <w:pPr>
              <w:widowControl/>
              <w:jc w:val="center"/>
              <w:rPr>
                <w:kern w:val="0"/>
                <w:sz w:val="15"/>
                <w:szCs w:val="15"/>
              </w:rPr>
            </w:pPr>
            <w:r>
              <w:rPr>
                <w:rFonts w:hint="eastAsia"/>
                <w:kern w:val="0"/>
                <w:sz w:val="15"/>
                <w:szCs w:val="15"/>
              </w:rPr>
              <w:t>盆底肌肉康复器</w:t>
            </w:r>
          </w:p>
        </w:tc>
        <w:tc>
          <w:tcPr>
            <w:tcW w:w="212" w:type="pct"/>
            <w:vAlign w:val="center"/>
          </w:tcPr>
          <w:p w14:paraId="6859825E">
            <w:pPr>
              <w:widowControl/>
              <w:jc w:val="center"/>
              <w:rPr>
                <w:kern w:val="0"/>
                <w:sz w:val="15"/>
                <w:szCs w:val="15"/>
              </w:rPr>
            </w:pPr>
            <w:r>
              <w:rPr>
                <w:rFonts w:hint="eastAsia" w:cs="宋体"/>
                <w:kern w:val="0"/>
                <w:sz w:val="15"/>
                <w:szCs w:val="15"/>
              </w:rPr>
              <w:t>Ⅱ</w:t>
            </w:r>
          </w:p>
        </w:tc>
      </w:tr>
      <w:tr w14:paraId="26D9EAC2">
        <w:trPr>
          <w:cantSplit/>
          <w:jc w:val="center"/>
        </w:trPr>
        <w:tc>
          <w:tcPr>
            <w:tcW w:w="212" w:type="pct"/>
            <w:vMerge w:val="continue"/>
            <w:vAlign w:val="center"/>
          </w:tcPr>
          <w:p w14:paraId="022B6246">
            <w:pPr>
              <w:widowControl/>
              <w:jc w:val="center"/>
              <w:rPr>
                <w:kern w:val="0"/>
                <w:sz w:val="15"/>
                <w:szCs w:val="15"/>
              </w:rPr>
            </w:pPr>
          </w:p>
        </w:tc>
        <w:tc>
          <w:tcPr>
            <w:tcW w:w="318" w:type="pct"/>
            <w:vMerge w:val="continue"/>
            <w:vAlign w:val="center"/>
          </w:tcPr>
          <w:p w14:paraId="42EC0931">
            <w:pPr>
              <w:widowControl/>
              <w:jc w:val="center"/>
              <w:rPr>
                <w:kern w:val="0"/>
                <w:sz w:val="15"/>
                <w:szCs w:val="15"/>
              </w:rPr>
            </w:pPr>
          </w:p>
        </w:tc>
        <w:tc>
          <w:tcPr>
            <w:tcW w:w="394" w:type="pct"/>
            <w:vMerge w:val="continue"/>
            <w:vAlign w:val="center"/>
          </w:tcPr>
          <w:p w14:paraId="789992A2">
            <w:pPr>
              <w:widowControl/>
              <w:jc w:val="center"/>
              <w:rPr>
                <w:kern w:val="0"/>
                <w:sz w:val="15"/>
                <w:szCs w:val="15"/>
              </w:rPr>
            </w:pPr>
          </w:p>
        </w:tc>
        <w:tc>
          <w:tcPr>
            <w:tcW w:w="1376" w:type="pct"/>
            <w:vAlign w:val="center"/>
          </w:tcPr>
          <w:p w14:paraId="2E4713B4">
            <w:pPr>
              <w:widowControl/>
              <w:jc w:val="center"/>
              <w:rPr>
                <w:kern w:val="0"/>
                <w:sz w:val="15"/>
                <w:szCs w:val="15"/>
              </w:rPr>
            </w:pPr>
            <w:r>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1244" w:type="pct"/>
            <w:vAlign w:val="center"/>
          </w:tcPr>
          <w:p w14:paraId="7CD72C6F">
            <w:pPr>
              <w:widowControl/>
              <w:jc w:val="center"/>
              <w:rPr>
                <w:kern w:val="0"/>
                <w:sz w:val="15"/>
                <w:szCs w:val="15"/>
              </w:rPr>
            </w:pPr>
            <w:r>
              <w:rPr>
                <w:rFonts w:hint="eastAsia"/>
                <w:kern w:val="0"/>
                <w:sz w:val="15"/>
                <w:szCs w:val="15"/>
              </w:rPr>
              <w:t>用于分娩后或阴道肌力下降的女性锻炼阴道肌肉，提高盆底肌肉收缩能力，缓解压力性尿失禁、阴道子宫等器官膨出或脱垂等。</w:t>
            </w:r>
          </w:p>
        </w:tc>
        <w:tc>
          <w:tcPr>
            <w:tcW w:w="1244" w:type="pct"/>
            <w:vAlign w:val="center"/>
          </w:tcPr>
          <w:p w14:paraId="1721012D">
            <w:pPr>
              <w:widowControl/>
              <w:jc w:val="center"/>
              <w:rPr>
                <w:kern w:val="0"/>
                <w:sz w:val="15"/>
                <w:szCs w:val="15"/>
              </w:rPr>
            </w:pPr>
            <w:r>
              <w:rPr>
                <w:rFonts w:hint="eastAsia"/>
                <w:kern w:val="0"/>
                <w:sz w:val="15"/>
                <w:szCs w:val="15"/>
              </w:rPr>
              <w:t>盆底肌肉康复器</w:t>
            </w:r>
          </w:p>
        </w:tc>
        <w:tc>
          <w:tcPr>
            <w:tcW w:w="212" w:type="pct"/>
            <w:vAlign w:val="center"/>
          </w:tcPr>
          <w:p w14:paraId="62D6460E">
            <w:pPr>
              <w:widowControl/>
              <w:jc w:val="center"/>
              <w:rPr>
                <w:kern w:val="0"/>
                <w:sz w:val="15"/>
                <w:szCs w:val="15"/>
              </w:rPr>
            </w:pPr>
            <w:r>
              <w:rPr>
                <w:rFonts w:hint="eastAsia" w:cs="宋体"/>
                <w:kern w:val="0"/>
                <w:sz w:val="15"/>
                <w:szCs w:val="15"/>
              </w:rPr>
              <w:t>Ⅰ</w:t>
            </w:r>
          </w:p>
        </w:tc>
      </w:tr>
      <w:tr w14:paraId="129EF85C">
        <w:trPr>
          <w:cantSplit/>
          <w:jc w:val="center"/>
        </w:trPr>
        <w:tc>
          <w:tcPr>
            <w:tcW w:w="212" w:type="pct"/>
            <w:vMerge w:val="continue"/>
            <w:vAlign w:val="center"/>
          </w:tcPr>
          <w:p w14:paraId="76EA92D8">
            <w:pPr>
              <w:widowControl/>
              <w:jc w:val="center"/>
              <w:rPr>
                <w:kern w:val="0"/>
                <w:sz w:val="15"/>
                <w:szCs w:val="15"/>
              </w:rPr>
            </w:pPr>
          </w:p>
        </w:tc>
        <w:tc>
          <w:tcPr>
            <w:tcW w:w="318" w:type="pct"/>
            <w:vMerge w:val="continue"/>
            <w:vAlign w:val="center"/>
          </w:tcPr>
          <w:p w14:paraId="512F663C">
            <w:pPr>
              <w:widowControl/>
              <w:jc w:val="center"/>
              <w:rPr>
                <w:kern w:val="0"/>
                <w:sz w:val="15"/>
                <w:szCs w:val="15"/>
              </w:rPr>
            </w:pPr>
          </w:p>
        </w:tc>
        <w:tc>
          <w:tcPr>
            <w:tcW w:w="394" w:type="pct"/>
            <w:vAlign w:val="center"/>
          </w:tcPr>
          <w:p w14:paraId="27F9AC50">
            <w:pPr>
              <w:widowControl/>
              <w:jc w:val="center"/>
              <w:rPr>
                <w:kern w:val="0"/>
                <w:sz w:val="15"/>
                <w:szCs w:val="15"/>
              </w:rPr>
            </w:pPr>
            <w:r>
              <w:rPr>
                <w:kern w:val="0"/>
                <w:sz w:val="15"/>
                <w:szCs w:val="15"/>
              </w:rPr>
              <w:t>07</w:t>
            </w:r>
            <w:r>
              <w:rPr>
                <w:rFonts w:hint="eastAsia"/>
                <w:kern w:val="0"/>
                <w:sz w:val="15"/>
                <w:szCs w:val="15"/>
              </w:rPr>
              <w:t>舌肌康复训练器</w:t>
            </w:r>
          </w:p>
        </w:tc>
        <w:tc>
          <w:tcPr>
            <w:tcW w:w="1376" w:type="pct"/>
            <w:vAlign w:val="center"/>
          </w:tcPr>
          <w:p w14:paraId="1A197364">
            <w:pPr>
              <w:widowControl/>
              <w:jc w:val="center"/>
              <w:rPr>
                <w:kern w:val="0"/>
                <w:sz w:val="15"/>
                <w:szCs w:val="15"/>
              </w:rPr>
            </w:pPr>
            <w:r>
              <w:rPr>
                <w:rFonts w:hint="eastAsia"/>
                <w:kern w:val="0"/>
                <w:sz w:val="15"/>
                <w:szCs w:val="15"/>
              </w:rPr>
              <w:t>通常由吸球、吸嘴等组成。将吸嘴放置于患者舌尖上，利用负压使吸嘴吸住舌头，握住康复器吸球进行康复训练。</w:t>
            </w:r>
          </w:p>
        </w:tc>
        <w:tc>
          <w:tcPr>
            <w:tcW w:w="1244" w:type="pct"/>
            <w:vAlign w:val="center"/>
          </w:tcPr>
          <w:p w14:paraId="33773781">
            <w:pPr>
              <w:widowControl/>
              <w:jc w:val="center"/>
              <w:rPr>
                <w:kern w:val="0"/>
                <w:sz w:val="15"/>
                <w:szCs w:val="15"/>
              </w:rPr>
            </w:pPr>
            <w:r>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1244" w:type="pct"/>
            <w:vAlign w:val="center"/>
          </w:tcPr>
          <w:p w14:paraId="2988CACF">
            <w:pPr>
              <w:widowControl/>
              <w:jc w:val="center"/>
              <w:rPr>
                <w:kern w:val="0"/>
                <w:sz w:val="15"/>
                <w:szCs w:val="15"/>
              </w:rPr>
            </w:pPr>
            <w:r>
              <w:rPr>
                <w:rFonts w:hint="eastAsia"/>
                <w:kern w:val="0"/>
                <w:sz w:val="15"/>
                <w:szCs w:val="15"/>
              </w:rPr>
              <w:t>舌肌康复训练器</w:t>
            </w:r>
          </w:p>
        </w:tc>
        <w:tc>
          <w:tcPr>
            <w:tcW w:w="212" w:type="pct"/>
            <w:vAlign w:val="center"/>
          </w:tcPr>
          <w:p w14:paraId="195471B6">
            <w:pPr>
              <w:widowControl/>
              <w:jc w:val="center"/>
              <w:rPr>
                <w:kern w:val="0"/>
                <w:sz w:val="15"/>
                <w:szCs w:val="15"/>
              </w:rPr>
            </w:pPr>
            <w:r>
              <w:rPr>
                <w:rFonts w:hint="eastAsia" w:cs="宋体"/>
                <w:kern w:val="0"/>
                <w:sz w:val="15"/>
                <w:szCs w:val="15"/>
              </w:rPr>
              <w:t>Ⅱ</w:t>
            </w:r>
          </w:p>
        </w:tc>
      </w:tr>
      <w:tr w14:paraId="2C6625D6">
        <w:trPr>
          <w:cantSplit/>
          <w:jc w:val="center"/>
        </w:trPr>
        <w:tc>
          <w:tcPr>
            <w:tcW w:w="212" w:type="pct"/>
            <w:vMerge w:val="restart"/>
            <w:vAlign w:val="center"/>
          </w:tcPr>
          <w:p w14:paraId="5F9FD198">
            <w:pPr>
              <w:widowControl/>
              <w:jc w:val="center"/>
              <w:rPr>
                <w:kern w:val="0"/>
                <w:sz w:val="15"/>
                <w:szCs w:val="15"/>
              </w:rPr>
            </w:pPr>
            <w:r>
              <w:rPr>
                <w:kern w:val="0"/>
                <w:sz w:val="15"/>
                <w:szCs w:val="15"/>
              </w:rPr>
              <w:t>03</w:t>
            </w:r>
          </w:p>
        </w:tc>
        <w:tc>
          <w:tcPr>
            <w:tcW w:w="318" w:type="pct"/>
            <w:vMerge w:val="restart"/>
            <w:vAlign w:val="center"/>
          </w:tcPr>
          <w:p w14:paraId="6D5D96C4">
            <w:pPr>
              <w:widowControl/>
              <w:jc w:val="center"/>
              <w:rPr>
                <w:kern w:val="0"/>
                <w:sz w:val="15"/>
                <w:szCs w:val="15"/>
              </w:rPr>
            </w:pPr>
            <w:r>
              <w:rPr>
                <w:rFonts w:hint="eastAsia"/>
                <w:kern w:val="0"/>
                <w:sz w:val="15"/>
                <w:szCs w:val="15"/>
              </w:rPr>
              <w:t>助行器械</w:t>
            </w:r>
          </w:p>
        </w:tc>
        <w:tc>
          <w:tcPr>
            <w:tcW w:w="394" w:type="pct"/>
            <w:vMerge w:val="restart"/>
            <w:vAlign w:val="center"/>
          </w:tcPr>
          <w:p w14:paraId="2B325120">
            <w:pPr>
              <w:jc w:val="center"/>
              <w:rPr>
                <w:kern w:val="0"/>
                <w:sz w:val="15"/>
                <w:szCs w:val="15"/>
              </w:rPr>
            </w:pPr>
            <w:r>
              <w:rPr>
                <w:kern w:val="0"/>
                <w:sz w:val="15"/>
                <w:szCs w:val="15"/>
              </w:rPr>
              <w:t>01</w:t>
            </w:r>
            <w:r>
              <w:rPr>
                <w:rFonts w:hint="eastAsia"/>
                <w:kern w:val="0"/>
                <w:sz w:val="15"/>
                <w:szCs w:val="15"/>
              </w:rPr>
              <w:t>医用轮椅车</w:t>
            </w:r>
          </w:p>
        </w:tc>
        <w:tc>
          <w:tcPr>
            <w:tcW w:w="1376" w:type="pct"/>
            <w:vAlign w:val="center"/>
          </w:tcPr>
          <w:p w14:paraId="0A82564E">
            <w:pPr>
              <w:jc w:val="center"/>
              <w:rPr>
                <w:kern w:val="0"/>
                <w:sz w:val="15"/>
                <w:szCs w:val="15"/>
              </w:rPr>
            </w:pPr>
            <w:r>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1244" w:type="pct"/>
            <w:vAlign w:val="center"/>
          </w:tcPr>
          <w:p w14:paraId="27D80354">
            <w:pPr>
              <w:jc w:val="center"/>
              <w:rPr>
                <w:kern w:val="0"/>
                <w:sz w:val="15"/>
                <w:szCs w:val="15"/>
              </w:rPr>
            </w:pPr>
            <w:r>
              <w:rPr>
                <w:rFonts w:hint="eastAsia"/>
                <w:kern w:val="0"/>
                <w:sz w:val="15"/>
                <w:szCs w:val="15"/>
              </w:rPr>
              <w:t>用于行动障碍患者转运、行走功能补偿。</w:t>
            </w:r>
          </w:p>
        </w:tc>
        <w:tc>
          <w:tcPr>
            <w:tcW w:w="1244" w:type="pct"/>
            <w:vAlign w:val="center"/>
          </w:tcPr>
          <w:p w14:paraId="262ECCC2">
            <w:pPr>
              <w:jc w:val="center"/>
              <w:rPr>
                <w:kern w:val="0"/>
                <w:sz w:val="15"/>
                <w:szCs w:val="15"/>
              </w:rPr>
            </w:pPr>
            <w:r>
              <w:rPr>
                <w:rFonts w:hint="eastAsia"/>
                <w:kern w:val="0"/>
                <w:sz w:val="15"/>
                <w:szCs w:val="15"/>
              </w:rPr>
              <w:t>电动轮椅车</w:t>
            </w:r>
          </w:p>
        </w:tc>
        <w:tc>
          <w:tcPr>
            <w:tcW w:w="212" w:type="pct"/>
            <w:vAlign w:val="center"/>
          </w:tcPr>
          <w:p w14:paraId="27F7D646">
            <w:pPr>
              <w:jc w:val="center"/>
              <w:rPr>
                <w:kern w:val="0"/>
                <w:sz w:val="15"/>
                <w:szCs w:val="15"/>
              </w:rPr>
            </w:pPr>
            <w:r>
              <w:rPr>
                <w:rFonts w:hint="eastAsia" w:cs="宋体"/>
                <w:kern w:val="0"/>
                <w:sz w:val="15"/>
                <w:szCs w:val="15"/>
              </w:rPr>
              <w:t>Ⅱ</w:t>
            </w:r>
          </w:p>
        </w:tc>
      </w:tr>
      <w:tr w14:paraId="24B31E00">
        <w:trPr>
          <w:cantSplit/>
          <w:jc w:val="center"/>
        </w:trPr>
        <w:tc>
          <w:tcPr>
            <w:tcW w:w="212" w:type="pct"/>
            <w:vMerge w:val="continue"/>
            <w:vAlign w:val="center"/>
          </w:tcPr>
          <w:p w14:paraId="480DB4AE">
            <w:pPr>
              <w:widowControl/>
              <w:jc w:val="center"/>
              <w:rPr>
                <w:kern w:val="0"/>
                <w:sz w:val="15"/>
                <w:szCs w:val="15"/>
              </w:rPr>
            </w:pPr>
          </w:p>
        </w:tc>
        <w:tc>
          <w:tcPr>
            <w:tcW w:w="318" w:type="pct"/>
            <w:vMerge w:val="continue"/>
            <w:vAlign w:val="center"/>
          </w:tcPr>
          <w:p w14:paraId="5D77D9AF">
            <w:pPr>
              <w:widowControl/>
              <w:jc w:val="center"/>
              <w:rPr>
                <w:kern w:val="0"/>
                <w:sz w:val="15"/>
                <w:szCs w:val="15"/>
              </w:rPr>
            </w:pPr>
          </w:p>
        </w:tc>
        <w:tc>
          <w:tcPr>
            <w:tcW w:w="394" w:type="pct"/>
            <w:vMerge w:val="continue"/>
            <w:vAlign w:val="center"/>
          </w:tcPr>
          <w:p w14:paraId="2921436C">
            <w:pPr>
              <w:widowControl/>
              <w:jc w:val="center"/>
              <w:rPr>
                <w:kern w:val="0"/>
                <w:sz w:val="15"/>
                <w:szCs w:val="15"/>
              </w:rPr>
            </w:pPr>
          </w:p>
        </w:tc>
        <w:tc>
          <w:tcPr>
            <w:tcW w:w="1376" w:type="pct"/>
            <w:vAlign w:val="center"/>
          </w:tcPr>
          <w:p w14:paraId="2D365B5A">
            <w:pPr>
              <w:widowControl/>
              <w:jc w:val="center"/>
              <w:rPr>
                <w:kern w:val="0"/>
                <w:sz w:val="15"/>
                <w:szCs w:val="15"/>
              </w:rPr>
            </w:pPr>
            <w:r>
              <w:rPr>
                <w:rFonts w:hint="eastAsia"/>
                <w:kern w:val="0"/>
                <w:sz w:val="15"/>
                <w:szCs w:val="15"/>
              </w:rPr>
              <w:t>通常由车轮、座椅、扶手、脚踏板等组成。以乘坐者手驱动、脚踏驱动或护理者手推为动力。至少有三个车轮。</w:t>
            </w:r>
          </w:p>
        </w:tc>
        <w:tc>
          <w:tcPr>
            <w:tcW w:w="1244" w:type="pct"/>
            <w:vAlign w:val="center"/>
          </w:tcPr>
          <w:p w14:paraId="74A9924F">
            <w:pPr>
              <w:widowControl/>
              <w:jc w:val="center"/>
              <w:rPr>
                <w:kern w:val="0"/>
                <w:sz w:val="15"/>
                <w:szCs w:val="15"/>
              </w:rPr>
            </w:pPr>
            <w:r>
              <w:rPr>
                <w:rFonts w:hint="eastAsia"/>
                <w:kern w:val="0"/>
                <w:sz w:val="15"/>
                <w:szCs w:val="15"/>
              </w:rPr>
              <w:t>用于行动障碍患者转运、行走功能补偿。</w:t>
            </w:r>
          </w:p>
        </w:tc>
        <w:tc>
          <w:tcPr>
            <w:tcW w:w="1244" w:type="pct"/>
            <w:vAlign w:val="center"/>
          </w:tcPr>
          <w:p w14:paraId="16B9B38D">
            <w:pPr>
              <w:widowControl/>
              <w:jc w:val="center"/>
              <w:rPr>
                <w:kern w:val="0"/>
                <w:sz w:val="15"/>
                <w:szCs w:val="15"/>
              </w:rPr>
            </w:pPr>
            <w:r>
              <w:rPr>
                <w:rFonts w:hint="eastAsia"/>
                <w:kern w:val="0"/>
                <w:sz w:val="15"/>
                <w:szCs w:val="15"/>
              </w:rPr>
              <w:t>手动轮椅车</w:t>
            </w:r>
          </w:p>
        </w:tc>
        <w:tc>
          <w:tcPr>
            <w:tcW w:w="212" w:type="pct"/>
            <w:vAlign w:val="center"/>
          </w:tcPr>
          <w:p w14:paraId="66FE4D91">
            <w:pPr>
              <w:widowControl/>
              <w:jc w:val="center"/>
              <w:rPr>
                <w:kern w:val="0"/>
                <w:sz w:val="15"/>
                <w:szCs w:val="15"/>
              </w:rPr>
            </w:pPr>
            <w:r>
              <w:rPr>
                <w:rFonts w:hint="eastAsia" w:cs="宋体"/>
                <w:kern w:val="0"/>
                <w:sz w:val="15"/>
                <w:szCs w:val="15"/>
              </w:rPr>
              <w:t>Ⅱ</w:t>
            </w:r>
          </w:p>
        </w:tc>
      </w:tr>
      <w:tr w14:paraId="10A3D41C">
        <w:trPr>
          <w:cantSplit/>
          <w:jc w:val="center"/>
        </w:trPr>
        <w:tc>
          <w:tcPr>
            <w:tcW w:w="212" w:type="pct"/>
            <w:vMerge w:val="continue"/>
            <w:vAlign w:val="center"/>
          </w:tcPr>
          <w:p w14:paraId="572A8D3E">
            <w:pPr>
              <w:widowControl/>
              <w:jc w:val="center"/>
              <w:rPr>
                <w:kern w:val="0"/>
                <w:sz w:val="15"/>
                <w:szCs w:val="15"/>
              </w:rPr>
            </w:pPr>
          </w:p>
        </w:tc>
        <w:tc>
          <w:tcPr>
            <w:tcW w:w="318" w:type="pct"/>
            <w:vMerge w:val="continue"/>
            <w:vAlign w:val="center"/>
          </w:tcPr>
          <w:p w14:paraId="15ACDBBB">
            <w:pPr>
              <w:widowControl/>
              <w:jc w:val="center"/>
              <w:rPr>
                <w:kern w:val="0"/>
                <w:sz w:val="15"/>
                <w:szCs w:val="15"/>
              </w:rPr>
            </w:pPr>
          </w:p>
        </w:tc>
        <w:tc>
          <w:tcPr>
            <w:tcW w:w="394" w:type="pct"/>
            <w:vAlign w:val="center"/>
          </w:tcPr>
          <w:p w14:paraId="27E030E7">
            <w:pPr>
              <w:widowControl/>
              <w:jc w:val="center"/>
              <w:rPr>
                <w:kern w:val="0"/>
                <w:sz w:val="15"/>
                <w:szCs w:val="15"/>
              </w:rPr>
            </w:pPr>
            <w:r>
              <w:rPr>
                <w:kern w:val="0"/>
                <w:sz w:val="15"/>
                <w:szCs w:val="15"/>
              </w:rPr>
              <w:t>02</w:t>
            </w:r>
            <w:r>
              <w:rPr>
                <w:rFonts w:hint="eastAsia"/>
                <w:kern w:val="0"/>
                <w:sz w:val="15"/>
                <w:szCs w:val="15"/>
              </w:rPr>
              <w:t>辅助行走站立器械</w:t>
            </w:r>
          </w:p>
        </w:tc>
        <w:tc>
          <w:tcPr>
            <w:tcW w:w="1376" w:type="pct"/>
            <w:vAlign w:val="center"/>
          </w:tcPr>
          <w:p w14:paraId="39B57D16">
            <w:pPr>
              <w:widowControl/>
              <w:jc w:val="center"/>
              <w:rPr>
                <w:kern w:val="0"/>
                <w:sz w:val="15"/>
                <w:szCs w:val="15"/>
              </w:rPr>
            </w:pPr>
            <w:r>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1244" w:type="pct"/>
            <w:vAlign w:val="center"/>
          </w:tcPr>
          <w:p w14:paraId="7731121E">
            <w:pPr>
              <w:widowControl/>
              <w:jc w:val="center"/>
              <w:rPr>
                <w:kern w:val="0"/>
                <w:sz w:val="15"/>
                <w:szCs w:val="15"/>
              </w:rPr>
            </w:pPr>
            <w:r>
              <w:rPr>
                <w:rFonts w:hint="eastAsia"/>
                <w:kern w:val="0"/>
                <w:sz w:val="15"/>
                <w:szCs w:val="15"/>
              </w:rPr>
              <w:t>用于行动障碍患者的辅助行走或站立，进行康复训练。</w:t>
            </w:r>
          </w:p>
        </w:tc>
        <w:tc>
          <w:tcPr>
            <w:tcW w:w="1244" w:type="pct"/>
            <w:vAlign w:val="center"/>
          </w:tcPr>
          <w:p w14:paraId="3976D095">
            <w:pPr>
              <w:widowControl/>
              <w:jc w:val="center"/>
              <w:rPr>
                <w:kern w:val="0"/>
                <w:sz w:val="15"/>
                <w:szCs w:val="15"/>
              </w:rPr>
            </w:pPr>
            <w:r>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212" w:type="pct"/>
            <w:vAlign w:val="center"/>
          </w:tcPr>
          <w:p w14:paraId="7401C7CE">
            <w:pPr>
              <w:widowControl/>
              <w:jc w:val="center"/>
              <w:rPr>
                <w:kern w:val="0"/>
                <w:sz w:val="15"/>
                <w:szCs w:val="15"/>
              </w:rPr>
            </w:pPr>
            <w:r>
              <w:rPr>
                <w:rFonts w:hint="eastAsia" w:cs="宋体"/>
                <w:kern w:val="0"/>
                <w:sz w:val="15"/>
                <w:szCs w:val="15"/>
              </w:rPr>
              <w:t>Ⅰ</w:t>
            </w:r>
          </w:p>
        </w:tc>
      </w:tr>
      <w:tr w14:paraId="6533C912">
        <w:trPr>
          <w:cantSplit/>
          <w:trHeight w:val="604" w:hRule="atLeast"/>
          <w:jc w:val="center"/>
        </w:trPr>
        <w:tc>
          <w:tcPr>
            <w:tcW w:w="212" w:type="pct"/>
            <w:vMerge w:val="restart"/>
            <w:vAlign w:val="center"/>
          </w:tcPr>
          <w:p w14:paraId="0E0028AC">
            <w:pPr>
              <w:jc w:val="center"/>
              <w:rPr>
                <w:kern w:val="0"/>
                <w:sz w:val="15"/>
                <w:szCs w:val="15"/>
              </w:rPr>
            </w:pPr>
            <w:r>
              <w:rPr>
                <w:kern w:val="0"/>
                <w:sz w:val="15"/>
                <w:szCs w:val="15"/>
              </w:rPr>
              <w:t>04</w:t>
            </w:r>
          </w:p>
        </w:tc>
        <w:tc>
          <w:tcPr>
            <w:tcW w:w="318" w:type="pct"/>
            <w:vMerge w:val="restart"/>
            <w:vAlign w:val="center"/>
          </w:tcPr>
          <w:p w14:paraId="47E1C5A2">
            <w:pPr>
              <w:jc w:val="center"/>
              <w:rPr>
                <w:kern w:val="0"/>
                <w:sz w:val="15"/>
                <w:szCs w:val="15"/>
              </w:rPr>
            </w:pPr>
            <w:r>
              <w:rPr>
                <w:rFonts w:hint="eastAsia"/>
                <w:kern w:val="0"/>
                <w:sz w:val="15"/>
                <w:szCs w:val="15"/>
              </w:rPr>
              <w:t>矫形固定器械</w:t>
            </w:r>
          </w:p>
        </w:tc>
        <w:tc>
          <w:tcPr>
            <w:tcW w:w="394" w:type="pct"/>
            <w:vAlign w:val="center"/>
          </w:tcPr>
          <w:p w14:paraId="3059498C">
            <w:pPr>
              <w:widowControl/>
              <w:jc w:val="center"/>
              <w:rPr>
                <w:kern w:val="0"/>
                <w:sz w:val="15"/>
                <w:szCs w:val="15"/>
              </w:rPr>
            </w:pPr>
            <w:r>
              <w:rPr>
                <w:kern w:val="0"/>
                <w:sz w:val="15"/>
                <w:szCs w:val="15"/>
              </w:rPr>
              <w:t>01</w:t>
            </w:r>
            <w:r>
              <w:rPr>
                <w:rFonts w:hint="eastAsia"/>
                <w:kern w:val="0"/>
                <w:sz w:val="15"/>
                <w:szCs w:val="15"/>
              </w:rPr>
              <w:t>矫形器</w:t>
            </w:r>
          </w:p>
        </w:tc>
        <w:tc>
          <w:tcPr>
            <w:tcW w:w="1376" w:type="pct"/>
            <w:vAlign w:val="center"/>
          </w:tcPr>
          <w:p w14:paraId="49ADD5E2">
            <w:pPr>
              <w:jc w:val="center"/>
              <w:rPr>
                <w:kern w:val="0"/>
                <w:sz w:val="15"/>
                <w:szCs w:val="15"/>
              </w:rPr>
            </w:pPr>
            <w:r>
              <w:rPr>
                <w:rFonts w:hint="eastAsia"/>
                <w:kern w:val="0"/>
                <w:sz w:val="15"/>
                <w:szCs w:val="15"/>
              </w:rPr>
              <w:t>通常由高分子材料、织物、金属等材料制成。穿戴于头部、躯干或四肢体表，用于矫正或预防畸形。</w:t>
            </w:r>
          </w:p>
        </w:tc>
        <w:tc>
          <w:tcPr>
            <w:tcW w:w="1244" w:type="pct"/>
            <w:vAlign w:val="center"/>
          </w:tcPr>
          <w:p w14:paraId="6579EECB">
            <w:pPr>
              <w:jc w:val="center"/>
              <w:rPr>
                <w:kern w:val="0"/>
                <w:sz w:val="15"/>
                <w:szCs w:val="15"/>
              </w:rPr>
            </w:pPr>
            <w:r>
              <w:rPr>
                <w:rFonts w:hint="eastAsia"/>
                <w:kern w:val="0"/>
                <w:sz w:val="15"/>
                <w:szCs w:val="15"/>
              </w:rPr>
              <w:t>用于对人体躯干、四肢、头部等部位的矫正、辅助治疗。</w:t>
            </w:r>
          </w:p>
        </w:tc>
        <w:tc>
          <w:tcPr>
            <w:tcW w:w="1244" w:type="pct"/>
            <w:vAlign w:val="center"/>
          </w:tcPr>
          <w:p w14:paraId="428D5529">
            <w:pPr>
              <w:jc w:val="center"/>
              <w:rPr>
                <w:kern w:val="0"/>
                <w:sz w:val="15"/>
                <w:szCs w:val="15"/>
              </w:rPr>
            </w:pPr>
            <w:r>
              <w:rPr>
                <w:rFonts w:hint="eastAsia"/>
                <w:kern w:val="0"/>
                <w:sz w:val="15"/>
                <w:szCs w:val="15"/>
              </w:rPr>
              <w:t>耳廓矫形器、上肢矫形器、下肢矫形器、脊柱矫形器</w:t>
            </w:r>
          </w:p>
        </w:tc>
        <w:tc>
          <w:tcPr>
            <w:tcW w:w="212" w:type="pct"/>
            <w:vAlign w:val="center"/>
          </w:tcPr>
          <w:p w14:paraId="63F8C15E">
            <w:pPr>
              <w:widowControl/>
              <w:jc w:val="center"/>
              <w:rPr>
                <w:kern w:val="0"/>
                <w:sz w:val="15"/>
                <w:szCs w:val="15"/>
              </w:rPr>
            </w:pPr>
            <w:r>
              <w:rPr>
                <w:rFonts w:hint="eastAsia" w:cs="宋体"/>
                <w:kern w:val="0"/>
                <w:sz w:val="15"/>
                <w:szCs w:val="15"/>
              </w:rPr>
              <w:t>Ⅱ</w:t>
            </w:r>
          </w:p>
        </w:tc>
      </w:tr>
      <w:tr w14:paraId="35802F2E">
        <w:trPr>
          <w:cantSplit/>
          <w:trHeight w:val="1154" w:hRule="atLeast"/>
          <w:jc w:val="center"/>
        </w:trPr>
        <w:tc>
          <w:tcPr>
            <w:tcW w:w="212" w:type="pct"/>
            <w:vMerge w:val="continue"/>
            <w:vAlign w:val="center"/>
          </w:tcPr>
          <w:p w14:paraId="0DEC6F3A">
            <w:pPr>
              <w:widowControl/>
              <w:jc w:val="center"/>
              <w:rPr>
                <w:kern w:val="0"/>
                <w:sz w:val="15"/>
                <w:szCs w:val="15"/>
              </w:rPr>
            </w:pPr>
          </w:p>
        </w:tc>
        <w:tc>
          <w:tcPr>
            <w:tcW w:w="318" w:type="pct"/>
            <w:vMerge w:val="continue"/>
            <w:vAlign w:val="center"/>
          </w:tcPr>
          <w:p w14:paraId="65CBB5BB">
            <w:pPr>
              <w:widowControl/>
              <w:jc w:val="center"/>
              <w:rPr>
                <w:kern w:val="0"/>
                <w:sz w:val="15"/>
                <w:szCs w:val="15"/>
              </w:rPr>
            </w:pPr>
          </w:p>
        </w:tc>
        <w:tc>
          <w:tcPr>
            <w:tcW w:w="394" w:type="pct"/>
            <w:vAlign w:val="center"/>
          </w:tcPr>
          <w:p w14:paraId="5069F97C">
            <w:pPr>
              <w:widowControl/>
              <w:jc w:val="center"/>
              <w:rPr>
                <w:kern w:val="0"/>
                <w:sz w:val="15"/>
                <w:szCs w:val="15"/>
              </w:rPr>
            </w:pPr>
            <w:r>
              <w:rPr>
                <w:kern w:val="0"/>
                <w:sz w:val="15"/>
                <w:szCs w:val="15"/>
              </w:rPr>
              <w:t>0</w:t>
            </w:r>
            <w:r>
              <w:rPr>
                <w:rFonts w:hint="eastAsia"/>
                <w:kern w:val="0"/>
                <w:sz w:val="15"/>
                <w:szCs w:val="15"/>
              </w:rPr>
              <w:t>2固定器</w:t>
            </w:r>
          </w:p>
        </w:tc>
        <w:tc>
          <w:tcPr>
            <w:tcW w:w="1376" w:type="pct"/>
            <w:vAlign w:val="center"/>
          </w:tcPr>
          <w:p w14:paraId="42E873B8">
            <w:pPr>
              <w:jc w:val="center"/>
              <w:rPr>
                <w:kern w:val="0"/>
                <w:sz w:val="15"/>
                <w:szCs w:val="15"/>
              </w:rPr>
            </w:pPr>
            <w:r>
              <w:rPr>
                <w:rFonts w:hint="eastAsia"/>
                <w:kern w:val="0"/>
                <w:sz w:val="15"/>
                <w:szCs w:val="15"/>
              </w:rPr>
              <w:t>通常由高分子材料、织物、皮革、金属等材料制成。穿戴或放置于肢体体表，通过限制肢体活动，达到保持肢体稳定等目的。无源产品。</w:t>
            </w:r>
          </w:p>
        </w:tc>
        <w:tc>
          <w:tcPr>
            <w:tcW w:w="1244" w:type="pct"/>
            <w:vAlign w:val="center"/>
          </w:tcPr>
          <w:p w14:paraId="78B92101">
            <w:pPr>
              <w:jc w:val="center"/>
              <w:rPr>
                <w:kern w:val="0"/>
                <w:sz w:val="15"/>
                <w:szCs w:val="15"/>
              </w:rPr>
            </w:pPr>
            <w:r>
              <w:rPr>
                <w:rFonts w:hint="eastAsia"/>
                <w:kern w:val="0"/>
                <w:sz w:val="15"/>
                <w:szCs w:val="15"/>
              </w:rPr>
              <w:t>用于对人体躯干、四肢、头部等部位的外固定或支撑。</w:t>
            </w:r>
          </w:p>
        </w:tc>
        <w:tc>
          <w:tcPr>
            <w:tcW w:w="1244" w:type="pct"/>
            <w:vAlign w:val="center"/>
          </w:tcPr>
          <w:p w14:paraId="520E7CC9">
            <w:pPr>
              <w:jc w:val="center"/>
              <w:rPr>
                <w:kern w:val="0"/>
                <w:sz w:val="15"/>
                <w:szCs w:val="15"/>
              </w:rPr>
            </w:pPr>
            <w:r>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212" w:type="pct"/>
            <w:vAlign w:val="center"/>
          </w:tcPr>
          <w:p w14:paraId="0B6CB4AD">
            <w:pPr>
              <w:widowControl/>
              <w:jc w:val="center"/>
              <w:rPr>
                <w:kern w:val="0"/>
                <w:sz w:val="15"/>
                <w:szCs w:val="15"/>
              </w:rPr>
            </w:pPr>
            <w:r>
              <w:rPr>
                <w:rFonts w:hint="eastAsia" w:cs="宋体"/>
                <w:kern w:val="0"/>
                <w:sz w:val="15"/>
                <w:szCs w:val="15"/>
              </w:rPr>
              <w:t>Ⅰ</w:t>
            </w:r>
          </w:p>
        </w:tc>
      </w:tr>
    </w:tbl>
    <w:p w14:paraId="7A07C492">
      <w:pPr>
        <w:rPr>
          <w:szCs w:val="21"/>
        </w:rPr>
      </w:pPr>
    </w:p>
    <w:p w14:paraId="17F1AE5F">
      <w:pPr>
        <w:sectPr>
          <w:footerReference r:id="rId16" w:type="default"/>
          <w:pgSz w:w="16840" w:h="11907" w:orient="landscape"/>
          <w:pgMar w:top="1134" w:right="1134" w:bottom="1134" w:left="1134" w:header="851" w:footer="680" w:gutter="0"/>
          <w:cols w:space="720" w:num="1"/>
          <w:docGrid w:linePitch="419" w:charSpace="0"/>
        </w:sectPr>
      </w:pPr>
    </w:p>
    <w:p w14:paraId="58397DD1">
      <w:pPr>
        <w:spacing w:line="312" w:lineRule="auto"/>
        <w:jc w:val="center"/>
        <w:outlineLvl w:val="0"/>
        <w:rPr>
          <w:rFonts w:ascii="方正小标宋简体" w:eastAsia="方正小标宋简体"/>
          <w:bCs/>
          <w:sz w:val="30"/>
          <w:szCs w:val="30"/>
        </w:rPr>
      </w:pPr>
      <w:bookmarkStart w:id="115" w:name="_Toc470075260"/>
      <w:bookmarkStart w:id="116" w:name="_Toc483557220"/>
      <w:bookmarkStart w:id="117" w:name="_Toc462407428"/>
      <w:r>
        <w:rPr>
          <w:rFonts w:hint="eastAsia" w:ascii="方正小标宋简体" w:eastAsia="方正小标宋简体"/>
          <w:bCs/>
          <w:sz w:val="30"/>
          <w:szCs w:val="30"/>
        </w:rPr>
        <w:t>20中医器械说明</w:t>
      </w:r>
      <w:bookmarkEnd w:id="115"/>
      <w:bookmarkEnd w:id="116"/>
    </w:p>
    <w:p w14:paraId="2803F96C">
      <w:pPr>
        <w:spacing w:line="360" w:lineRule="exact"/>
        <w:ind w:firstLine="480" w:firstLineChars="200"/>
        <w:rPr>
          <w:rFonts w:eastAsia="仿宋_GB2312"/>
          <w:sz w:val="24"/>
        </w:rPr>
      </w:pPr>
    </w:p>
    <w:p w14:paraId="1A25EB01">
      <w:pPr>
        <w:spacing w:line="360" w:lineRule="exact"/>
        <w:ind w:firstLine="480" w:firstLineChars="200"/>
        <w:rPr>
          <w:rFonts w:ascii="黑体" w:hAnsi="黑体" w:eastAsia="黑体"/>
          <w:sz w:val="24"/>
        </w:rPr>
      </w:pPr>
      <w:r>
        <w:rPr>
          <w:rFonts w:ascii="黑体" w:hAnsi="黑体" w:eastAsia="黑体"/>
          <w:sz w:val="24"/>
        </w:rPr>
        <w:t>一、范围</w:t>
      </w:r>
    </w:p>
    <w:p w14:paraId="17779BD7">
      <w:pPr>
        <w:spacing w:line="360" w:lineRule="exact"/>
        <w:ind w:firstLine="480" w:firstLineChars="200"/>
        <w:rPr>
          <w:rFonts w:eastAsia="仿宋_GB2312"/>
          <w:sz w:val="24"/>
        </w:rPr>
      </w:pPr>
      <w:r>
        <w:rPr>
          <w:rFonts w:eastAsia="仿宋_GB2312"/>
          <w:sz w:val="24"/>
        </w:rPr>
        <w:t>本子目录包括基于中医医理的医疗器械，不包括中医独立软件。</w:t>
      </w:r>
    </w:p>
    <w:p w14:paraId="566CE511">
      <w:pPr>
        <w:spacing w:line="360" w:lineRule="exact"/>
        <w:ind w:firstLine="480" w:firstLineChars="200"/>
        <w:rPr>
          <w:rFonts w:ascii="黑体" w:hAnsi="黑体" w:eastAsia="黑体"/>
          <w:sz w:val="24"/>
        </w:rPr>
      </w:pPr>
      <w:r>
        <w:rPr>
          <w:rFonts w:ascii="黑体" w:hAnsi="黑体" w:eastAsia="黑体"/>
          <w:sz w:val="24"/>
        </w:rPr>
        <w:t>二、框架结构</w:t>
      </w:r>
    </w:p>
    <w:p w14:paraId="090209D0">
      <w:pPr>
        <w:spacing w:line="360" w:lineRule="exact"/>
        <w:ind w:firstLine="480" w:firstLineChars="200"/>
        <w:rPr>
          <w:rFonts w:eastAsia="仿宋_GB2312"/>
          <w:sz w:val="24"/>
        </w:rPr>
      </w:pPr>
      <w:r>
        <w:rPr>
          <w:rFonts w:eastAsia="仿宋_GB2312"/>
          <w:sz w:val="24"/>
        </w:rPr>
        <w:t>本子目录按照临床用途的不同分为中医诊断设备、中医治疗设备和中医器具3个一级产品类别；根据产品原理的不同形成24个二级产品类别，并列举60个品名举例。本子目录包括2002版分类目录的《6827中医器械》。</w:t>
      </w:r>
    </w:p>
    <w:p w14:paraId="6035DAAB">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75FF7B22">
      <w:pPr>
        <w:spacing w:line="360" w:lineRule="exact"/>
        <w:jc w:val="center"/>
        <w:rPr>
          <w:rFonts w:eastAsia="仿宋_GB2312"/>
          <w:sz w:val="24"/>
        </w:rPr>
      </w:pPr>
      <w:r>
        <w:rPr>
          <w:rFonts w:eastAsia="仿宋_GB2312"/>
          <w:sz w:val="24"/>
        </w:rPr>
        <w:t>与2002版分类目录对应关系</w:t>
      </w:r>
    </w:p>
    <w:tbl>
      <w:tblPr>
        <w:tblStyle w:val="23"/>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3496"/>
      </w:tblGrid>
      <w:tr w14:paraId="7BBD2D77">
        <w:trPr>
          <w:cantSplit/>
          <w:jc w:val="center"/>
        </w:trPr>
        <w:tc>
          <w:tcPr>
            <w:tcW w:w="3308" w:type="dxa"/>
            <w:vAlign w:val="center"/>
          </w:tcPr>
          <w:p w14:paraId="4CFC1EC5">
            <w:pPr>
              <w:adjustRightInd w:val="0"/>
              <w:snapToGrid w:val="0"/>
              <w:spacing w:line="240" w:lineRule="exact"/>
              <w:jc w:val="center"/>
              <w:rPr>
                <w:bCs/>
                <w:sz w:val="18"/>
                <w:szCs w:val="18"/>
              </w:rPr>
            </w:pPr>
            <w:r>
              <w:rPr>
                <w:rFonts w:hint="eastAsia"/>
                <w:bCs/>
                <w:sz w:val="18"/>
                <w:szCs w:val="18"/>
              </w:rPr>
              <w:t>一级产品类别</w:t>
            </w:r>
          </w:p>
        </w:tc>
        <w:tc>
          <w:tcPr>
            <w:tcW w:w="3496" w:type="dxa"/>
            <w:vAlign w:val="center"/>
          </w:tcPr>
          <w:p w14:paraId="46DF4E9E">
            <w:pPr>
              <w:adjustRightInd w:val="0"/>
              <w:snapToGrid w:val="0"/>
              <w:spacing w:line="240" w:lineRule="exact"/>
              <w:jc w:val="center"/>
              <w:rPr>
                <w:bCs/>
                <w:sz w:val="18"/>
                <w:szCs w:val="18"/>
              </w:rPr>
            </w:pPr>
            <w:r>
              <w:rPr>
                <w:bCs/>
                <w:sz w:val="18"/>
                <w:szCs w:val="18"/>
              </w:rPr>
              <w:t>2002</w:t>
            </w:r>
            <w:r>
              <w:rPr>
                <w:rFonts w:hint="eastAsia"/>
                <w:bCs/>
                <w:sz w:val="18"/>
                <w:szCs w:val="18"/>
              </w:rPr>
              <w:t>版产品类别</w:t>
            </w:r>
          </w:p>
        </w:tc>
      </w:tr>
      <w:tr w14:paraId="34CC81E0">
        <w:trPr>
          <w:cantSplit/>
          <w:jc w:val="center"/>
        </w:trPr>
        <w:tc>
          <w:tcPr>
            <w:tcW w:w="3308" w:type="dxa"/>
            <w:vAlign w:val="center"/>
          </w:tcPr>
          <w:p w14:paraId="3E27FADE">
            <w:pPr>
              <w:adjustRightInd w:val="0"/>
              <w:snapToGrid w:val="0"/>
              <w:spacing w:line="240" w:lineRule="exact"/>
              <w:jc w:val="center"/>
              <w:rPr>
                <w:bCs/>
                <w:sz w:val="18"/>
                <w:szCs w:val="18"/>
              </w:rPr>
            </w:pPr>
            <w:r>
              <w:rPr>
                <w:bCs/>
                <w:sz w:val="18"/>
                <w:szCs w:val="18"/>
              </w:rPr>
              <w:t>20-01</w:t>
            </w:r>
            <w:r>
              <w:rPr>
                <w:rFonts w:hint="eastAsia"/>
                <w:bCs/>
                <w:sz w:val="18"/>
                <w:szCs w:val="18"/>
              </w:rPr>
              <w:t>中医诊断设备</w:t>
            </w:r>
          </w:p>
        </w:tc>
        <w:tc>
          <w:tcPr>
            <w:tcW w:w="3496" w:type="dxa"/>
            <w:vAlign w:val="center"/>
          </w:tcPr>
          <w:p w14:paraId="71E6DA54">
            <w:pPr>
              <w:adjustRightInd w:val="0"/>
              <w:snapToGrid w:val="0"/>
              <w:spacing w:line="240" w:lineRule="exact"/>
              <w:jc w:val="center"/>
              <w:rPr>
                <w:bCs/>
                <w:sz w:val="18"/>
                <w:szCs w:val="18"/>
              </w:rPr>
            </w:pPr>
            <w:r>
              <w:rPr>
                <w:bCs/>
                <w:sz w:val="18"/>
                <w:szCs w:val="18"/>
              </w:rPr>
              <w:t>6827-01</w:t>
            </w:r>
            <w:r>
              <w:rPr>
                <w:rFonts w:hint="eastAsia"/>
                <w:bCs/>
                <w:sz w:val="18"/>
                <w:szCs w:val="18"/>
              </w:rPr>
              <w:t>诊断仪器</w:t>
            </w:r>
          </w:p>
        </w:tc>
      </w:tr>
      <w:tr w14:paraId="0C8D1474">
        <w:trPr>
          <w:cantSplit/>
          <w:jc w:val="center"/>
        </w:trPr>
        <w:tc>
          <w:tcPr>
            <w:tcW w:w="3308" w:type="dxa"/>
            <w:vAlign w:val="center"/>
          </w:tcPr>
          <w:p w14:paraId="0582CE35">
            <w:pPr>
              <w:adjustRightInd w:val="0"/>
              <w:snapToGrid w:val="0"/>
              <w:spacing w:line="240" w:lineRule="exact"/>
              <w:jc w:val="center"/>
              <w:rPr>
                <w:bCs/>
                <w:sz w:val="18"/>
                <w:szCs w:val="18"/>
              </w:rPr>
            </w:pPr>
            <w:r>
              <w:rPr>
                <w:bCs/>
                <w:sz w:val="18"/>
                <w:szCs w:val="18"/>
              </w:rPr>
              <w:t>20-02</w:t>
            </w:r>
            <w:r>
              <w:rPr>
                <w:rFonts w:hint="eastAsia"/>
                <w:bCs/>
                <w:sz w:val="18"/>
                <w:szCs w:val="18"/>
              </w:rPr>
              <w:t>中医治疗设备</w:t>
            </w:r>
          </w:p>
        </w:tc>
        <w:tc>
          <w:tcPr>
            <w:tcW w:w="3496" w:type="dxa"/>
            <w:vAlign w:val="center"/>
          </w:tcPr>
          <w:p w14:paraId="039B8474">
            <w:pPr>
              <w:adjustRightInd w:val="0"/>
              <w:snapToGrid w:val="0"/>
              <w:spacing w:line="240" w:lineRule="exact"/>
              <w:jc w:val="center"/>
              <w:rPr>
                <w:bCs/>
                <w:sz w:val="18"/>
                <w:szCs w:val="18"/>
              </w:rPr>
            </w:pPr>
            <w:r>
              <w:rPr>
                <w:bCs/>
                <w:sz w:val="18"/>
                <w:szCs w:val="18"/>
              </w:rPr>
              <w:t>6827-02</w:t>
            </w:r>
            <w:r>
              <w:rPr>
                <w:rFonts w:hint="eastAsia"/>
                <w:bCs/>
                <w:sz w:val="18"/>
                <w:szCs w:val="18"/>
              </w:rPr>
              <w:t>治疗仪器</w:t>
            </w:r>
          </w:p>
        </w:tc>
      </w:tr>
      <w:tr w14:paraId="3934C353">
        <w:trPr>
          <w:cantSplit/>
          <w:jc w:val="center"/>
        </w:trPr>
        <w:tc>
          <w:tcPr>
            <w:tcW w:w="3308" w:type="dxa"/>
            <w:vAlign w:val="center"/>
          </w:tcPr>
          <w:p w14:paraId="0982297A">
            <w:pPr>
              <w:adjustRightInd w:val="0"/>
              <w:snapToGrid w:val="0"/>
              <w:spacing w:line="240" w:lineRule="exact"/>
              <w:jc w:val="center"/>
              <w:rPr>
                <w:bCs/>
                <w:sz w:val="18"/>
                <w:szCs w:val="18"/>
              </w:rPr>
            </w:pPr>
            <w:r>
              <w:rPr>
                <w:bCs/>
                <w:sz w:val="18"/>
                <w:szCs w:val="18"/>
              </w:rPr>
              <w:t>20-03</w:t>
            </w:r>
            <w:r>
              <w:rPr>
                <w:rFonts w:hint="eastAsia"/>
                <w:bCs/>
                <w:sz w:val="18"/>
                <w:szCs w:val="18"/>
              </w:rPr>
              <w:t>中医器具</w:t>
            </w:r>
          </w:p>
        </w:tc>
        <w:tc>
          <w:tcPr>
            <w:tcW w:w="3496" w:type="dxa"/>
            <w:vAlign w:val="center"/>
          </w:tcPr>
          <w:p w14:paraId="7F302B60">
            <w:pPr>
              <w:adjustRightInd w:val="0"/>
              <w:snapToGrid w:val="0"/>
              <w:spacing w:line="240" w:lineRule="exact"/>
              <w:jc w:val="center"/>
              <w:rPr>
                <w:bCs/>
                <w:sz w:val="18"/>
                <w:szCs w:val="18"/>
              </w:rPr>
            </w:pPr>
            <w:r>
              <w:rPr>
                <w:bCs/>
                <w:sz w:val="18"/>
                <w:szCs w:val="18"/>
              </w:rPr>
              <w:t>6827-03</w:t>
            </w:r>
            <w:r>
              <w:rPr>
                <w:rFonts w:hint="eastAsia"/>
                <w:bCs/>
                <w:sz w:val="18"/>
                <w:szCs w:val="18"/>
              </w:rPr>
              <w:t>中医器具</w:t>
            </w:r>
          </w:p>
        </w:tc>
      </w:tr>
    </w:tbl>
    <w:p w14:paraId="706BADDD">
      <w:pPr>
        <w:spacing w:line="360" w:lineRule="auto"/>
        <w:ind w:firstLine="480" w:firstLineChars="200"/>
        <w:rPr>
          <w:sz w:val="24"/>
        </w:rPr>
      </w:pPr>
    </w:p>
    <w:p w14:paraId="329D73CF">
      <w:pPr>
        <w:spacing w:line="360" w:lineRule="auto"/>
        <w:ind w:firstLine="480" w:firstLineChars="200"/>
        <w:rPr>
          <w:sz w:val="24"/>
        </w:rPr>
      </w:pPr>
    </w:p>
    <w:p w14:paraId="0A01C8BD">
      <w:pPr>
        <w:spacing w:line="360" w:lineRule="auto"/>
        <w:ind w:firstLine="480" w:firstLineChars="200"/>
        <w:rPr>
          <w:sz w:val="24"/>
        </w:rPr>
      </w:pPr>
    </w:p>
    <w:p w14:paraId="09655D5D">
      <w:pPr>
        <w:spacing w:line="360" w:lineRule="auto"/>
        <w:ind w:firstLine="480" w:firstLineChars="200"/>
        <w:rPr>
          <w:sz w:val="24"/>
        </w:rPr>
        <w:sectPr>
          <w:footerReference r:id="rId17" w:type="default"/>
          <w:pgSz w:w="11907" w:h="16840"/>
          <w:pgMar w:top="1928" w:right="1531" w:bottom="1814" w:left="1531" w:header="851" w:footer="964" w:gutter="0"/>
          <w:cols w:space="720" w:num="1"/>
          <w:docGrid w:linePitch="419" w:charSpace="0"/>
        </w:sectPr>
      </w:pPr>
    </w:p>
    <w:p w14:paraId="43C16387">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20中医器械</w:t>
      </w:r>
      <w:bookmarkEnd w:id="117"/>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7B071CA8">
        <w:trPr>
          <w:cantSplit/>
          <w:tblHeader/>
          <w:jc w:val="center"/>
        </w:trPr>
        <w:tc>
          <w:tcPr>
            <w:tcW w:w="211" w:type="pct"/>
            <w:vAlign w:val="center"/>
          </w:tcPr>
          <w:p w14:paraId="20FCD97A">
            <w:pPr>
              <w:widowControl/>
              <w:jc w:val="center"/>
              <w:rPr>
                <w:b/>
                <w:bCs/>
                <w:kern w:val="0"/>
                <w:sz w:val="15"/>
                <w:szCs w:val="15"/>
              </w:rPr>
            </w:pPr>
            <w:r>
              <w:rPr>
                <w:rFonts w:hint="eastAsia"/>
                <w:b/>
                <w:bCs/>
                <w:kern w:val="0"/>
                <w:sz w:val="15"/>
                <w:szCs w:val="15"/>
              </w:rPr>
              <w:t>序号</w:t>
            </w:r>
          </w:p>
        </w:tc>
        <w:tc>
          <w:tcPr>
            <w:tcW w:w="318" w:type="pct"/>
            <w:vAlign w:val="center"/>
          </w:tcPr>
          <w:p w14:paraId="26B639F1">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8" w:type="pct"/>
            <w:vAlign w:val="center"/>
          </w:tcPr>
          <w:p w14:paraId="1447EE5D">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2" w:type="pct"/>
            <w:vAlign w:val="center"/>
          </w:tcPr>
          <w:p w14:paraId="7CEF518E">
            <w:pPr>
              <w:widowControl/>
              <w:jc w:val="center"/>
              <w:rPr>
                <w:b/>
                <w:bCs/>
                <w:kern w:val="0"/>
                <w:sz w:val="15"/>
                <w:szCs w:val="15"/>
              </w:rPr>
            </w:pPr>
            <w:r>
              <w:rPr>
                <w:rFonts w:hint="eastAsia"/>
                <w:b/>
                <w:bCs/>
                <w:kern w:val="0"/>
                <w:sz w:val="15"/>
                <w:szCs w:val="15"/>
              </w:rPr>
              <w:t>产品描述</w:t>
            </w:r>
          </w:p>
        </w:tc>
        <w:tc>
          <w:tcPr>
            <w:tcW w:w="1245" w:type="pct"/>
            <w:vAlign w:val="center"/>
          </w:tcPr>
          <w:p w14:paraId="417A7892">
            <w:pPr>
              <w:widowControl/>
              <w:jc w:val="center"/>
              <w:rPr>
                <w:b/>
                <w:bCs/>
                <w:kern w:val="0"/>
                <w:sz w:val="15"/>
                <w:szCs w:val="15"/>
              </w:rPr>
            </w:pPr>
            <w:r>
              <w:rPr>
                <w:rFonts w:hint="eastAsia"/>
                <w:b/>
                <w:bCs/>
                <w:kern w:val="0"/>
                <w:sz w:val="15"/>
                <w:szCs w:val="15"/>
              </w:rPr>
              <w:t>预期用途</w:t>
            </w:r>
          </w:p>
        </w:tc>
        <w:tc>
          <w:tcPr>
            <w:tcW w:w="1245" w:type="pct"/>
            <w:vAlign w:val="center"/>
          </w:tcPr>
          <w:p w14:paraId="7C592449">
            <w:pPr>
              <w:widowControl/>
              <w:jc w:val="center"/>
              <w:rPr>
                <w:b/>
                <w:bCs/>
                <w:kern w:val="0"/>
                <w:sz w:val="15"/>
                <w:szCs w:val="15"/>
              </w:rPr>
            </w:pPr>
            <w:r>
              <w:rPr>
                <w:rFonts w:hint="eastAsia"/>
                <w:b/>
                <w:bCs/>
                <w:kern w:val="0"/>
                <w:sz w:val="15"/>
                <w:szCs w:val="15"/>
              </w:rPr>
              <w:t>品名举例</w:t>
            </w:r>
          </w:p>
        </w:tc>
        <w:tc>
          <w:tcPr>
            <w:tcW w:w="211" w:type="pct"/>
            <w:vAlign w:val="center"/>
          </w:tcPr>
          <w:p w14:paraId="0AE55C37">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36D0E61D">
        <w:trPr>
          <w:cantSplit/>
          <w:jc w:val="center"/>
        </w:trPr>
        <w:tc>
          <w:tcPr>
            <w:tcW w:w="211" w:type="pct"/>
            <w:vMerge w:val="restart"/>
            <w:vAlign w:val="center"/>
          </w:tcPr>
          <w:p w14:paraId="7CCB7DDE">
            <w:pPr>
              <w:widowControl/>
              <w:jc w:val="center"/>
              <w:rPr>
                <w:kern w:val="0"/>
                <w:sz w:val="15"/>
                <w:szCs w:val="15"/>
              </w:rPr>
            </w:pPr>
            <w:r>
              <w:rPr>
                <w:kern w:val="0"/>
                <w:sz w:val="15"/>
                <w:szCs w:val="15"/>
              </w:rPr>
              <w:t>01</w:t>
            </w:r>
          </w:p>
        </w:tc>
        <w:tc>
          <w:tcPr>
            <w:tcW w:w="318" w:type="pct"/>
            <w:vMerge w:val="restart"/>
            <w:vAlign w:val="center"/>
          </w:tcPr>
          <w:p w14:paraId="4253D389">
            <w:pPr>
              <w:widowControl/>
              <w:jc w:val="center"/>
              <w:rPr>
                <w:kern w:val="0"/>
                <w:sz w:val="15"/>
                <w:szCs w:val="15"/>
              </w:rPr>
            </w:pPr>
            <w:r>
              <w:rPr>
                <w:rFonts w:hint="eastAsia"/>
                <w:kern w:val="0"/>
                <w:sz w:val="15"/>
                <w:szCs w:val="15"/>
              </w:rPr>
              <w:t>中医诊断设备</w:t>
            </w:r>
          </w:p>
        </w:tc>
        <w:tc>
          <w:tcPr>
            <w:tcW w:w="318" w:type="pct"/>
            <w:vAlign w:val="center"/>
          </w:tcPr>
          <w:p w14:paraId="3A6C2227">
            <w:pPr>
              <w:widowControl/>
              <w:jc w:val="center"/>
              <w:rPr>
                <w:kern w:val="0"/>
                <w:sz w:val="15"/>
                <w:szCs w:val="15"/>
              </w:rPr>
            </w:pPr>
            <w:r>
              <w:rPr>
                <w:kern w:val="0"/>
                <w:sz w:val="15"/>
                <w:szCs w:val="15"/>
              </w:rPr>
              <w:t>01</w:t>
            </w:r>
            <w:r>
              <w:rPr>
                <w:rFonts w:hint="eastAsia"/>
                <w:kern w:val="0"/>
                <w:sz w:val="15"/>
                <w:szCs w:val="15"/>
              </w:rPr>
              <w:t>脉诊设备</w:t>
            </w:r>
          </w:p>
        </w:tc>
        <w:tc>
          <w:tcPr>
            <w:tcW w:w="1452" w:type="pct"/>
            <w:vAlign w:val="center"/>
          </w:tcPr>
          <w:p w14:paraId="15E0F00E">
            <w:pPr>
              <w:widowControl/>
              <w:jc w:val="center"/>
              <w:rPr>
                <w:kern w:val="0"/>
                <w:sz w:val="15"/>
                <w:szCs w:val="15"/>
              </w:rPr>
            </w:pPr>
            <w:r>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1245" w:type="pct"/>
            <w:vAlign w:val="center"/>
          </w:tcPr>
          <w:p w14:paraId="18AF9E60">
            <w:pPr>
              <w:widowControl/>
              <w:jc w:val="center"/>
              <w:rPr>
                <w:kern w:val="0"/>
                <w:sz w:val="15"/>
                <w:szCs w:val="15"/>
              </w:rPr>
            </w:pPr>
            <w:r>
              <w:rPr>
                <w:rFonts w:hint="eastAsia"/>
                <w:kern w:val="0"/>
                <w:sz w:val="15"/>
                <w:szCs w:val="15"/>
              </w:rPr>
              <w:t>用于中医脉诊。</w:t>
            </w:r>
          </w:p>
        </w:tc>
        <w:tc>
          <w:tcPr>
            <w:tcW w:w="1245" w:type="pct"/>
            <w:vAlign w:val="center"/>
          </w:tcPr>
          <w:p w14:paraId="60AF4D6F">
            <w:pPr>
              <w:widowControl/>
              <w:jc w:val="center"/>
              <w:rPr>
                <w:kern w:val="0"/>
                <w:sz w:val="15"/>
                <w:szCs w:val="15"/>
              </w:rPr>
            </w:pPr>
            <w:r>
              <w:rPr>
                <w:rFonts w:hint="eastAsia"/>
                <w:kern w:val="0"/>
                <w:sz w:val="15"/>
                <w:szCs w:val="15"/>
              </w:rPr>
              <w:t>脉诊仪</w:t>
            </w:r>
          </w:p>
        </w:tc>
        <w:tc>
          <w:tcPr>
            <w:tcW w:w="211" w:type="pct"/>
            <w:vAlign w:val="center"/>
          </w:tcPr>
          <w:p w14:paraId="46642B38">
            <w:pPr>
              <w:widowControl/>
              <w:jc w:val="center"/>
              <w:rPr>
                <w:kern w:val="0"/>
                <w:sz w:val="15"/>
                <w:szCs w:val="15"/>
              </w:rPr>
            </w:pPr>
            <w:r>
              <w:rPr>
                <w:rFonts w:hint="eastAsia" w:cs="宋体"/>
                <w:kern w:val="0"/>
                <w:sz w:val="15"/>
                <w:szCs w:val="15"/>
              </w:rPr>
              <w:t>Ⅱ</w:t>
            </w:r>
          </w:p>
        </w:tc>
      </w:tr>
      <w:tr w14:paraId="7C7DE688">
        <w:trPr>
          <w:cantSplit/>
          <w:jc w:val="center"/>
        </w:trPr>
        <w:tc>
          <w:tcPr>
            <w:tcW w:w="211" w:type="pct"/>
            <w:vMerge w:val="continue"/>
            <w:vAlign w:val="center"/>
          </w:tcPr>
          <w:p w14:paraId="76DE9490">
            <w:pPr>
              <w:widowControl/>
              <w:jc w:val="center"/>
              <w:rPr>
                <w:kern w:val="0"/>
                <w:sz w:val="15"/>
                <w:szCs w:val="15"/>
              </w:rPr>
            </w:pPr>
          </w:p>
        </w:tc>
        <w:tc>
          <w:tcPr>
            <w:tcW w:w="318" w:type="pct"/>
            <w:vMerge w:val="continue"/>
            <w:vAlign w:val="center"/>
          </w:tcPr>
          <w:p w14:paraId="7EAD2177">
            <w:pPr>
              <w:widowControl/>
              <w:jc w:val="center"/>
              <w:rPr>
                <w:kern w:val="0"/>
                <w:sz w:val="15"/>
                <w:szCs w:val="15"/>
              </w:rPr>
            </w:pPr>
          </w:p>
        </w:tc>
        <w:tc>
          <w:tcPr>
            <w:tcW w:w="318" w:type="pct"/>
            <w:vAlign w:val="center"/>
          </w:tcPr>
          <w:p w14:paraId="63597E65">
            <w:pPr>
              <w:widowControl/>
              <w:jc w:val="center"/>
              <w:rPr>
                <w:kern w:val="0"/>
                <w:sz w:val="15"/>
                <w:szCs w:val="15"/>
              </w:rPr>
            </w:pPr>
            <w:r>
              <w:rPr>
                <w:kern w:val="0"/>
                <w:sz w:val="15"/>
                <w:szCs w:val="15"/>
              </w:rPr>
              <w:t>02</w:t>
            </w:r>
            <w:r>
              <w:rPr>
                <w:rFonts w:hint="eastAsia"/>
                <w:kern w:val="0"/>
                <w:sz w:val="15"/>
                <w:szCs w:val="15"/>
              </w:rPr>
              <w:t>望诊设备</w:t>
            </w:r>
          </w:p>
        </w:tc>
        <w:tc>
          <w:tcPr>
            <w:tcW w:w="1452" w:type="pct"/>
            <w:vAlign w:val="center"/>
          </w:tcPr>
          <w:p w14:paraId="7437D7EF">
            <w:pPr>
              <w:widowControl/>
              <w:jc w:val="center"/>
              <w:rPr>
                <w:kern w:val="0"/>
                <w:sz w:val="15"/>
                <w:szCs w:val="15"/>
              </w:rPr>
            </w:pPr>
            <w:r>
              <w:rPr>
                <w:rFonts w:hint="eastAsia"/>
                <w:kern w:val="0"/>
                <w:sz w:val="15"/>
                <w:szCs w:val="15"/>
              </w:rPr>
              <w:t>通常由主机、图像采集装置和光源组成。通过图像采集装置获取舌面图像或者面部图像，并对采集到的图像进行分析的设备。</w:t>
            </w:r>
          </w:p>
        </w:tc>
        <w:tc>
          <w:tcPr>
            <w:tcW w:w="1245" w:type="pct"/>
            <w:vAlign w:val="center"/>
          </w:tcPr>
          <w:p w14:paraId="1436409E">
            <w:pPr>
              <w:widowControl/>
              <w:jc w:val="center"/>
              <w:rPr>
                <w:kern w:val="0"/>
                <w:sz w:val="15"/>
                <w:szCs w:val="15"/>
              </w:rPr>
            </w:pPr>
            <w:r>
              <w:rPr>
                <w:rFonts w:hint="eastAsia"/>
                <w:kern w:val="0"/>
                <w:sz w:val="15"/>
                <w:szCs w:val="15"/>
              </w:rPr>
              <w:t>用于中医望诊，包括舌诊和面诊。</w:t>
            </w:r>
          </w:p>
        </w:tc>
        <w:tc>
          <w:tcPr>
            <w:tcW w:w="1245" w:type="pct"/>
            <w:vAlign w:val="center"/>
          </w:tcPr>
          <w:p w14:paraId="416DEFDA">
            <w:pPr>
              <w:widowControl/>
              <w:jc w:val="center"/>
              <w:rPr>
                <w:kern w:val="0"/>
                <w:sz w:val="15"/>
                <w:szCs w:val="15"/>
              </w:rPr>
            </w:pPr>
            <w:r>
              <w:rPr>
                <w:rFonts w:hint="eastAsia"/>
                <w:kern w:val="0"/>
                <w:sz w:val="15"/>
                <w:szCs w:val="15"/>
              </w:rPr>
              <w:t>舌诊仪、面诊仪</w:t>
            </w:r>
          </w:p>
        </w:tc>
        <w:tc>
          <w:tcPr>
            <w:tcW w:w="211" w:type="pct"/>
            <w:vAlign w:val="center"/>
          </w:tcPr>
          <w:p w14:paraId="39F5FC46">
            <w:pPr>
              <w:widowControl/>
              <w:jc w:val="center"/>
              <w:rPr>
                <w:kern w:val="0"/>
                <w:sz w:val="15"/>
                <w:szCs w:val="15"/>
              </w:rPr>
            </w:pPr>
            <w:r>
              <w:rPr>
                <w:rFonts w:hint="eastAsia" w:cs="宋体"/>
                <w:kern w:val="0"/>
                <w:sz w:val="15"/>
                <w:szCs w:val="15"/>
              </w:rPr>
              <w:t>Ⅱ</w:t>
            </w:r>
          </w:p>
        </w:tc>
      </w:tr>
      <w:tr w14:paraId="3609BA3E">
        <w:trPr>
          <w:cantSplit/>
          <w:jc w:val="center"/>
        </w:trPr>
        <w:tc>
          <w:tcPr>
            <w:tcW w:w="211" w:type="pct"/>
            <w:vMerge w:val="continue"/>
            <w:vAlign w:val="center"/>
          </w:tcPr>
          <w:p w14:paraId="10C22192">
            <w:pPr>
              <w:widowControl/>
              <w:jc w:val="center"/>
              <w:rPr>
                <w:kern w:val="0"/>
                <w:sz w:val="15"/>
                <w:szCs w:val="15"/>
              </w:rPr>
            </w:pPr>
          </w:p>
        </w:tc>
        <w:tc>
          <w:tcPr>
            <w:tcW w:w="318" w:type="pct"/>
            <w:vMerge w:val="continue"/>
            <w:vAlign w:val="center"/>
          </w:tcPr>
          <w:p w14:paraId="5FEB406F">
            <w:pPr>
              <w:widowControl/>
              <w:jc w:val="center"/>
              <w:rPr>
                <w:kern w:val="0"/>
                <w:sz w:val="15"/>
                <w:szCs w:val="15"/>
              </w:rPr>
            </w:pPr>
          </w:p>
        </w:tc>
        <w:tc>
          <w:tcPr>
            <w:tcW w:w="318" w:type="pct"/>
            <w:vAlign w:val="center"/>
          </w:tcPr>
          <w:p w14:paraId="67182D0B">
            <w:pPr>
              <w:widowControl/>
              <w:jc w:val="center"/>
              <w:rPr>
                <w:kern w:val="0"/>
                <w:sz w:val="15"/>
                <w:szCs w:val="15"/>
              </w:rPr>
            </w:pPr>
            <w:r>
              <w:rPr>
                <w:kern w:val="0"/>
                <w:sz w:val="15"/>
                <w:szCs w:val="15"/>
              </w:rPr>
              <w:t>03</w:t>
            </w:r>
            <w:r>
              <w:rPr>
                <w:rFonts w:hint="eastAsia"/>
                <w:kern w:val="0"/>
                <w:sz w:val="15"/>
                <w:szCs w:val="15"/>
              </w:rPr>
              <w:t>穴位阻抗检测设备</w:t>
            </w:r>
          </w:p>
        </w:tc>
        <w:tc>
          <w:tcPr>
            <w:tcW w:w="1452" w:type="pct"/>
            <w:vAlign w:val="center"/>
          </w:tcPr>
          <w:p w14:paraId="247A3E03">
            <w:pPr>
              <w:widowControl/>
              <w:jc w:val="center"/>
              <w:rPr>
                <w:kern w:val="0"/>
                <w:sz w:val="15"/>
                <w:szCs w:val="15"/>
              </w:rPr>
            </w:pPr>
            <w:r>
              <w:rPr>
                <w:rFonts w:hint="eastAsia"/>
                <w:kern w:val="0"/>
                <w:sz w:val="15"/>
                <w:szCs w:val="15"/>
              </w:rPr>
              <w:t>通常由主机、检测电极、辅助电极、传输线等组成。通过外加电信号对穴位或特定部位进行无创阻抗检测的辅助诊断设备。</w:t>
            </w:r>
          </w:p>
        </w:tc>
        <w:tc>
          <w:tcPr>
            <w:tcW w:w="1245" w:type="pct"/>
            <w:vAlign w:val="center"/>
          </w:tcPr>
          <w:p w14:paraId="09FACE33">
            <w:pPr>
              <w:widowControl/>
              <w:jc w:val="center"/>
              <w:rPr>
                <w:kern w:val="0"/>
                <w:sz w:val="15"/>
                <w:szCs w:val="15"/>
              </w:rPr>
            </w:pPr>
            <w:r>
              <w:rPr>
                <w:rFonts w:hint="eastAsia"/>
                <w:kern w:val="0"/>
                <w:sz w:val="15"/>
                <w:szCs w:val="15"/>
              </w:rPr>
              <w:t>用于对穴位进行探测及辅助诊断。</w:t>
            </w:r>
          </w:p>
        </w:tc>
        <w:tc>
          <w:tcPr>
            <w:tcW w:w="1245" w:type="pct"/>
            <w:vAlign w:val="center"/>
          </w:tcPr>
          <w:p w14:paraId="54970B77">
            <w:pPr>
              <w:widowControl/>
              <w:jc w:val="center"/>
              <w:rPr>
                <w:kern w:val="0"/>
                <w:sz w:val="15"/>
                <w:szCs w:val="15"/>
              </w:rPr>
            </w:pPr>
            <w:r>
              <w:rPr>
                <w:rFonts w:hint="eastAsia"/>
                <w:kern w:val="0"/>
                <w:sz w:val="15"/>
                <w:szCs w:val="15"/>
              </w:rPr>
              <w:t>经络检测仪、穴位测试仪</w:t>
            </w:r>
          </w:p>
        </w:tc>
        <w:tc>
          <w:tcPr>
            <w:tcW w:w="211" w:type="pct"/>
            <w:vAlign w:val="center"/>
          </w:tcPr>
          <w:p w14:paraId="0D083512">
            <w:pPr>
              <w:widowControl/>
              <w:jc w:val="center"/>
              <w:rPr>
                <w:kern w:val="0"/>
                <w:sz w:val="15"/>
                <w:szCs w:val="15"/>
              </w:rPr>
            </w:pPr>
            <w:r>
              <w:rPr>
                <w:rFonts w:hint="eastAsia" w:cs="宋体"/>
                <w:kern w:val="0"/>
                <w:sz w:val="15"/>
                <w:szCs w:val="15"/>
              </w:rPr>
              <w:t>Ⅱ</w:t>
            </w:r>
          </w:p>
        </w:tc>
      </w:tr>
      <w:tr w14:paraId="38232C2D">
        <w:trPr>
          <w:cantSplit/>
          <w:jc w:val="center"/>
        </w:trPr>
        <w:tc>
          <w:tcPr>
            <w:tcW w:w="211" w:type="pct"/>
            <w:vMerge w:val="restart"/>
            <w:vAlign w:val="center"/>
          </w:tcPr>
          <w:p w14:paraId="0A26DE83">
            <w:pPr>
              <w:widowControl/>
              <w:jc w:val="center"/>
              <w:rPr>
                <w:kern w:val="0"/>
                <w:sz w:val="15"/>
                <w:szCs w:val="15"/>
              </w:rPr>
            </w:pPr>
            <w:r>
              <w:rPr>
                <w:kern w:val="0"/>
                <w:sz w:val="15"/>
                <w:szCs w:val="15"/>
              </w:rPr>
              <w:t>02</w:t>
            </w:r>
          </w:p>
        </w:tc>
        <w:tc>
          <w:tcPr>
            <w:tcW w:w="318" w:type="pct"/>
            <w:vMerge w:val="restart"/>
            <w:vAlign w:val="center"/>
          </w:tcPr>
          <w:p w14:paraId="69545C17">
            <w:pPr>
              <w:widowControl/>
              <w:jc w:val="center"/>
              <w:rPr>
                <w:kern w:val="0"/>
                <w:sz w:val="15"/>
                <w:szCs w:val="15"/>
              </w:rPr>
            </w:pPr>
            <w:r>
              <w:rPr>
                <w:rFonts w:hint="eastAsia"/>
                <w:kern w:val="0"/>
                <w:sz w:val="15"/>
                <w:szCs w:val="15"/>
              </w:rPr>
              <w:t>中医治疗设备</w:t>
            </w:r>
          </w:p>
        </w:tc>
        <w:tc>
          <w:tcPr>
            <w:tcW w:w="318" w:type="pct"/>
            <w:vAlign w:val="center"/>
          </w:tcPr>
          <w:p w14:paraId="4F6D7EE8">
            <w:pPr>
              <w:widowControl/>
              <w:jc w:val="center"/>
              <w:rPr>
                <w:kern w:val="0"/>
                <w:sz w:val="15"/>
                <w:szCs w:val="15"/>
              </w:rPr>
            </w:pPr>
            <w:r>
              <w:rPr>
                <w:kern w:val="0"/>
                <w:sz w:val="15"/>
                <w:szCs w:val="15"/>
              </w:rPr>
              <w:t>01</w:t>
            </w:r>
            <w:r>
              <w:rPr>
                <w:rFonts w:hint="eastAsia"/>
                <w:kern w:val="0"/>
                <w:sz w:val="15"/>
                <w:szCs w:val="15"/>
              </w:rPr>
              <w:t>穴位电刺激设备</w:t>
            </w:r>
          </w:p>
        </w:tc>
        <w:tc>
          <w:tcPr>
            <w:tcW w:w="1452" w:type="pct"/>
            <w:vAlign w:val="center"/>
          </w:tcPr>
          <w:p w14:paraId="1B02057D">
            <w:pPr>
              <w:jc w:val="center"/>
              <w:rPr>
                <w:kern w:val="0"/>
                <w:sz w:val="15"/>
                <w:szCs w:val="15"/>
              </w:rPr>
            </w:pPr>
            <w:r>
              <w:rPr>
                <w:rFonts w:hint="eastAsia"/>
                <w:kern w:val="0"/>
                <w:sz w:val="15"/>
                <w:szCs w:val="15"/>
              </w:rPr>
              <w:t>通常由主机、输出电极、连接线等组成。通过对针灸针或电极通以微量电流作用于人体穴位或特定部位进行治疗的设备。</w:t>
            </w:r>
          </w:p>
        </w:tc>
        <w:tc>
          <w:tcPr>
            <w:tcW w:w="1245" w:type="pct"/>
            <w:vAlign w:val="center"/>
          </w:tcPr>
          <w:p w14:paraId="7216EDBB">
            <w:pPr>
              <w:jc w:val="center"/>
              <w:rPr>
                <w:kern w:val="0"/>
                <w:sz w:val="15"/>
                <w:szCs w:val="15"/>
              </w:rPr>
            </w:pPr>
            <w:r>
              <w:rPr>
                <w:rFonts w:hint="eastAsia"/>
                <w:kern w:val="0"/>
                <w:sz w:val="15"/>
                <w:szCs w:val="15"/>
              </w:rPr>
              <w:t>用于经络穴位进行刺激。</w:t>
            </w:r>
          </w:p>
        </w:tc>
        <w:tc>
          <w:tcPr>
            <w:tcW w:w="1245" w:type="pct"/>
            <w:vAlign w:val="center"/>
          </w:tcPr>
          <w:p w14:paraId="170ADAB2">
            <w:pPr>
              <w:jc w:val="center"/>
              <w:rPr>
                <w:kern w:val="0"/>
                <w:sz w:val="15"/>
                <w:szCs w:val="15"/>
              </w:rPr>
            </w:pPr>
            <w:r>
              <w:rPr>
                <w:rFonts w:hint="eastAsia"/>
                <w:kern w:val="0"/>
                <w:sz w:val="15"/>
                <w:szCs w:val="15"/>
              </w:rPr>
              <w:t>经络刺激仪、穴位刺激仪电针仪、电子针疗仪、电针治疗仪、经络导平治疗仪</w:t>
            </w:r>
          </w:p>
        </w:tc>
        <w:tc>
          <w:tcPr>
            <w:tcW w:w="211" w:type="pct"/>
            <w:vAlign w:val="center"/>
          </w:tcPr>
          <w:p w14:paraId="4D8AC873">
            <w:pPr>
              <w:jc w:val="center"/>
              <w:rPr>
                <w:kern w:val="0"/>
                <w:sz w:val="15"/>
                <w:szCs w:val="15"/>
              </w:rPr>
            </w:pPr>
            <w:r>
              <w:rPr>
                <w:rFonts w:hint="eastAsia" w:cs="宋体"/>
                <w:kern w:val="0"/>
                <w:sz w:val="15"/>
                <w:szCs w:val="15"/>
              </w:rPr>
              <w:t>Ⅱ</w:t>
            </w:r>
          </w:p>
        </w:tc>
      </w:tr>
      <w:tr w14:paraId="1AD80682">
        <w:trPr>
          <w:cantSplit/>
          <w:jc w:val="center"/>
        </w:trPr>
        <w:tc>
          <w:tcPr>
            <w:tcW w:w="211" w:type="pct"/>
            <w:vMerge w:val="continue"/>
            <w:vAlign w:val="center"/>
          </w:tcPr>
          <w:p w14:paraId="72E6F577">
            <w:pPr>
              <w:widowControl/>
              <w:jc w:val="center"/>
              <w:rPr>
                <w:kern w:val="0"/>
                <w:sz w:val="15"/>
                <w:szCs w:val="15"/>
              </w:rPr>
            </w:pPr>
          </w:p>
        </w:tc>
        <w:tc>
          <w:tcPr>
            <w:tcW w:w="318" w:type="pct"/>
            <w:vMerge w:val="continue"/>
            <w:vAlign w:val="center"/>
          </w:tcPr>
          <w:p w14:paraId="1ADDAA19">
            <w:pPr>
              <w:widowControl/>
              <w:jc w:val="center"/>
              <w:rPr>
                <w:kern w:val="0"/>
                <w:sz w:val="15"/>
                <w:szCs w:val="15"/>
              </w:rPr>
            </w:pPr>
          </w:p>
        </w:tc>
        <w:tc>
          <w:tcPr>
            <w:tcW w:w="318" w:type="pct"/>
            <w:vAlign w:val="center"/>
          </w:tcPr>
          <w:p w14:paraId="78C9F3DE">
            <w:pPr>
              <w:widowControl/>
              <w:jc w:val="center"/>
              <w:rPr>
                <w:kern w:val="0"/>
                <w:sz w:val="15"/>
                <w:szCs w:val="15"/>
              </w:rPr>
            </w:pPr>
            <w:r>
              <w:rPr>
                <w:kern w:val="0"/>
                <w:sz w:val="15"/>
                <w:szCs w:val="15"/>
              </w:rPr>
              <w:t>02</w:t>
            </w:r>
            <w:r>
              <w:rPr>
                <w:rFonts w:hint="eastAsia"/>
                <w:kern w:val="0"/>
                <w:sz w:val="15"/>
                <w:szCs w:val="15"/>
              </w:rPr>
              <w:t>温针治疗设备</w:t>
            </w:r>
          </w:p>
        </w:tc>
        <w:tc>
          <w:tcPr>
            <w:tcW w:w="1452" w:type="pct"/>
            <w:vAlign w:val="center"/>
          </w:tcPr>
          <w:p w14:paraId="7FA8FE25">
            <w:pPr>
              <w:widowControl/>
              <w:jc w:val="center"/>
              <w:rPr>
                <w:kern w:val="0"/>
                <w:sz w:val="15"/>
                <w:szCs w:val="15"/>
              </w:rPr>
            </w:pPr>
            <w:r>
              <w:rPr>
                <w:rFonts w:hint="eastAsia"/>
                <w:kern w:val="0"/>
                <w:sz w:val="15"/>
                <w:szCs w:val="15"/>
              </w:rPr>
              <w:t>通常由主机（含加热装置和控温装置）和针具组成。通过加热装置对针具进行加热并作用于人体穴位或特定部位的设备。</w:t>
            </w:r>
          </w:p>
        </w:tc>
        <w:tc>
          <w:tcPr>
            <w:tcW w:w="1245" w:type="pct"/>
            <w:vAlign w:val="center"/>
          </w:tcPr>
          <w:p w14:paraId="3B023849">
            <w:pPr>
              <w:widowControl/>
              <w:jc w:val="center"/>
              <w:rPr>
                <w:kern w:val="0"/>
                <w:sz w:val="15"/>
                <w:szCs w:val="15"/>
              </w:rPr>
            </w:pPr>
            <w:r>
              <w:rPr>
                <w:rFonts w:hint="eastAsia"/>
                <w:kern w:val="0"/>
                <w:sz w:val="15"/>
                <w:szCs w:val="15"/>
              </w:rPr>
              <w:t>用于温针治疗。</w:t>
            </w:r>
          </w:p>
        </w:tc>
        <w:tc>
          <w:tcPr>
            <w:tcW w:w="1245" w:type="pct"/>
            <w:vAlign w:val="center"/>
          </w:tcPr>
          <w:p w14:paraId="2135E60B">
            <w:pPr>
              <w:widowControl/>
              <w:jc w:val="center"/>
              <w:rPr>
                <w:kern w:val="0"/>
                <w:sz w:val="15"/>
                <w:szCs w:val="15"/>
              </w:rPr>
            </w:pPr>
            <w:r>
              <w:rPr>
                <w:rFonts w:hint="eastAsia"/>
                <w:kern w:val="0"/>
                <w:sz w:val="15"/>
                <w:szCs w:val="15"/>
              </w:rPr>
              <w:t>温针仪</w:t>
            </w:r>
          </w:p>
        </w:tc>
        <w:tc>
          <w:tcPr>
            <w:tcW w:w="211" w:type="pct"/>
            <w:vAlign w:val="center"/>
          </w:tcPr>
          <w:p w14:paraId="35B980B5">
            <w:pPr>
              <w:widowControl/>
              <w:jc w:val="center"/>
              <w:rPr>
                <w:kern w:val="0"/>
                <w:sz w:val="15"/>
                <w:szCs w:val="15"/>
              </w:rPr>
            </w:pPr>
            <w:r>
              <w:rPr>
                <w:rFonts w:hint="eastAsia" w:cs="宋体"/>
                <w:kern w:val="0"/>
                <w:sz w:val="15"/>
                <w:szCs w:val="15"/>
              </w:rPr>
              <w:t>Ⅱ</w:t>
            </w:r>
          </w:p>
        </w:tc>
      </w:tr>
      <w:tr w14:paraId="1CECA844">
        <w:trPr>
          <w:cantSplit/>
          <w:jc w:val="center"/>
        </w:trPr>
        <w:tc>
          <w:tcPr>
            <w:tcW w:w="211" w:type="pct"/>
            <w:vMerge w:val="continue"/>
            <w:vAlign w:val="center"/>
          </w:tcPr>
          <w:p w14:paraId="66798271">
            <w:pPr>
              <w:widowControl/>
              <w:jc w:val="center"/>
              <w:rPr>
                <w:kern w:val="0"/>
                <w:sz w:val="15"/>
                <w:szCs w:val="15"/>
              </w:rPr>
            </w:pPr>
          </w:p>
        </w:tc>
        <w:tc>
          <w:tcPr>
            <w:tcW w:w="318" w:type="pct"/>
            <w:vMerge w:val="continue"/>
            <w:vAlign w:val="center"/>
          </w:tcPr>
          <w:p w14:paraId="3AA59BD5">
            <w:pPr>
              <w:widowControl/>
              <w:jc w:val="center"/>
              <w:rPr>
                <w:kern w:val="0"/>
                <w:sz w:val="15"/>
                <w:szCs w:val="15"/>
              </w:rPr>
            </w:pPr>
          </w:p>
        </w:tc>
        <w:tc>
          <w:tcPr>
            <w:tcW w:w="318" w:type="pct"/>
            <w:vMerge w:val="restart"/>
            <w:vAlign w:val="center"/>
          </w:tcPr>
          <w:p w14:paraId="6E196649">
            <w:pPr>
              <w:widowControl/>
              <w:jc w:val="center"/>
              <w:rPr>
                <w:kern w:val="0"/>
                <w:sz w:val="15"/>
                <w:szCs w:val="15"/>
              </w:rPr>
            </w:pPr>
            <w:r>
              <w:rPr>
                <w:kern w:val="0"/>
                <w:sz w:val="15"/>
                <w:szCs w:val="15"/>
              </w:rPr>
              <w:t>03</w:t>
            </w:r>
            <w:r>
              <w:rPr>
                <w:rFonts w:hint="eastAsia"/>
                <w:kern w:val="0"/>
                <w:sz w:val="15"/>
                <w:szCs w:val="15"/>
              </w:rPr>
              <w:t>灸疗设备</w:t>
            </w:r>
          </w:p>
        </w:tc>
        <w:tc>
          <w:tcPr>
            <w:tcW w:w="1452" w:type="pct"/>
            <w:vAlign w:val="center"/>
          </w:tcPr>
          <w:p w14:paraId="28D73935">
            <w:pPr>
              <w:widowControl/>
              <w:jc w:val="center"/>
              <w:rPr>
                <w:kern w:val="0"/>
                <w:sz w:val="15"/>
                <w:szCs w:val="15"/>
              </w:rPr>
            </w:pPr>
            <w:r>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1245" w:type="pct"/>
            <w:vAlign w:val="center"/>
          </w:tcPr>
          <w:p w14:paraId="4F5CD310">
            <w:pPr>
              <w:widowControl/>
              <w:jc w:val="center"/>
              <w:rPr>
                <w:kern w:val="0"/>
                <w:sz w:val="15"/>
                <w:szCs w:val="15"/>
              </w:rPr>
            </w:pPr>
            <w:r>
              <w:rPr>
                <w:rFonts w:hint="eastAsia"/>
                <w:kern w:val="0"/>
                <w:sz w:val="15"/>
                <w:szCs w:val="15"/>
              </w:rPr>
              <w:t>通过灸材燃烧对人体产生温热作用施灸于人体穴位，用于疾病的预防与治疗。</w:t>
            </w:r>
          </w:p>
        </w:tc>
        <w:tc>
          <w:tcPr>
            <w:tcW w:w="1245" w:type="pct"/>
            <w:vAlign w:val="center"/>
          </w:tcPr>
          <w:p w14:paraId="0D44417A">
            <w:pPr>
              <w:widowControl/>
              <w:jc w:val="center"/>
              <w:rPr>
                <w:kern w:val="0"/>
                <w:sz w:val="15"/>
                <w:szCs w:val="15"/>
              </w:rPr>
            </w:pPr>
            <w:r>
              <w:rPr>
                <w:rFonts w:hint="eastAsia"/>
                <w:kern w:val="0"/>
                <w:sz w:val="15"/>
                <w:szCs w:val="15"/>
              </w:rPr>
              <w:t>艾灸仪、灸疗床、灸疗机</w:t>
            </w:r>
          </w:p>
        </w:tc>
        <w:tc>
          <w:tcPr>
            <w:tcW w:w="211" w:type="pct"/>
            <w:vAlign w:val="center"/>
          </w:tcPr>
          <w:p w14:paraId="41B3EB18">
            <w:pPr>
              <w:widowControl/>
              <w:jc w:val="center"/>
              <w:rPr>
                <w:kern w:val="0"/>
                <w:sz w:val="15"/>
                <w:szCs w:val="15"/>
              </w:rPr>
            </w:pPr>
            <w:r>
              <w:rPr>
                <w:rFonts w:hint="eastAsia" w:cs="宋体"/>
                <w:kern w:val="0"/>
                <w:sz w:val="15"/>
                <w:szCs w:val="15"/>
              </w:rPr>
              <w:t>Ⅱ</w:t>
            </w:r>
          </w:p>
        </w:tc>
      </w:tr>
      <w:tr w14:paraId="470F9A0B">
        <w:trPr>
          <w:cantSplit/>
          <w:jc w:val="center"/>
        </w:trPr>
        <w:tc>
          <w:tcPr>
            <w:tcW w:w="211" w:type="pct"/>
            <w:vMerge w:val="continue"/>
            <w:vAlign w:val="center"/>
          </w:tcPr>
          <w:p w14:paraId="7B17A03E">
            <w:pPr>
              <w:widowControl/>
              <w:jc w:val="center"/>
              <w:rPr>
                <w:kern w:val="0"/>
                <w:sz w:val="15"/>
                <w:szCs w:val="15"/>
              </w:rPr>
            </w:pPr>
          </w:p>
        </w:tc>
        <w:tc>
          <w:tcPr>
            <w:tcW w:w="318" w:type="pct"/>
            <w:vMerge w:val="continue"/>
            <w:vAlign w:val="center"/>
          </w:tcPr>
          <w:p w14:paraId="61B03FA5">
            <w:pPr>
              <w:widowControl/>
              <w:jc w:val="center"/>
              <w:rPr>
                <w:kern w:val="0"/>
                <w:sz w:val="15"/>
                <w:szCs w:val="15"/>
              </w:rPr>
            </w:pPr>
          </w:p>
        </w:tc>
        <w:tc>
          <w:tcPr>
            <w:tcW w:w="318" w:type="pct"/>
            <w:vMerge w:val="continue"/>
            <w:vAlign w:val="center"/>
          </w:tcPr>
          <w:p w14:paraId="7BDBD431">
            <w:pPr>
              <w:widowControl/>
              <w:jc w:val="center"/>
              <w:rPr>
                <w:kern w:val="0"/>
                <w:sz w:val="15"/>
                <w:szCs w:val="15"/>
              </w:rPr>
            </w:pPr>
          </w:p>
        </w:tc>
        <w:tc>
          <w:tcPr>
            <w:tcW w:w="1452" w:type="pct"/>
            <w:vAlign w:val="center"/>
          </w:tcPr>
          <w:p w14:paraId="1FA0249D">
            <w:pPr>
              <w:widowControl/>
              <w:jc w:val="center"/>
              <w:rPr>
                <w:kern w:val="0"/>
                <w:sz w:val="15"/>
                <w:szCs w:val="15"/>
              </w:rPr>
            </w:pPr>
            <w:r>
              <w:rPr>
                <w:rFonts w:hint="eastAsia"/>
                <w:kern w:val="0"/>
                <w:sz w:val="15"/>
                <w:szCs w:val="15"/>
              </w:rPr>
              <w:t>通常由主机、灸头和灸垫组成。利用电子器件发热原理，对灸垫进行加热，并可对施灸温度进行自动控制，施灸于人体穴位或特定部位的设备。</w:t>
            </w:r>
          </w:p>
        </w:tc>
        <w:tc>
          <w:tcPr>
            <w:tcW w:w="1245" w:type="pct"/>
            <w:vAlign w:val="center"/>
          </w:tcPr>
          <w:p w14:paraId="2D376193">
            <w:pPr>
              <w:widowControl/>
              <w:jc w:val="center"/>
              <w:rPr>
                <w:kern w:val="0"/>
                <w:sz w:val="15"/>
                <w:szCs w:val="15"/>
              </w:rPr>
            </w:pPr>
            <w:r>
              <w:rPr>
                <w:rFonts w:hint="eastAsia"/>
                <w:kern w:val="0"/>
                <w:sz w:val="15"/>
                <w:szCs w:val="15"/>
              </w:rPr>
              <w:t>通过灸头和灸垫对人体产生温热作用施灸于人体穴位，用于疾病的预防与治疗。</w:t>
            </w:r>
          </w:p>
        </w:tc>
        <w:tc>
          <w:tcPr>
            <w:tcW w:w="1245" w:type="pct"/>
            <w:vAlign w:val="center"/>
          </w:tcPr>
          <w:p w14:paraId="3C0C1F4B">
            <w:pPr>
              <w:widowControl/>
              <w:jc w:val="center"/>
              <w:rPr>
                <w:kern w:val="0"/>
                <w:sz w:val="15"/>
                <w:szCs w:val="15"/>
              </w:rPr>
            </w:pPr>
            <w:r>
              <w:rPr>
                <w:rFonts w:hint="eastAsia"/>
                <w:kern w:val="0"/>
                <w:sz w:val="15"/>
                <w:szCs w:val="15"/>
              </w:rPr>
              <w:t>电子灸治疗仪、灸疗床、灸疗机</w:t>
            </w:r>
          </w:p>
        </w:tc>
        <w:tc>
          <w:tcPr>
            <w:tcW w:w="211" w:type="pct"/>
            <w:vAlign w:val="center"/>
          </w:tcPr>
          <w:p w14:paraId="555B9E80">
            <w:pPr>
              <w:widowControl/>
              <w:jc w:val="center"/>
              <w:rPr>
                <w:kern w:val="0"/>
                <w:sz w:val="15"/>
                <w:szCs w:val="15"/>
              </w:rPr>
            </w:pPr>
            <w:r>
              <w:rPr>
                <w:rFonts w:hint="eastAsia" w:cs="宋体"/>
                <w:kern w:val="0"/>
                <w:sz w:val="15"/>
                <w:szCs w:val="15"/>
              </w:rPr>
              <w:t>Ⅱ</w:t>
            </w:r>
          </w:p>
        </w:tc>
      </w:tr>
      <w:tr w14:paraId="4EE0D664">
        <w:trPr>
          <w:cantSplit/>
          <w:jc w:val="center"/>
        </w:trPr>
        <w:tc>
          <w:tcPr>
            <w:tcW w:w="211" w:type="pct"/>
            <w:vMerge w:val="continue"/>
            <w:vAlign w:val="center"/>
          </w:tcPr>
          <w:p w14:paraId="18328A90">
            <w:pPr>
              <w:widowControl/>
              <w:jc w:val="center"/>
              <w:rPr>
                <w:kern w:val="0"/>
                <w:sz w:val="15"/>
                <w:szCs w:val="15"/>
              </w:rPr>
            </w:pPr>
          </w:p>
        </w:tc>
        <w:tc>
          <w:tcPr>
            <w:tcW w:w="318" w:type="pct"/>
            <w:vMerge w:val="continue"/>
            <w:vAlign w:val="center"/>
          </w:tcPr>
          <w:p w14:paraId="08A99CA4">
            <w:pPr>
              <w:widowControl/>
              <w:jc w:val="center"/>
              <w:rPr>
                <w:kern w:val="0"/>
                <w:sz w:val="15"/>
                <w:szCs w:val="15"/>
              </w:rPr>
            </w:pPr>
          </w:p>
        </w:tc>
        <w:tc>
          <w:tcPr>
            <w:tcW w:w="318" w:type="pct"/>
            <w:vAlign w:val="center"/>
          </w:tcPr>
          <w:p w14:paraId="1B4118A8">
            <w:pPr>
              <w:widowControl/>
              <w:jc w:val="center"/>
              <w:rPr>
                <w:kern w:val="0"/>
                <w:sz w:val="15"/>
                <w:szCs w:val="15"/>
              </w:rPr>
            </w:pPr>
            <w:r>
              <w:rPr>
                <w:kern w:val="0"/>
                <w:sz w:val="15"/>
                <w:szCs w:val="15"/>
              </w:rPr>
              <w:t>04</w:t>
            </w:r>
            <w:r>
              <w:rPr>
                <w:rFonts w:hint="eastAsia"/>
                <w:kern w:val="0"/>
                <w:sz w:val="15"/>
                <w:szCs w:val="15"/>
              </w:rPr>
              <w:t>拔罐设备</w:t>
            </w:r>
          </w:p>
        </w:tc>
        <w:tc>
          <w:tcPr>
            <w:tcW w:w="1452" w:type="pct"/>
            <w:vAlign w:val="center"/>
          </w:tcPr>
          <w:p w14:paraId="23B34B3F">
            <w:pPr>
              <w:widowControl/>
              <w:jc w:val="center"/>
              <w:rPr>
                <w:kern w:val="0"/>
                <w:sz w:val="15"/>
                <w:szCs w:val="15"/>
              </w:rPr>
            </w:pPr>
            <w:r>
              <w:rPr>
                <w:rFonts w:hint="eastAsia"/>
                <w:kern w:val="0"/>
                <w:sz w:val="15"/>
                <w:szCs w:val="15"/>
              </w:rPr>
              <w:t>通常由电动负压源、导管、罐体等组成。通过负压源使罐体内产生负压，从而吸附在肌肉上。</w:t>
            </w:r>
          </w:p>
        </w:tc>
        <w:tc>
          <w:tcPr>
            <w:tcW w:w="1245" w:type="pct"/>
            <w:vAlign w:val="center"/>
          </w:tcPr>
          <w:p w14:paraId="047EE567">
            <w:pPr>
              <w:widowControl/>
              <w:jc w:val="center"/>
              <w:rPr>
                <w:kern w:val="0"/>
                <w:sz w:val="15"/>
                <w:szCs w:val="15"/>
              </w:rPr>
            </w:pPr>
            <w:r>
              <w:rPr>
                <w:rFonts w:hint="eastAsia"/>
                <w:kern w:val="0"/>
                <w:sz w:val="15"/>
                <w:szCs w:val="15"/>
              </w:rPr>
              <w:t>用于拔罐治疗。</w:t>
            </w:r>
          </w:p>
        </w:tc>
        <w:tc>
          <w:tcPr>
            <w:tcW w:w="1245" w:type="pct"/>
            <w:vAlign w:val="center"/>
          </w:tcPr>
          <w:p w14:paraId="15AEA36D">
            <w:pPr>
              <w:widowControl/>
              <w:jc w:val="center"/>
              <w:rPr>
                <w:kern w:val="0"/>
                <w:sz w:val="15"/>
                <w:szCs w:val="15"/>
              </w:rPr>
            </w:pPr>
            <w:r>
              <w:rPr>
                <w:rFonts w:hint="eastAsia"/>
                <w:kern w:val="0"/>
                <w:sz w:val="15"/>
                <w:szCs w:val="15"/>
              </w:rPr>
              <w:t>罐疗仪、电动拔罐器</w:t>
            </w:r>
          </w:p>
        </w:tc>
        <w:tc>
          <w:tcPr>
            <w:tcW w:w="211" w:type="pct"/>
            <w:vAlign w:val="center"/>
          </w:tcPr>
          <w:p w14:paraId="3060592E">
            <w:pPr>
              <w:widowControl/>
              <w:jc w:val="center"/>
              <w:rPr>
                <w:kern w:val="0"/>
                <w:sz w:val="15"/>
                <w:szCs w:val="15"/>
              </w:rPr>
            </w:pPr>
            <w:r>
              <w:rPr>
                <w:rFonts w:hint="eastAsia" w:cs="宋体"/>
                <w:kern w:val="0"/>
                <w:sz w:val="15"/>
                <w:szCs w:val="15"/>
              </w:rPr>
              <w:t>Ⅱ</w:t>
            </w:r>
          </w:p>
        </w:tc>
      </w:tr>
      <w:tr w14:paraId="46F77609">
        <w:trPr>
          <w:cantSplit/>
          <w:jc w:val="center"/>
        </w:trPr>
        <w:tc>
          <w:tcPr>
            <w:tcW w:w="211" w:type="pct"/>
            <w:vMerge w:val="continue"/>
            <w:vAlign w:val="center"/>
          </w:tcPr>
          <w:p w14:paraId="456218A6">
            <w:pPr>
              <w:widowControl/>
              <w:jc w:val="center"/>
              <w:rPr>
                <w:kern w:val="0"/>
                <w:sz w:val="15"/>
                <w:szCs w:val="15"/>
              </w:rPr>
            </w:pPr>
          </w:p>
        </w:tc>
        <w:tc>
          <w:tcPr>
            <w:tcW w:w="318" w:type="pct"/>
            <w:vMerge w:val="continue"/>
            <w:vAlign w:val="center"/>
          </w:tcPr>
          <w:p w14:paraId="799D6C85">
            <w:pPr>
              <w:widowControl/>
              <w:jc w:val="center"/>
              <w:rPr>
                <w:kern w:val="0"/>
                <w:sz w:val="15"/>
                <w:szCs w:val="15"/>
              </w:rPr>
            </w:pPr>
          </w:p>
        </w:tc>
        <w:tc>
          <w:tcPr>
            <w:tcW w:w="318" w:type="pct"/>
            <w:vAlign w:val="center"/>
          </w:tcPr>
          <w:p w14:paraId="0DC203CB">
            <w:pPr>
              <w:widowControl/>
              <w:jc w:val="center"/>
              <w:rPr>
                <w:kern w:val="0"/>
                <w:sz w:val="15"/>
                <w:szCs w:val="15"/>
              </w:rPr>
            </w:pPr>
            <w:r>
              <w:rPr>
                <w:kern w:val="0"/>
                <w:sz w:val="15"/>
                <w:szCs w:val="15"/>
              </w:rPr>
              <w:t>05</w:t>
            </w:r>
            <w:r>
              <w:rPr>
                <w:rFonts w:hint="eastAsia"/>
                <w:kern w:val="0"/>
                <w:sz w:val="15"/>
                <w:szCs w:val="15"/>
              </w:rPr>
              <w:t>熏蒸治疗设备</w:t>
            </w:r>
          </w:p>
        </w:tc>
        <w:tc>
          <w:tcPr>
            <w:tcW w:w="1452" w:type="pct"/>
            <w:vAlign w:val="center"/>
          </w:tcPr>
          <w:p w14:paraId="35C073CB">
            <w:pPr>
              <w:widowControl/>
              <w:jc w:val="center"/>
              <w:rPr>
                <w:kern w:val="0"/>
                <w:sz w:val="15"/>
                <w:szCs w:val="15"/>
              </w:rPr>
            </w:pPr>
            <w:r>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1245" w:type="pct"/>
            <w:vAlign w:val="center"/>
          </w:tcPr>
          <w:p w14:paraId="49E73095">
            <w:pPr>
              <w:widowControl/>
              <w:jc w:val="center"/>
              <w:rPr>
                <w:kern w:val="0"/>
                <w:sz w:val="15"/>
                <w:szCs w:val="15"/>
              </w:rPr>
            </w:pPr>
            <w:r>
              <w:rPr>
                <w:rFonts w:hint="eastAsia"/>
                <w:kern w:val="0"/>
                <w:sz w:val="15"/>
                <w:szCs w:val="15"/>
              </w:rPr>
              <w:t>用于中医药物熏蒸治疗的发生设备。</w:t>
            </w:r>
          </w:p>
        </w:tc>
        <w:tc>
          <w:tcPr>
            <w:tcW w:w="1245" w:type="pct"/>
            <w:vAlign w:val="center"/>
          </w:tcPr>
          <w:p w14:paraId="40C01C9B">
            <w:pPr>
              <w:widowControl/>
              <w:jc w:val="center"/>
              <w:rPr>
                <w:kern w:val="0"/>
                <w:sz w:val="15"/>
                <w:szCs w:val="15"/>
              </w:rPr>
            </w:pPr>
            <w:r>
              <w:rPr>
                <w:rFonts w:hint="eastAsia"/>
                <w:kern w:val="0"/>
                <w:sz w:val="15"/>
                <w:szCs w:val="15"/>
              </w:rPr>
              <w:t>熏蒸治疗舱、熏蒸治疗仪、熏蒸床、熏蒸治疗椅、中药蒸疗机</w:t>
            </w:r>
          </w:p>
        </w:tc>
        <w:tc>
          <w:tcPr>
            <w:tcW w:w="211" w:type="pct"/>
            <w:vAlign w:val="center"/>
          </w:tcPr>
          <w:p w14:paraId="71892AB9">
            <w:pPr>
              <w:widowControl/>
              <w:jc w:val="center"/>
              <w:rPr>
                <w:kern w:val="0"/>
                <w:sz w:val="15"/>
                <w:szCs w:val="15"/>
              </w:rPr>
            </w:pPr>
            <w:r>
              <w:rPr>
                <w:rFonts w:hint="eastAsia" w:cs="宋体"/>
                <w:kern w:val="0"/>
                <w:sz w:val="15"/>
                <w:szCs w:val="15"/>
              </w:rPr>
              <w:t>Ⅱ</w:t>
            </w:r>
          </w:p>
        </w:tc>
      </w:tr>
      <w:tr w14:paraId="5D60F509">
        <w:trPr>
          <w:cantSplit/>
          <w:jc w:val="center"/>
        </w:trPr>
        <w:tc>
          <w:tcPr>
            <w:tcW w:w="211" w:type="pct"/>
            <w:vMerge w:val="continue"/>
            <w:vAlign w:val="center"/>
          </w:tcPr>
          <w:p w14:paraId="66D4DBB9">
            <w:pPr>
              <w:widowControl/>
              <w:jc w:val="center"/>
              <w:rPr>
                <w:kern w:val="0"/>
                <w:sz w:val="15"/>
                <w:szCs w:val="15"/>
              </w:rPr>
            </w:pPr>
          </w:p>
        </w:tc>
        <w:tc>
          <w:tcPr>
            <w:tcW w:w="318" w:type="pct"/>
            <w:vMerge w:val="continue"/>
            <w:vAlign w:val="center"/>
          </w:tcPr>
          <w:p w14:paraId="25D6BF62">
            <w:pPr>
              <w:widowControl/>
              <w:jc w:val="center"/>
              <w:rPr>
                <w:kern w:val="0"/>
                <w:sz w:val="15"/>
                <w:szCs w:val="15"/>
              </w:rPr>
            </w:pPr>
          </w:p>
        </w:tc>
        <w:tc>
          <w:tcPr>
            <w:tcW w:w="318" w:type="pct"/>
            <w:vAlign w:val="center"/>
          </w:tcPr>
          <w:p w14:paraId="6E6A9B0E">
            <w:pPr>
              <w:widowControl/>
              <w:jc w:val="center"/>
              <w:rPr>
                <w:kern w:val="0"/>
                <w:sz w:val="15"/>
                <w:szCs w:val="15"/>
              </w:rPr>
            </w:pPr>
            <w:r>
              <w:rPr>
                <w:kern w:val="0"/>
                <w:sz w:val="15"/>
                <w:szCs w:val="15"/>
              </w:rPr>
              <w:t>06</w:t>
            </w:r>
            <w:r>
              <w:rPr>
                <w:rFonts w:hint="eastAsia"/>
                <w:kern w:val="0"/>
                <w:sz w:val="15"/>
                <w:szCs w:val="15"/>
              </w:rPr>
              <w:t>穴位微波刺激设备</w:t>
            </w:r>
          </w:p>
        </w:tc>
        <w:tc>
          <w:tcPr>
            <w:tcW w:w="1452" w:type="pct"/>
            <w:vAlign w:val="center"/>
          </w:tcPr>
          <w:p w14:paraId="6547D295">
            <w:pPr>
              <w:widowControl/>
              <w:jc w:val="center"/>
              <w:rPr>
                <w:kern w:val="0"/>
                <w:sz w:val="15"/>
                <w:szCs w:val="15"/>
              </w:rPr>
            </w:pPr>
            <w:r>
              <w:rPr>
                <w:rFonts w:hint="eastAsia"/>
                <w:kern w:val="0"/>
                <w:sz w:val="15"/>
                <w:szCs w:val="15"/>
              </w:rPr>
              <w:t>通常由主机和微波辐射器组成，微波辐射器尺寸适合作用于穴位（无创）。利用微波对人体穴位进行刺激以产生类似于针灸效果的设备。</w:t>
            </w:r>
          </w:p>
        </w:tc>
        <w:tc>
          <w:tcPr>
            <w:tcW w:w="1245" w:type="pct"/>
            <w:vAlign w:val="center"/>
          </w:tcPr>
          <w:p w14:paraId="5EAB710F">
            <w:pPr>
              <w:widowControl/>
              <w:jc w:val="center"/>
              <w:rPr>
                <w:kern w:val="0"/>
                <w:sz w:val="15"/>
                <w:szCs w:val="15"/>
              </w:rPr>
            </w:pPr>
            <w:r>
              <w:rPr>
                <w:rFonts w:hint="eastAsia"/>
                <w:kern w:val="0"/>
                <w:sz w:val="15"/>
                <w:szCs w:val="15"/>
              </w:rPr>
              <w:t>用于微波针灸治疗。</w:t>
            </w:r>
          </w:p>
        </w:tc>
        <w:tc>
          <w:tcPr>
            <w:tcW w:w="1245" w:type="pct"/>
            <w:vAlign w:val="center"/>
          </w:tcPr>
          <w:p w14:paraId="29DC6200">
            <w:pPr>
              <w:widowControl/>
              <w:jc w:val="center"/>
              <w:rPr>
                <w:kern w:val="0"/>
                <w:sz w:val="15"/>
                <w:szCs w:val="15"/>
              </w:rPr>
            </w:pPr>
            <w:r>
              <w:rPr>
                <w:rFonts w:hint="eastAsia"/>
                <w:kern w:val="0"/>
                <w:sz w:val="15"/>
                <w:szCs w:val="15"/>
              </w:rPr>
              <w:t>微波针灸治疗仪</w:t>
            </w:r>
          </w:p>
        </w:tc>
        <w:tc>
          <w:tcPr>
            <w:tcW w:w="211" w:type="pct"/>
            <w:vAlign w:val="center"/>
          </w:tcPr>
          <w:p w14:paraId="032297F2">
            <w:pPr>
              <w:widowControl/>
              <w:jc w:val="center"/>
              <w:rPr>
                <w:kern w:val="0"/>
                <w:sz w:val="15"/>
                <w:szCs w:val="15"/>
              </w:rPr>
            </w:pPr>
            <w:r>
              <w:rPr>
                <w:kern w:val="0"/>
                <w:sz w:val="15"/>
                <w:szCs w:val="15"/>
              </w:rPr>
              <w:t>III</w:t>
            </w:r>
          </w:p>
        </w:tc>
      </w:tr>
      <w:tr w14:paraId="707F0D6A">
        <w:trPr>
          <w:cantSplit/>
          <w:jc w:val="center"/>
        </w:trPr>
        <w:tc>
          <w:tcPr>
            <w:tcW w:w="211" w:type="pct"/>
            <w:vMerge w:val="continue"/>
            <w:vAlign w:val="center"/>
          </w:tcPr>
          <w:p w14:paraId="0E17F69A">
            <w:pPr>
              <w:widowControl/>
              <w:jc w:val="center"/>
              <w:rPr>
                <w:kern w:val="0"/>
                <w:sz w:val="15"/>
                <w:szCs w:val="15"/>
              </w:rPr>
            </w:pPr>
          </w:p>
        </w:tc>
        <w:tc>
          <w:tcPr>
            <w:tcW w:w="318" w:type="pct"/>
            <w:vMerge w:val="continue"/>
            <w:vAlign w:val="center"/>
          </w:tcPr>
          <w:p w14:paraId="5C4BCE3E">
            <w:pPr>
              <w:widowControl/>
              <w:jc w:val="center"/>
              <w:rPr>
                <w:kern w:val="0"/>
                <w:sz w:val="15"/>
                <w:szCs w:val="15"/>
              </w:rPr>
            </w:pPr>
          </w:p>
        </w:tc>
        <w:tc>
          <w:tcPr>
            <w:tcW w:w="318" w:type="pct"/>
            <w:vAlign w:val="center"/>
          </w:tcPr>
          <w:p w14:paraId="44765698">
            <w:pPr>
              <w:widowControl/>
              <w:jc w:val="center"/>
              <w:rPr>
                <w:kern w:val="0"/>
                <w:sz w:val="15"/>
                <w:szCs w:val="15"/>
              </w:rPr>
            </w:pPr>
            <w:r>
              <w:rPr>
                <w:kern w:val="0"/>
                <w:sz w:val="15"/>
                <w:szCs w:val="15"/>
              </w:rPr>
              <w:t>07</w:t>
            </w:r>
            <w:r>
              <w:rPr>
                <w:rFonts w:hint="eastAsia"/>
                <w:kern w:val="0"/>
                <w:sz w:val="15"/>
                <w:szCs w:val="15"/>
              </w:rPr>
              <w:t>穴位激光刺激设备</w:t>
            </w:r>
          </w:p>
        </w:tc>
        <w:tc>
          <w:tcPr>
            <w:tcW w:w="1452" w:type="pct"/>
            <w:vAlign w:val="center"/>
          </w:tcPr>
          <w:p w14:paraId="170BC08B">
            <w:pPr>
              <w:widowControl/>
              <w:jc w:val="center"/>
              <w:rPr>
                <w:kern w:val="0"/>
                <w:sz w:val="15"/>
                <w:szCs w:val="15"/>
              </w:rPr>
            </w:pPr>
            <w:r>
              <w:rPr>
                <w:rFonts w:hint="eastAsia"/>
                <w:kern w:val="0"/>
                <w:sz w:val="15"/>
                <w:szCs w:val="15"/>
              </w:rPr>
              <w:t>通常由主机和激光辐射探头组成。通过弱激光（小于等于</w:t>
            </w:r>
            <w:r>
              <w:rPr>
                <w:kern w:val="0"/>
                <w:sz w:val="15"/>
                <w:szCs w:val="15"/>
              </w:rPr>
              <w:t>3R</w:t>
            </w:r>
            <w:r>
              <w:rPr>
                <w:rFonts w:hint="eastAsia"/>
                <w:kern w:val="0"/>
                <w:sz w:val="15"/>
                <w:szCs w:val="15"/>
              </w:rPr>
              <w:t>）对人体穴位进行刺激的设备。</w:t>
            </w:r>
          </w:p>
        </w:tc>
        <w:tc>
          <w:tcPr>
            <w:tcW w:w="1245" w:type="pct"/>
            <w:vAlign w:val="center"/>
          </w:tcPr>
          <w:p w14:paraId="6EA0D66D">
            <w:pPr>
              <w:widowControl/>
              <w:jc w:val="center"/>
              <w:rPr>
                <w:kern w:val="0"/>
                <w:sz w:val="15"/>
                <w:szCs w:val="15"/>
              </w:rPr>
            </w:pPr>
            <w:r>
              <w:rPr>
                <w:rFonts w:hint="eastAsia"/>
                <w:kern w:val="0"/>
                <w:sz w:val="15"/>
                <w:szCs w:val="15"/>
              </w:rPr>
              <w:t>用于激光穴位照射治疗。</w:t>
            </w:r>
          </w:p>
        </w:tc>
        <w:tc>
          <w:tcPr>
            <w:tcW w:w="1245" w:type="pct"/>
            <w:vAlign w:val="center"/>
          </w:tcPr>
          <w:p w14:paraId="5E4B6EFC">
            <w:pPr>
              <w:widowControl/>
              <w:jc w:val="center"/>
              <w:rPr>
                <w:kern w:val="0"/>
                <w:sz w:val="15"/>
                <w:szCs w:val="15"/>
              </w:rPr>
            </w:pPr>
            <w:r>
              <w:rPr>
                <w:rFonts w:hint="eastAsia"/>
                <w:kern w:val="0"/>
                <w:sz w:val="15"/>
                <w:szCs w:val="15"/>
              </w:rPr>
              <w:t>激光穴位治疗仪</w:t>
            </w:r>
          </w:p>
        </w:tc>
        <w:tc>
          <w:tcPr>
            <w:tcW w:w="211" w:type="pct"/>
            <w:vAlign w:val="center"/>
          </w:tcPr>
          <w:p w14:paraId="1A8EF5A3">
            <w:pPr>
              <w:widowControl/>
              <w:jc w:val="center"/>
              <w:rPr>
                <w:kern w:val="0"/>
                <w:sz w:val="15"/>
                <w:szCs w:val="15"/>
              </w:rPr>
            </w:pPr>
            <w:r>
              <w:rPr>
                <w:rFonts w:hint="eastAsia" w:cs="宋体"/>
                <w:kern w:val="0"/>
                <w:sz w:val="15"/>
                <w:szCs w:val="15"/>
              </w:rPr>
              <w:t>Ⅱ</w:t>
            </w:r>
          </w:p>
        </w:tc>
      </w:tr>
      <w:tr w14:paraId="26BD2E91">
        <w:trPr>
          <w:cantSplit/>
          <w:jc w:val="center"/>
        </w:trPr>
        <w:tc>
          <w:tcPr>
            <w:tcW w:w="211" w:type="pct"/>
            <w:vMerge w:val="restart"/>
            <w:vAlign w:val="center"/>
          </w:tcPr>
          <w:p w14:paraId="545A1C4C">
            <w:pPr>
              <w:widowControl/>
              <w:jc w:val="center"/>
              <w:rPr>
                <w:kern w:val="0"/>
                <w:sz w:val="15"/>
                <w:szCs w:val="15"/>
              </w:rPr>
            </w:pPr>
            <w:r>
              <w:rPr>
                <w:kern w:val="0"/>
                <w:sz w:val="15"/>
                <w:szCs w:val="15"/>
              </w:rPr>
              <w:t>03</w:t>
            </w:r>
          </w:p>
        </w:tc>
        <w:tc>
          <w:tcPr>
            <w:tcW w:w="318" w:type="pct"/>
            <w:vMerge w:val="restart"/>
            <w:vAlign w:val="center"/>
          </w:tcPr>
          <w:p w14:paraId="3A10FA0C">
            <w:pPr>
              <w:widowControl/>
              <w:jc w:val="center"/>
              <w:rPr>
                <w:kern w:val="0"/>
                <w:sz w:val="15"/>
                <w:szCs w:val="15"/>
              </w:rPr>
            </w:pPr>
            <w:r>
              <w:rPr>
                <w:rFonts w:hint="eastAsia"/>
                <w:kern w:val="0"/>
                <w:sz w:val="15"/>
                <w:szCs w:val="15"/>
              </w:rPr>
              <w:t>中医器具</w:t>
            </w:r>
          </w:p>
        </w:tc>
        <w:tc>
          <w:tcPr>
            <w:tcW w:w="318" w:type="pct"/>
            <w:vAlign w:val="center"/>
          </w:tcPr>
          <w:p w14:paraId="519B4FF6">
            <w:pPr>
              <w:widowControl/>
              <w:jc w:val="center"/>
              <w:rPr>
                <w:kern w:val="0"/>
                <w:sz w:val="15"/>
                <w:szCs w:val="15"/>
              </w:rPr>
            </w:pPr>
            <w:r>
              <w:rPr>
                <w:kern w:val="0"/>
                <w:sz w:val="15"/>
                <w:szCs w:val="15"/>
              </w:rPr>
              <w:t>01</w:t>
            </w:r>
            <w:r>
              <w:rPr>
                <w:rFonts w:hint="eastAsia"/>
                <w:kern w:val="0"/>
                <w:sz w:val="15"/>
                <w:szCs w:val="15"/>
              </w:rPr>
              <w:t>针灸针</w:t>
            </w:r>
          </w:p>
        </w:tc>
        <w:tc>
          <w:tcPr>
            <w:tcW w:w="1452" w:type="pct"/>
            <w:vAlign w:val="center"/>
          </w:tcPr>
          <w:p w14:paraId="473395F9">
            <w:pPr>
              <w:widowControl/>
              <w:jc w:val="center"/>
              <w:rPr>
                <w:kern w:val="0"/>
                <w:sz w:val="15"/>
                <w:szCs w:val="15"/>
              </w:rPr>
            </w:pPr>
            <w:r>
              <w:rPr>
                <w:rFonts w:hint="eastAsia"/>
                <w:kern w:val="0"/>
                <w:sz w:val="15"/>
                <w:szCs w:val="15"/>
              </w:rPr>
              <w:t>通常由针体、针尖、针柄和</w:t>
            </w:r>
            <w:r>
              <w:rPr>
                <w:kern w:val="0"/>
                <w:sz w:val="15"/>
                <w:szCs w:val="15"/>
              </w:rPr>
              <w:t>/</w:t>
            </w:r>
            <w:r>
              <w:rPr>
                <w:rFonts w:hint="eastAsia"/>
                <w:kern w:val="0"/>
                <w:sz w:val="15"/>
                <w:szCs w:val="15"/>
              </w:rPr>
              <w:t>或套管组成。针体的前端为针尖，后端设针柄，针体跟针尖都是光滑的，而针柄多有螺纹。</w:t>
            </w:r>
          </w:p>
        </w:tc>
        <w:tc>
          <w:tcPr>
            <w:tcW w:w="1245" w:type="pct"/>
            <w:vAlign w:val="center"/>
          </w:tcPr>
          <w:p w14:paraId="12CBE0A4">
            <w:pPr>
              <w:widowControl/>
              <w:jc w:val="center"/>
              <w:rPr>
                <w:kern w:val="0"/>
                <w:sz w:val="15"/>
                <w:szCs w:val="15"/>
              </w:rPr>
            </w:pPr>
            <w:r>
              <w:rPr>
                <w:rFonts w:hint="eastAsia"/>
                <w:kern w:val="0"/>
                <w:sz w:val="15"/>
                <w:szCs w:val="15"/>
              </w:rPr>
              <w:t>用于中医针刺治疗</w:t>
            </w:r>
          </w:p>
        </w:tc>
        <w:tc>
          <w:tcPr>
            <w:tcW w:w="1245" w:type="pct"/>
            <w:vAlign w:val="center"/>
          </w:tcPr>
          <w:p w14:paraId="76E5AB73">
            <w:pPr>
              <w:widowControl/>
              <w:jc w:val="center"/>
              <w:rPr>
                <w:kern w:val="0"/>
                <w:sz w:val="15"/>
                <w:szCs w:val="15"/>
              </w:rPr>
            </w:pPr>
            <w:r>
              <w:rPr>
                <w:rFonts w:hint="eastAsia"/>
                <w:kern w:val="0"/>
                <w:sz w:val="15"/>
                <w:szCs w:val="15"/>
              </w:rPr>
              <w:t>针灸针、一次性使用无菌针灸针</w:t>
            </w:r>
          </w:p>
        </w:tc>
        <w:tc>
          <w:tcPr>
            <w:tcW w:w="211" w:type="pct"/>
            <w:vAlign w:val="center"/>
          </w:tcPr>
          <w:p w14:paraId="5643B990">
            <w:pPr>
              <w:widowControl/>
              <w:jc w:val="center"/>
              <w:rPr>
                <w:kern w:val="0"/>
                <w:sz w:val="15"/>
                <w:szCs w:val="15"/>
              </w:rPr>
            </w:pPr>
            <w:r>
              <w:rPr>
                <w:rFonts w:hint="eastAsia" w:cs="宋体"/>
                <w:kern w:val="0"/>
                <w:sz w:val="15"/>
                <w:szCs w:val="15"/>
              </w:rPr>
              <w:t>Ⅱ</w:t>
            </w:r>
          </w:p>
        </w:tc>
      </w:tr>
      <w:tr w14:paraId="666F7726">
        <w:trPr>
          <w:cantSplit/>
          <w:jc w:val="center"/>
        </w:trPr>
        <w:tc>
          <w:tcPr>
            <w:tcW w:w="211" w:type="pct"/>
            <w:vMerge w:val="continue"/>
            <w:vAlign w:val="center"/>
          </w:tcPr>
          <w:p w14:paraId="521D205A">
            <w:pPr>
              <w:jc w:val="center"/>
              <w:rPr>
                <w:kern w:val="0"/>
                <w:sz w:val="15"/>
                <w:szCs w:val="15"/>
              </w:rPr>
            </w:pPr>
          </w:p>
        </w:tc>
        <w:tc>
          <w:tcPr>
            <w:tcW w:w="318" w:type="pct"/>
            <w:vMerge w:val="continue"/>
            <w:vAlign w:val="center"/>
          </w:tcPr>
          <w:p w14:paraId="0300F27E">
            <w:pPr>
              <w:jc w:val="center"/>
              <w:rPr>
                <w:kern w:val="0"/>
                <w:sz w:val="15"/>
                <w:szCs w:val="15"/>
              </w:rPr>
            </w:pPr>
          </w:p>
        </w:tc>
        <w:tc>
          <w:tcPr>
            <w:tcW w:w="318" w:type="pct"/>
            <w:vAlign w:val="center"/>
          </w:tcPr>
          <w:p w14:paraId="77983FF5">
            <w:pPr>
              <w:widowControl/>
              <w:jc w:val="center"/>
              <w:rPr>
                <w:kern w:val="0"/>
                <w:sz w:val="15"/>
                <w:szCs w:val="15"/>
              </w:rPr>
            </w:pPr>
            <w:r>
              <w:rPr>
                <w:kern w:val="0"/>
                <w:sz w:val="15"/>
                <w:szCs w:val="15"/>
              </w:rPr>
              <w:t>02</w:t>
            </w:r>
            <w:r>
              <w:rPr>
                <w:rFonts w:hint="eastAsia"/>
                <w:kern w:val="0"/>
                <w:sz w:val="15"/>
                <w:szCs w:val="15"/>
              </w:rPr>
              <w:t>三棱针</w:t>
            </w:r>
          </w:p>
        </w:tc>
        <w:tc>
          <w:tcPr>
            <w:tcW w:w="1452" w:type="pct"/>
            <w:vAlign w:val="center"/>
          </w:tcPr>
          <w:p w14:paraId="64609353">
            <w:pPr>
              <w:widowControl/>
              <w:jc w:val="center"/>
              <w:rPr>
                <w:kern w:val="0"/>
                <w:sz w:val="15"/>
                <w:szCs w:val="15"/>
              </w:rPr>
            </w:pPr>
            <w:r>
              <w:rPr>
                <w:rFonts w:hint="eastAsia"/>
                <w:kern w:val="0"/>
                <w:sz w:val="15"/>
                <w:szCs w:val="15"/>
              </w:rPr>
              <w:t>通常由针体、针尖和针柄组成。针柄呈圆柱状，针身至针尖呈三角锥形。</w:t>
            </w:r>
          </w:p>
        </w:tc>
        <w:tc>
          <w:tcPr>
            <w:tcW w:w="1245" w:type="pct"/>
            <w:vAlign w:val="center"/>
          </w:tcPr>
          <w:p w14:paraId="437DD558">
            <w:pPr>
              <w:widowControl/>
              <w:jc w:val="center"/>
              <w:rPr>
                <w:kern w:val="0"/>
                <w:sz w:val="15"/>
                <w:szCs w:val="15"/>
              </w:rPr>
            </w:pPr>
            <w:r>
              <w:rPr>
                <w:rFonts w:hint="eastAsia"/>
                <w:kern w:val="0"/>
                <w:sz w:val="15"/>
                <w:szCs w:val="15"/>
              </w:rPr>
              <w:t>用于中医针刺放血。</w:t>
            </w:r>
          </w:p>
        </w:tc>
        <w:tc>
          <w:tcPr>
            <w:tcW w:w="1245" w:type="pct"/>
            <w:vAlign w:val="center"/>
          </w:tcPr>
          <w:p w14:paraId="0FCA4993">
            <w:pPr>
              <w:widowControl/>
              <w:jc w:val="center"/>
              <w:rPr>
                <w:kern w:val="0"/>
                <w:sz w:val="15"/>
                <w:szCs w:val="15"/>
              </w:rPr>
            </w:pPr>
            <w:r>
              <w:rPr>
                <w:rFonts w:hint="eastAsia"/>
                <w:kern w:val="0"/>
                <w:sz w:val="15"/>
                <w:szCs w:val="15"/>
              </w:rPr>
              <w:t>三棱针</w:t>
            </w:r>
          </w:p>
        </w:tc>
        <w:tc>
          <w:tcPr>
            <w:tcW w:w="211" w:type="pct"/>
            <w:vAlign w:val="center"/>
          </w:tcPr>
          <w:p w14:paraId="4F10449E">
            <w:pPr>
              <w:widowControl/>
              <w:jc w:val="center"/>
              <w:rPr>
                <w:kern w:val="0"/>
                <w:sz w:val="15"/>
                <w:szCs w:val="15"/>
              </w:rPr>
            </w:pPr>
            <w:r>
              <w:rPr>
                <w:rFonts w:hint="eastAsia" w:cs="宋体"/>
                <w:kern w:val="0"/>
                <w:sz w:val="15"/>
                <w:szCs w:val="15"/>
              </w:rPr>
              <w:t>Ⅱ</w:t>
            </w:r>
          </w:p>
        </w:tc>
      </w:tr>
      <w:tr w14:paraId="6E431B46">
        <w:trPr>
          <w:cantSplit/>
          <w:jc w:val="center"/>
        </w:trPr>
        <w:tc>
          <w:tcPr>
            <w:tcW w:w="211" w:type="pct"/>
            <w:vMerge w:val="continue"/>
            <w:vAlign w:val="center"/>
          </w:tcPr>
          <w:p w14:paraId="6C5A6569">
            <w:pPr>
              <w:jc w:val="center"/>
              <w:rPr>
                <w:kern w:val="0"/>
                <w:sz w:val="15"/>
                <w:szCs w:val="15"/>
              </w:rPr>
            </w:pPr>
          </w:p>
        </w:tc>
        <w:tc>
          <w:tcPr>
            <w:tcW w:w="318" w:type="pct"/>
            <w:vMerge w:val="continue"/>
            <w:vAlign w:val="center"/>
          </w:tcPr>
          <w:p w14:paraId="5C1CACCF">
            <w:pPr>
              <w:jc w:val="center"/>
              <w:rPr>
                <w:kern w:val="0"/>
                <w:sz w:val="15"/>
                <w:szCs w:val="15"/>
              </w:rPr>
            </w:pPr>
          </w:p>
        </w:tc>
        <w:tc>
          <w:tcPr>
            <w:tcW w:w="318" w:type="pct"/>
            <w:vAlign w:val="center"/>
          </w:tcPr>
          <w:p w14:paraId="30D95684">
            <w:pPr>
              <w:widowControl/>
              <w:jc w:val="center"/>
              <w:rPr>
                <w:kern w:val="0"/>
                <w:sz w:val="15"/>
                <w:szCs w:val="15"/>
              </w:rPr>
            </w:pPr>
            <w:r>
              <w:rPr>
                <w:kern w:val="0"/>
                <w:sz w:val="15"/>
                <w:szCs w:val="15"/>
              </w:rPr>
              <w:t>03</w:t>
            </w:r>
            <w:r>
              <w:rPr>
                <w:rFonts w:hint="eastAsia"/>
                <w:kern w:val="0"/>
                <w:sz w:val="15"/>
                <w:szCs w:val="15"/>
              </w:rPr>
              <w:t>小针刀</w:t>
            </w:r>
          </w:p>
        </w:tc>
        <w:tc>
          <w:tcPr>
            <w:tcW w:w="1452" w:type="pct"/>
            <w:vAlign w:val="center"/>
          </w:tcPr>
          <w:p w14:paraId="1053433F">
            <w:pPr>
              <w:widowControl/>
              <w:jc w:val="center"/>
              <w:rPr>
                <w:kern w:val="0"/>
                <w:sz w:val="15"/>
                <w:szCs w:val="15"/>
              </w:rPr>
            </w:pPr>
            <w:r>
              <w:rPr>
                <w:rFonts w:hint="eastAsia"/>
                <w:kern w:val="0"/>
                <w:sz w:val="15"/>
                <w:szCs w:val="15"/>
              </w:rPr>
              <w:t>通常由手持柄、针体和针刀组成。针刀宽度一般与针体直径相等，刃口锋利。</w:t>
            </w:r>
          </w:p>
        </w:tc>
        <w:tc>
          <w:tcPr>
            <w:tcW w:w="1245" w:type="pct"/>
            <w:vAlign w:val="center"/>
          </w:tcPr>
          <w:p w14:paraId="0797085B">
            <w:pPr>
              <w:widowControl/>
              <w:jc w:val="center"/>
              <w:rPr>
                <w:kern w:val="0"/>
                <w:sz w:val="15"/>
                <w:szCs w:val="15"/>
              </w:rPr>
            </w:pPr>
            <w:r>
              <w:rPr>
                <w:rFonts w:hint="eastAsia"/>
                <w:kern w:val="0"/>
                <w:sz w:val="15"/>
                <w:szCs w:val="15"/>
              </w:rPr>
              <w:t>用于人体皮下或肌肉深部割治使用。</w:t>
            </w:r>
          </w:p>
        </w:tc>
        <w:tc>
          <w:tcPr>
            <w:tcW w:w="1245" w:type="pct"/>
            <w:vAlign w:val="center"/>
          </w:tcPr>
          <w:p w14:paraId="31063A33">
            <w:pPr>
              <w:widowControl/>
              <w:jc w:val="center"/>
              <w:rPr>
                <w:kern w:val="0"/>
                <w:sz w:val="15"/>
                <w:szCs w:val="15"/>
              </w:rPr>
            </w:pPr>
            <w:r>
              <w:rPr>
                <w:rFonts w:hint="eastAsia"/>
                <w:kern w:val="0"/>
                <w:sz w:val="15"/>
                <w:szCs w:val="15"/>
              </w:rPr>
              <w:t>针刀、刃针</w:t>
            </w:r>
          </w:p>
        </w:tc>
        <w:tc>
          <w:tcPr>
            <w:tcW w:w="211" w:type="pct"/>
            <w:vAlign w:val="center"/>
          </w:tcPr>
          <w:p w14:paraId="41DCB792">
            <w:pPr>
              <w:widowControl/>
              <w:jc w:val="center"/>
              <w:rPr>
                <w:kern w:val="0"/>
                <w:sz w:val="15"/>
                <w:szCs w:val="15"/>
              </w:rPr>
            </w:pPr>
            <w:r>
              <w:rPr>
                <w:rFonts w:hint="eastAsia" w:cs="宋体"/>
                <w:kern w:val="0"/>
                <w:sz w:val="15"/>
                <w:szCs w:val="15"/>
              </w:rPr>
              <w:t>Ⅱ</w:t>
            </w:r>
          </w:p>
        </w:tc>
      </w:tr>
      <w:tr w14:paraId="0424AF5C">
        <w:trPr>
          <w:cantSplit/>
          <w:jc w:val="center"/>
        </w:trPr>
        <w:tc>
          <w:tcPr>
            <w:tcW w:w="211" w:type="pct"/>
            <w:vMerge w:val="continue"/>
            <w:vAlign w:val="center"/>
          </w:tcPr>
          <w:p w14:paraId="6C2BE40C">
            <w:pPr>
              <w:jc w:val="center"/>
              <w:rPr>
                <w:kern w:val="0"/>
                <w:sz w:val="15"/>
                <w:szCs w:val="15"/>
              </w:rPr>
            </w:pPr>
          </w:p>
        </w:tc>
        <w:tc>
          <w:tcPr>
            <w:tcW w:w="318" w:type="pct"/>
            <w:vMerge w:val="continue"/>
            <w:vAlign w:val="center"/>
          </w:tcPr>
          <w:p w14:paraId="2DBC136A">
            <w:pPr>
              <w:jc w:val="center"/>
              <w:rPr>
                <w:kern w:val="0"/>
                <w:sz w:val="15"/>
                <w:szCs w:val="15"/>
              </w:rPr>
            </w:pPr>
          </w:p>
        </w:tc>
        <w:tc>
          <w:tcPr>
            <w:tcW w:w="318" w:type="pct"/>
            <w:vAlign w:val="center"/>
          </w:tcPr>
          <w:p w14:paraId="76DDA7F1">
            <w:pPr>
              <w:widowControl/>
              <w:jc w:val="center"/>
              <w:rPr>
                <w:kern w:val="0"/>
                <w:sz w:val="15"/>
                <w:szCs w:val="15"/>
              </w:rPr>
            </w:pPr>
            <w:r>
              <w:rPr>
                <w:kern w:val="0"/>
                <w:sz w:val="15"/>
                <w:szCs w:val="15"/>
              </w:rPr>
              <w:t>04</w:t>
            </w:r>
            <w:r>
              <w:rPr>
                <w:rFonts w:hint="eastAsia"/>
                <w:kern w:val="0"/>
                <w:sz w:val="15"/>
                <w:szCs w:val="15"/>
              </w:rPr>
              <w:t>皮肤针</w:t>
            </w:r>
          </w:p>
        </w:tc>
        <w:tc>
          <w:tcPr>
            <w:tcW w:w="1452" w:type="pct"/>
            <w:vAlign w:val="center"/>
          </w:tcPr>
          <w:p w14:paraId="7E9B03D2">
            <w:pPr>
              <w:widowControl/>
              <w:jc w:val="center"/>
              <w:rPr>
                <w:kern w:val="0"/>
                <w:sz w:val="15"/>
                <w:szCs w:val="15"/>
              </w:rPr>
            </w:pPr>
            <w:r>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1245" w:type="pct"/>
            <w:vAlign w:val="center"/>
          </w:tcPr>
          <w:p w14:paraId="61FB3ED9">
            <w:pPr>
              <w:widowControl/>
              <w:jc w:val="center"/>
              <w:rPr>
                <w:kern w:val="0"/>
                <w:sz w:val="15"/>
                <w:szCs w:val="15"/>
              </w:rPr>
            </w:pPr>
            <w:r>
              <w:rPr>
                <w:rFonts w:hint="eastAsia"/>
                <w:kern w:val="0"/>
                <w:sz w:val="15"/>
                <w:szCs w:val="15"/>
              </w:rPr>
              <w:t>用于叩刺穴位及其他部位的皮肤。</w:t>
            </w:r>
          </w:p>
        </w:tc>
        <w:tc>
          <w:tcPr>
            <w:tcW w:w="1245" w:type="pct"/>
            <w:vAlign w:val="center"/>
          </w:tcPr>
          <w:p w14:paraId="40E4E279">
            <w:pPr>
              <w:widowControl/>
              <w:jc w:val="center"/>
              <w:rPr>
                <w:kern w:val="0"/>
                <w:sz w:val="15"/>
                <w:szCs w:val="15"/>
              </w:rPr>
            </w:pPr>
            <w:r>
              <w:rPr>
                <w:rFonts w:hint="eastAsia"/>
                <w:kern w:val="0"/>
                <w:sz w:val="15"/>
                <w:szCs w:val="15"/>
              </w:rPr>
              <w:t>皮肤针、梅花针、七星针</w:t>
            </w:r>
          </w:p>
        </w:tc>
        <w:tc>
          <w:tcPr>
            <w:tcW w:w="211" w:type="pct"/>
            <w:vAlign w:val="center"/>
          </w:tcPr>
          <w:p w14:paraId="3CA9F8FA">
            <w:pPr>
              <w:widowControl/>
              <w:jc w:val="center"/>
              <w:rPr>
                <w:kern w:val="0"/>
                <w:sz w:val="15"/>
                <w:szCs w:val="15"/>
              </w:rPr>
            </w:pPr>
            <w:r>
              <w:rPr>
                <w:rFonts w:hint="eastAsia" w:cs="宋体"/>
                <w:kern w:val="0"/>
                <w:sz w:val="15"/>
                <w:szCs w:val="15"/>
              </w:rPr>
              <w:t>Ⅱ</w:t>
            </w:r>
          </w:p>
        </w:tc>
      </w:tr>
      <w:tr w14:paraId="34B476ED">
        <w:trPr>
          <w:cantSplit/>
          <w:jc w:val="center"/>
        </w:trPr>
        <w:tc>
          <w:tcPr>
            <w:tcW w:w="211" w:type="pct"/>
            <w:vMerge w:val="continue"/>
            <w:vAlign w:val="center"/>
          </w:tcPr>
          <w:p w14:paraId="655CAC6A">
            <w:pPr>
              <w:jc w:val="center"/>
              <w:rPr>
                <w:kern w:val="0"/>
                <w:sz w:val="15"/>
                <w:szCs w:val="15"/>
              </w:rPr>
            </w:pPr>
          </w:p>
        </w:tc>
        <w:tc>
          <w:tcPr>
            <w:tcW w:w="318" w:type="pct"/>
            <w:vMerge w:val="continue"/>
            <w:vAlign w:val="center"/>
          </w:tcPr>
          <w:p w14:paraId="3033595D">
            <w:pPr>
              <w:jc w:val="center"/>
              <w:rPr>
                <w:kern w:val="0"/>
                <w:sz w:val="15"/>
                <w:szCs w:val="15"/>
              </w:rPr>
            </w:pPr>
          </w:p>
        </w:tc>
        <w:tc>
          <w:tcPr>
            <w:tcW w:w="318" w:type="pct"/>
            <w:vAlign w:val="center"/>
          </w:tcPr>
          <w:p w14:paraId="06EE0C32">
            <w:pPr>
              <w:widowControl/>
              <w:jc w:val="center"/>
              <w:rPr>
                <w:kern w:val="0"/>
                <w:sz w:val="15"/>
                <w:szCs w:val="15"/>
              </w:rPr>
            </w:pPr>
            <w:r>
              <w:rPr>
                <w:kern w:val="0"/>
                <w:sz w:val="15"/>
                <w:szCs w:val="15"/>
              </w:rPr>
              <w:t>05</w:t>
            </w:r>
            <w:r>
              <w:rPr>
                <w:rFonts w:hint="eastAsia"/>
                <w:kern w:val="0"/>
                <w:sz w:val="15"/>
                <w:szCs w:val="15"/>
              </w:rPr>
              <w:t>滚针</w:t>
            </w:r>
          </w:p>
        </w:tc>
        <w:tc>
          <w:tcPr>
            <w:tcW w:w="1452" w:type="pct"/>
            <w:vAlign w:val="center"/>
          </w:tcPr>
          <w:p w14:paraId="01C8AC95">
            <w:pPr>
              <w:widowControl/>
              <w:jc w:val="center"/>
              <w:rPr>
                <w:kern w:val="0"/>
                <w:sz w:val="15"/>
                <w:szCs w:val="15"/>
              </w:rPr>
            </w:pPr>
            <w:r>
              <w:rPr>
                <w:rFonts w:hint="eastAsia"/>
                <w:kern w:val="0"/>
                <w:sz w:val="15"/>
                <w:szCs w:val="15"/>
              </w:rPr>
              <w:t>通常由支架、滚轮、不锈钢针、手柄等组成。</w:t>
            </w:r>
          </w:p>
        </w:tc>
        <w:tc>
          <w:tcPr>
            <w:tcW w:w="1245" w:type="pct"/>
            <w:vAlign w:val="center"/>
          </w:tcPr>
          <w:p w14:paraId="7F673D4D">
            <w:pPr>
              <w:widowControl/>
              <w:jc w:val="center"/>
              <w:rPr>
                <w:kern w:val="0"/>
                <w:sz w:val="15"/>
                <w:szCs w:val="15"/>
              </w:rPr>
            </w:pPr>
            <w:r>
              <w:rPr>
                <w:rFonts w:hint="eastAsia"/>
                <w:kern w:val="0"/>
                <w:sz w:val="15"/>
                <w:szCs w:val="15"/>
              </w:rPr>
              <w:t>用于体表特定部位的局部刺激，实施滚针疗法。</w:t>
            </w:r>
          </w:p>
        </w:tc>
        <w:tc>
          <w:tcPr>
            <w:tcW w:w="1245" w:type="pct"/>
            <w:vAlign w:val="center"/>
          </w:tcPr>
          <w:p w14:paraId="5EA4CAFB">
            <w:pPr>
              <w:widowControl/>
              <w:jc w:val="center"/>
              <w:rPr>
                <w:kern w:val="0"/>
                <w:sz w:val="15"/>
                <w:szCs w:val="15"/>
              </w:rPr>
            </w:pPr>
            <w:r>
              <w:rPr>
                <w:rFonts w:hint="eastAsia"/>
                <w:kern w:val="0"/>
                <w:sz w:val="15"/>
                <w:szCs w:val="15"/>
              </w:rPr>
              <w:t>皮肤滚针、一次性使用皮肤滚针</w:t>
            </w:r>
          </w:p>
        </w:tc>
        <w:tc>
          <w:tcPr>
            <w:tcW w:w="211" w:type="pct"/>
            <w:vAlign w:val="center"/>
          </w:tcPr>
          <w:p w14:paraId="69D55E9E">
            <w:pPr>
              <w:widowControl/>
              <w:jc w:val="center"/>
              <w:rPr>
                <w:kern w:val="0"/>
                <w:sz w:val="15"/>
                <w:szCs w:val="15"/>
              </w:rPr>
            </w:pPr>
            <w:r>
              <w:rPr>
                <w:rFonts w:hint="eastAsia" w:cs="宋体"/>
                <w:kern w:val="0"/>
                <w:sz w:val="15"/>
                <w:szCs w:val="15"/>
              </w:rPr>
              <w:t>Ⅱ</w:t>
            </w:r>
          </w:p>
        </w:tc>
      </w:tr>
      <w:tr w14:paraId="785BEF75">
        <w:trPr>
          <w:cantSplit/>
          <w:jc w:val="center"/>
        </w:trPr>
        <w:tc>
          <w:tcPr>
            <w:tcW w:w="211" w:type="pct"/>
            <w:vMerge w:val="continue"/>
            <w:vAlign w:val="center"/>
          </w:tcPr>
          <w:p w14:paraId="59476106">
            <w:pPr>
              <w:jc w:val="center"/>
              <w:rPr>
                <w:kern w:val="0"/>
                <w:sz w:val="15"/>
                <w:szCs w:val="15"/>
              </w:rPr>
            </w:pPr>
          </w:p>
        </w:tc>
        <w:tc>
          <w:tcPr>
            <w:tcW w:w="318" w:type="pct"/>
            <w:vMerge w:val="continue"/>
            <w:vAlign w:val="center"/>
          </w:tcPr>
          <w:p w14:paraId="74FDE4AD">
            <w:pPr>
              <w:jc w:val="center"/>
              <w:rPr>
                <w:kern w:val="0"/>
                <w:sz w:val="15"/>
                <w:szCs w:val="15"/>
              </w:rPr>
            </w:pPr>
          </w:p>
        </w:tc>
        <w:tc>
          <w:tcPr>
            <w:tcW w:w="318" w:type="pct"/>
            <w:vAlign w:val="center"/>
          </w:tcPr>
          <w:p w14:paraId="473B4A89">
            <w:pPr>
              <w:widowControl/>
              <w:jc w:val="center"/>
              <w:rPr>
                <w:kern w:val="0"/>
                <w:sz w:val="15"/>
                <w:szCs w:val="15"/>
              </w:rPr>
            </w:pPr>
            <w:r>
              <w:rPr>
                <w:kern w:val="0"/>
                <w:sz w:val="15"/>
                <w:szCs w:val="15"/>
              </w:rPr>
              <w:t>06</w:t>
            </w:r>
            <w:r>
              <w:rPr>
                <w:rFonts w:hint="eastAsia"/>
                <w:kern w:val="0"/>
                <w:sz w:val="15"/>
                <w:szCs w:val="15"/>
              </w:rPr>
              <w:t>皮内针</w:t>
            </w:r>
          </w:p>
        </w:tc>
        <w:tc>
          <w:tcPr>
            <w:tcW w:w="1452" w:type="pct"/>
            <w:vAlign w:val="center"/>
          </w:tcPr>
          <w:p w14:paraId="02F8A602">
            <w:pPr>
              <w:widowControl/>
              <w:jc w:val="center"/>
              <w:rPr>
                <w:kern w:val="0"/>
                <w:sz w:val="15"/>
                <w:szCs w:val="15"/>
              </w:rPr>
            </w:pPr>
            <w:r>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1245" w:type="pct"/>
            <w:vAlign w:val="center"/>
          </w:tcPr>
          <w:p w14:paraId="27B4B3FA">
            <w:pPr>
              <w:widowControl/>
              <w:jc w:val="center"/>
              <w:rPr>
                <w:kern w:val="0"/>
                <w:sz w:val="15"/>
                <w:szCs w:val="15"/>
              </w:rPr>
            </w:pPr>
            <w:r>
              <w:rPr>
                <w:rFonts w:hint="eastAsia"/>
                <w:kern w:val="0"/>
                <w:sz w:val="15"/>
                <w:szCs w:val="15"/>
              </w:rPr>
              <w:t>用于皮内针疗法使用。</w:t>
            </w:r>
          </w:p>
        </w:tc>
        <w:tc>
          <w:tcPr>
            <w:tcW w:w="1245" w:type="pct"/>
            <w:vAlign w:val="center"/>
          </w:tcPr>
          <w:p w14:paraId="7B470282">
            <w:pPr>
              <w:widowControl/>
              <w:jc w:val="center"/>
              <w:rPr>
                <w:kern w:val="0"/>
                <w:sz w:val="15"/>
                <w:szCs w:val="15"/>
              </w:rPr>
            </w:pPr>
            <w:r>
              <w:rPr>
                <w:rFonts w:hint="eastAsia"/>
                <w:kern w:val="0"/>
                <w:sz w:val="15"/>
                <w:szCs w:val="15"/>
              </w:rPr>
              <w:t>皮内针、揿针、一次性使用无菌揿针、一次性使用无菌耳针、一次性使用无菌皮内针、一次性使用皮下留置治疗针</w:t>
            </w:r>
          </w:p>
        </w:tc>
        <w:tc>
          <w:tcPr>
            <w:tcW w:w="211" w:type="pct"/>
            <w:vAlign w:val="center"/>
          </w:tcPr>
          <w:p w14:paraId="4C446DB1">
            <w:pPr>
              <w:widowControl/>
              <w:jc w:val="center"/>
              <w:rPr>
                <w:kern w:val="0"/>
                <w:sz w:val="15"/>
                <w:szCs w:val="15"/>
              </w:rPr>
            </w:pPr>
            <w:r>
              <w:rPr>
                <w:rFonts w:hint="eastAsia" w:cs="宋体"/>
                <w:kern w:val="0"/>
                <w:sz w:val="15"/>
                <w:szCs w:val="15"/>
              </w:rPr>
              <w:t>Ⅱ</w:t>
            </w:r>
          </w:p>
        </w:tc>
      </w:tr>
    </w:tbl>
    <w:p w14:paraId="79034193">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4563E4D4">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18D28719">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360A6976">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7EEEE01">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44EF22E3">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16FE7B43">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767DBDAD">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79A6CD3D">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3C3AD419">
        <w:trPr>
          <w:cantSplit/>
          <w:jc w:val="center"/>
        </w:trPr>
        <w:tc>
          <w:tcPr>
            <w:tcW w:w="211" w:type="pct"/>
            <w:vMerge w:val="restart"/>
            <w:vAlign w:val="center"/>
          </w:tcPr>
          <w:p w14:paraId="049C6566">
            <w:pPr>
              <w:jc w:val="center"/>
              <w:rPr>
                <w:kern w:val="0"/>
                <w:sz w:val="15"/>
                <w:szCs w:val="15"/>
              </w:rPr>
            </w:pPr>
            <w:r>
              <w:rPr>
                <w:kern w:val="0"/>
                <w:sz w:val="15"/>
                <w:szCs w:val="15"/>
              </w:rPr>
              <w:t>03</w:t>
            </w:r>
          </w:p>
        </w:tc>
        <w:tc>
          <w:tcPr>
            <w:tcW w:w="318" w:type="pct"/>
            <w:vMerge w:val="restart"/>
            <w:vAlign w:val="center"/>
          </w:tcPr>
          <w:p w14:paraId="15DBB6DB">
            <w:pPr>
              <w:jc w:val="center"/>
              <w:rPr>
                <w:kern w:val="0"/>
                <w:sz w:val="15"/>
                <w:szCs w:val="15"/>
              </w:rPr>
            </w:pPr>
            <w:r>
              <w:rPr>
                <w:rFonts w:hint="eastAsia"/>
                <w:kern w:val="0"/>
                <w:sz w:val="15"/>
                <w:szCs w:val="15"/>
              </w:rPr>
              <w:t>中医器具</w:t>
            </w:r>
          </w:p>
        </w:tc>
        <w:tc>
          <w:tcPr>
            <w:tcW w:w="318" w:type="pct"/>
            <w:vAlign w:val="center"/>
          </w:tcPr>
          <w:p w14:paraId="069AB564">
            <w:pPr>
              <w:widowControl/>
              <w:jc w:val="center"/>
              <w:rPr>
                <w:kern w:val="0"/>
                <w:sz w:val="15"/>
                <w:szCs w:val="15"/>
              </w:rPr>
            </w:pPr>
            <w:r>
              <w:rPr>
                <w:kern w:val="0"/>
                <w:sz w:val="15"/>
                <w:szCs w:val="15"/>
              </w:rPr>
              <w:t>07</w:t>
            </w:r>
            <w:r>
              <w:rPr>
                <w:rFonts w:hint="eastAsia"/>
                <w:kern w:val="0"/>
                <w:sz w:val="15"/>
                <w:szCs w:val="15"/>
              </w:rPr>
              <w:t>埋线针</w:t>
            </w:r>
          </w:p>
        </w:tc>
        <w:tc>
          <w:tcPr>
            <w:tcW w:w="1452" w:type="pct"/>
            <w:vAlign w:val="center"/>
          </w:tcPr>
          <w:p w14:paraId="629BCA60">
            <w:pPr>
              <w:widowControl/>
              <w:jc w:val="center"/>
              <w:rPr>
                <w:kern w:val="0"/>
                <w:sz w:val="15"/>
                <w:szCs w:val="15"/>
              </w:rPr>
            </w:pPr>
            <w:r>
              <w:rPr>
                <w:rFonts w:hint="eastAsia"/>
                <w:kern w:val="0"/>
                <w:sz w:val="15"/>
                <w:szCs w:val="15"/>
              </w:rPr>
              <w:t>通常由衬心座、针座、针管、衬芯和保护套组成。</w:t>
            </w:r>
          </w:p>
        </w:tc>
        <w:tc>
          <w:tcPr>
            <w:tcW w:w="1245" w:type="pct"/>
            <w:vAlign w:val="center"/>
          </w:tcPr>
          <w:p w14:paraId="0620317E">
            <w:pPr>
              <w:widowControl/>
              <w:jc w:val="center"/>
              <w:rPr>
                <w:kern w:val="0"/>
                <w:sz w:val="15"/>
                <w:szCs w:val="15"/>
              </w:rPr>
            </w:pPr>
            <w:r>
              <w:rPr>
                <w:rFonts w:hint="eastAsia"/>
                <w:kern w:val="0"/>
                <w:sz w:val="15"/>
                <w:szCs w:val="15"/>
              </w:rPr>
              <w:t>用于穴位的穿刺埋线。</w:t>
            </w:r>
          </w:p>
        </w:tc>
        <w:tc>
          <w:tcPr>
            <w:tcW w:w="1245" w:type="pct"/>
            <w:vAlign w:val="center"/>
          </w:tcPr>
          <w:p w14:paraId="4C1D4ED6">
            <w:pPr>
              <w:widowControl/>
              <w:jc w:val="center"/>
              <w:rPr>
                <w:kern w:val="0"/>
                <w:sz w:val="15"/>
                <w:szCs w:val="15"/>
              </w:rPr>
            </w:pPr>
            <w:r>
              <w:rPr>
                <w:rFonts w:hint="eastAsia"/>
                <w:kern w:val="0"/>
                <w:sz w:val="15"/>
                <w:szCs w:val="15"/>
              </w:rPr>
              <w:t>一次性使用埋线针</w:t>
            </w:r>
          </w:p>
        </w:tc>
        <w:tc>
          <w:tcPr>
            <w:tcW w:w="211" w:type="pct"/>
            <w:vAlign w:val="center"/>
          </w:tcPr>
          <w:p w14:paraId="3DF106DC">
            <w:pPr>
              <w:widowControl/>
              <w:jc w:val="center"/>
              <w:rPr>
                <w:kern w:val="0"/>
                <w:sz w:val="15"/>
                <w:szCs w:val="15"/>
              </w:rPr>
            </w:pPr>
            <w:r>
              <w:rPr>
                <w:rFonts w:hint="eastAsia" w:cs="宋体"/>
                <w:kern w:val="0"/>
                <w:sz w:val="15"/>
                <w:szCs w:val="15"/>
              </w:rPr>
              <w:t>Ⅱ</w:t>
            </w:r>
          </w:p>
        </w:tc>
      </w:tr>
      <w:tr w14:paraId="78F57E3D">
        <w:trPr>
          <w:cantSplit/>
          <w:jc w:val="center"/>
        </w:trPr>
        <w:tc>
          <w:tcPr>
            <w:tcW w:w="211" w:type="pct"/>
            <w:vMerge w:val="continue"/>
            <w:vAlign w:val="center"/>
          </w:tcPr>
          <w:p w14:paraId="12858D3C">
            <w:pPr>
              <w:widowControl/>
              <w:jc w:val="center"/>
              <w:rPr>
                <w:kern w:val="0"/>
                <w:sz w:val="15"/>
                <w:szCs w:val="15"/>
              </w:rPr>
            </w:pPr>
          </w:p>
        </w:tc>
        <w:tc>
          <w:tcPr>
            <w:tcW w:w="318" w:type="pct"/>
            <w:vMerge w:val="continue"/>
            <w:vAlign w:val="center"/>
          </w:tcPr>
          <w:p w14:paraId="3394F2D6">
            <w:pPr>
              <w:widowControl/>
              <w:jc w:val="center"/>
              <w:rPr>
                <w:kern w:val="0"/>
                <w:sz w:val="15"/>
                <w:szCs w:val="15"/>
              </w:rPr>
            </w:pPr>
          </w:p>
        </w:tc>
        <w:tc>
          <w:tcPr>
            <w:tcW w:w="318" w:type="pct"/>
            <w:vAlign w:val="center"/>
          </w:tcPr>
          <w:p w14:paraId="74B70399">
            <w:pPr>
              <w:widowControl/>
              <w:jc w:val="center"/>
              <w:rPr>
                <w:kern w:val="0"/>
                <w:sz w:val="15"/>
                <w:szCs w:val="15"/>
              </w:rPr>
            </w:pPr>
            <w:r>
              <w:rPr>
                <w:kern w:val="0"/>
                <w:sz w:val="15"/>
                <w:szCs w:val="15"/>
              </w:rPr>
              <w:t>08</w:t>
            </w:r>
            <w:r>
              <w:rPr>
                <w:rFonts w:hint="eastAsia"/>
                <w:kern w:val="0"/>
                <w:sz w:val="15"/>
                <w:szCs w:val="15"/>
              </w:rPr>
              <w:t>灸疗器具</w:t>
            </w:r>
          </w:p>
        </w:tc>
        <w:tc>
          <w:tcPr>
            <w:tcW w:w="1452" w:type="pct"/>
            <w:vAlign w:val="center"/>
          </w:tcPr>
          <w:p w14:paraId="19E1B928">
            <w:pPr>
              <w:widowControl/>
              <w:jc w:val="center"/>
              <w:rPr>
                <w:kern w:val="0"/>
                <w:sz w:val="15"/>
                <w:szCs w:val="15"/>
              </w:rPr>
            </w:pPr>
            <w:r>
              <w:rPr>
                <w:rFonts w:hint="eastAsia"/>
                <w:kern w:val="0"/>
                <w:sz w:val="15"/>
                <w:szCs w:val="15"/>
              </w:rPr>
              <w:t>通常由灸材、灸材固定装置、温度调节装置等组成。通过灸材固定装置和</w:t>
            </w:r>
            <w:r>
              <w:rPr>
                <w:kern w:val="0"/>
                <w:sz w:val="15"/>
                <w:szCs w:val="15"/>
              </w:rPr>
              <w:t>/</w:t>
            </w:r>
            <w:r>
              <w:rPr>
                <w:rFonts w:hint="eastAsia"/>
                <w:kern w:val="0"/>
                <w:sz w:val="15"/>
                <w:szCs w:val="15"/>
              </w:rPr>
              <w:t>或温度调节装置限定和</w:t>
            </w:r>
            <w:r>
              <w:rPr>
                <w:kern w:val="0"/>
                <w:sz w:val="15"/>
                <w:szCs w:val="15"/>
              </w:rPr>
              <w:t>/</w:t>
            </w:r>
            <w:r>
              <w:rPr>
                <w:rFonts w:hint="eastAsia"/>
                <w:kern w:val="0"/>
                <w:sz w:val="15"/>
                <w:szCs w:val="15"/>
              </w:rPr>
              <w:t>或调解灸材与施灸表面的相对距离，从而调节施灸温度，通过灸材燃烧对人体产生温热作用施灸于人体穴位的器具。灸材不含药理作用。</w:t>
            </w:r>
          </w:p>
        </w:tc>
        <w:tc>
          <w:tcPr>
            <w:tcW w:w="1245" w:type="pct"/>
            <w:vAlign w:val="center"/>
          </w:tcPr>
          <w:p w14:paraId="437CA424">
            <w:pPr>
              <w:widowControl/>
              <w:jc w:val="center"/>
              <w:rPr>
                <w:kern w:val="0"/>
                <w:sz w:val="15"/>
                <w:szCs w:val="15"/>
              </w:rPr>
            </w:pPr>
            <w:r>
              <w:rPr>
                <w:rFonts w:hint="eastAsia"/>
                <w:kern w:val="0"/>
                <w:sz w:val="15"/>
                <w:szCs w:val="15"/>
              </w:rPr>
              <w:t>通过灸材燃烧对人体产生温热作用施灸于人体穴位。</w:t>
            </w:r>
          </w:p>
        </w:tc>
        <w:tc>
          <w:tcPr>
            <w:tcW w:w="1245" w:type="pct"/>
            <w:vAlign w:val="center"/>
          </w:tcPr>
          <w:p w14:paraId="56951356">
            <w:pPr>
              <w:widowControl/>
              <w:jc w:val="center"/>
              <w:rPr>
                <w:kern w:val="0"/>
                <w:sz w:val="15"/>
                <w:szCs w:val="15"/>
              </w:rPr>
            </w:pPr>
            <w:r>
              <w:rPr>
                <w:rFonts w:hint="eastAsia"/>
                <w:kern w:val="0"/>
                <w:sz w:val="15"/>
                <w:szCs w:val="15"/>
              </w:rPr>
              <w:t>灸疗装置</w:t>
            </w:r>
          </w:p>
        </w:tc>
        <w:tc>
          <w:tcPr>
            <w:tcW w:w="211" w:type="pct"/>
            <w:vAlign w:val="center"/>
          </w:tcPr>
          <w:p w14:paraId="56EBB441">
            <w:pPr>
              <w:widowControl/>
              <w:jc w:val="center"/>
              <w:rPr>
                <w:kern w:val="0"/>
                <w:sz w:val="15"/>
                <w:szCs w:val="15"/>
              </w:rPr>
            </w:pPr>
            <w:r>
              <w:rPr>
                <w:rFonts w:hint="eastAsia" w:cs="宋体"/>
                <w:kern w:val="0"/>
                <w:sz w:val="15"/>
                <w:szCs w:val="15"/>
              </w:rPr>
              <w:t>Ⅱ</w:t>
            </w:r>
          </w:p>
        </w:tc>
      </w:tr>
      <w:tr w14:paraId="500E72BD">
        <w:trPr>
          <w:cantSplit/>
          <w:jc w:val="center"/>
        </w:trPr>
        <w:tc>
          <w:tcPr>
            <w:tcW w:w="211" w:type="pct"/>
            <w:vMerge w:val="continue"/>
            <w:vAlign w:val="center"/>
          </w:tcPr>
          <w:p w14:paraId="7DB564B8">
            <w:pPr>
              <w:widowControl/>
              <w:jc w:val="center"/>
              <w:rPr>
                <w:kern w:val="0"/>
                <w:sz w:val="15"/>
                <w:szCs w:val="15"/>
              </w:rPr>
            </w:pPr>
          </w:p>
        </w:tc>
        <w:tc>
          <w:tcPr>
            <w:tcW w:w="318" w:type="pct"/>
            <w:vMerge w:val="continue"/>
            <w:vAlign w:val="center"/>
          </w:tcPr>
          <w:p w14:paraId="0BD38EC3">
            <w:pPr>
              <w:widowControl/>
              <w:jc w:val="center"/>
              <w:rPr>
                <w:kern w:val="0"/>
                <w:sz w:val="15"/>
                <w:szCs w:val="15"/>
              </w:rPr>
            </w:pPr>
          </w:p>
        </w:tc>
        <w:tc>
          <w:tcPr>
            <w:tcW w:w="318" w:type="pct"/>
            <w:vAlign w:val="center"/>
          </w:tcPr>
          <w:p w14:paraId="6BE98A55">
            <w:pPr>
              <w:widowControl/>
              <w:jc w:val="center"/>
              <w:rPr>
                <w:kern w:val="0"/>
                <w:sz w:val="15"/>
                <w:szCs w:val="15"/>
              </w:rPr>
            </w:pPr>
            <w:r>
              <w:rPr>
                <w:kern w:val="0"/>
                <w:sz w:val="15"/>
                <w:szCs w:val="15"/>
              </w:rPr>
              <w:t>09</w:t>
            </w:r>
            <w:r>
              <w:rPr>
                <w:rFonts w:hint="eastAsia"/>
                <w:kern w:val="0"/>
                <w:sz w:val="15"/>
                <w:szCs w:val="15"/>
              </w:rPr>
              <w:t>穴位磁疗器具</w:t>
            </w:r>
          </w:p>
        </w:tc>
        <w:tc>
          <w:tcPr>
            <w:tcW w:w="1452" w:type="pct"/>
            <w:vAlign w:val="center"/>
          </w:tcPr>
          <w:p w14:paraId="45CDF00D">
            <w:pPr>
              <w:widowControl/>
              <w:jc w:val="center"/>
              <w:rPr>
                <w:kern w:val="0"/>
                <w:sz w:val="15"/>
                <w:szCs w:val="15"/>
              </w:rPr>
            </w:pPr>
            <w:r>
              <w:rPr>
                <w:rFonts w:hint="eastAsia"/>
                <w:kern w:val="0"/>
                <w:sz w:val="15"/>
                <w:szCs w:val="15"/>
              </w:rPr>
              <w:t>通常由永磁体或磁性物质和医用胶布组成。应用磁场作用于人体穴位的器具。</w:t>
            </w:r>
          </w:p>
        </w:tc>
        <w:tc>
          <w:tcPr>
            <w:tcW w:w="1245" w:type="pct"/>
            <w:vAlign w:val="center"/>
          </w:tcPr>
          <w:p w14:paraId="41D6C307">
            <w:pPr>
              <w:widowControl/>
              <w:jc w:val="center"/>
              <w:rPr>
                <w:kern w:val="0"/>
                <w:sz w:val="15"/>
                <w:szCs w:val="15"/>
              </w:rPr>
            </w:pPr>
            <w:r>
              <w:rPr>
                <w:rFonts w:hint="eastAsia"/>
                <w:kern w:val="0"/>
                <w:sz w:val="15"/>
                <w:szCs w:val="15"/>
              </w:rPr>
              <w:t>用于对穴位进行磁疗。</w:t>
            </w:r>
          </w:p>
        </w:tc>
        <w:tc>
          <w:tcPr>
            <w:tcW w:w="1245" w:type="pct"/>
            <w:vAlign w:val="center"/>
          </w:tcPr>
          <w:p w14:paraId="2BF77670">
            <w:pPr>
              <w:widowControl/>
              <w:jc w:val="center"/>
              <w:rPr>
                <w:kern w:val="0"/>
                <w:sz w:val="15"/>
                <w:szCs w:val="15"/>
              </w:rPr>
            </w:pPr>
            <w:r>
              <w:rPr>
                <w:rFonts w:hint="eastAsia"/>
                <w:kern w:val="0"/>
                <w:sz w:val="15"/>
                <w:szCs w:val="15"/>
              </w:rPr>
              <w:t>穴位磁疗贴、穴位磁疗器</w:t>
            </w:r>
          </w:p>
        </w:tc>
        <w:tc>
          <w:tcPr>
            <w:tcW w:w="211" w:type="pct"/>
            <w:vAlign w:val="center"/>
          </w:tcPr>
          <w:p w14:paraId="7890F15E">
            <w:pPr>
              <w:widowControl/>
              <w:jc w:val="center"/>
              <w:rPr>
                <w:kern w:val="0"/>
                <w:sz w:val="15"/>
                <w:szCs w:val="15"/>
              </w:rPr>
            </w:pPr>
            <w:r>
              <w:rPr>
                <w:rFonts w:hint="eastAsia" w:cs="宋体"/>
                <w:kern w:val="0"/>
                <w:sz w:val="15"/>
                <w:szCs w:val="15"/>
              </w:rPr>
              <w:t>Ⅱ</w:t>
            </w:r>
          </w:p>
        </w:tc>
      </w:tr>
      <w:tr w14:paraId="6C4185EC">
        <w:trPr>
          <w:cantSplit/>
          <w:jc w:val="center"/>
        </w:trPr>
        <w:tc>
          <w:tcPr>
            <w:tcW w:w="211" w:type="pct"/>
            <w:vMerge w:val="continue"/>
            <w:vAlign w:val="center"/>
          </w:tcPr>
          <w:p w14:paraId="38D17EC2">
            <w:pPr>
              <w:widowControl/>
              <w:jc w:val="center"/>
              <w:rPr>
                <w:kern w:val="0"/>
                <w:sz w:val="15"/>
                <w:szCs w:val="15"/>
              </w:rPr>
            </w:pPr>
          </w:p>
        </w:tc>
        <w:tc>
          <w:tcPr>
            <w:tcW w:w="318" w:type="pct"/>
            <w:vMerge w:val="continue"/>
            <w:vAlign w:val="center"/>
          </w:tcPr>
          <w:p w14:paraId="4E5AB381">
            <w:pPr>
              <w:widowControl/>
              <w:jc w:val="center"/>
              <w:rPr>
                <w:kern w:val="0"/>
                <w:sz w:val="15"/>
                <w:szCs w:val="15"/>
              </w:rPr>
            </w:pPr>
          </w:p>
        </w:tc>
        <w:tc>
          <w:tcPr>
            <w:tcW w:w="318" w:type="pct"/>
            <w:vAlign w:val="center"/>
          </w:tcPr>
          <w:p w14:paraId="7191B107">
            <w:pPr>
              <w:widowControl/>
              <w:jc w:val="center"/>
              <w:rPr>
                <w:kern w:val="0"/>
                <w:sz w:val="15"/>
                <w:szCs w:val="15"/>
              </w:rPr>
            </w:pPr>
            <w:r>
              <w:rPr>
                <w:rFonts w:hint="eastAsia"/>
                <w:kern w:val="0"/>
                <w:sz w:val="15"/>
                <w:szCs w:val="15"/>
              </w:rPr>
              <w:t>10浮针</w:t>
            </w:r>
          </w:p>
        </w:tc>
        <w:tc>
          <w:tcPr>
            <w:tcW w:w="1452" w:type="pct"/>
            <w:vAlign w:val="center"/>
          </w:tcPr>
          <w:p w14:paraId="71A6CDDB">
            <w:pPr>
              <w:widowControl/>
              <w:jc w:val="center"/>
              <w:rPr>
                <w:kern w:val="0"/>
                <w:sz w:val="15"/>
                <w:szCs w:val="15"/>
              </w:rPr>
            </w:pPr>
            <w:r>
              <w:rPr>
                <w:rFonts w:hint="eastAsia"/>
                <w:kern w:val="0"/>
                <w:sz w:val="15"/>
                <w:szCs w:val="15"/>
              </w:rPr>
              <w:t>通常由针芯、针座、软管和保护套组成。</w:t>
            </w:r>
          </w:p>
        </w:tc>
        <w:tc>
          <w:tcPr>
            <w:tcW w:w="1245" w:type="pct"/>
            <w:vAlign w:val="center"/>
          </w:tcPr>
          <w:p w14:paraId="66A2A6DF">
            <w:pPr>
              <w:widowControl/>
              <w:jc w:val="center"/>
              <w:rPr>
                <w:kern w:val="0"/>
                <w:sz w:val="15"/>
                <w:szCs w:val="15"/>
              </w:rPr>
            </w:pPr>
            <w:r>
              <w:rPr>
                <w:rFonts w:hint="eastAsia"/>
                <w:kern w:val="0"/>
                <w:sz w:val="15"/>
                <w:szCs w:val="15"/>
              </w:rPr>
              <w:t>用于浮针疗法。</w:t>
            </w:r>
          </w:p>
        </w:tc>
        <w:tc>
          <w:tcPr>
            <w:tcW w:w="1245" w:type="pct"/>
            <w:vAlign w:val="center"/>
          </w:tcPr>
          <w:p w14:paraId="60CD11FC">
            <w:pPr>
              <w:widowControl/>
              <w:jc w:val="center"/>
              <w:rPr>
                <w:kern w:val="0"/>
                <w:sz w:val="15"/>
                <w:szCs w:val="15"/>
              </w:rPr>
            </w:pPr>
            <w:r>
              <w:rPr>
                <w:rFonts w:hint="eastAsia"/>
                <w:kern w:val="0"/>
                <w:sz w:val="15"/>
                <w:szCs w:val="15"/>
              </w:rPr>
              <w:t>一次性使用浮针</w:t>
            </w:r>
          </w:p>
        </w:tc>
        <w:tc>
          <w:tcPr>
            <w:tcW w:w="211" w:type="pct"/>
            <w:vAlign w:val="center"/>
          </w:tcPr>
          <w:p w14:paraId="6EB2780D">
            <w:pPr>
              <w:widowControl/>
              <w:jc w:val="center"/>
              <w:rPr>
                <w:kern w:val="0"/>
                <w:sz w:val="15"/>
                <w:szCs w:val="15"/>
              </w:rPr>
            </w:pPr>
            <w:r>
              <w:rPr>
                <w:rFonts w:hint="eastAsia" w:cs="宋体"/>
                <w:kern w:val="0"/>
                <w:sz w:val="15"/>
                <w:szCs w:val="15"/>
              </w:rPr>
              <w:t>Ⅱ</w:t>
            </w:r>
          </w:p>
        </w:tc>
      </w:tr>
      <w:tr w14:paraId="016625C3">
        <w:trPr>
          <w:cantSplit/>
          <w:jc w:val="center"/>
        </w:trPr>
        <w:tc>
          <w:tcPr>
            <w:tcW w:w="211" w:type="pct"/>
            <w:vMerge w:val="continue"/>
            <w:vAlign w:val="center"/>
          </w:tcPr>
          <w:p w14:paraId="06EA37CC">
            <w:pPr>
              <w:widowControl/>
              <w:jc w:val="center"/>
              <w:rPr>
                <w:kern w:val="0"/>
                <w:sz w:val="15"/>
                <w:szCs w:val="15"/>
              </w:rPr>
            </w:pPr>
          </w:p>
        </w:tc>
        <w:tc>
          <w:tcPr>
            <w:tcW w:w="318" w:type="pct"/>
            <w:vMerge w:val="continue"/>
            <w:vAlign w:val="center"/>
          </w:tcPr>
          <w:p w14:paraId="4A8471AF">
            <w:pPr>
              <w:widowControl/>
              <w:jc w:val="center"/>
              <w:rPr>
                <w:kern w:val="0"/>
                <w:sz w:val="15"/>
                <w:szCs w:val="15"/>
              </w:rPr>
            </w:pPr>
          </w:p>
        </w:tc>
        <w:tc>
          <w:tcPr>
            <w:tcW w:w="318" w:type="pct"/>
            <w:vAlign w:val="center"/>
          </w:tcPr>
          <w:p w14:paraId="6B0A0E08">
            <w:pPr>
              <w:widowControl/>
              <w:jc w:val="center"/>
              <w:rPr>
                <w:kern w:val="0"/>
                <w:sz w:val="15"/>
                <w:szCs w:val="15"/>
              </w:rPr>
            </w:pPr>
            <w:r>
              <w:rPr>
                <w:kern w:val="0"/>
                <w:sz w:val="15"/>
                <w:szCs w:val="15"/>
              </w:rPr>
              <w:t>1</w:t>
            </w:r>
            <w:r>
              <w:rPr>
                <w:rFonts w:hint="eastAsia"/>
                <w:kern w:val="0"/>
                <w:sz w:val="15"/>
                <w:szCs w:val="15"/>
              </w:rPr>
              <w:t>1穴位压力刺激器具</w:t>
            </w:r>
          </w:p>
        </w:tc>
        <w:tc>
          <w:tcPr>
            <w:tcW w:w="1452" w:type="pct"/>
            <w:vAlign w:val="center"/>
          </w:tcPr>
          <w:p w14:paraId="7812BC26">
            <w:pPr>
              <w:widowControl/>
              <w:jc w:val="center"/>
              <w:rPr>
                <w:kern w:val="0"/>
                <w:sz w:val="15"/>
                <w:szCs w:val="15"/>
              </w:rPr>
            </w:pPr>
            <w:r>
              <w:rPr>
                <w:rFonts w:hint="eastAsia"/>
                <w:kern w:val="0"/>
                <w:sz w:val="15"/>
                <w:szCs w:val="15"/>
              </w:rPr>
              <w:t>通常由球状体和医用胶布组成。贴于人体穴位处，通过外力仅起压力刺激作用。</w:t>
            </w:r>
          </w:p>
        </w:tc>
        <w:tc>
          <w:tcPr>
            <w:tcW w:w="1245" w:type="pct"/>
            <w:vAlign w:val="center"/>
          </w:tcPr>
          <w:p w14:paraId="2A58C656">
            <w:pPr>
              <w:widowControl/>
              <w:jc w:val="center"/>
              <w:rPr>
                <w:kern w:val="0"/>
                <w:sz w:val="15"/>
                <w:szCs w:val="15"/>
              </w:rPr>
            </w:pPr>
            <w:r>
              <w:rPr>
                <w:rFonts w:hint="eastAsia"/>
                <w:kern w:val="0"/>
                <w:sz w:val="15"/>
                <w:szCs w:val="15"/>
              </w:rPr>
              <w:t>贴于人体穴位处，进行外力刺激。无创。</w:t>
            </w:r>
          </w:p>
        </w:tc>
        <w:tc>
          <w:tcPr>
            <w:tcW w:w="1245" w:type="pct"/>
            <w:vAlign w:val="center"/>
          </w:tcPr>
          <w:p w14:paraId="1D60409A">
            <w:pPr>
              <w:widowControl/>
              <w:jc w:val="center"/>
              <w:rPr>
                <w:kern w:val="0"/>
                <w:sz w:val="15"/>
                <w:szCs w:val="15"/>
              </w:rPr>
            </w:pPr>
            <w:r>
              <w:rPr>
                <w:rFonts w:hint="eastAsia"/>
                <w:kern w:val="0"/>
                <w:sz w:val="15"/>
                <w:szCs w:val="15"/>
              </w:rPr>
              <w:t>穴位压力刺激贴</w:t>
            </w:r>
          </w:p>
        </w:tc>
        <w:tc>
          <w:tcPr>
            <w:tcW w:w="211" w:type="pct"/>
            <w:vAlign w:val="center"/>
          </w:tcPr>
          <w:p w14:paraId="2AF940BC">
            <w:pPr>
              <w:widowControl/>
              <w:jc w:val="center"/>
              <w:rPr>
                <w:kern w:val="0"/>
                <w:sz w:val="15"/>
                <w:szCs w:val="15"/>
              </w:rPr>
            </w:pPr>
            <w:r>
              <w:rPr>
                <w:rFonts w:hint="eastAsia" w:cs="宋体"/>
                <w:kern w:val="0"/>
                <w:sz w:val="15"/>
                <w:szCs w:val="15"/>
              </w:rPr>
              <w:t>Ⅰ</w:t>
            </w:r>
          </w:p>
        </w:tc>
      </w:tr>
      <w:tr w14:paraId="666D11B6">
        <w:trPr>
          <w:cantSplit/>
          <w:jc w:val="center"/>
        </w:trPr>
        <w:tc>
          <w:tcPr>
            <w:tcW w:w="211" w:type="pct"/>
            <w:vMerge w:val="continue"/>
            <w:vAlign w:val="center"/>
          </w:tcPr>
          <w:p w14:paraId="5AD7A200">
            <w:pPr>
              <w:widowControl/>
              <w:jc w:val="center"/>
              <w:rPr>
                <w:kern w:val="0"/>
                <w:sz w:val="15"/>
                <w:szCs w:val="15"/>
              </w:rPr>
            </w:pPr>
          </w:p>
        </w:tc>
        <w:tc>
          <w:tcPr>
            <w:tcW w:w="318" w:type="pct"/>
            <w:vMerge w:val="continue"/>
            <w:vAlign w:val="center"/>
          </w:tcPr>
          <w:p w14:paraId="0B511995">
            <w:pPr>
              <w:widowControl/>
              <w:jc w:val="center"/>
              <w:rPr>
                <w:kern w:val="0"/>
                <w:sz w:val="15"/>
                <w:szCs w:val="15"/>
              </w:rPr>
            </w:pPr>
          </w:p>
        </w:tc>
        <w:tc>
          <w:tcPr>
            <w:tcW w:w="318" w:type="pct"/>
            <w:vAlign w:val="center"/>
          </w:tcPr>
          <w:p w14:paraId="1DA4D4DF">
            <w:pPr>
              <w:widowControl/>
              <w:jc w:val="center"/>
              <w:rPr>
                <w:kern w:val="0"/>
                <w:sz w:val="15"/>
                <w:szCs w:val="15"/>
              </w:rPr>
            </w:pPr>
            <w:r>
              <w:rPr>
                <w:kern w:val="0"/>
                <w:sz w:val="15"/>
                <w:szCs w:val="15"/>
              </w:rPr>
              <w:t>1</w:t>
            </w:r>
            <w:r>
              <w:rPr>
                <w:rFonts w:hint="eastAsia"/>
                <w:kern w:val="0"/>
                <w:sz w:val="15"/>
                <w:szCs w:val="15"/>
              </w:rPr>
              <w:t>2刮痧器具</w:t>
            </w:r>
          </w:p>
        </w:tc>
        <w:tc>
          <w:tcPr>
            <w:tcW w:w="1452" w:type="pct"/>
            <w:vAlign w:val="center"/>
          </w:tcPr>
          <w:p w14:paraId="1CDAB8B4">
            <w:pPr>
              <w:widowControl/>
              <w:jc w:val="center"/>
              <w:rPr>
                <w:kern w:val="0"/>
                <w:sz w:val="15"/>
                <w:szCs w:val="15"/>
              </w:rPr>
            </w:pPr>
            <w:r>
              <w:rPr>
                <w:rFonts w:hint="eastAsia"/>
                <w:kern w:val="0"/>
                <w:sz w:val="15"/>
                <w:szCs w:val="15"/>
              </w:rPr>
              <w:t>通常采用砭石、玉制品、牛角、等材料加工磨光制成。</w:t>
            </w:r>
          </w:p>
        </w:tc>
        <w:tc>
          <w:tcPr>
            <w:tcW w:w="1245" w:type="pct"/>
            <w:vAlign w:val="center"/>
          </w:tcPr>
          <w:p w14:paraId="71728B59">
            <w:pPr>
              <w:widowControl/>
              <w:jc w:val="center"/>
              <w:rPr>
                <w:kern w:val="0"/>
                <w:sz w:val="15"/>
                <w:szCs w:val="15"/>
              </w:rPr>
            </w:pPr>
            <w:r>
              <w:rPr>
                <w:rFonts w:hint="eastAsia"/>
                <w:kern w:val="0"/>
                <w:sz w:val="15"/>
                <w:szCs w:val="15"/>
              </w:rPr>
              <w:t>用于刮痧治疗。</w:t>
            </w:r>
          </w:p>
        </w:tc>
        <w:tc>
          <w:tcPr>
            <w:tcW w:w="1245" w:type="pct"/>
            <w:vAlign w:val="center"/>
          </w:tcPr>
          <w:p w14:paraId="552C3067">
            <w:pPr>
              <w:widowControl/>
              <w:jc w:val="center"/>
              <w:rPr>
                <w:kern w:val="0"/>
                <w:sz w:val="15"/>
                <w:szCs w:val="15"/>
              </w:rPr>
            </w:pPr>
            <w:r>
              <w:rPr>
                <w:rFonts w:hint="eastAsia"/>
                <w:kern w:val="0"/>
                <w:sz w:val="15"/>
                <w:szCs w:val="15"/>
              </w:rPr>
              <w:t>刮痧板、刮痧器</w:t>
            </w:r>
          </w:p>
        </w:tc>
        <w:tc>
          <w:tcPr>
            <w:tcW w:w="211" w:type="pct"/>
            <w:vAlign w:val="center"/>
          </w:tcPr>
          <w:p w14:paraId="3603B7DD">
            <w:pPr>
              <w:widowControl/>
              <w:jc w:val="center"/>
              <w:rPr>
                <w:kern w:val="0"/>
                <w:sz w:val="15"/>
                <w:szCs w:val="15"/>
              </w:rPr>
            </w:pPr>
            <w:r>
              <w:rPr>
                <w:rFonts w:hint="eastAsia" w:cs="宋体"/>
                <w:kern w:val="0"/>
                <w:sz w:val="15"/>
                <w:szCs w:val="15"/>
              </w:rPr>
              <w:t>Ⅰ</w:t>
            </w:r>
          </w:p>
        </w:tc>
      </w:tr>
      <w:tr w14:paraId="4E860ADC">
        <w:trPr>
          <w:cantSplit/>
          <w:jc w:val="center"/>
        </w:trPr>
        <w:tc>
          <w:tcPr>
            <w:tcW w:w="211" w:type="pct"/>
            <w:vMerge w:val="continue"/>
            <w:vAlign w:val="center"/>
          </w:tcPr>
          <w:p w14:paraId="266DAB4C">
            <w:pPr>
              <w:widowControl/>
              <w:jc w:val="center"/>
              <w:rPr>
                <w:kern w:val="0"/>
                <w:sz w:val="15"/>
                <w:szCs w:val="15"/>
              </w:rPr>
            </w:pPr>
          </w:p>
        </w:tc>
        <w:tc>
          <w:tcPr>
            <w:tcW w:w="318" w:type="pct"/>
            <w:vMerge w:val="continue"/>
            <w:vAlign w:val="center"/>
          </w:tcPr>
          <w:p w14:paraId="2C55478B">
            <w:pPr>
              <w:widowControl/>
              <w:jc w:val="center"/>
              <w:rPr>
                <w:kern w:val="0"/>
                <w:sz w:val="15"/>
                <w:szCs w:val="15"/>
              </w:rPr>
            </w:pPr>
          </w:p>
        </w:tc>
        <w:tc>
          <w:tcPr>
            <w:tcW w:w="318" w:type="pct"/>
            <w:vAlign w:val="center"/>
          </w:tcPr>
          <w:p w14:paraId="6A90A65B">
            <w:pPr>
              <w:widowControl/>
              <w:jc w:val="center"/>
              <w:rPr>
                <w:kern w:val="0"/>
                <w:sz w:val="15"/>
                <w:szCs w:val="15"/>
              </w:rPr>
            </w:pPr>
            <w:r>
              <w:rPr>
                <w:kern w:val="0"/>
                <w:sz w:val="15"/>
                <w:szCs w:val="15"/>
              </w:rPr>
              <w:t>1</w:t>
            </w:r>
            <w:r>
              <w:rPr>
                <w:rFonts w:hint="eastAsia"/>
                <w:kern w:val="0"/>
                <w:sz w:val="15"/>
                <w:szCs w:val="15"/>
              </w:rPr>
              <w:t>3拔罐器具</w:t>
            </w:r>
          </w:p>
        </w:tc>
        <w:tc>
          <w:tcPr>
            <w:tcW w:w="1452" w:type="pct"/>
            <w:vAlign w:val="center"/>
          </w:tcPr>
          <w:p w14:paraId="3CAA7D07">
            <w:pPr>
              <w:widowControl/>
              <w:jc w:val="center"/>
              <w:rPr>
                <w:kern w:val="0"/>
                <w:sz w:val="15"/>
                <w:szCs w:val="15"/>
              </w:rPr>
            </w:pPr>
            <w:r>
              <w:rPr>
                <w:rFonts w:hint="eastAsia"/>
                <w:kern w:val="0"/>
                <w:sz w:val="15"/>
                <w:szCs w:val="15"/>
              </w:rPr>
              <w:t>通常由罐体和释放压力的阀体组成。以燃烧或手动方式产生负压的罐状器具。</w:t>
            </w:r>
          </w:p>
        </w:tc>
        <w:tc>
          <w:tcPr>
            <w:tcW w:w="1245" w:type="pct"/>
            <w:vAlign w:val="center"/>
          </w:tcPr>
          <w:p w14:paraId="3636551B">
            <w:pPr>
              <w:widowControl/>
              <w:jc w:val="center"/>
              <w:rPr>
                <w:kern w:val="0"/>
                <w:sz w:val="15"/>
                <w:szCs w:val="15"/>
              </w:rPr>
            </w:pPr>
            <w:r>
              <w:rPr>
                <w:rFonts w:hint="eastAsia"/>
                <w:kern w:val="0"/>
                <w:sz w:val="15"/>
                <w:szCs w:val="15"/>
              </w:rPr>
              <w:t>用于拔罐疗法。</w:t>
            </w:r>
          </w:p>
        </w:tc>
        <w:tc>
          <w:tcPr>
            <w:tcW w:w="1245" w:type="pct"/>
            <w:vAlign w:val="center"/>
          </w:tcPr>
          <w:p w14:paraId="6476D81C">
            <w:pPr>
              <w:widowControl/>
              <w:jc w:val="center"/>
              <w:rPr>
                <w:kern w:val="0"/>
                <w:sz w:val="15"/>
                <w:szCs w:val="15"/>
              </w:rPr>
            </w:pPr>
            <w:r>
              <w:rPr>
                <w:rFonts w:hint="eastAsia"/>
                <w:kern w:val="0"/>
                <w:sz w:val="15"/>
                <w:szCs w:val="15"/>
              </w:rPr>
              <w:t>火罐、玻璃火罐、竹火罐、真空拔罐器、负压拨罐器、负压罐、拔罐器、可调式吸罐、旋转式拔罐器、负压理疗器</w:t>
            </w:r>
          </w:p>
        </w:tc>
        <w:tc>
          <w:tcPr>
            <w:tcW w:w="211" w:type="pct"/>
            <w:vAlign w:val="center"/>
          </w:tcPr>
          <w:p w14:paraId="04305B29">
            <w:pPr>
              <w:widowControl/>
              <w:jc w:val="center"/>
              <w:rPr>
                <w:kern w:val="0"/>
                <w:sz w:val="15"/>
                <w:szCs w:val="15"/>
              </w:rPr>
            </w:pPr>
            <w:r>
              <w:rPr>
                <w:rFonts w:hint="eastAsia" w:cs="宋体"/>
                <w:kern w:val="0"/>
                <w:sz w:val="15"/>
                <w:szCs w:val="15"/>
              </w:rPr>
              <w:t>Ⅰ</w:t>
            </w:r>
          </w:p>
        </w:tc>
      </w:tr>
    </w:tbl>
    <w:p w14:paraId="4DF59403">
      <w:pPr>
        <w:rPr>
          <w:sz w:val="24"/>
        </w:rPr>
      </w:pPr>
    </w:p>
    <w:p w14:paraId="0330A5F4">
      <w:pPr>
        <w:spacing w:line="312" w:lineRule="auto"/>
        <w:jc w:val="center"/>
        <w:sectPr>
          <w:pgSz w:w="16840" w:h="11907" w:orient="landscape"/>
          <w:pgMar w:top="1134" w:right="1134" w:bottom="1134" w:left="1134" w:header="851" w:footer="964" w:gutter="0"/>
          <w:cols w:space="720" w:num="1"/>
          <w:docGrid w:linePitch="312" w:charSpace="0"/>
        </w:sectPr>
      </w:pPr>
    </w:p>
    <w:p w14:paraId="76910FDF">
      <w:pPr>
        <w:spacing w:line="312" w:lineRule="auto"/>
        <w:jc w:val="center"/>
        <w:outlineLvl w:val="0"/>
        <w:rPr>
          <w:rFonts w:ascii="方正小标宋简体" w:eastAsia="方正小标宋简体"/>
          <w:bCs/>
          <w:sz w:val="30"/>
          <w:szCs w:val="30"/>
        </w:rPr>
      </w:pPr>
      <w:bookmarkStart w:id="118" w:name="_Toc483557221"/>
      <w:bookmarkStart w:id="119" w:name="_Toc479760517"/>
      <w:r>
        <w:rPr>
          <w:rFonts w:hint="eastAsia" w:ascii="方正小标宋简体" w:eastAsia="方正小标宋简体"/>
          <w:bCs/>
          <w:sz w:val="30"/>
          <w:szCs w:val="30"/>
        </w:rPr>
        <w:t>21医用软件说明</w:t>
      </w:r>
      <w:bookmarkEnd w:id="118"/>
      <w:bookmarkEnd w:id="119"/>
    </w:p>
    <w:p w14:paraId="2D5DD5AE">
      <w:pPr>
        <w:spacing w:line="360" w:lineRule="exact"/>
        <w:ind w:firstLine="480" w:firstLineChars="200"/>
        <w:rPr>
          <w:rFonts w:eastAsia="仿宋_GB2312"/>
          <w:sz w:val="24"/>
        </w:rPr>
      </w:pPr>
    </w:p>
    <w:p w14:paraId="2E6AE19B">
      <w:pPr>
        <w:spacing w:line="360" w:lineRule="exact"/>
        <w:ind w:firstLine="480" w:firstLineChars="200"/>
        <w:rPr>
          <w:rFonts w:ascii="黑体" w:hAnsi="黑体" w:eastAsia="黑体"/>
          <w:sz w:val="24"/>
        </w:rPr>
      </w:pPr>
      <w:r>
        <w:rPr>
          <w:rFonts w:ascii="黑体" w:hAnsi="黑体" w:eastAsia="黑体"/>
          <w:sz w:val="24"/>
        </w:rPr>
        <w:t>一、范围</w:t>
      </w:r>
    </w:p>
    <w:p w14:paraId="77CCD507">
      <w:pPr>
        <w:spacing w:line="360" w:lineRule="exact"/>
        <w:ind w:firstLine="480" w:firstLineChars="200"/>
        <w:rPr>
          <w:rFonts w:eastAsia="仿宋_GB2312"/>
          <w:sz w:val="24"/>
        </w:rPr>
      </w:pPr>
      <w:r>
        <w:rPr>
          <w:rFonts w:eastAsia="仿宋_GB2312"/>
          <w:sz w:val="24"/>
        </w:rPr>
        <w:t>本子目录包括医用独立软件医疗器械。</w:t>
      </w:r>
    </w:p>
    <w:p w14:paraId="5A131377">
      <w:pPr>
        <w:spacing w:line="360" w:lineRule="exact"/>
        <w:ind w:firstLine="480" w:firstLineChars="200"/>
        <w:rPr>
          <w:rFonts w:ascii="黑体" w:hAnsi="黑体" w:eastAsia="黑体"/>
          <w:sz w:val="24"/>
        </w:rPr>
      </w:pPr>
      <w:r>
        <w:rPr>
          <w:rFonts w:ascii="黑体" w:hAnsi="黑体" w:eastAsia="黑体"/>
          <w:sz w:val="24"/>
        </w:rPr>
        <w:t>二、框架结构</w:t>
      </w:r>
    </w:p>
    <w:p w14:paraId="0EBBA599">
      <w:pPr>
        <w:spacing w:line="360" w:lineRule="exact"/>
        <w:ind w:firstLine="480" w:firstLineChars="200"/>
        <w:rPr>
          <w:rFonts w:eastAsia="仿宋_GB2312"/>
          <w:sz w:val="24"/>
        </w:rPr>
      </w:pPr>
      <w:r>
        <w:rPr>
          <w:rFonts w:eastAsia="仿宋_GB2312"/>
          <w:sz w:val="24"/>
        </w:rPr>
        <w:t>本子目录仅列出了独立软件，不包含软件组件。医用软件按照预期用途分为辅助诊断类和治疗类，按照处理对象，可以分为“影像”、“数据”、“影像和数据”三种情况。本子目录分为6个一级产品类别，13个二级产品类别，列举51个品名举例。</w:t>
      </w:r>
    </w:p>
    <w:p w14:paraId="79949C43">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57EB484D">
      <w:pPr>
        <w:spacing w:line="360" w:lineRule="exact"/>
        <w:jc w:val="center"/>
        <w:rPr>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836"/>
        <w:gridCol w:w="3942"/>
      </w:tblGrid>
      <w:tr w14:paraId="3508830B">
        <w:trPr>
          <w:cantSplit/>
          <w:jc w:val="center"/>
        </w:trPr>
        <w:tc>
          <w:tcPr>
            <w:tcW w:w="1260" w:type="pct"/>
            <w:vAlign w:val="center"/>
          </w:tcPr>
          <w:p w14:paraId="684755E0">
            <w:pPr>
              <w:adjustRightInd w:val="0"/>
              <w:spacing w:line="240" w:lineRule="exact"/>
              <w:jc w:val="center"/>
              <w:rPr>
                <w:bCs/>
                <w:sz w:val="18"/>
                <w:szCs w:val="18"/>
              </w:rPr>
            </w:pPr>
            <w:r>
              <w:rPr>
                <w:rFonts w:hint="eastAsia"/>
                <w:bCs/>
                <w:sz w:val="18"/>
                <w:szCs w:val="18"/>
              </w:rPr>
              <w:t>一级产品类别</w:t>
            </w:r>
          </w:p>
        </w:tc>
        <w:tc>
          <w:tcPr>
            <w:tcW w:w="1565" w:type="pct"/>
            <w:vAlign w:val="center"/>
          </w:tcPr>
          <w:p w14:paraId="64C3B992">
            <w:pPr>
              <w:adjustRightInd w:val="0"/>
              <w:spacing w:line="240" w:lineRule="exact"/>
              <w:jc w:val="center"/>
              <w:rPr>
                <w:bCs/>
                <w:sz w:val="18"/>
                <w:szCs w:val="18"/>
              </w:rPr>
            </w:pPr>
            <w:r>
              <w:rPr>
                <w:bCs/>
                <w:sz w:val="18"/>
                <w:szCs w:val="18"/>
              </w:rPr>
              <w:t>2002</w:t>
            </w:r>
            <w:r>
              <w:rPr>
                <w:rFonts w:hint="eastAsia"/>
                <w:bCs/>
                <w:sz w:val="18"/>
                <w:szCs w:val="18"/>
              </w:rPr>
              <w:t>版产品类别</w:t>
            </w:r>
          </w:p>
        </w:tc>
        <w:tc>
          <w:tcPr>
            <w:tcW w:w="2175" w:type="pct"/>
            <w:vAlign w:val="center"/>
          </w:tcPr>
          <w:p w14:paraId="71A6D7E6">
            <w:pPr>
              <w:adjustRightInd w:val="0"/>
              <w:spacing w:line="240" w:lineRule="exact"/>
              <w:jc w:val="center"/>
              <w:rPr>
                <w:bCs/>
                <w:sz w:val="18"/>
                <w:szCs w:val="18"/>
              </w:rPr>
            </w:pPr>
            <w:r>
              <w:rPr>
                <w:rFonts w:hint="eastAsia"/>
                <w:bCs/>
                <w:sz w:val="18"/>
                <w:szCs w:val="18"/>
              </w:rPr>
              <w:t>备注</w:t>
            </w:r>
          </w:p>
        </w:tc>
      </w:tr>
      <w:tr w14:paraId="71A910E9">
        <w:trPr>
          <w:cantSplit/>
          <w:jc w:val="center"/>
        </w:trPr>
        <w:tc>
          <w:tcPr>
            <w:tcW w:w="1260" w:type="pct"/>
            <w:vAlign w:val="center"/>
          </w:tcPr>
          <w:p w14:paraId="4D9E6362">
            <w:pPr>
              <w:adjustRightInd w:val="0"/>
              <w:spacing w:line="240" w:lineRule="exact"/>
              <w:jc w:val="center"/>
              <w:rPr>
                <w:bCs/>
                <w:sz w:val="18"/>
                <w:szCs w:val="18"/>
              </w:rPr>
            </w:pPr>
            <w:r>
              <w:rPr>
                <w:bCs/>
                <w:sz w:val="18"/>
                <w:szCs w:val="18"/>
              </w:rPr>
              <w:t>21-01</w:t>
            </w:r>
            <w:r>
              <w:rPr>
                <w:rFonts w:hint="eastAsia"/>
                <w:bCs/>
                <w:sz w:val="18"/>
                <w:szCs w:val="18"/>
              </w:rPr>
              <w:t>治疗计划软件</w:t>
            </w:r>
          </w:p>
        </w:tc>
        <w:tc>
          <w:tcPr>
            <w:tcW w:w="1565" w:type="pct"/>
            <w:vAlign w:val="center"/>
          </w:tcPr>
          <w:p w14:paraId="478A2232">
            <w:pPr>
              <w:adjustRightInd w:val="0"/>
              <w:spacing w:line="240" w:lineRule="exact"/>
              <w:jc w:val="center"/>
              <w:rPr>
                <w:bCs/>
                <w:sz w:val="18"/>
                <w:szCs w:val="18"/>
              </w:rPr>
            </w:pPr>
            <w:r>
              <w:rPr>
                <w:bCs/>
                <w:sz w:val="18"/>
                <w:szCs w:val="18"/>
              </w:rPr>
              <w:t>6870-1</w:t>
            </w:r>
            <w:r>
              <w:rPr>
                <w:rFonts w:hint="eastAsia"/>
                <w:bCs/>
                <w:sz w:val="18"/>
                <w:szCs w:val="18"/>
              </w:rPr>
              <w:t>功能程序化软件</w:t>
            </w:r>
          </w:p>
        </w:tc>
        <w:tc>
          <w:tcPr>
            <w:tcW w:w="2175" w:type="pct"/>
            <w:vAlign w:val="center"/>
          </w:tcPr>
          <w:p w14:paraId="154757D5">
            <w:pPr>
              <w:adjustRightInd w:val="0"/>
              <w:spacing w:line="240" w:lineRule="exact"/>
              <w:jc w:val="center"/>
              <w:rPr>
                <w:bCs/>
                <w:sz w:val="18"/>
                <w:szCs w:val="18"/>
              </w:rPr>
            </w:pPr>
            <w:r>
              <w:rPr>
                <w:bCs/>
                <w:sz w:val="18"/>
                <w:szCs w:val="18"/>
              </w:rPr>
              <w:t>/</w:t>
            </w:r>
          </w:p>
        </w:tc>
      </w:tr>
      <w:tr w14:paraId="446668ED">
        <w:trPr>
          <w:cantSplit/>
          <w:jc w:val="center"/>
        </w:trPr>
        <w:tc>
          <w:tcPr>
            <w:tcW w:w="1260" w:type="pct"/>
            <w:vMerge w:val="restart"/>
            <w:vAlign w:val="center"/>
          </w:tcPr>
          <w:p w14:paraId="4BF3D7F0">
            <w:pPr>
              <w:adjustRightInd w:val="0"/>
              <w:spacing w:line="240" w:lineRule="exact"/>
              <w:jc w:val="center"/>
              <w:rPr>
                <w:bCs/>
                <w:sz w:val="18"/>
                <w:szCs w:val="18"/>
              </w:rPr>
            </w:pPr>
            <w:r>
              <w:rPr>
                <w:bCs/>
                <w:sz w:val="18"/>
                <w:szCs w:val="18"/>
              </w:rPr>
              <w:t>21-02</w:t>
            </w:r>
            <w:r>
              <w:rPr>
                <w:rFonts w:hint="eastAsia"/>
                <w:bCs/>
                <w:sz w:val="18"/>
                <w:szCs w:val="18"/>
              </w:rPr>
              <w:t>影像处理软件</w:t>
            </w:r>
          </w:p>
        </w:tc>
        <w:tc>
          <w:tcPr>
            <w:tcW w:w="1565" w:type="pct"/>
            <w:vAlign w:val="center"/>
          </w:tcPr>
          <w:p w14:paraId="76F399FB">
            <w:pPr>
              <w:adjustRightInd w:val="0"/>
              <w:spacing w:line="240" w:lineRule="exact"/>
              <w:jc w:val="center"/>
              <w:rPr>
                <w:bCs/>
                <w:sz w:val="18"/>
                <w:szCs w:val="18"/>
              </w:rPr>
            </w:pPr>
            <w:r>
              <w:rPr>
                <w:bCs/>
                <w:sz w:val="18"/>
                <w:szCs w:val="18"/>
              </w:rPr>
              <w:t>6870-2</w:t>
            </w:r>
            <w:r>
              <w:rPr>
                <w:rFonts w:hint="eastAsia"/>
                <w:bCs/>
                <w:sz w:val="18"/>
                <w:szCs w:val="18"/>
              </w:rPr>
              <w:t>诊断图象处理软件</w:t>
            </w:r>
          </w:p>
        </w:tc>
        <w:tc>
          <w:tcPr>
            <w:tcW w:w="2175" w:type="pct"/>
            <w:vMerge w:val="restart"/>
            <w:vAlign w:val="center"/>
          </w:tcPr>
          <w:p w14:paraId="608B55AB">
            <w:pPr>
              <w:adjustRightInd w:val="0"/>
              <w:spacing w:line="240" w:lineRule="exact"/>
              <w:jc w:val="center"/>
              <w:rPr>
                <w:bCs/>
                <w:sz w:val="18"/>
                <w:szCs w:val="18"/>
              </w:rPr>
            </w:pPr>
            <w:r>
              <w:rPr>
                <w:bCs/>
                <w:sz w:val="18"/>
                <w:szCs w:val="18"/>
              </w:rPr>
              <w:t>/</w:t>
            </w:r>
          </w:p>
        </w:tc>
      </w:tr>
      <w:tr w14:paraId="522277B2">
        <w:trPr>
          <w:cantSplit/>
          <w:jc w:val="center"/>
        </w:trPr>
        <w:tc>
          <w:tcPr>
            <w:tcW w:w="1260" w:type="pct"/>
            <w:vMerge w:val="continue"/>
            <w:vAlign w:val="center"/>
          </w:tcPr>
          <w:p w14:paraId="578DBB57">
            <w:pPr>
              <w:adjustRightInd w:val="0"/>
              <w:spacing w:line="240" w:lineRule="exact"/>
              <w:jc w:val="center"/>
              <w:rPr>
                <w:bCs/>
                <w:sz w:val="18"/>
                <w:szCs w:val="18"/>
              </w:rPr>
            </w:pPr>
          </w:p>
        </w:tc>
        <w:tc>
          <w:tcPr>
            <w:tcW w:w="1565" w:type="pct"/>
            <w:vAlign w:val="center"/>
          </w:tcPr>
          <w:p w14:paraId="6C3A28EE">
            <w:pPr>
              <w:adjustRightInd w:val="0"/>
              <w:spacing w:line="240" w:lineRule="exact"/>
              <w:jc w:val="center"/>
              <w:rPr>
                <w:bCs/>
                <w:sz w:val="18"/>
                <w:szCs w:val="18"/>
              </w:rPr>
            </w:pPr>
            <w:r>
              <w:rPr>
                <w:bCs/>
                <w:sz w:val="18"/>
                <w:szCs w:val="18"/>
              </w:rPr>
              <w:t>6870-4</w:t>
            </w:r>
            <w:r>
              <w:rPr>
                <w:rFonts w:hint="eastAsia"/>
                <w:bCs/>
                <w:sz w:val="18"/>
                <w:szCs w:val="18"/>
              </w:rPr>
              <w:t>影象档案传输、</w:t>
            </w:r>
          </w:p>
          <w:p w14:paraId="2F4704FE">
            <w:pPr>
              <w:adjustRightInd w:val="0"/>
              <w:spacing w:line="240" w:lineRule="exact"/>
              <w:jc w:val="center"/>
              <w:rPr>
                <w:bCs/>
                <w:sz w:val="18"/>
                <w:szCs w:val="18"/>
              </w:rPr>
            </w:pPr>
            <w:r>
              <w:rPr>
                <w:rFonts w:hint="eastAsia"/>
                <w:bCs/>
                <w:sz w:val="18"/>
                <w:szCs w:val="18"/>
              </w:rPr>
              <w:t>处理系统软件</w:t>
            </w:r>
          </w:p>
        </w:tc>
        <w:tc>
          <w:tcPr>
            <w:tcW w:w="2175" w:type="pct"/>
            <w:vMerge w:val="continue"/>
            <w:vAlign w:val="center"/>
          </w:tcPr>
          <w:p w14:paraId="1776C525">
            <w:pPr>
              <w:adjustRightInd w:val="0"/>
              <w:spacing w:line="240" w:lineRule="exact"/>
              <w:jc w:val="center"/>
              <w:rPr>
                <w:bCs/>
                <w:sz w:val="18"/>
                <w:szCs w:val="18"/>
              </w:rPr>
            </w:pPr>
          </w:p>
        </w:tc>
      </w:tr>
      <w:tr w14:paraId="07E03B90">
        <w:trPr>
          <w:cantSplit/>
          <w:jc w:val="center"/>
        </w:trPr>
        <w:tc>
          <w:tcPr>
            <w:tcW w:w="1260" w:type="pct"/>
            <w:vAlign w:val="center"/>
          </w:tcPr>
          <w:p w14:paraId="579C0262">
            <w:pPr>
              <w:adjustRightInd w:val="0"/>
              <w:spacing w:line="240" w:lineRule="exact"/>
              <w:jc w:val="center"/>
              <w:rPr>
                <w:bCs/>
                <w:sz w:val="18"/>
                <w:szCs w:val="18"/>
              </w:rPr>
            </w:pPr>
            <w:r>
              <w:rPr>
                <w:bCs/>
                <w:sz w:val="18"/>
                <w:szCs w:val="18"/>
              </w:rPr>
              <w:t>21-03</w:t>
            </w:r>
            <w:r>
              <w:rPr>
                <w:rFonts w:hint="eastAsia"/>
                <w:bCs/>
                <w:sz w:val="18"/>
                <w:szCs w:val="18"/>
              </w:rPr>
              <w:t>数据处理软件</w:t>
            </w:r>
          </w:p>
        </w:tc>
        <w:tc>
          <w:tcPr>
            <w:tcW w:w="1565" w:type="pct"/>
            <w:vAlign w:val="center"/>
          </w:tcPr>
          <w:p w14:paraId="3A43DD41">
            <w:pPr>
              <w:adjustRightInd w:val="0"/>
              <w:spacing w:line="240" w:lineRule="exact"/>
              <w:jc w:val="center"/>
              <w:rPr>
                <w:bCs/>
                <w:sz w:val="18"/>
                <w:szCs w:val="18"/>
              </w:rPr>
            </w:pPr>
            <w:r>
              <w:rPr>
                <w:bCs/>
                <w:sz w:val="18"/>
                <w:szCs w:val="18"/>
              </w:rPr>
              <w:t>6870-3</w:t>
            </w:r>
            <w:r>
              <w:rPr>
                <w:rFonts w:hint="eastAsia"/>
                <w:bCs/>
                <w:sz w:val="18"/>
                <w:szCs w:val="18"/>
              </w:rPr>
              <w:t>诊断数据处理软件</w:t>
            </w:r>
          </w:p>
        </w:tc>
        <w:tc>
          <w:tcPr>
            <w:tcW w:w="2175" w:type="pct"/>
            <w:vAlign w:val="center"/>
          </w:tcPr>
          <w:p w14:paraId="77304526">
            <w:pPr>
              <w:adjustRightInd w:val="0"/>
              <w:spacing w:line="240" w:lineRule="exact"/>
              <w:jc w:val="center"/>
              <w:rPr>
                <w:bCs/>
                <w:sz w:val="18"/>
                <w:szCs w:val="18"/>
              </w:rPr>
            </w:pPr>
            <w:r>
              <w:rPr>
                <w:bCs/>
                <w:sz w:val="18"/>
                <w:szCs w:val="18"/>
              </w:rPr>
              <w:t>/</w:t>
            </w:r>
          </w:p>
        </w:tc>
      </w:tr>
      <w:tr w14:paraId="1583FCC6">
        <w:trPr>
          <w:cantSplit/>
          <w:jc w:val="center"/>
        </w:trPr>
        <w:tc>
          <w:tcPr>
            <w:tcW w:w="1260" w:type="pct"/>
            <w:vAlign w:val="center"/>
          </w:tcPr>
          <w:p w14:paraId="64F51019">
            <w:pPr>
              <w:adjustRightInd w:val="0"/>
              <w:spacing w:line="240" w:lineRule="exact"/>
              <w:jc w:val="center"/>
              <w:rPr>
                <w:bCs/>
                <w:sz w:val="18"/>
                <w:szCs w:val="18"/>
              </w:rPr>
            </w:pPr>
            <w:r>
              <w:rPr>
                <w:bCs/>
                <w:sz w:val="18"/>
                <w:szCs w:val="18"/>
              </w:rPr>
              <w:t>21-04</w:t>
            </w:r>
            <w:r>
              <w:rPr>
                <w:rFonts w:hint="eastAsia"/>
                <w:bCs/>
                <w:sz w:val="18"/>
                <w:szCs w:val="18"/>
              </w:rPr>
              <w:t>决策支持软件</w:t>
            </w:r>
          </w:p>
        </w:tc>
        <w:tc>
          <w:tcPr>
            <w:tcW w:w="1565" w:type="pct"/>
            <w:vAlign w:val="center"/>
          </w:tcPr>
          <w:p w14:paraId="79CACE8E">
            <w:pPr>
              <w:adjustRightInd w:val="0"/>
              <w:spacing w:line="240" w:lineRule="exact"/>
              <w:jc w:val="center"/>
              <w:rPr>
                <w:bCs/>
                <w:sz w:val="18"/>
                <w:szCs w:val="18"/>
              </w:rPr>
            </w:pPr>
            <w:r>
              <w:rPr>
                <w:bCs/>
                <w:sz w:val="18"/>
                <w:szCs w:val="18"/>
              </w:rPr>
              <w:t>/</w:t>
            </w:r>
          </w:p>
        </w:tc>
        <w:tc>
          <w:tcPr>
            <w:tcW w:w="2175" w:type="pct"/>
            <w:vAlign w:val="center"/>
          </w:tcPr>
          <w:p w14:paraId="5A827594">
            <w:pPr>
              <w:adjustRightInd w:val="0"/>
              <w:spacing w:line="240" w:lineRule="exact"/>
              <w:jc w:val="center"/>
              <w:rPr>
                <w:bCs/>
                <w:sz w:val="18"/>
                <w:szCs w:val="18"/>
              </w:rPr>
            </w:pPr>
            <w:r>
              <w:rPr>
                <w:rFonts w:hint="eastAsia"/>
                <w:bCs/>
                <w:sz w:val="18"/>
                <w:szCs w:val="18"/>
              </w:rPr>
              <w:t>新增。此类软件提供辅助诊断或者用药建议等决策。</w:t>
            </w:r>
          </w:p>
        </w:tc>
      </w:tr>
      <w:tr w14:paraId="228B1DBE">
        <w:trPr>
          <w:cantSplit/>
          <w:jc w:val="center"/>
        </w:trPr>
        <w:tc>
          <w:tcPr>
            <w:tcW w:w="1260" w:type="pct"/>
            <w:vAlign w:val="center"/>
          </w:tcPr>
          <w:p w14:paraId="5FCDA2D2">
            <w:pPr>
              <w:adjustRightInd w:val="0"/>
              <w:spacing w:line="240" w:lineRule="exact"/>
              <w:jc w:val="center"/>
              <w:rPr>
                <w:bCs/>
                <w:sz w:val="18"/>
                <w:szCs w:val="18"/>
              </w:rPr>
            </w:pPr>
            <w:r>
              <w:rPr>
                <w:bCs/>
                <w:sz w:val="18"/>
                <w:szCs w:val="18"/>
              </w:rPr>
              <w:t>21-05</w:t>
            </w:r>
            <w:r>
              <w:rPr>
                <w:rFonts w:hint="eastAsia"/>
                <w:bCs/>
                <w:sz w:val="18"/>
                <w:szCs w:val="18"/>
              </w:rPr>
              <w:t>体外诊断类软件</w:t>
            </w:r>
          </w:p>
        </w:tc>
        <w:tc>
          <w:tcPr>
            <w:tcW w:w="1565" w:type="pct"/>
            <w:vAlign w:val="center"/>
          </w:tcPr>
          <w:p w14:paraId="475E0835">
            <w:pPr>
              <w:adjustRightInd w:val="0"/>
              <w:spacing w:line="240" w:lineRule="exact"/>
              <w:jc w:val="center"/>
              <w:rPr>
                <w:bCs/>
                <w:sz w:val="18"/>
                <w:szCs w:val="18"/>
              </w:rPr>
            </w:pPr>
            <w:r>
              <w:rPr>
                <w:bCs/>
                <w:sz w:val="18"/>
                <w:szCs w:val="18"/>
              </w:rPr>
              <w:t>/</w:t>
            </w:r>
          </w:p>
        </w:tc>
        <w:tc>
          <w:tcPr>
            <w:tcW w:w="2175" w:type="pct"/>
            <w:vAlign w:val="center"/>
          </w:tcPr>
          <w:p w14:paraId="41A9B43A">
            <w:pPr>
              <w:adjustRightInd w:val="0"/>
              <w:spacing w:line="240" w:lineRule="exact"/>
              <w:jc w:val="center"/>
              <w:rPr>
                <w:bCs/>
                <w:sz w:val="18"/>
                <w:szCs w:val="18"/>
              </w:rPr>
            </w:pPr>
            <w:r>
              <w:rPr>
                <w:rFonts w:hint="eastAsia"/>
                <w:bCs/>
                <w:sz w:val="18"/>
                <w:szCs w:val="18"/>
              </w:rPr>
              <w:t>单独设置。体外诊断软件有一定的特殊性，软件可能既包括图像处理，也包括数据处理，所以不能按照图像处理软件和数据处理软件进行分类。</w:t>
            </w:r>
          </w:p>
        </w:tc>
      </w:tr>
      <w:tr w14:paraId="7419F6CA">
        <w:trPr>
          <w:cantSplit/>
          <w:jc w:val="center"/>
        </w:trPr>
        <w:tc>
          <w:tcPr>
            <w:tcW w:w="1260" w:type="pct"/>
            <w:vAlign w:val="center"/>
          </w:tcPr>
          <w:p w14:paraId="4B04E9BD">
            <w:pPr>
              <w:adjustRightInd w:val="0"/>
              <w:spacing w:line="240" w:lineRule="exact"/>
              <w:jc w:val="center"/>
              <w:rPr>
                <w:bCs/>
                <w:sz w:val="18"/>
                <w:szCs w:val="18"/>
              </w:rPr>
            </w:pPr>
            <w:r>
              <w:rPr>
                <w:bCs/>
                <w:sz w:val="18"/>
                <w:szCs w:val="18"/>
              </w:rPr>
              <w:t>21-06</w:t>
            </w:r>
            <w:r>
              <w:rPr>
                <w:rFonts w:hint="eastAsia"/>
                <w:bCs/>
                <w:sz w:val="18"/>
                <w:szCs w:val="18"/>
              </w:rPr>
              <w:t>其他</w:t>
            </w:r>
          </w:p>
        </w:tc>
        <w:tc>
          <w:tcPr>
            <w:tcW w:w="1565" w:type="pct"/>
            <w:vAlign w:val="center"/>
          </w:tcPr>
          <w:p w14:paraId="1478233B">
            <w:pPr>
              <w:adjustRightInd w:val="0"/>
              <w:spacing w:line="240" w:lineRule="exact"/>
              <w:jc w:val="center"/>
              <w:rPr>
                <w:bCs/>
                <w:sz w:val="18"/>
                <w:szCs w:val="18"/>
              </w:rPr>
            </w:pPr>
            <w:r>
              <w:rPr>
                <w:bCs/>
                <w:sz w:val="18"/>
                <w:szCs w:val="18"/>
              </w:rPr>
              <w:t>/</w:t>
            </w:r>
          </w:p>
        </w:tc>
        <w:tc>
          <w:tcPr>
            <w:tcW w:w="2175" w:type="pct"/>
            <w:vAlign w:val="center"/>
          </w:tcPr>
          <w:p w14:paraId="09D584C0">
            <w:pPr>
              <w:adjustRightInd w:val="0"/>
              <w:spacing w:line="240" w:lineRule="exact"/>
              <w:jc w:val="center"/>
              <w:rPr>
                <w:bCs/>
                <w:sz w:val="18"/>
                <w:szCs w:val="18"/>
              </w:rPr>
            </w:pPr>
            <w:r>
              <w:rPr>
                <w:rFonts w:hint="eastAsia"/>
                <w:bCs/>
                <w:sz w:val="18"/>
                <w:szCs w:val="18"/>
              </w:rPr>
              <w:t>新增。康复训练软件有特殊性，不能按照图像处理软件和数据处理软件进行分类。</w:t>
            </w:r>
          </w:p>
        </w:tc>
      </w:tr>
    </w:tbl>
    <w:p w14:paraId="73BF5EFA">
      <w:pPr>
        <w:spacing w:line="360" w:lineRule="exact"/>
        <w:ind w:firstLine="480" w:firstLineChars="200"/>
        <w:rPr>
          <w:rFonts w:ascii="黑体" w:hAnsi="黑体" w:eastAsia="黑体"/>
          <w:sz w:val="24"/>
        </w:rPr>
      </w:pPr>
      <w:r>
        <w:rPr>
          <w:rFonts w:ascii="黑体" w:hAnsi="黑体" w:eastAsia="黑体"/>
          <w:sz w:val="24"/>
        </w:rPr>
        <w:t>三、其他说明</w:t>
      </w:r>
    </w:p>
    <w:p w14:paraId="573AA5EC">
      <w:pPr>
        <w:spacing w:line="360" w:lineRule="exact"/>
        <w:ind w:firstLine="480" w:firstLineChars="200"/>
        <w:rPr>
          <w:rFonts w:eastAsia="仿宋_GB2312"/>
          <w:sz w:val="24"/>
        </w:rPr>
      </w:pPr>
      <w:r>
        <w:rPr>
          <w:rFonts w:eastAsia="仿宋_GB2312"/>
          <w:sz w:val="24"/>
        </w:rPr>
        <w:t>（一）目前现有注册产品名称使用“图像”或“影像”进行命名。影像既包含图像，又包含视频等内容，由于“影像处理”比“图像处理”包含的范围大，考虑到未来产品发展，本子目录将所有“图像”和“影像”表述统一成“影像”。</w:t>
      </w:r>
    </w:p>
    <w:p w14:paraId="2E0F282A">
      <w:pPr>
        <w:spacing w:line="360" w:lineRule="exact"/>
        <w:ind w:firstLine="480" w:firstLineChars="200"/>
        <w:rPr>
          <w:rFonts w:eastAsia="仿宋_GB2312"/>
          <w:sz w:val="24"/>
        </w:rPr>
      </w:pPr>
      <w:r>
        <w:rPr>
          <w:rFonts w:eastAsia="仿宋_GB2312"/>
          <w:sz w:val="24"/>
        </w:rPr>
        <w:t>（二）由于翻译和中文用语等习惯问题，有些产品名称包含“**system（系统）”，使得判定产品是否为独立软件产生歧义。由于《21医用软件》的特殊性，若存在行业特殊用语（如：TPS、PACS等行业内达成共识的产品名称），则保留“**系统软件”的命名方法，否则删除产品名称中的“系统”字样。</w:t>
      </w:r>
    </w:p>
    <w:p w14:paraId="47BE604A">
      <w:pPr>
        <w:spacing w:line="360" w:lineRule="exact"/>
        <w:ind w:firstLine="480" w:firstLineChars="200"/>
        <w:rPr>
          <w:rFonts w:eastAsia="仿宋_GB2312"/>
          <w:sz w:val="24"/>
        </w:rPr>
      </w:pPr>
      <w:r>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CAD，骨密度除外）对病变部位进行自动识别，并提供明确的诊断提示，则其风险级别相对较高，本子目录中相关产品按照第三类医疗器械管理。</w:t>
      </w:r>
    </w:p>
    <w:p w14:paraId="3AE32943">
      <w:pPr>
        <w:spacing w:line="360" w:lineRule="exact"/>
        <w:ind w:firstLine="480" w:firstLineChars="200"/>
        <w:rPr>
          <w:rFonts w:eastAsia="仿宋_GB2312"/>
          <w:sz w:val="24"/>
        </w:rPr>
      </w:pPr>
      <w:r>
        <w:rPr>
          <w:rFonts w:eastAsia="仿宋_GB2312"/>
          <w:sz w:val="24"/>
        </w:rPr>
        <w:t>（四）导航软件与导航设备关系密切，没有导航设备的参与，导航软件无法实现预期用途。目前注册产品“手术导航软件”中多数包含硬件。本子目录修订过程中确定原则，手术导航包含硬件的产品规范到01有源手术器械。无硬件参与的“手术计划软件”可以作为医用软件纳入本子目录。同时对品名举例进行规范，删除“导航”字样，以避免混淆。</w:t>
      </w:r>
    </w:p>
    <w:p w14:paraId="3D3750D7">
      <w:pPr>
        <w:spacing w:line="360" w:lineRule="exact"/>
        <w:ind w:firstLine="480" w:firstLineChars="200"/>
        <w:rPr>
          <w:rFonts w:eastAsia="仿宋_GB2312"/>
          <w:sz w:val="24"/>
        </w:rPr>
      </w:pPr>
      <w:r>
        <w:rPr>
          <w:rFonts w:eastAsia="仿宋_GB2312"/>
          <w:sz w:val="24"/>
        </w:rPr>
        <w:t>（五）医疗信息管理软件属性界定原则，如果医疗信息管理软件仅仅是医院管理工具，管理内容是患者信息等非医疗诊断和/或治疗内容，不按照医疗器械管理。如果医疗信息管理软件包含患者诊断、治疗数据和影像，则按照软件处理对象（影像、数据）的不同，将软件产品规范到“21-2影像处理软件”或者“21-3数据处理软件”。</w:t>
      </w:r>
    </w:p>
    <w:p w14:paraId="79FE58CF">
      <w:pPr>
        <w:spacing w:line="360" w:lineRule="exact"/>
        <w:ind w:firstLine="480" w:firstLineChars="200"/>
        <w:rPr>
          <w:rFonts w:eastAsia="仿宋_GB2312"/>
          <w:sz w:val="24"/>
        </w:rPr>
      </w:pPr>
      <w:r>
        <w:rPr>
          <w:rFonts w:eastAsia="仿宋_GB2312"/>
          <w:sz w:val="24"/>
        </w:rPr>
        <w:t>（六）远程医疗会诊系统软件用于在不同医疗机构之间实现医学信息传输和会诊平台功能。本子目录将包含影像或者数据传输的远程医疗软件规范到“21-02-01医学影像存储与传输系统软件”或者“21-03-02医学影像处理软件”中，如果不包含医学图像或者数据，则不按照医疗器械管理。</w:t>
      </w:r>
    </w:p>
    <w:p w14:paraId="79C92BCC">
      <w:pPr>
        <w:spacing w:line="360" w:lineRule="exact"/>
        <w:ind w:firstLine="480" w:firstLineChars="200"/>
        <w:rPr>
          <w:rFonts w:eastAsia="仿宋_GB2312"/>
          <w:sz w:val="24"/>
        </w:rPr>
      </w:pPr>
      <w:r>
        <w:rPr>
          <w:rFonts w:eastAsia="仿宋_GB2312"/>
          <w:sz w:val="24"/>
        </w:rPr>
        <w:t>（七）移动医疗软件运行平台不同，其他的影像处理功能，数据处理功能等与运行在通用平台上的软件风险程度相当。本子目录不体现“移动医疗软件”，依据软件处理对象（影像、数据）的不同，将软件产品规范到“21-2影像处理软件”或者“21-3数据处理软件”。</w:t>
      </w:r>
    </w:p>
    <w:p w14:paraId="052BCCDB">
      <w:pPr>
        <w:spacing w:line="360" w:lineRule="exact"/>
        <w:ind w:firstLine="480" w:firstLineChars="200"/>
        <w:rPr>
          <w:rFonts w:eastAsia="仿宋_GB2312"/>
          <w:sz w:val="24"/>
        </w:rPr>
      </w:pPr>
      <w:r>
        <w:rPr>
          <w:rFonts w:eastAsia="仿宋_GB2312"/>
          <w:sz w:val="24"/>
        </w:rPr>
        <w:t>（八）由于图像处理软件为约定俗成的名称，因此“21-02 图像处理软件”二级产品类别名称不采用“图像后处理软件”。由于CT等设备上自带的处理软件不作为独立软件进行规范，不存在混淆的风险。</w:t>
      </w:r>
    </w:p>
    <w:p w14:paraId="5096F30D">
      <w:pPr>
        <w:spacing w:line="360" w:lineRule="exact"/>
        <w:ind w:firstLine="480" w:firstLineChars="200"/>
        <w:rPr>
          <w:rFonts w:eastAsia="仿宋_GB2312"/>
          <w:sz w:val="24"/>
        </w:rPr>
      </w:pPr>
      <w:r>
        <w:rPr>
          <w:rFonts w:eastAsia="仿宋_GB2312"/>
          <w:sz w:val="24"/>
        </w:rPr>
        <w:t>（九）医学影像处理软件，用于对来源于单模式或多模式的医学影像进行处理。如果影像处理软件没有辅助诊断功能，因此统一将2002版分类目录的“6870-2诊断图象处理软件”中的X射线影像处理系统、核医学成像、医用磁共振成像系统等管理类别降为第二类。</w:t>
      </w:r>
    </w:p>
    <w:p w14:paraId="4E35D9F2">
      <w:pPr>
        <w:spacing w:line="360" w:lineRule="exact"/>
        <w:ind w:firstLine="480" w:firstLineChars="200"/>
        <w:rPr>
          <w:rFonts w:eastAsia="仿宋_GB2312"/>
          <w:sz w:val="24"/>
        </w:rPr>
      </w:pPr>
      <w:r>
        <w:rPr>
          <w:rFonts w:eastAsia="仿宋_GB2312"/>
          <w:sz w:val="24"/>
        </w:rPr>
        <w:t>（十）2002版分类目录中的“6870-5人体解剖学测量软件”。现有效注册证信息中无此类产品，且其预期用途不完全符合医疗器械定义，因此，未将此产品纳入本子目录。</w:t>
      </w:r>
    </w:p>
    <w:p w14:paraId="003D519B">
      <w:pPr>
        <w:spacing w:line="360" w:lineRule="exact"/>
        <w:ind w:firstLine="480" w:firstLineChars="200"/>
        <w:rPr>
          <w:rFonts w:eastAsia="仿宋_GB2312"/>
          <w:sz w:val="24"/>
        </w:rPr>
      </w:pPr>
      <w:r>
        <w:rPr>
          <w:rFonts w:eastAsia="仿宋_GB2312"/>
          <w:sz w:val="24"/>
        </w:rPr>
        <w:t>（十一）如果IVD软件中包含计算机辅助诊断功能，应归入决策支持软件。</w:t>
      </w:r>
    </w:p>
    <w:p w14:paraId="1EE67646">
      <w:pPr>
        <w:spacing w:line="312" w:lineRule="auto"/>
        <w:rPr>
          <w:sz w:val="24"/>
        </w:rPr>
      </w:pPr>
    </w:p>
    <w:p w14:paraId="380D1ED4">
      <w:pPr>
        <w:rPr>
          <w:sz w:val="24"/>
        </w:rPr>
      </w:pPr>
    </w:p>
    <w:p w14:paraId="7AA8B8AB">
      <w:pPr>
        <w:sectPr>
          <w:pgSz w:w="11907" w:h="16840"/>
          <w:pgMar w:top="1928" w:right="1531" w:bottom="1814" w:left="1531" w:header="851" w:footer="964" w:gutter="0"/>
          <w:cols w:space="720" w:num="1"/>
          <w:docGrid w:linePitch="312" w:charSpace="0"/>
        </w:sectPr>
      </w:pPr>
    </w:p>
    <w:p w14:paraId="45CFBF57">
      <w:pPr>
        <w:jc w:val="center"/>
        <w:rPr>
          <w:rFonts w:ascii="方正小标宋简体" w:eastAsia="方正小标宋简体"/>
          <w:bCs/>
          <w:sz w:val="30"/>
          <w:szCs w:val="30"/>
        </w:rPr>
      </w:pPr>
      <w:r>
        <w:rPr>
          <w:rFonts w:hint="eastAsia" w:ascii="方正小标宋简体" w:eastAsia="方正小标宋简体"/>
          <w:bCs/>
          <w:sz w:val="30"/>
          <w:szCs w:val="30"/>
        </w:rPr>
        <w:t>21 医用软件</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64C4F6CB">
        <w:trPr>
          <w:cantSplit/>
          <w:tblHeader/>
          <w:jc w:val="center"/>
        </w:trPr>
        <w:tc>
          <w:tcPr>
            <w:tcW w:w="211" w:type="pct"/>
            <w:vAlign w:val="center"/>
          </w:tcPr>
          <w:p w14:paraId="45D0D7E5">
            <w:pPr>
              <w:widowControl/>
              <w:jc w:val="center"/>
              <w:rPr>
                <w:b/>
                <w:bCs/>
                <w:kern w:val="0"/>
                <w:sz w:val="15"/>
                <w:szCs w:val="15"/>
              </w:rPr>
            </w:pPr>
            <w:r>
              <w:rPr>
                <w:rFonts w:hint="eastAsia"/>
                <w:b/>
                <w:bCs/>
                <w:kern w:val="0"/>
                <w:sz w:val="15"/>
                <w:szCs w:val="15"/>
              </w:rPr>
              <w:t>序号</w:t>
            </w:r>
          </w:p>
        </w:tc>
        <w:tc>
          <w:tcPr>
            <w:tcW w:w="318" w:type="pct"/>
            <w:vAlign w:val="center"/>
          </w:tcPr>
          <w:p w14:paraId="399F4D0A">
            <w:pPr>
              <w:widowControl/>
              <w:jc w:val="center"/>
              <w:rPr>
                <w:b/>
                <w:kern w:val="0"/>
                <w:sz w:val="15"/>
                <w:szCs w:val="15"/>
              </w:rPr>
            </w:pPr>
            <w:r>
              <w:rPr>
                <w:rFonts w:hint="eastAsia"/>
                <w:b/>
                <w:kern w:val="0"/>
                <w:sz w:val="15"/>
                <w:szCs w:val="15"/>
              </w:rPr>
              <w:t>一级产品类别</w:t>
            </w:r>
          </w:p>
        </w:tc>
        <w:tc>
          <w:tcPr>
            <w:tcW w:w="318" w:type="pct"/>
            <w:vAlign w:val="center"/>
          </w:tcPr>
          <w:p w14:paraId="0643D676">
            <w:pPr>
              <w:widowControl/>
              <w:jc w:val="center"/>
              <w:rPr>
                <w:b/>
                <w:kern w:val="0"/>
                <w:sz w:val="15"/>
                <w:szCs w:val="15"/>
              </w:rPr>
            </w:pPr>
            <w:r>
              <w:rPr>
                <w:rFonts w:hint="eastAsia"/>
                <w:b/>
                <w:kern w:val="0"/>
                <w:sz w:val="15"/>
                <w:szCs w:val="15"/>
              </w:rPr>
              <w:t>二级产品类别</w:t>
            </w:r>
          </w:p>
        </w:tc>
        <w:tc>
          <w:tcPr>
            <w:tcW w:w="1452" w:type="pct"/>
            <w:vAlign w:val="center"/>
          </w:tcPr>
          <w:p w14:paraId="4D531ECB">
            <w:pPr>
              <w:widowControl/>
              <w:jc w:val="center"/>
              <w:rPr>
                <w:b/>
                <w:bCs/>
                <w:kern w:val="0"/>
                <w:sz w:val="15"/>
                <w:szCs w:val="15"/>
              </w:rPr>
            </w:pPr>
            <w:r>
              <w:rPr>
                <w:rFonts w:hint="eastAsia"/>
                <w:b/>
                <w:bCs/>
                <w:kern w:val="0"/>
                <w:sz w:val="15"/>
                <w:szCs w:val="15"/>
              </w:rPr>
              <w:t>产品描述</w:t>
            </w:r>
          </w:p>
        </w:tc>
        <w:tc>
          <w:tcPr>
            <w:tcW w:w="1245" w:type="pct"/>
            <w:vAlign w:val="center"/>
          </w:tcPr>
          <w:p w14:paraId="11C37FFE">
            <w:pPr>
              <w:widowControl/>
              <w:jc w:val="center"/>
              <w:rPr>
                <w:b/>
                <w:bCs/>
                <w:kern w:val="0"/>
                <w:sz w:val="15"/>
                <w:szCs w:val="15"/>
              </w:rPr>
            </w:pPr>
            <w:r>
              <w:rPr>
                <w:rFonts w:hint="eastAsia"/>
                <w:b/>
                <w:bCs/>
                <w:kern w:val="0"/>
                <w:sz w:val="15"/>
                <w:szCs w:val="15"/>
              </w:rPr>
              <w:t>预期用途</w:t>
            </w:r>
          </w:p>
        </w:tc>
        <w:tc>
          <w:tcPr>
            <w:tcW w:w="1245" w:type="pct"/>
            <w:vAlign w:val="center"/>
          </w:tcPr>
          <w:p w14:paraId="62F420CC">
            <w:pPr>
              <w:widowControl/>
              <w:jc w:val="center"/>
              <w:rPr>
                <w:b/>
                <w:bCs/>
                <w:kern w:val="0"/>
                <w:sz w:val="15"/>
                <w:szCs w:val="15"/>
              </w:rPr>
            </w:pPr>
            <w:r>
              <w:rPr>
                <w:rFonts w:hint="eastAsia"/>
                <w:b/>
                <w:bCs/>
                <w:kern w:val="0"/>
                <w:sz w:val="15"/>
                <w:szCs w:val="15"/>
              </w:rPr>
              <w:t>品名举例</w:t>
            </w:r>
          </w:p>
        </w:tc>
        <w:tc>
          <w:tcPr>
            <w:tcW w:w="211" w:type="pct"/>
            <w:vAlign w:val="center"/>
          </w:tcPr>
          <w:p w14:paraId="5CBEA783">
            <w:pPr>
              <w:widowControl/>
              <w:jc w:val="center"/>
              <w:rPr>
                <w:b/>
                <w:bCs/>
                <w:kern w:val="0"/>
                <w:sz w:val="15"/>
                <w:szCs w:val="15"/>
              </w:rPr>
            </w:pPr>
            <w:r>
              <w:rPr>
                <w:rFonts w:hint="eastAsia"/>
                <w:b/>
                <w:bCs/>
                <w:kern w:val="0"/>
                <w:sz w:val="15"/>
                <w:szCs w:val="15"/>
              </w:rPr>
              <w:t>管理类别</w:t>
            </w:r>
          </w:p>
        </w:tc>
      </w:tr>
      <w:tr w14:paraId="6DFE3D09">
        <w:trPr>
          <w:cantSplit/>
          <w:jc w:val="center"/>
        </w:trPr>
        <w:tc>
          <w:tcPr>
            <w:tcW w:w="211" w:type="pct"/>
            <w:vMerge w:val="restart"/>
            <w:vAlign w:val="center"/>
          </w:tcPr>
          <w:p w14:paraId="3E4D1D5C">
            <w:pPr>
              <w:widowControl/>
              <w:jc w:val="center"/>
              <w:rPr>
                <w:kern w:val="0"/>
                <w:sz w:val="15"/>
                <w:szCs w:val="15"/>
              </w:rPr>
            </w:pPr>
            <w:r>
              <w:rPr>
                <w:kern w:val="0"/>
                <w:sz w:val="15"/>
                <w:szCs w:val="15"/>
              </w:rPr>
              <w:t>01</w:t>
            </w:r>
          </w:p>
        </w:tc>
        <w:tc>
          <w:tcPr>
            <w:tcW w:w="318" w:type="pct"/>
            <w:vMerge w:val="restart"/>
            <w:vAlign w:val="center"/>
          </w:tcPr>
          <w:p w14:paraId="1DB1496A">
            <w:pPr>
              <w:widowControl/>
              <w:jc w:val="center"/>
              <w:rPr>
                <w:kern w:val="0"/>
                <w:sz w:val="15"/>
                <w:szCs w:val="15"/>
              </w:rPr>
            </w:pPr>
            <w:r>
              <w:rPr>
                <w:rFonts w:hint="eastAsia"/>
                <w:kern w:val="0"/>
                <w:sz w:val="15"/>
                <w:szCs w:val="15"/>
              </w:rPr>
              <w:t>治疗计划软件</w:t>
            </w:r>
          </w:p>
        </w:tc>
        <w:tc>
          <w:tcPr>
            <w:tcW w:w="318" w:type="pct"/>
            <w:vAlign w:val="center"/>
          </w:tcPr>
          <w:p w14:paraId="62A9A36C">
            <w:pPr>
              <w:widowControl/>
              <w:jc w:val="center"/>
              <w:rPr>
                <w:kern w:val="0"/>
                <w:sz w:val="15"/>
                <w:szCs w:val="15"/>
              </w:rPr>
            </w:pPr>
            <w:r>
              <w:rPr>
                <w:kern w:val="0"/>
                <w:sz w:val="15"/>
                <w:szCs w:val="15"/>
              </w:rPr>
              <w:t>01</w:t>
            </w:r>
            <w:r>
              <w:rPr>
                <w:rFonts w:hint="eastAsia"/>
                <w:kern w:val="0"/>
                <w:sz w:val="15"/>
                <w:szCs w:val="15"/>
              </w:rPr>
              <w:t>放射治疗计划系统软件</w:t>
            </w:r>
          </w:p>
        </w:tc>
        <w:tc>
          <w:tcPr>
            <w:tcW w:w="1452" w:type="pct"/>
            <w:vAlign w:val="center"/>
          </w:tcPr>
          <w:p w14:paraId="2DDF6CAB">
            <w:pPr>
              <w:widowControl/>
              <w:jc w:val="center"/>
              <w:rPr>
                <w:kern w:val="0"/>
                <w:sz w:val="15"/>
                <w:szCs w:val="15"/>
              </w:rPr>
            </w:pPr>
            <w:r>
              <w:rPr>
                <w:rFonts w:hint="eastAsia"/>
                <w:kern w:val="0"/>
                <w:sz w:val="15"/>
                <w:szCs w:val="15"/>
              </w:rPr>
              <w:t>通常由软件安装光盘（或者从网络下载安装程序）组成。通常情况下（非必须），利用一个或多个特定算法，对人体器官吸收剂量分布进行估算。</w:t>
            </w:r>
          </w:p>
        </w:tc>
        <w:tc>
          <w:tcPr>
            <w:tcW w:w="1245" w:type="pct"/>
            <w:vAlign w:val="center"/>
          </w:tcPr>
          <w:p w14:paraId="25DA1B72">
            <w:pPr>
              <w:widowControl/>
              <w:jc w:val="center"/>
              <w:rPr>
                <w:kern w:val="0"/>
                <w:sz w:val="15"/>
                <w:szCs w:val="15"/>
              </w:rPr>
            </w:pPr>
            <w:r>
              <w:rPr>
                <w:rFonts w:hint="eastAsia"/>
                <w:kern w:val="0"/>
                <w:sz w:val="15"/>
                <w:szCs w:val="15"/>
              </w:rPr>
              <w:t>用于制定患者的放射治疗计划。</w:t>
            </w:r>
          </w:p>
        </w:tc>
        <w:tc>
          <w:tcPr>
            <w:tcW w:w="1245" w:type="pct"/>
            <w:vAlign w:val="center"/>
          </w:tcPr>
          <w:p w14:paraId="53DE2B34">
            <w:pPr>
              <w:widowControl/>
              <w:jc w:val="center"/>
              <w:rPr>
                <w:kern w:val="0"/>
                <w:sz w:val="15"/>
                <w:szCs w:val="15"/>
              </w:rPr>
            </w:pPr>
            <w:r>
              <w:rPr>
                <w:rFonts w:hint="eastAsia"/>
                <w:kern w:val="0"/>
                <w:sz w:val="15"/>
                <w:szCs w:val="15"/>
              </w:rPr>
              <w:t>放射治疗计划系统软件、伽玛射线立体定向放射治疗计划系统软件、放射性粒籽源植入治疗计划系统软件</w:t>
            </w:r>
          </w:p>
        </w:tc>
        <w:tc>
          <w:tcPr>
            <w:tcW w:w="211" w:type="pct"/>
            <w:vAlign w:val="center"/>
          </w:tcPr>
          <w:p w14:paraId="6C609119">
            <w:pPr>
              <w:widowControl/>
              <w:jc w:val="center"/>
              <w:rPr>
                <w:kern w:val="0"/>
                <w:sz w:val="15"/>
                <w:szCs w:val="15"/>
              </w:rPr>
            </w:pPr>
            <w:r>
              <w:rPr>
                <w:rFonts w:hint="eastAsia" w:cs="宋体"/>
                <w:kern w:val="0"/>
                <w:sz w:val="15"/>
                <w:szCs w:val="15"/>
              </w:rPr>
              <w:t>Ⅲ</w:t>
            </w:r>
          </w:p>
        </w:tc>
      </w:tr>
      <w:tr w14:paraId="5266BB8A">
        <w:trPr>
          <w:cantSplit/>
          <w:jc w:val="center"/>
        </w:trPr>
        <w:tc>
          <w:tcPr>
            <w:tcW w:w="211" w:type="pct"/>
            <w:vMerge w:val="continue"/>
            <w:vAlign w:val="center"/>
          </w:tcPr>
          <w:p w14:paraId="41BCB738">
            <w:pPr>
              <w:widowControl/>
              <w:jc w:val="center"/>
              <w:rPr>
                <w:kern w:val="0"/>
                <w:sz w:val="15"/>
                <w:szCs w:val="15"/>
              </w:rPr>
            </w:pPr>
          </w:p>
        </w:tc>
        <w:tc>
          <w:tcPr>
            <w:tcW w:w="318" w:type="pct"/>
            <w:vMerge w:val="continue"/>
            <w:vAlign w:val="center"/>
          </w:tcPr>
          <w:p w14:paraId="257A65C1">
            <w:pPr>
              <w:widowControl/>
              <w:jc w:val="center"/>
              <w:rPr>
                <w:kern w:val="0"/>
                <w:sz w:val="15"/>
                <w:szCs w:val="15"/>
              </w:rPr>
            </w:pPr>
          </w:p>
        </w:tc>
        <w:tc>
          <w:tcPr>
            <w:tcW w:w="318" w:type="pct"/>
            <w:vMerge w:val="restart"/>
            <w:vAlign w:val="center"/>
          </w:tcPr>
          <w:p w14:paraId="0370F9E8">
            <w:pPr>
              <w:widowControl/>
              <w:jc w:val="center"/>
              <w:rPr>
                <w:kern w:val="0"/>
                <w:sz w:val="15"/>
                <w:szCs w:val="15"/>
              </w:rPr>
            </w:pPr>
            <w:r>
              <w:rPr>
                <w:kern w:val="0"/>
                <w:sz w:val="15"/>
                <w:szCs w:val="15"/>
              </w:rPr>
              <w:t>02</w:t>
            </w:r>
            <w:r>
              <w:rPr>
                <w:rFonts w:hint="eastAsia"/>
                <w:kern w:val="0"/>
                <w:sz w:val="15"/>
                <w:szCs w:val="15"/>
              </w:rPr>
              <w:t>放射治疗辅助软件</w:t>
            </w:r>
          </w:p>
        </w:tc>
        <w:tc>
          <w:tcPr>
            <w:tcW w:w="1452" w:type="pct"/>
            <w:vAlign w:val="center"/>
          </w:tcPr>
          <w:p w14:paraId="6AADAC2F">
            <w:pPr>
              <w:widowControl/>
              <w:jc w:val="center"/>
              <w:rPr>
                <w:kern w:val="0"/>
                <w:sz w:val="15"/>
                <w:szCs w:val="15"/>
              </w:rPr>
            </w:pPr>
            <w:r>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1245" w:type="pct"/>
            <w:vAlign w:val="center"/>
          </w:tcPr>
          <w:p w14:paraId="6218AC93">
            <w:pPr>
              <w:widowControl/>
              <w:jc w:val="center"/>
              <w:rPr>
                <w:kern w:val="0"/>
                <w:sz w:val="15"/>
                <w:szCs w:val="15"/>
              </w:rPr>
            </w:pPr>
            <w:r>
              <w:rPr>
                <w:rFonts w:hint="eastAsia"/>
                <w:kern w:val="0"/>
                <w:sz w:val="15"/>
                <w:szCs w:val="15"/>
              </w:rPr>
              <w:t>用于在计划的放射治疗开始之前和每个治疗阶段开始之前，比较放射治疗机当前参数和预置参数，并记录实际治疗阶段的数据。</w:t>
            </w:r>
          </w:p>
        </w:tc>
        <w:tc>
          <w:tcPr>
            <w:tcW w:w="1245" w:type="pct"/>
            <w:vAlign w:val="center"/>
          </w:tcPr>
          <w:p w14:paraId="553A7A83">
            <w:pPr>
              <w:widowControl/>
              <w:jc w:val="center"/>
              <w:rPr>
                <w:kern w:val="0"/>
                <w:sz w:val="15"/>
                <w:szCs w:val="15"/>
              </w:rPr>
            </w:pPr>
            <w:r>
              <w:rPr>
                <w:rFonts w:hint="eastAsia"/>
                <w:kern w:val="0"/>
                <w:sz w:val="15"/>
                <w:szCs w:val="15"/>
              </w:rPr>
              <w:t>放射治疗记录与验证系统软件</w:t>
            </w:r>
          </w:p>
        </w:tc>
        <w:tc>
          <w:tcPr>
            <w:tcW w:w="211" w:type="pct"/>
            <w:vAlign w:val="center"/>
          </w:tcPr>
          <w:p w14:paraId="4C2D2703">
            <w:pPr>
              <w:widowControl/>
              <w:jc w:val="center"/>
              <w:rPr>
                <w:kern w:val="0"/>
                <w:sz w:val="15"/>
                <w:szCs w:val="15"/>
              </w:rPr>
            </w:pPr>
            <w:r>
              <w:rPr>
                <w:rFonts w:hint="eastAsia" w:cs="宋体"/>
                <w:kern w:val="0"/>
                <w:sz w:val="15"/>
                <w:szCs w:val="15"/>
              </w:rPr>
              <w:t>Ⅲ</w:t>
            </w:r>
          </w:p>
        </w:tc>
      </w:tr>
      <w:tr w14:paraId="3DDD1D3B">
        <w:trPr>
          <w:cantSplit/>
          <w:jc w:val="center"/>
        </w:trPr>
        <w:tc>
          <w:tcPr>
            <w:tcW w:w="211" w:type="pct"/>
            <w:vMerge w:val="continue"/>
            <w:vAlign w:val="center"/>
          </w:tcPr>
          <w:p w14:paraId="2EED8D3C">
            <w:pPr>
              <w:widowControl/>
              <w:jc w:val="center"/>
              <w:rPr>
                <w:kern w:val="0"/>
                <w:sz w:val="15"/>
                <w:szCs w:val="15"/>
              </w:rPr>
            </w:pPr>
          </w:p>
        </w:tc>
        <w:tc>
          <w:tcPr>
            <w:tcW w:w="318" w:type="pct"/>
            <w:vMerge w:val="continue"/>
            <w:vAlign w:val="center"/>
          </w:tcPr>
          <w:p w14:paraId="3319567C">
            <w:pPr>
              <w:widowControl/>
              <w:jc w:val="center"/>
              <w:rPr>
                <w:kern w:val="0"/>
                <w:sz w:val="15"/>
                <w:szCs w:val="15"/>
              </w:rPr>
            </w:pPr>
          </w:p>
        </w:tc>
        <w:tc>
          <w:tcPr>
            <w:tcW w:w="318" w:type="pct"/>
            <w:vMerge w:val="continue"/>
            <w:vAlign w:val="center"/>
          </w:tcPr>
          <w:p w14:paraId="7799E90E">
            <w:pPr>
              <w:widowControl/>
              <w:jc w:val="center"/>
              <w:rPr>
                <w:kern w:val="0"/>
                <w:sz w:val="15"/>
                <w:szCs w:val="15"/>
              </w:rPr>
            </w:pPr>
          </w:p>
        </w:tc>
        <w:tc>
          <w:tcPr>
            <w:tcW w:w="1452" w:type="pct"/>
            <w:vAlign w:val="center"/>
          </w:tcPr>
          <w:p w14:paraId="47F5EBF7">
            <w:pPr>
              <w:widowControl/>
              <w:jc w:val="center"/>
              <w:rPr>
                <w:kern w:val="0"/>
                <w:sz w:val="15"/>
                <w:szCs w:val="15"/>
              </w:rPr>
            </w:pPr>
            <w:r>
              <w:rPr>
                <w:rFonts w:hint="eastAsia"/>
                <w:kern w:val="0"/>
                <w:sz w:val="15"/>
                <w:szCs w:val="15"/>
              </w:rPr>
              <w:t>通常由软件安装光盘（或者从网络下载安装程序）组成。放射治疗前利用获得的影像信息，以及分析处理结果，确定目标靶点坐标或者位置。</w:t>
            </w:r>
          </w:p>
        </w:tc>
        <w:tc>
          <w:tcPr>
            <w:tcW w:w="1245" w:type="pct"/>
            <w:vAlign w:val="center"/>
          </w:tcPr>
          <w:p w14:paraId="235C980D">
            <w:pPr>
              <w:widowControl/>
              <w:jc w:val="center"/>
              <w:rPr>
                <w:kern w:val="0"/>
                <w:sz w:val="15"/>
                <w:szCs w:val="15"/>
              </w:rPr>
            </w:pPr>
            <w:r>
              <w:rPr>
                <w:rFonts w:hint="eastAsia"/>
                <w:kern w:val="0"/>
                <w:sz w:val="15"/>
                <w:szCs w:val="15"/>
              </w:rPr>
              <w:t>用于辅助完成放射治疗。</w:t>
            </w:r>
          </w:p>
        </w:tc>
        <w:tc>
          <w:tcPr>
            <w:tcW w:w="1245" w:type="pct"/>
            <w:vAlign w:val="center"/>
          </w:tcPr>
          <w:p w14:paraId="2E1CB06F">
            <w:pPr>
              <w:widowControl/>
              <w:jc w:val="center"/>
              <w:rPr>
                <w:kern w:val="0"/>
                <w:sz w:val="15"/>
                <w:szCs w:val="15"/>
              </w:rPr>
            </w:pPr>
            <w:r>
              <w:rPr>
                <w:rFonts w:hint="eastAsia"/>
                <w:kern w:val="0"/>
                <w:sz w:val="15"/>
                <w:szCs w:val="15"/>
              </w:rPr>
              <w:t>放射治疗轮廓勾画软件、放射治疗模拟定位软件</w:t>
            </w:r>
          </w:p>
        </w:tc>
        <w:tc>
          <w:tcPr>
            <w:tcW w:w="211" w:type="pct"/>
            <w:vAlign w:val="center"/>
          </w:tcPr>
          <w:p w14:paraId="7E710829">
            <w:pPr>
              <w:widowControl/>
              <w:jc w:val="center"/>
              <w:rPr>
                <w:kern w:val="0"/>
                <w:sz w:val="15"/>
                <w:szCs w:val="15"/>
              </w:rPr>
            </w:pPr>
            <w:r>
              <w:rPr>
                <w:rFonts w:hint="eastAsia" w:cs="宋体"/>
                <w:kern w:val="0"/>
                <w:sz w:val="15"/>
                <w:szCs w:val="15"/>
              </w:rPr>
              <w:t>Ⅲ</w:t>
            </w:r>
          </w:p>
        </w:tc>
      </w:tr>
      <w:tr w14:paraId="61A65D0F">
        <w:trPr>
          <w:cantSplit/>
          <w:jc w:val="center"/>
        </w:trPr>
        <w:tc>
          <w:tcPr>
            <w:tcW w:w="211" w:type="pct"/>
            <w:vMerge w:val="continue"/>
            <w:vAlign w:val="center"/>
          </w:tcPr>
          <w:p w14:paraId="719EE1F6">
            <w:pPr>
              <w:widowControl/>
              <w:jc w:val="center"/>
              <w:rPr>
                <w:kern w:val="0"/>
                <w:sz w:val="15"/>
                <w:szCs w:val="15"/>
              </w:rPr>
            </w:pPr>
          </w:p>
        </w:tc>
        <w:tc>
          <w:tcPr>
            <w:tcW w:w="318" w:type="pct"/>
            <w:vMerge w:val="continue"/>
            <w:vAlign w:val="center"/>
          </w:tcPr>
          <w:p w14:paraId="2CFE359E">
            <w:pPr>
              <w:widowControl/>
              <w:jc w:val="center"/>
              <w:rPr>
                <w:kern w:val="0"/>
                <w:sz w:val="15"/>
                <w:szCs w:val="15"/>
              </w:rPr>
            </w:pPr>
          </w:p>
        </w:tc>
        <w:tc>
          <w:tcPr>
            <w:tcW w:w="318" w:type="pct"/>
            <w:vMerge w:val="restart"/>
            <w:vAlign w:val="center"/>
          </w:tcPr>
          <w:p w14:paraId="6FB8A5C0">
            <w:pPr>
              <w:widowControl/>
              <w:jc w:val="center"/>
              <w:rPr>
                <w:kern w:val="0"/>
                <w:sz w:val="15"/>
                <w:szCs w:val="15"/>
              </w:rPr>
            </w:pPr>
            <w:r>
              <w:rPr>
                <w:kern w:val="0"/>
                <w:sz w:val="15"/>
                <w:szCs w:val="15"/>
              </w:rPr>
              <w:t>03</w:t>
            </w:r>
            <w:r>
              <w:rPr>
                <w:rFonts w:hint="eastAsia"/>
                <w:kern w:val="0"/>
                <w:sz w:val="15"/>
                <w:szCs w:val="15"/>
              </w:rPr>
              <w:t>手术计划软件</w:t>
            </w:r>
          </w:p>
        </w:tc>
        <w:tc>
          <w:tcPr>
            <w:tcW w:w="1452" w:type="pct"/>
            <w:vAlign w:val="center"/>
          </w:tcPr>
          <w:p w14:paraId="2C0A5F28">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通常由软件安装光盘（或者从网络下载安装程序）组成。利用获得的影像信息，以及对其分析处理结果，制定手术计划或方案。</w:t>
            </w:r>
          </w:p>
        </w:tc>
        <w:tc>
          <w:tcPr>
            <w:tcW w:w="1245" w:type="pct"/>
            <w:vAlign w:val="center"/>
          </w:tcPr>
          <w:p w14:paraId="70315909">
            <w:pPr>
              <w:widowControl/>
              <w:jc w:val="center"/>
              <w:rPr>
                <w:kern w:val="0"/>
                <w:sz w:val="15"/>
                <w:szCs w:val="15"/>
              </w:rPr>
            </w:pPr>
            <w:r>
              <w:rPr>
                <w:rFonts w:hint="eastAsia"/>
                <w:kern w:val="0"/>
                <w:sz w:val="15"/>
                <w:szCs w:val="15"/>
              </w:rPr>
              <w:t>用于在术前制定手术计划。牙科、耳鼻喉类除外。</w:t>
            </w:r>
          </w:p>
        </w:tc>
        <w:tc>
          <w:tcPr>
            <w:tcW w:w="1245" w:type="pct"/>
            <w:vAlign w:val="center"/>
          </w:tcPr>
          <w:p w14:paraId="3AAE5D97">
            <w:pPr>
              <w:widowControl/>
              <w:jc w:val="center"/>
              <w:rPr>
                <w:kern w:val="0"/>
                <w:sz w:val="15"/>
                <w:szCs w:val="15"/>
              </w:rPr>
            </w:pPr>
            <w:r>
              <w:rPr>
                <w:rFonts w:hint="eastAsia"/>
                <w:kern w:val="0"/>
                <w:sz w:val="15"/>
                <w:szCs w:val="15"/>
              </w:rPr>
              <w:t>立体定向手术计划软件、手术模拟软件、手术计划软件</w:t>
            </w:r>
          </w:p>
        </w:tc>
        <w:tc>
          <w:tcPr>
            <w:tcW w:w="211" w:type="pct"/>
            <w:vAlign w:val="center"/>
          </w:tcPr>
          <w:p w14:paraId="397AA931">
            <w:pPr>
              <w:widowControl/>
              <w:jc w:val="center"/>
              <w:rPr>
                <w:kern w:val="0"/>
                <w:sz w:val="15"/>
                <w:szCs w:val="15"/>
              </w:rPr>
            </w:pPr>
            <w:r>
              <w:rPr>
                <w:rFonts w:hint="eastAsia" w:cs="宋体"/>
                <w:kern w:val="0"/>
                <w:sz w:val="15"/>
                <w:szCs w:val="15"/>
              </w:rPr>
              <w:t>Ⅲ</w:t>
            </w:r>
          </w:p>
        </w:tc>
      </w:tr>
      <w:tr w14:paraId="1E3F264D">
        <w:trPr>
          <w:cantSplit/>
          <w:jc w:val="center"/>
        </w:trPr>
        <w:tc>
          <w:tcPr>
            <w:tcW w:w="211" w:type="pct"/>
            <w:vMerge w:val="continue"/>
            <w:vAlign w:val="center"/>
          </w:tcPr>
          <w:p w14:paraId="7D35BE8C">
            <w:pPr>
              <w:widowControl/>
              <w:jc w:val="center"/>
              <w:rPr>
                <w:kern w:val="0"/>
                <w:sz w:val="15"/>
                <w:szCs w:val="15"/>
              </w:rPr>
            </w:pPr>
          </w:p>
        </w:tc>
        <w:tc>
          <w:tcPr>
            <w:tcW w:w="318" w:type="pct"/>
            <w:vMerge w:val="continue"/>
            <w:vAlign w:val="center"/>
          </w:tcPr>
          <w:p w14:paraId="11288022">
            <w:pPr>
              <w:widowControl/>
              <w:jc w:val="center"/>
              <w:rPr>
                <w:kern w:val="0"/>
                <w:sz w:val="15"/>
                <w:szCs w:val="15"/>
              </w:rPr>
            </w:pPr>
          </w:p>
        </w:tc>
        <w:tc>
          <w:tcPr>
            <w:tcW w:w="318" w:type="pct"/>
            <w:vMerge w:val="continue"/>
            <w:vAlign w:val="center"/>
          </w:tcPr>
          <w:p w14:paraId="500047B1">
            <w:pPr>
              <w:widowControl/>
              <w:jc w:val="center"/>
              <w:rPr>
                <w:kern w:val="0"/>
                <w:sz w:val="15"/>
                <w:szCs w:val="15"/>
              </w:rPr>
            </w:pPr>
          </w:p>
        </w:tc>
        <w:tc>
          <w:tcPr>
            <w:tcW w:w="1452" w:type="pct"/>
            <w:vAlign w:val="center"/>
          </w:tcPr>
          <w:p w14:paraId="0D9415FA">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通常由软件安装光盘（或者从网络下载安装程序）组成。利用获得的影像信息，以及对其分析处理结果，制定牙科、耳鼻喉手术计划或方案。</w:t>
            </w:r>
          </w:p>
        </w:tc>
        <w:tc>
          <w:tcPr>
            <w:tcW w:w="1245" w:type="pct"/>
            <w:vAlign w:val="center"/>
          </w:tcPr>
          <w:p w14:paraId="5565348D">
            <w:pPr>
              <w:widowControl/>
              <w:jc w:val="center"/>
              <w:rPr>
                <w:kern w:val="0"/>
                <w:sz w:val="15"/>
                <w:szCs w:val="15"/>
              </w:rPr>
            </w:pPr>
            <w:r>
              <w:rPr>
                <w:rFonts w:hint="eastAsia"/>
                <w:kern w:val="0"/>
                <w:sz w:val="15"/>
                <w:szCs w:val="15"/>
              </w:rPr>
              <w:t>用于在牙科、耳鼻喉术前制定手术计划。</w:t>
            </w:r>
          </w:p>
        </w:tc>
        <w:tc>
          <w:tcPr>
            <w:tcW w:w="1245" w:type="pct"/>
            <w:vAlign w:val="center"/>
          </w:tcPr>
          <w:p w14:paraId="6530AF52">
            <w:pPr>
              <w:widowControl/>
              <w:jc w:val="center"/>
              <w:rPr>
                <w:kern w:val="0"/>
                <w:sz w:val="15"/>
                <w:szCs w:val="15"/>
              </w:rPr>
            </w:pPr>
            <w:r>
              <w:rPr>
                <w:rFonts w:hint="eastAsia"/>
                <w:kern w:val="0"/>
                <w:sz w:val="15"/>
                <w:szCs w:val="15"/>
              </w:rPr>
              <w:t>数字化种植设计软件、牙科修复体设计软件</w:t>
            </w:r>
          </w:p>
        </w:tc>
        <w:tc>
          <w:tcPr>
            <w:tcW w:w="211" w:type="pct"/>
            <w:vAlign w:val="center"/>
          </w:tcPr>
          <w:p w14:paraId="2452D0C9">
            <w:pPr>
              <w:widowControl/>
              <w:jc w:val="center"/>
              <w:rPr>
                <w:kern w:val="0"/>
                <w:sz w:val="15"/>
                <w:szCs w:val="15"/>
              </w:rPr>
            </w:pPr>
            <w:r>
              <w:rPr>
                <w:rFonts w:hint="eastAsia" w:cs="宋体"/>
                <w:kern w:val="0"/>
                <w:sz w:val="15"/>
                <w:szCs w:val="15"/>
              </w:rPr>
              <w:t>Ⅱ</w:t>
            </w:r>
          </w:p>
        </w:tc>
      </w:tr>
      <w:tr w14:paraId="15281E97">
        <w:trPr>
          <w:cantSplit/>
          <w:jc w:val="center"/>
        </w:trPr>
        <w:tc>
          <w:tcPr>
            <w:tcW w:w="211" w:type="pct"/>
            <w:vMerge w:val="restart"/>
            <w:vAlign w:val="center"/>
          </w:tcPr>
          <w:p w14:paraId="389D1E75">
            <w:pPr>
              <w:widowControl/>
              <w:jc w:val="center"/>
              <w:rPr>
                <w:kern w:val="0"/>
                <w:sz w:val="15"/>
                <w:szCs w:val="15"/>
              </w:rPr>
            </w:pPr>
            <w:r>
              <w:rPr>
                <w:kern w:val="0"/>
                <w:sz w:val="15"/>
                <w:szCs w:val="15"/>
              </w:rPr>
              <w:t>02</w:t>
            </w:r>
          </w:p>
        </w:tc>
        <w:tc>
          <w:tcPr>
            <w:tcW w:w="318" w:type="pct"/>
            <w:vMerge w:val="restart"/>
            <w:vAlign w:val="center"/>
          </w:tcPr>
          <w:p w14:paraId="6BF55ABB">
            <w:pPr>
              <w:widowControl/>
              <w:jc w:val="center"/>
              <w:rPr>
                <w:kern w:val="0"/>
                <w:sz w:val="15"/>
                <w:szCs w:val="15"/>
              </w:rPr>
            </w:pPr>
            <w:r>
              <w:rPr>
                <w:rFonts w:hint="eastAsia"/>
                <w:kern w:val="0"/>
                <w:sz w:val="15"/>
                <w:szCs w:val="15"/>
              </w:rPr>
              <w:t>影像处理软件</w:t>
            </w:r>
          </w:p>
        </w:tc>
        <w:tc>
          <w:tcPr>
            <w:tcW w:w="318" w:type="pct"/>
            <w:vAlign w:val="center"/>
          </w:tcPr>
          <w:p w14:paraId="62FABA41">
            <w:pPr>
              <w:widowControl/>
              <w:jc w:val="center"/>
              <w:rPr>
                <w:kern w:val="0"/>
                <w:sz w:val="15"/>
                <w:szCs w:val="15"/>
              </w:rPr>
            </w:pPr>
            <w:r>
              <w:rPr>
                <w:kern w:val="0"/>
                <w:sz w:val="15"/>
                <w:szCs w:val="15"/>
              </w:rPr>
              <w:t>01</w:t>
            </w:r>
            <w:r>
              <w:rPr>
                <w:rFonts w:hint="eastAsia"/>
                <w:kern w:val="0"/>
                <w:sz w:val="15"/>
                <w:szCs w:val="15"/>
              </w:rPr>
              <w:t>医学影像存储与传输系统软件</w:t>
            </w:r>
          </w:p>
        </w:tc>
        <w:tc>
          <w:tcPr>
            <w:tcW w:w="1452" w:type="pct"/>
            <w:vAlign w:val="center"/>
          </w:tcPr>
          <w:p w14:paraId="4E6D8705">
            <w:pPr>
              <w:widowControl/>
              <w:jc w:val="center"/>
              <w:rPr>
                <w:kern w:val="0"/>
                <w:sz w:val="15"/>
                <w:szCs w:val="15"/>
              </w:rPr>
            </w:pPr>
            <w:r>
              <w:rPr>
                <w:rFonts w:hint="eastAsia"/>
                <w:kern w:val="0"/>
                <w:sz w:val="15"/>
                <w:szCs w:val="15"/>
              </w:rPr>
              <w:t>通常由软件安装光盘（或者从网络下载安装程序）组成。将医疗影像设备输出的影像和</w:t>
            </w:r>
            <w:r>
              <w:rPr>
                <w:kern w:val="0"/>
                <w:sz w:val="15"/>
                <w:szCs w:val="15"/>
              </w:rPr>
              <w:t>/</w:t>
            </w:r>
            <w:r>
              <w:rPr>
                <w:rFonts w:hint="eastAsia"/>
                <w:kern w:val="0"/>
                <w:sz w:val="15"/>
                <w:szCs w:val="15"/>
              </w:rPr>
              <w:t>或视频信号进行采集、保存到计算机硬盘中，供医疗部门各科室之间和</w:t>
            </w:r>
            <w:r>
              <w:rPr>
                <w:kern w:val="0"/>
                <w:sz w:val="15"/>
                <w:szCs w:val="15"/>
              </w:rPr>
              <w:t>/</w:t>
            </w:r>
            <w:r>
              <w:rPr>
                <w:rFonts w:hint="eastAsia"/>
                <w:kern w:val="0"/>
                <w:sz w:val="15"/>
                <w:szCs w:val="15"/>
              </w:rPr>
              <w:t>或医院之间的影像接收、传输、显示、存储、输出等处理。</w:t>
            </w:r>
          </w:p>
        </w:tc>
        <w:tc>
          <w:tcPr>
            <w:tcW w:w="1245" w:type="pct"/>
            <w:vAlign w:val="center"/>
          </w:tcPr>
          <w:p w14:paraId="453B5ECD">
            <w:pPr>
              <w:widowControl/>
              <w:jc w:val="center"/>
              <w:rPr>
                <w:kern w:val="0"/>
                <w:sz w:val="15"/>
                <w:szCs w:val="15"/>
              </w:rPr>
            </w:pPr>
            <w:r>
              <w:rPr>
                <w:rFonts w:hint="eastAsia"/>
                <w:kern w:val="0"/>
                <w:sz w:val="15"/>
                <w:szCs w:val="15"/>
              </w:rPr>
              <w:t>用于医学影像接收、传输、显示、存储、输出等处理，供临床诊疗使用。</w:t>
            </w:r>
          </w:p>
        </w:tc>
        <w:tc>
          <w:tcPr>
            <w:tcW w:w="1245" w:type="pct"/>
            <w:vAlign w:val="center"/>
          </w:tcPr>
          <w:p w14:paraId="3277A0E5">
            <w:pPr>
              <w:widowControl/>
              <w:jc w:val="center"/>
              <w:rPr>
                <w:kern w:val="0"/>
                <w:sz w:val="15"/>
                <w:szCs w:val="15"/>
                <w:highlight w:val="yellow"/>
              </w:rPr>
            </w:pPr>
            <w:r>
              <w:rPr>
                <w:rFonts w:hint="eastAsia"/>
                <w:sz w:val="15"/>
                <w:szCs w:val="15"/>
              </w:rPr>
              <w:t>影像</w:t>
            </w:r>
            <w:r>
              <w:rPr>
                <w:rFonts w:hint="eastAsia"/>
                <w:kern w:val="0"/>
                <w:sz w:val="15"/>
                <w:szCs w:val="15"/>
              </w:rPr>
              <w:t>归档与传输系统软件、医学影像管理与通讯系统软件、医学影像存档与通讯系统软件</w:t>
            </w:r>
          </w:p>
        </w:tc>
        <w:tc>
          <w:tcPr>
            <w:tcW w:w="211" w:type="pct"/>
            <w:vAlign w:val="center"/>
          </w:tcPr>
          <w:p w14:paraId="75DA35A9">
            <w:pPr>
              <w:widowControl/>
              <w:jc w:val="center"/>
              <w:rPr>
                <w:kern w:val="0"/>
                <w:sz w:val="15"/>
                <w:szCs w:val="15"/>
              </w:rPr>
            </w:pPr>
            <w:r>
              <w:rPr>
                <w:rFonts w:hint="eastAsia" w:cs="宋体"/>
                <w:kern w:val="0"/>
                <w:sz w:val="15"/>
                <w:szCs w:val="15"/>
              </w:rPr>
              <w:t>Ⅱ</w:t>
            </w:r>
          </w:p>
        </w:tc>
      </w:tr>
      <w:tr w14:paraId="3F838291">
        <w:trPr>
          <w:cantSplit/>
          <w:jc w:val="center"/>
        </w:trPr>
        <w:tc>
          <w:tcPr>
            <w:tcW w:w="211" w:type="pct"/>
            <w:vMerge w:val="continue"/>
            <w:vAlign w:val="center"/>
          </w:tcPr>
          <w:p w14:paraId="4D2C979E">
            <w:pPr>
              <w:widowControl/>
              <w:jc w:val="center"/>
              <w:rPr>
                <w:kern w:val="0"/>
                <w:sz w:val="15"/>
                <w:szCs w:val="15"/>
              </w:rPr>
            </w:pPr>
          </w:p>
        </w:tc>
        <w:tc>
          <w:tcPr>
            <w:tcW w:w="318" w:type="pct"/>
            <w:vMerge w:val="continue"/>
            <w:vAlign w:val="center"/>
          </w:tcPr>
          <w:p w14:paraId="6035BEC1">
            <w:pPr>
              <w:widowControl/>
              <w:jc w:val="center"/>
              <w:rPr>
                <w:kern w:val="0"/>
                <w:sz w:val="15"/>
                <w:szCs w:val="15"/>
              </w:rPr>
            </w:pPr>
          </w:p>
        </w:tc>
        <w:tc>
          <w:tcPr>
            <w:tcW w:w="318" w:type="pct"/>
            <w:vAlign w:val="center"/>
          </w:tcPr>
          <w:p w14:paraId="412EED8A">
            <w:pPr>
              <w:widowControl/>
              <w:jc w:val="center"/>
              <w:rPr>
                <w:kern w:val="0"/>
                <w:sz w:val="15"/>
                <w:szCs w:val="15"/>
              </w:rPr>
            </w:pPr>
            <w:r>
              <w:rPr>
                <w:kern w:val="0"/>
                <w:sz w:val="15"/>
                <w:szCs w:val="15"/>
              </w:rPr>
              <w:t>02</w:t>
            </w:r>
            <w:r>
              <w:rPr>
                <w:rFonts w:hint="eastAsia"/>
                <w:kern w:val="0"/>
                <w:sz w:val="15"/>
                <w:szCs w:val="15"/>
              </w:rPr>
              <w:t>医学影像处理软件</w:t>
            </w:r>
          </w:p>
        </w:tc>
        <w:tc>
          <w:tcPr>
            <w:tcW w:w="1452" w:type="pct"/>
            <w:vAlign w:val="center"/>
          </w:tcPr>
          <w:p w14:paraId="0FE1C32C">
            <w:pPr>
              <w:widowControl/>
              <w:jc w:val="center"/>
              <w:rPr>
                <w:kern w:val="0"/>
                <w:sz w:val="15"/>
                <w:szCs w:val="15"/>
              </w:rPr>
            </w:pPr>
            <w:r>
              <w:rPr>
                <w:rFonts w:hint="eastAsia"/>
                <w:kern w:val="0"/>
                <w:sz w:val="15"/>
                <w:szCs w:val="15"/>
              </w:rPr>
              <w:t>通常由软件安装光盘（或者从网络下载安装程序）组成。利用影像处理方法，对医学影像进行三维重建、配准等处理。</w:t>
            </w:r>
          </w:p>
        </w:tc>
        <w:tc>
          <w:tcPr>
            <w:tcW w:w="1245" w:type="pct"/>
            <w:vAlign w:val="center"/>
          </w:tcPr>
          <w:p w14:paraId="5347E92D">
            <w:pPr>
              <w:widowControl/>
              <w:jc w:val="center"/>
              <w:rPr>
                <w:kern w:val="0"/>
                <w:sz w:val="15"/>
                <w:szCs w:val="15"/>
              </w:rPr>
            </w:pPr>
            <w:r>
              <w:rPr>
                <w:rFonts w:hint="eastAsia"/>
                <w:kern w:val="0"/>
                <w:sz w:val="15"/>
                <w:szCs w:val="15"/>
              </w:rPr>
              <w:t>用于对来源于单模式或多模式的医学影像进行处理。</w:t>
            </w:r>
          </w:p>
        </w:tc>
        <w:tc>
          <w:tcPr>
            <w:tcW w:w="1245" w:type="pct"/>
            <w:vAlign w:val="center"/>
          </w:tcPr>
          <w:p w14:paraId="2A6FA064">
            <w:pPr>
              <w:widowControl/>
              <w:jc w:val="center"/>
              <w:rPr>
                <w:sz w:val="15"/>
                <w:szCs w:val="15"/>
              </w:rPr>
            </w:pPr>
            <w:r>
              <w:rPr>
                <w:rFonts w:hint="eastAsia"/>
                <w:sz w:val="15"/>
                <w:szCs w:val="15"/>
              </w:rPr>
              <w:t>超声影像管理软件、内窥镜图文工作站软件、数字化超声工作站软件、磁共振影像处理软件、核医学工作站软件、</w:t>
            </w:r>
            <w:r>
              <w:rPr>
                <w:sz w:val="15"/>
                <w:szCs w:val="15"/>
              </w:rPr>
              <w:t>CT</w:t>
            </w:r>
            <w:r>
              <w:rPr>
                <w:rFonts w:hint="eastAsia"/>
                <w:sz w:val="15"/>
                <w:szCs w:val="15"/>
              </w:rPr>
              <w:t>影像处理软件、</w:t>
            </w:r>
            <w:r>
              <w:rPr>
                <w:sz w:val="15"/>
                <w:szCs w:val="15"/>
              </w:rPr>
              <w:t>X</w:t>
            </w:r>
            <w:r>
              <w:rPr>
                <w:rFonts w:hint="eastAsia"/>
                <w:sz w:val="15"/>
                <w:szCs w:val="15"/>
              </w:rPr>
              <w:t>射线血管造影影像处理软件、数字化</w:t>
            </w:r>
            <w:r>
              <w:rPr>
                <w:sz w:val="15"/>
                <w:szCs w:val="15"/>
              </w:rPr>
              <w:t>X</w:t>
            </w:r>
            <w:r>
              <w:rPr>
                <w:rFonts w:hint="eastAsia"/>
                <w:sz w:val="15"/>
                <w:szCs w:val="15"/>
              </w:rPr>
              <w:t>射线影像处理软件</w:t>
            </w:r>
          </w:p>
        </w:tc>
        <w:tc>
          <w:tcPr>
            <w:tcW w:w="211" w:type="pct"/>
            <w:vAlign w:val="center"/>
          </w:tcPr>
          <w:p w14:paraId="3608BC92">
            <w:pPr>
              <w:widowControl/>
              <w:jc w:val="center"/>
              <w:rPr>
                <w:kern w:val="0"/>
                <w:sz w:val="15"/>
                <w:szCs w:val="15"/>
              </w:rPr>
            </w:pPr>
            <w:r>
              <w:rPr>
                <w:rFonts w:hint="eastAsia" w:cs="宋体"/>
                <w:kern w:val="0"/>
                <w:sz w:val="15"/>
                <w:szCs w:val="15"/>
              </w:rPr>
              <w:t>Ⅱ</w:t>
            </w:r>
          </w:p>
        </w:tc>
      </w:tr>
      <w:tr w14:paraId="1667D97F">
        <w:trPr>
          <w:cantSplit/>
          <w:jc w:val="center"/>
        </w:trPr>
        <w:tc>
          <w:tcPr>
            <w:tcW w:w="211" w:type="pct"/>
            <w:vMerge w:val="restart"/>
            <w:vAlign w:val="center"/>
          </w:tcPr>
          <w:p w14:paraId="1C136782">
            <w:pPr>
              <w:widowControl/>
              <w:jc w:val="center"/>
              <w:rPr>
                <w:kern w:val="0"/>
                <w:sz w:val="15"/>
                <w:szCs w:val="15"/>
              </w:rPr>
            </w:pPr>
            <w:r>
              <w:rPr>
                <w:kern w:val="0"/>
                <w:sz w:val="15"/>
                <w:szCs w:val="15"/>
              </w:rPr>
              <w:t>03</w:t>
            </w:r>
          </w:p>
        </w:tc>
        <w:tc>
          <w:tcPr>
            <w:tcW w:w="318" w:type="pct"/>
            <w:vMerge w:val="restart"/>
            <w:vAlign w:val="center"/>
          </w:tcPr>
          <w:p w14:paraId="14A67B5D">
            <w:pPr>
              <w:widowControl/>
              <w:jc w:val="center"/>
              <w:rPr>
                <w:kern w:val="0"/>
                <w:sz w:val="15"/>
                <w:szCs w:val="15"/>
              </w:rPr>
            </w:pPr>
            <w:r>
              <w:rPr>
                <w:rFonts w:hint="eastAsia"/>
                <w:kern w:val="0"/>
                <w:sz w:val="15"/>
                <w:szCs w:val="15"/>
              </w:rPr>
              <w:t>数据处理软件</w:t>
            </w:r>
          </w:p>
        </w:tc>
        <w:tc>
          <w:tcPr>
            <w:tcW w:w="318" w:type="pct"/>
            <w:vAlign w:val="center"/>
          </w:tcPr>
          <w:p w14:paraId="44F27E14">
            <w:pPr>
              <w:widowControl/>
              <w:jc w:val="center"/>
              <w:rPr>
                <w:kern w:val="0"/>
                <w:sz w:val="15"/>
                <w:szCs w:val="15"/>
              </w:rPr>
            </w:pPr>
            <w:r>
              <w:rPr>
                <w:kern w:val="0"/>
                <w:sz w:val="15"/>
                <w:szCs w:val="15"/>
              </w:rPr>
              <w:t>01</w:t>
            </w:r>
            <w:r>
              <w:rPr>
                <w:rFonts w:hint="eastAsia"/>
                <w:kern w:val="0"/>
                <w:sz w:val="15"/>
                <w:szCs w:val="15"/>
              </w:rPr>
              <w:t>监护软件</w:t>
            </w:r>
          </w:p>
        </w:tc>
        <w:tc>
          <w:tcPr>
            <w:tcW w:w="1452" w:type="pct"/>
            <w:vAlign w:val="center"/>
          </w:tcPr>
          <w:p w14:paraId="59AF7851">
            <w:pPr>
              <w:widowControl/>
              <w:jc w:val="center"/>
              <w:rPr>
                <w:kern w:val="0"/>
                <w:sz w:val="15"/>
                <w:szCs w:val="15"/>
              </w:rPr>
            </w:pPr>
            <w:r>
              <w:rPr>
                <w:rFonts w:hint="eastAsia"/>
                <w:kern w:val="0"/>
                <w:sz w:val="15"/>
                <w:szCs w:val="15"/>
              </w:rPr>
              <w:t>通常由软件安装光盘（或者从网络下载安装程序）组成。通过数据通信的方式从监护设备获取数据，集中实时显示和报警。</w:t>
            </w:r>
          </w:p>
        </w:tc>
        <w:tc>
          <w:tcPr>
            <w:tcW w:w="1245" w:type="pct"/>
            <w:vAlign w:val="center"/>
          </w:tcPr>
          <w:p w14:paraId="4B4C9DE7">
            <w:pPr>
              <w:widowControl/>
              <w:jc w:val="center"/>
              <w:rPr>
                <w:kern w:val="0"/>
                <w:sz w:val="15"/>
                <w:szCs w:val="15"/>
              </w:rPr>
            </w:pPr>
            <w:r>
              <w:rPr>
                <w:rFonts w:hint="eastAsia"/>
                <w:kern w:val="0"/>
                <w:sz w:val="15"/>
                <w:szCs w:val="15"/>
              </w:rPr>
              <w:t>用于从监护设备获取数据、集中实时显示、报警。</w:t>
            </w:r>
          </w:p>
        </w:tc>
        <w:tc>
          <w:tcPr>
            <w:tcW w:w="1245" w:type="pct"/>
            <w:vAlign w:val="center"/>
          </w:tcPr>
          <w:p w14:paraId="49FE727A">
            <w:pPr>
              <w:widowControl/>
              <w:jc w:val="center"/>
              <w:rPr>
                <w:kern w:val="0"/>
                <w:sz w:val="15"/>
                <w:szCs w:val="15"/>
              </w:rPr>
            </w:pPr>
            <w:r>
              <w:rPr>
                <w:rFonts w:hint="eastAsia"/>
                <w:kern w:val="0"/>
                <w:sz w:val="15"/>
                <w:szCs w:val="15"/>
              </w:rPr>
              <w:t>中央监护工作站软件、中央监护管理软件、中央监护信息中心软件、妊娠高血压综合征监测软件</w:t>
            </w:r>
          </w:p>
        </w:tc>
        <w:tc>
          <w:tcPr>
            <w:tcW w:w="211" w:type="pct"/>
            <w:vAlign w:val="center"/>
          </w:tcPr>
          <w:p w14:paraId="07162A80">
            <w:pPr>
              <w:widowControl/>
              <w:jc w:val="center"/>
              <w:rPr>
                <w:kern w:val="0"/>
                <w:sz w:val="15"/>
                <w:szCs w:val="15"/>
              </w:rPr>
            </w:pPr>
            <w:r>
              <w:rPr>
                <w:rFonts w:hint="eastAsia" w:cs="宋体"/>
                <w:kern w:val="0"/>
                <w:sz w:val="15"/>
                <w:szCs w:val="15"/>
              </w:rPr>
              <w:t>Ⅱ</w:t>
            </w:r>
          </w:p>
        </w:tc>
      </w:tr>
      <w:tr w14:paraId="30A131BA">
        <w:trPr>
          <w:cantSplit/>
          <w:jc w:val="center"/>
        </w:trPr>
        <w:tc>
          <w:tcPr>
            <w:tcW w:w="211" w:type="pct"/>
            <w:vMerge w:val="continue"/>
            <w:vAlign w:val="center"/>
          </w:tcPr>
          <w:p w14:paraId="061E24F1">
            <w:pPr>
              <w:widowControl/>
              <w:jc w:val="center"/>
              <w:rPr>
                <w:kern w:val="0"/>
                <w:sz w:val="15"/>
                <w:szCs w:val="15"/>
              </w:rPr>
            </w:pPr>
          </w:p>
        </w:tc>
        <w:tc>
          <w:tcPr>
            <w:tcW w:w="318" w:type="pct"/>
            <w:vMerge w:val="continue"/>
            <w:vAlign w:val="center"/>
          </w:tcPr>
          <w:p w14:paraId="30CDC887">
            <w:pPr>
              <w:widowControl/>
              <w:jc w:val="center"/>
              <w:rPr>
                <w:kern w:val="0"/>
                <w:sz w:val="15"/>
                <w:szCs w:val="15"/>
              </w:rPr>
            </w:pPr>
          </w:p>
        </w:tc>
        <w:tc>
          <w:tcPr>
            <w:tcW w:w="318" w:type="pct"/>
            <w:vAlign w:val="center"/>
          </w:tcPr>
          <w:p w14:paraId="16A8757F">
            <w:pPr>
              <w:widowControl/>
              <w:jc w:val="center"/>
              <w:rPr>
                <w:kern w:val="0"/>
                <w:sz w:val="15"/>
                <w:szCs w:val="15"/>
              </w:rPr>
            </w:pPr>
            <w:r>
              <w:rPr>
                <w:kern w:val="0"/>
                <w:sz w:val="15"/>
                <w:szCs w:val="15"/>
              </w:rPr>
              <w:t>02</w:t>
            </w:r>
            <w:r>
              <w:rPr>
                <w:rFonts w:hint="eastAsia"/>
                <w:kern w:val="0"/>
                <w:sz w:val="15"/>
                <w:szCs w:val="15"/>
              </w:rPr>
              <w:t>生理信号处理软件</w:t>
            </w:r>
          </w:p>
        </w:tc>
        <w:tc>
          <w:tcPr>
            <w:tcW w:w="1452" w:type="pct"/>
            <w:vAlign w:val="center"/>
          </w:tcPr>
          <w:p w14:paraId="65CFC03B">
            <w:pPr>
              <w:widowControl/>
              <w:jc w:val="center"/>
              <w:rPr>
                <w:kern w:val="0"/>
                <w:sz w:val="15"/>
                <w:szCs w:val="15"/>
              </w:rPr>
            </w:pPr>
            <w:r>
              <w:rPr>
                <w:rFonts w:hint="eastAsia"/>
                <w:kern w:val="0"/>
                <w:sz w:val="15"/>
                <w:szCs w:val="15"/>
              </w:rPr>
              <w:t>通常由软件安装光盘（或者从网络下载安装程序）组成。对采集到的脑电、心电、肌电等生理信号进行分析处理和</w:t>
            </w:r>
            <w:r>
              <w:rPr>
                <w:kern w:val="0"/>
                <w:sz w:val="15"/>
                <w:szCs w:val="15"/>
              </w:rPr>
              <w:t>/</w:t>
            </w:r>
            <w:r>
              <w:rPr>
                <w:rFonts w:hint="eastAsia"/>
                <w:kern w:val="0"/>
                <w:sz w:val="15"/>
                <w:szCs w:val="15"/>
              </w:rPr>
              <w:t>或传输。</w:t>
            </w:r>
          </w:p>
        </w:tc>
        <w:tc>
          <w:tcPr>
            <w:tcW w:w="1245" w:type="pct"/>
            <w:vAlign w:val="center"/>
          </w:tcPr>
          <w:p w14:paraId="758FEC94">
            <w:pPr>
              <w:widowControl/>
              <w:jc w:val="center"/>
              <w:rPr>
                <w:kern w:val="0"/>
                <w:sz w:val="15"/>
                <w:szCs w:val="15"/>
              </w:rPr>
            </w:pPr>
            <w:r>
              <w:rPr>
                <w:rFonts w:hint="eastAsia"/>
                <w:kern w:val="0"/>
                <w:sz w:val="15"/>
                <w:szCs w:val="15"/>
              </w:rPr>
              <w:t>用于对脑电、心电、肌电等生理信号进行分析处理和</w:t>
            </w:r>
            <w:r>
              <w:rPr>
                <w:kern w:val="0"/>
                <w:sz w:val="15"/>
                <w:szCs w:val="15"/>
              </w:rPr>
              <w:t>/</w:t>
            </w:r>
            <w:r>
              <w:rPr>
                <w:rFonts w:hint="eastAsia"/>
                <w:kern w:val="0"/>
                <w:sz w:val="15"/>
                <w:szCs w:val="15"/>
              </w:rPr>
              <w:t>或传输。</w:t>
            </w:r>
          </w:p>
        </w:tc>
        <w:tc>
          <w:tcPr>
            <w:tcW w:w="1245" w:type="pct"/>
            <w:vAlign w:val="center"/>
          </w:tcPr>
          <w:p w14:paraId="6A707AFE">
            <w:pPr>
              <w:widowControl/>
              <w:jc w:val="center"/>
              <w:rPr>
                <w:kern w:val="0"/>
                <w:sz w:val="15"/>
                <w:szCs w:val="15"/>
              </w:rPr>
            </w:pPr>
            <w:r>
              <w:rPr>
                <w:rFonts w:hint="eastAsia"/>
                <w:kern w:val="0"/>
                <w:sz w:val="15"/>
                <w:szCs w:val="15"/>
              </w:rPr>
              <w:t>动态心电分析软件、心电工作站软件、心电数据管理软件</w:t>
            </w:r>
          </w:p>
        </w:tc>
        <w:tc>
          <w:tcPr>
            <w:tcW w:w="211" w:type="pct"/>
            <w:vAlign w:val="center"/>
          </w:tcPr>
          <w:p w14:paraId="28894F7A">
            <w:pPr>
              <w:widowControl/>
              <w:jc w:val="center"/>
              <w:rPr>
                <w:kern w:val="0"/>
                <w:sz w:val="15"/>
                <w:szCs w:val="15"/>
              </w:rPr>
            </w:pPr>
            <w:r>
              <w:rPr>
                <w:rFonts w:hint="eastAsia" w:cs="宋体"/>
                <w:kern w:val="0"/>
                <w:sz w:val="15"/>
                <w:szCs w:val="15"/>
              </w:rPr>
              <w:t>Ⅱ</w:t>
            </w:r>
          </w:p>
        </w:tc>
      </w:tr>
      <w:tr w14:paraId="5E743879">
        <w:trPr>
          <w:cantSplit/>
          <w:jc w:val="center"/>
        </w:trPr>
        <w:tc>
          <w:tcPr>
            <w:tcW w:w="211" w:type="pct"/>
            <w:vMerge w:val="restart"/>
            <w:vAlign w:val="center"/>
          </w:tcPr>
          <w:p w14:paraId="373C4623">
            <w:pPr>
              <w:jc w:val="center"/>
              <w:rPr>
                <w:kern w:val="0"/>
                <w:sz w:val="15"/>
                <w:szCs w:val="15"/>
              </w:rPr>
            </w:pPr>
            <w:r>
              <w:rPr>
                <w:kern w:val="0"/>
                <w:sz w:val="15"/>
                <w:szCs w:val="15"/>
              </w:rPr>
              <w:t>04</w:t>
            </w:r>
          </w:p>
        </w:tc>
        <w:tc>
          <w:tcPr>
            <w:tcW w:w="318" w:type="pct"/>
            <w:vMerge w:val="restart"/>
            <w:vAlign w:val="center"/>
          </w:tcPr>
          <w:p w14:paraId="62468929">
            <w:pPr>
              <w:jc w:val="center"/>
              <w:rPr>
                <w:kern w:val="0"/>
                <w:sz w:val="15"/>
                <w:szCs w:val="15"/>
              </w:rPr>
            </w:pPr>
            <w:r>
              <w:rPr>
                <w:rFonts w:hint="eastAsia"/>
                <w:kern w:val="0"/>
                <w:sz w:val="15"/>
                <w:szCs w:val="15"/>
              </w:rPr>
              <w:t>决策支持软件</w:t>
            </w:r>
          </w:p>
        </w:tc>
        <w:tc>
          <w:tcPr>
            <w:tcW w:w="318" w:type="pct"/>
            <w:vAlign w:val="center"/>
          </w:tcPr>
          <w:p w14:paraId="39A4AA8E">
            <w:pPr>
              <w:widowControl/>
              <w:jc w:val="center"/>
              <w:rPr>
                <w:kern w:val="0"/>
                <w:sz w:val="15"/>
                <w:szCs w:val="15"/>
              </w:rPr>
            </w:pPr>
            <w:r>
              <w:rPr>
                <w:kern w:val="0"/>
                <w:sz w:val="15"/>
                <w:szCs w:val="15"/>
              </w:rPr>
              <w:t>01</w:t>
            </w:r>
            <w:r>
              <w:rPr>
                <w:rFonts w:hint="eastAsia"/>
                <w:kern w:val="0"/>
                <w:sz w:val="15"/>
                <w:szCs w:val="15"/>
              </w:rPr>
              <w:t>药物计算软件</w:t>
            </w:r>
          </w:p>
        </w:tc>
        <w:tc>
          <w:tcPr>
            <w:tcW w:w="1452" w:type="pct"/>
            <w:vAlign w:val="center"/>
          </w:tcPr>
          <w:p w14:paraId="0DCA842B">
            <w:pPr>
              <w:widowControl/>
              <w:jc w:val="center"/>
              <w:rPr>
                <w:kern w:val="0"/>
                <w:sz w:val="15"/>
                <w:szCs w:val="15"/>
              </w:rPr>
            </w:pPr>
            <w:r>
              <w:rPr>
                <w:rFonts w:hint="eastAsia"/>
                <w:kern w:val="0"/>
                <w:sz w:val="15"/>
                <w:szCs w:val="15"/>
              </w:rPr>
              <w:t>通通常由软件安装光盘（或者从网络下载安装程序）组成。基于药代和</w:t>
            </w:r>
            <w:r>
              <w:rPr>
                <w:kern w:val="0"/>
                <w:sz w:val="15"/>
                <w:szCs w:val="15"/>
              </w:rPr>
              <w:t>/</w:t>
            </w:r>
            <w:r>
              <w:rPr>
                <w:rFonts w:hint="eastAsia"/>
                <w:kern w:val="0"/>
                <w:sz w:val="15"/>
                <w:szCs w:val="15"/>
              </w:rPr>
              <w:t>或药物模型、患者生理参数与体征计算药物注射方案，为临床注射药物提供建议。</w:t>
            </w:r>
          </w:p>
        </w:tc>
        <w:tc>
          <w:tcPr>
            <w:tcW w:w="1245" w:type="pct"/>
            <w:vAlign w:val="center"/>
          </w:tcPr>
          <w:p w14:paraId="201FD542">
            <w:pPr>
              <w:widowControl/>
              <w:jc w:val="center"/>
              <w:rPr>
                <w:kern w:val="0"/>
                <w:sz w:val="15"/>
                <w:szCs w:val="15"/>
              </w:rPr>
            </w:pPr>
            <w:r>
              <w:rPr>
                <w:rFonts w:hint="eastAsia"/>
                <w:kern w:val="0"/>
                <w:sz w:val="15"/>
                <w:szCs w:val="15"/>
              </w:rPr>
              <w:t>用于为临床注射药物提供建议。</w:t>
            </w:r>
          </w:p>
        </w:tc>
        <w:tc>
          <w:tcPr>
            <w:tcW w:w="1245" w:type="pct"/>
            <w:vAlign w:val="center"/>
          </w:tcPr>
          <w:p w14:paraId="70F7ED54">
            <w:pPr>
              <w:widowControl/>
              <w:jc w:val="center"/>
              <w:rPr>
                <w:kern w:val="0"/>
                <w:sz w:val="15"/>
                <w:szCs w:val="15"/>
              </w:rPr>
            </w:pPr>
            <w:r>
              <w:rPr>
                <w:rFonts w:hint="eastAsia"/>
                <w:kern w:val="0"/>
                <w:sz w:val="15"/>
                <w:szCs w:val="15"/>
              </w:rPr>
              <w:t>胰岛素注射计算软件</w:t>
            </w:r>
          </w:p>
        </w:tc>
        <w:tc>
          <w:tcPr>
            <w:tcW w:w="211" w:type="pct"/>
            <w:vAlign w:val="center"/>
          </w:tcPr>
          <w:p w14:paraId="38A427D4">
            <w:pPr>
              <w:widowControl/>
              <w:jc w:val="center"/>
              <w:rPr>
                <w:kern w:val="0"/>
                <w:sz w:val="15"/>
                <w:szCs w:val="15"/>
              </w:rPr>
            </w:pPr>
            <w:r>
              <w:rPr>
                <w:rFonts w:hint="eastAsia" w:cs="宋体"/>
                <w:kern w:val="0"/>
                <w:sz w:val="15"/>
                <w:szCs w:val="15"/>
              </w:rPr>
              <w:t>Ⅲ</w:t>
            </w:r>
          </w:p>
        </w:tc>
      </w:tr>
      <w:tr w14:paraId="1B29F7E5">
        <w:trPr>
          <w:cantSplit/>
          <w:jc w:val="center"/>
        </w:trPr>
        <w:tc>
          <w:tcPr>
            <w:tcW w:w="211" w:type="pct"/>
            <w:vMerge w:val="continue"/>
            <w:vAlign w:val="center"/>
          </w:tcPr>
          <w:p w14:paraId="3A68D961">
            <w:pPr>
              <w:jc w:val="center"/>
              <w:rPr>
                <w:kern w:val="0"/>
                <w:sz w:val="15"/>
                <w:szCs w:val="15"/>
              </w:rPr>
            </w:pPr>
          </w:p>
        </w:tc>
        <w:tc>
          <w:tcPr>
            <w:tcW w:w="318" w:type="pct"/>
            <w:vMerge w:val="continue"/>
            <w:vAlign w:val="center"/>
          </w:tcPr>
          <w:p w14:paraId="5134271B">
            <w:pPr>
              <w:jc w:val="center"/>
              <w:rPr>
                <w:kern w:val="0"/>
                <w:sz w:val="15"/>
                <w:szCs w:val="15"/>
              </w:rPr>
            </w:pPr>
          </w:p>
        </w:tc>
        <w:tc>
          <w:tcPr>
            <w:tcW w:w="318" w:type="pct"/>
            <w:vMerge w:val="restart"/>
            <w:vAlign w:val="center"/>
          </w:tcPr>
          <w:p w14:paraId="30BFDA24">
            <w:pPr>
              <w:jc w:val="center"/>
              <w:rPr>
                <w:kern w:val="0"/>
                <w:sz w:val="15"/>
                <w:szCs w:val="15"/>
              </w:rPr>
            </w:pPr>
            <w:r>
              <w:rPr>
                <w:kern w:val="0"/>
                <w:sz w:val="15"/>
                <w:szCs w:val="15"/>
              </w:rPr>
              <w:t>02</w:t>
            </w:r>
            <w:r>
              <w:rPr>
                <w:rFonts w:hint="eastAsia"/>
                <w:kern w:val="0"/>
                <w:sz w:val="15"/>
                <w:szCs w:val="15"/>
              </w:rPr>
              <w:t>计算机辅助诊断</w:t>
            </w:r>
            <w:r>
              <w:rPr>
                <w:kern w:val="0"/>
                <w:sz w:val="15"/>
                <w:szCs w:val="15"/>
              </w:rPr>
              <w:t>/</w:t>
            </w:r>
            <w:r>
              <w:rPr>
                <w:rFonts w:hint="eastAsia"/>
                <w:kern w:val="0"/>
                <w:sz w:val="15"/>
                <w:szCs w:val="15"/>
              </w:rPr>
              <w:t>分析软件</w:t>
            </w:r>
          </w:p>
        </w:tc>
        <w:tc>
          <w:tcPr>
            <w:tcW w:w="1452" w:type="pct"/>
            <w:vAlign w:val="center"/>
          </w:tcPr>
          <w:p w14:paraId="56B00C4E">
            <w:pPr>
              <w:widowControl/>
              <w:jc w:val="center"/>
              <w:rPr>
                <w:sz w:val="15"/>
                <w:szCs w:val="15"/>
              </w:rPr>
            </w:pPr>
            <w:r>
              <w:rPr>
                <w:rFonts w:hint="eastAsia"/>
                <w:sz w:val="15"/>
                <w:szCs w:val="15"/>
              </w:rPr>
              <w:t>通常由软件安装光盘（或者从网络下载安装程序）组成。利用影像处理和</w:t>
            </w:r>
            <w:r>
              <w:rPr>
                <w:sz w:val="15"/>
                <w:szCs w:val="15"/>
              </w:rPr>
              <w:t>/</w:t>
            </w:r>
            <w:r>
              <w:rPr>
                <w:rFonts w:hint="eastAsia"/>
                <w:sz w:val="15"/>
                <w:szCs w:val="15"/>
              </w:rPr>
              <w:t>或数据处理技术，由计算机软件对病变进行自动识别，对病变的性质等给出临床诊断治疗依据和</w:t>
            </w:r>
            <w:r>
              <w:rPr>
                <w:sz w:val="15"/>
                <w:szCs w:val="15"/>
              </w:rPr>
              <w:t>/</w:t>
            </w:r>
            <w:r>
              <w:rPr>
                <w:rFonts w:hint="eastAsia"/>
                <w:sz w:val="15"/>
                <w:szCs w:val="15"/>
              </w:rPr>
              <w:t>或建议。</w:t>
            </w:r>
          </w:p>
        </w:tc>
        <w:tc>
          <w:tcPr>
            <w:tcW w:w="1245" w:type="pct"/>
            <w:vAlign w:val="center"/>
          </w:tcPr>
          <w:p w14:paraId="3B671879">
            <w:pPr>
              <w:widowControl/>
              <w:jc w:val="center"/>
              <w:rPr>
                <w:kern w:val="0"/>
                <w:sz w:val="15"/>
                <w:szCs w:val="15"/>
              </w:rPr>
            </w:pPr>
            <w:r>
              <w:rPr>
                <w:rFonts w:hint="eastAsia"/>
                <w:sz w:val="15"/>
                <w:szCs w:val="15"/>
              </w:rPr>
              <w:t>由计算机软件对病变进行自动识别，对病变的性质等给出临床诊断治疗依据和</w:t>
            </w:r>
            <w:r>
              <w:rPr>
                <w:sz w:val="15"/>
                <w:szCs w:val="15"/>
              </w:rPr>
              <w:t>/</w:t>
            </w:r>
            <w:r>
              <w:rPr>
                <w:rFonts w:hint="eastAsia"/>
                <w:sz w:val="15"/>
                <w:szCs w:val="15"/>
              </w:rPr>
              <w:t>或建议。</w:t>
            </w:r>
          </w:p>
        </w:tc>
        <w:tc>
          <w:tcPr>
            <w:tcW w:w="1245" w:type="pct"/>
            <w:vAlign w:val="center"/>
          </w:tcPr>
          <w:p w14:paraId="729EDFDC">
            <w:pPr>
              <w:widowControl/>
              <w:jc w:val="center"/>
              <w:rPr>
                <w:sz w:val="15"/>
                <w:szCs w:val="15"/>
              </w:rPr>
            </w:pPr>
            <w:r>
              <w:rPr>
                <w:rFonts w:hint="eastAsia"/>
                <w:sz w:val="15"/>
                <w:szCs w:val="15"/>
              </w:rPr>
              <w:t>乳腺</w:t>
            </w:r>
            <w:r>
              <w:rPr>
                <w:sz w:val="15"/>
                <w:szCs w:val="15"/>
              </w:rPr>
              <w:t>X</w:t>
            </w:r>
            <w:r>
              <w:rPr>
                <w:rFonts w:hint="eastAsia"/>
                <w:sz w:val="15"/>
                <w:szCs w:val="15"/>
              </w:rPr>
              <w:t>射线影像计算机辅助诊断软件、结肠计算机辅助诊断软件、肺部计算机辅助诊断软件、乳腺超声辅助诊断软件</w:t>
            </w:r>
          </w:p>
        </w:tc>
        <w:tc>
          <w:tcPr>
            <w:tcW w:w="211" w:type="pct"/>
            <w:vAlign w:val="center"/>
          </w:tcPr>
          <w:p w14:paraId="4C2C2F04">
            <w:pPr>
              <w:widowControl/>
              <w:jc w:val="center"/>
              <w:rPr>
                <w:kern w:val="0"/>
                <w:sz w:val="15"/>
                <w:szCs w:val="15"/>
              </w:rPr>
            </w:pPr>
            <w:r>
              <w:rPr>
                <w:rFonts w:hint="eastAsia" w:cs="宋体"/>
                <w:kern w:val="0"/>
                <w:sz w:val="15"/>
                <w:szCs w:val="15"/>
              </w:rPr>
              <w:t>Ⅲ</w:t>
            </w:r>
          </w:p>
        </w:tc>
      </w:tr>
      <w:tr w14:paraId="784C1AA7">
        <w:trPr>
          <w:cantSplit/>
          <w:jc w:val="center"/>
        </w:trPr>
        <w:tc>
          <w:tcPr>
            <w:tcW w:w="211" w:type="pct"/>
            <w:vMerge w:val="continue"/>
            <w:vAlign w:val="center"/>
          </w:tcPr>
          <w:p w14:paraId="50BC89B9">
            <w:pPr>
              <w:jc w:val="center"/>
              <w:rPr>
                <w:kern w:val="0"/>
                <w:sz w:val="15"/>
                <w:szCs w:val="15"/>
              </w:rPr>
            </w:pPr>
          </w:p>
        </w:tc>
        <w:tc>
          <w:tcPr>
            <w:tcW w:w="318" w:type="pct"/>
            <w:vMerge w:val="continue"/>
            <w:vAlign w:val="center"/>
          </w:tcPr>
          <w:p w14:paraId="1BB54F97">
            <w:pPr>
              <w:jc w:val="center"/>
              <w:rPr>
                <w:kern w:val="0"/>
                <w:sz w:val="15"/>
                <w:szCs w:val="15"/>
              </w:rPr>
            </w:pPr>
          </w:p>
        </w:tc>
        <w:tc>
          <w:tcPr>
            <w:tcW w:w="318" w:type="pct"/>
            <w:vMerge w:val="continue"/>
            <w:vAlign w:val="center"/>
          </w:tcPr>
          <w:p w14:paraId="782E867A">
            <w:pPr>
              <w:widowControl/>
              <w:jc w:val="center"/>
              <w:rPr>
                <w:kern w:val="0"/>
                <w:sz w:val="15"/>
                <w:szCs w:val="15"/>
              </w:rPr>
            </w:pPr>
          </w:p>
        </w:tc>
        <w:tc>
          <w:tcPr>
            <w:tcW w:w="1452" w:type="pct"/>
            <w:vAlign w:val="center"/>
          </w:tcPr>
          <w:p w14:paraId="0D104C6C">
            <w:pPr>
              <w:widowControl/>
              <w:jc w:val="center"/>
              <w:rPr>
                <w:kern w:val="0"/>
                <w:sz w:val="15"/>
                <w:szCs w:val="15"/>
              </w:rPr>
            </w:pPr>
            <w:r>
              <w:rPr>
                <w:rFonts w:hint="eastAsia"/>
                <w:kern w:val="0"/>
                <w:sz w:val="15"/>
                <w:szCs w:val="15"/>
              </w:rPr>
              <w:t>通常由软件安装光盘（或者从网络下载安装程序）组成。</w:t>
            </w:r>
            <w:r>
              <w:rPr>
                <w:rFonts w:hint="eastAsia"/>
                <w:sz w:val="15"/>
                <w:szCs w:val="15"/>
              </w:rPr>
              <w:t>对影像或者数据进行分析，给出临床参考值。</w:t>
            </w:r>
          </w:p>
        </w:tc>
        <w:tc>
          <w:tcPr>
            <w:tcW w:w="1245" w:type="pct"/>
            <w:vAlign w:val="center"/>
          </w:tcPr>
          <w:p w14:paraId="5444F2DF">
            <w:pPr>
              <w:widowControl/>
              <w:jc w:val="center"/>
              <w:rPr>
                <w:kern w:val="0"/>
                <w:sz w:val="15"/>
                <w:szCs w:val="15"/>
              </w:rPr>
            </w:pPr>
            <w:r>
              <w:rPr>
                <w:rFonts w:hint="eastAsia"/>
                <w:sz w:val="15"/>
                <w:szCs w:val="15"/>
              </w:rPr>
              <w:t>对影像或者数据进行分析，给出临床参考值。</w:t>
            </w:r>
          </w:p>
        </w:tc>
        <w:tc>
          <w:tcPr>
            <w:tcW w:w="1245" w:type="pct"/>
            <w:vAlign w:val="center"/>
          </w:tcPr>
          <w:p w14:paraId="24214E59">
            <w:pPr>
              <w:widowControl/>
              <w:jc w:val="center"/>
              <w:rPr>
                <w:kern w:val="0"/>
                <w:sz w:val="15"/>
                <w:szCs w:val="15"/>
              </w:rPr>
            </w:pPr>
            <w:r>
              <w:rPr>
                <w:rFonts w:hint="eastAsia"/>
                <w:kern w:val="0"/>
                <w:sz w:val="15"/>
                <w:szCs w:val="15"/>
              </w:rPr>
              <w:t>骨密度计算机辅助检测软件</w:t>
            </w:r>
          </w:p>
        </w:tc>
        <w:tc>
          <w:tcPr>
            <w:tcW w:w="211" w:type="pct"/>
            <w:vAlign w:val="center"/>
          </w:tcPr>
          <w:p w14:paraId="34042122">
            <w:pPr>
              <w:widowControl/>
              <w:jc w:val="center"/>
              <w:rPr>
                <w:kern w:val="0"/>
                <w:sz w:val="15"/>
                <w:szCs w:val="15"/>
              </w:rPr>
            </w:pPr>
            <w:r>
              <w:rPr>
                <w:rFonts w:hint="eastAsia" w:cs="宋体"/>
                <w:kern w:val="0"/>
                <w:sz w:val="15"/>
                <w:szCs w:val="15"/>
              </w:rPr>
              <w:t>Ⅱ</w:t>
            </w:r>
          </w:p>
        </w:tc>
      </w:tr>
      <w:tr w14:paraId="72A94221">
        <w:trPr>
          <w:cantSplit/>
          <w:jc w:val="center"/>
        </w:trPr>
        <w:tc>
          <w:tcPr>
            <w:tcW w:w="211" w:type="pct"/>
            <w:vMerge w:val="continue"/>
            <w:vAlign w:val="center"/>
          </w:tcPr>
          <w:p w14:paraId="6EB5FEBD">
            <w:pPr>
              <w:widowControl/>
              <w:jc w:val="center"/>
              <w:rPr>
                <w:kern w:val="0"/>
                <w:sz w:val="15"/>
                <w:szCs w:val="15"/>
              </w:rPr>
            </w:pPr>
          </w:p>
        </w:tc>
        <w:tc>
          <w:tcPr>
            <w:tcW w:w="318" w:type="pct"/>
            <w:vMerge w:val="continue"/>
            <w:vAlign w:val="center"/>
          </w:tcPr>
          <w:p w14:paraId="7B3E5222">
            <w:pPr>
              <w:widowControl/>
              <w:jc w:val="center"/>
              <w:rPr>
                <w:kern w:val="0"/>
                <w:sz w:val="15"/>
                <w:szCs w:val="15"/>
              </w:rPr>
            </w:pPr>
          </w:p>
        </w:tc>
        <w:tc>
          <w:tcPr>
            <w:tcW w:w="318" w:type="pct"/>
            <w:vAlign w:val="center"/>
          </w:tcPr>
          <w:p w14:paraId="0175237E">
            <w:pPr>
              <w:widowControl/>
              <w:jc w:val="center"/>
              <w:rPr>
                <w:kern w:val="0"/>
                <w:sz w:val="15"/>
                <w:szCs w:val="15"/>
              </w:rPr>
            </w:pPr>
            <w:r>
              <w:rPr>
                <w:kern w:val="0"/>
                <w:sz w:val="15"/>
                <w:szCs w:val="15"/>
              </w:rPr>
              <w:t>03</w:t>
            </w:r>
            <w:r>
              <w:rPr>
                <w:rFonts w:hint="eastAsia"/>
                <w:kern w:val="0"/>
                <w:sz w:val="15"/>
                <w:szCs w:val="15"/>
              </w:rPr>
              <w:t>中医诊疗软件</w:t>
            </w:r>
          </w:p>
        </w:tc>
        <w:tc>
          <w:tcPr>
            <w:tcW w:w="1452" w:type="pct"/>
            <w:vAlign w:val="center"/>
          </w:tcPr>
          <w:p w14:paraId="083194E2">
            <w:pPr>
              <w:widowControl/>
              <w:jc w:val="center"/>
              <w:rPr>
                <w:kern w:val="0"/>
                <w:sz w:val="15"/>
                <w:szCs w:val="15"/>
              </w:rPr>
            </w:pPr>
            <w:r>
              <w:rPr>
                <w:rFonts w:hint="eastAsia"/>
                <w:kern w:val="0"/>
                <w:sz w:val="15"/>
                <w:szCs w:val="15"/>
              </w:rPr>
              <w:t>通常由软件安装光盘（或者从网络下载安装程序）组成。利用中医证治的相关理论，使用数据统计等方法，实现各种征候的分析诊断和</w:t>
            </w:r>
            <w:r>
              <w:rPr>
                <w:kern w:val="0"/>
                <w:sz w:val="15"/>
                <w:szCs w:val="15"/>
              </w:rPr>
              <w:t>/</w:t>
            </w:r>
            <w:r>
              <w:rPr>
                <w:rFonts w:hint="eastAsia"/>
                <w:kern w:val="0"/>
                <w:sz w:val="15"/>
                <w:szCs w:val="15"/>
              </w:rPr>
              <w:t>或提供治疗建议。</w:t>
            </w:r>
          </w:p>
        </w:tc>
        <w:tc>
          <w:tcPr>
            <w:tcW w:w="1245" w:type="pct"/>
            <w:vAlign w:val="center"/>
          </w:tcPr>
          <w:p w14:paraId="32BFED0E">
            <w:pPr>
              <w:widowControl/>
              <w:jc w:val="center"/>
              <w:rPr>
                <w:kern w:val="0"/>
                <w:sz w:val="15"/>
                <w:szCs w:val="15"/>
              </w:rPr>
            </w:pPr>
            <w:r>
              <w:rPr>
                <w:rFonts w:hint="eastAsia"/>
                <w:kern w:val="0"/>
                <w:sz w:val="15"/>
                <w:szCs w:val="15"/>
              </w:rPr>
              <w:t>用于实现各种征候的分析诊断和</w:t>
            </w:r>
            <w:r>
              <w:rPr>
                <w:kern w:val="0"/>
                <w:sz w:val="15"/>
                <w:szCs w:val="15"/>
              </w:rPr>
              <w:t>/</w:t>
            </w:r>
            <w:r>
              <w:rPr>
                <w:rFonts w:hint="eastAsia"/>
                <w:kern w:val="0"/>
                <w:sz w:val="15"/>
                <w:szCs w:val="15"/>
              </w:rPr>
              <w:t>或提供治疗建议。</w:t>
            </w:r>
          </w:p>
        </w:tc>
        <w:tc>
          <w:tcPr>
            <w:tcW w:w="1245" w:type="pct"/>
            <w:vAlign w:val="center"/>
          </w:tcPr>
          <w:p w14:paraId="2FEDB013">
            <w:pPr>
              <w:widowControl/>
              <w:jc w:val="center"/>
              <w:rPr>
                <w:kern w:val="0"/>
                <w:sz w:val="15"/>
                <w:szCs w:val="15"/>
              </w:rPr>
            </w:pPr>
            <w:r>
              <w:rPr>
                <w:rFonts w:hint="eastAsia"/>
                <w:kern w:val="0"/>
                <w:sz w:val="15"/>
                <w:szCs w:val="15"/>
              </w:rPr>
              <w:t>岐黄脏象辅助诊疗软件、中医诊疗软件</w:t>
            </w:r>
          </w:p>
        </w:tc>
        <w:tc>
          <w:tcPr>
            <w:tcW w:w="211" w:type="pct"/>
            <w:vAlign w:val="center"/>
          </w:tcPr>
          <w:p w14:paraId="77E3003B">
            <w:pPr>
              <w:widowControl/>
              <w:jc w:val="center"/>
              <w:rPr>
                <w:kern w:val="0"/>
                <w:sz w:val="15"/>
                <w:szCs w:val="15"/>
              </w:rPr>
            </w:pPr>
            <w:r>
              <w:rPr>
                <w:rFonts w:hint="eastAsia" w:cs="宋体"/>
                <w:kern w:val="0"/>
                <w:sz w:val="15"/>
                <w:szCs w:val="15"/>
              </w:rPr>
              <w:t>Ⅱ</w:t>
            </w:r>
          </w:p>
        </w:tc>
      </w:tr>
    </w:tbl>
    <w:p w14:paraId="41413CBE">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1E137716">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121C3C5A">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2BEFBBD8">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DF9FA19">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BDD57B0">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52745C15">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29B2A603">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1AFA1D5F">
            <w:pPr>
              <w:widowControl/>
              <w:jc w:val="center"/>
              <w:rPr>
                <w:rFonts w:cs="宋体"/>
                <w:b/>
                <w:bCs/>
                <w:kern w:val="0"/>
                <w:sz w:val="15"/>
                <w:szCs w:val="15"/>
              </w:rPr>
            </w:pPr>
            <w:r>
              <w:rPr>
                <w:rFonts w:hint="eastAsia" w:cs="宋体"/>
                <w:b/>
                <w:bCs/>
                <w:kern w:val="0"/>
                <w:sz w:val="15"/>
                <w:szCs w:val="15"/>
              </w:rPr>
              <w:t>管理类别</w:t>
            </w:r>
          </w:p>
        </w:tc>
      </w:tr>
      <w:tr w14:paraId="3B1305BC">
        <w:trPr>
          <w:cantSplit/>
          <w:jc w:val="center"/>
        </w:trPr>
        <w:tc>
          <w:tcPr>
            <w:tcW w:w="211" w:type="pct"/>
            <w:vMerge w:val="restart"/>
            <w:vAlign w:val="center"/>
          </w:tcPr>
          <w:p w14:paraId="3DE4E5DF">
            <w:pPr>
              <w:widowControl/>
              <w:jc w:val="center"/>
              <w:rPr>
                <w:kern w:val="0"/>
                <w:sz w:val="15"/>
                <w:szCs w:val="15"/>
              </w:rPr>
            </w:pPr>
            <w:r>
              <w:rPr>
                <w:kern w:val="0"/>
                <w:sz w:val="15"/>
                <w:szCs w:val="15"/>
              </w:rPr>
              <w:t>05</w:t>
            </w:r>
          </w:p>
        </w:tc>
        <w:tc>
          <w:tcPr>
            <w:tcW w:w="318" w:type="pct"/>
            <w:vMerge w:val="restart"/>
            <w:vAlign w:val="center"/>
          </w:tcPr>
          <w:p w14:paraId="2887A0E1">
            <w:pPr>
              <w:widowControl/>
              <w:jc w:val="center"/>
              <w:rPr>
                <w:kern w:val="0"/>
                <w:sz w:val="15"/>
                <w:szCs w:val="15"/>
              </w:rPr>
            </w:pPr>
            <w:r>
              <w:rPr>
                <w:rFonts w:hint="eastAsia"/>
                <w:kern w:val="0"/>
                <w:sz w:val="15"/>
                <w:szCs w:val="15"/>
              </w:rPr>
              <w:t>体外诊断类软件</w:t>
            </w:r>
          </w:p>
        </w:tc>
        <w:tc>
          <w:tcPr>
            <w:tcW w:w="318" w:type="pct"/>
            <w:vAlign w:val="center"/>
          </w:tcPr>
          <w:p w14:paraId="6B0811AE">
            <w:pPr>
              <w:widowControl/>
              <w:jc w:val="center"/>
              <w:rPr>
                <w:kern w:val="0"/>
                <w:sz w:val="15"/>
                <w:szCs w:val="15"/>
              </w:rPr>
            </w:pPr>
            <w:r>
              <w:rPr>
                <w:kern w:val="0"/>
                <w:sz w:val="15"/>
                <w:szCs w:val="15"/>
              </w:rPr>
              <w:t>01</w:t>
            </w:r>
            <w:r>
              <w:rPr>
                <w:rFonts w:hint="eastAsia"/>
                <w:kern w:val="0"/>
                <w:sz w:val="15"/>
                <w:szCs w:val="15"/>
              </w:rPr>
              <w:t>医学显微</w:t>
            </w:r>
            <w:r>
              <w:rPr>
                <w:rFonts w:hint="eastAsia"/>
                <w:sz w:val="15"/>
                <w:szCs w:val="15"/>
              </w:rPr>
              <w:t>影像</w:t>
            </w:r>
            <w:r>
              <w:rPr>
                <w:rFonts w:hint="eastAsia"/>
                <w:kern w:val="0"/>
                <w:sz w:val="15"/>
                <w:szCs w:val="15"/>
              </w:rPr>
              <w:t>分析软件</w:t>
            </w:r>
          </w:p>
        </w:tc>
        <w:tc>
          <w:tcPr>
            <w:tcW w:w="1452" w:type="pct"/>
            <w:vAlign w:val="center"/>
          </w:tcPr>
          <w:p w14:paraId="3F82016F">
            <w:pPr>
              <w:widowControl/>
              <w:jc w:val="center"/>
              <w:rPr>
                <w:kern w:val="0"/>
                <w:sz w:val="15"/>
                <w:szCs w:val="15"/>
              </w:rPr>
            </w:pPr>
            <w:r>
              <w:rPr>
                <w:rFonts w:hint="eastAsia"/>
                <w:kern w:val="0"/>
                <w:sz w:val="15"/>
                <w:szCs w:val="15"/>
              </w:rPr>
              <w:t>通常由软件安装光盘（或者从网络下载安装程序）组成。具有对从各种显微设备获取的</w:t>
            </w:r>
            <w:r>
              <w:rPr>
                <w:rFonts w:hint="eastAsia"/>
                <w:sz w:val="15"/>
                <w:szCs w:val="15"/>
              </w:rPr>
              <w:t>影像</w:t>
            </w:r>
            <w:r>
              <w:rPr>
                <w:rFonts w:hint="eastAsia"/>
                <w:kern w:val="0"/>
                <w:sz w:val="15"/>
                <w:szCs w:val="15"/>
              </w:rPr>
              <w:t>进行获取、传输、合成、观察、分析、处理和报告等功能。</w:t>
            </w:r>
          </w:p>
        </w:tc>
        <w:tc>
          <w:tcPr>
            <w:tcW w:w="1245" w:type="pct"/>
            <w:vAlign w:val="center"/>
          </w:tcPr>
          <w:p w14:paraId="67D249AB">
            <w:pPr>
              <w:widowControl/>
              <w:jc w:val="center"/>
              <w:rPr>
                <w:kern w:val="0"/>
                <w:sz w:val="15"/>
                <w:szCs w:val="15"/>
              </w:rPr>
            </w:pPr>
            <w:r>
              <w:rPr>
                <w:rFonts w:hint="eastAsia"/>
                <w:kern w:val="0"/>
                <w:sz w:val="15"/>
                <w:szCs w:val="15"/>
              </w:rPr>
              <w:t>用于对从各种显微设备获取的</w:t>
            </w:r>
            <w:r>
              <w:rPr>
                <w:rFonts w:hint="eastAsia"/>
                <w:sz w:val="15"/>
                <w:szCs w:val="15"/>
              </w:rPr>
              <w:t>影像</w:t>
            </w:r>
            <w:r>
              <w:rPr>
                <w:rFonts w:hint="eastAsia"/>
                <w:kern w:val="0"/>
                <w:sz w:val="15"/>
                <w:szCs w:val="15"/>
              </w:rPr>
              <w:t>进行辅助诊断、分析、存档等。</w:t>
            </w:r>
          </w:p>
        </w:tc>
        <w:tc>
          <w:tcPr>
            <w:tcW w:w="1245" w:type="pct"/>
            <w:vAlign w:val="center"/>
          </w:tcPr>
          <w:p w14:paraId="465C26BE">
            <w:pPr>
              <w:widowControl/>
              <w:jc w:val="center"/>
              <w:rPr>
                <w:kern w:val="0"/>
                <w:sz w:val="15"/>
                <w:szCs w:val="15"/>
              </w:rPr>
            </w:pPr>
            <w:r>
              <w:rPr>
                <w:rFonts w:hint="eastAsia"/>
                <w:kern w:val="0"/>
                <w:sz w:val="15"/>
                <w:szCs w:val="15"/>
              </w:rPr>
              <w:t>医学病理</w:t>
            </w:r>
            <w:r>
              <w:rPr>
                <w:rFonts w:hint="eastAsia"/>
                <w:sz w:val="15"/>
                <w:szCs w:val="15"/>
              </w:rPr>
              <w:t>影像</w:t>
            </w:r>
            <w:r>
              <w:rPr>
                <w:rFonts w:hint="eastAsia"/>
                <w:kern w:val="0"/>
                <w:sz w:val="15"/>
                <w:szCs w:val="15"/>
              </w:rPr>
              <w:t>采集软件、医学显微</w:t>
            </w:r>
            <w:r>
              <w:rPr>
                <w:rFonts w:hint="eastAsia"/>
                <w:sz w:val="15"/>
                <w:szCs w:val="15"/>
              </w:rPr>
              <w:t>影像</w:t>
            </w:r>
            <w:r>
              <w:rPr>
                <w:rFonts w:hint="eastAsia"/>
                <w:kern w:val="0"/>
                <w:sz w:val="15"/>
                <w:szCs w:val="15"/>
              </w:rPr>
              <w:t>分析软件、染色体分析软件、尿沉渣分析软件</w:t>
            </w:r>
          </w:p>
        </w:tc>
        <w:tc>
          <w:tcPr>
            <w:tcW w:w="211" w:type="pct"/>
            <w:vAlign w:val="center"/>
          </w:tcPr>
          <w:p w14:paraId="068C5988">
            <w:pPr>
              <w:widowControl/>
              <w:jc w:val="center"/>
              <w:rPr>
                <w:kern w:val="0"/>
                <w:sz w:val="15"/>
                <w:szCs w:val="15"/>
              </w:rPr>
            </w:pPr>
            <w:r>
              <w:rPr>
                <w:rFonts w:hint="eastAsia" w:cs="宋体"/>
                <w:kern w:val="0"/>
                <w:sz w:val="15"/>
                <w:szCs w:val="15"/>
              </w:rPr>
              <w:t>Ⅱ</w:t>
            </w:r>
          </w:p>
        </w:tc>
      </w:tr>
      <w:tr w14:paraId="46B770C6">
        <w:trPr>
          <w:cantSplit/>
          <w:jc w:val="center"/>
        </w:trPr>
        <w:tc>
          <w:tcPr>
            <w:tcW w:w="211" w:type="pct"/>
            <w:vMerge w:val="continue"/>
            <w:vAlign w:val="center"/>
          </w:tcPr>
          <w:p w14:paraId="3FAABF8B">
            <w:pPr>
              <w:widowControl/>
              <w:jc w:val="center"/>
              <w:rPr>
                <w:kern w:val="0"/>
                <w:sz w:val="15"/>
                <w:szCs w:val="15"/>
              </w:rPr>
            </w:pPr>
          </w:p>
        </w:tc>
        <w:tc>
          <w:tcPr>
            <w:tcW w:w="318" w:type="pct"/>
            <w:vMerge w:val="continue"/>
            <w:vAlign w:val="center"/>
          </w:tcPr>
          <w:p w14:paraId="5E10569E">
            <w:pPr>
              <w:widowControl/>
              <w:jc w:val="center"/>
              <w:rPr>
                <w:kern w:val="0"/>
                <w:sz w:val="15"/>
                <w:szCs w:val="15"/>
              </w:rPr>
            </w:pPr>
          </w:p>
        </w:tc>
        <w:tc>
          <w:tcPr>
            <w:tcW w:w="318" w:type="pct"/>
            <w:vAlign w:val="center"/>
          </w:tcPr>
          <w:p w14:paraId="4ADCC520">
            <w:pPr>
              <w:widowControl/>
              <w:jc w:val="center"/>
              <w:rPr>
                <w:kern w:val="0"/>
                <w:sz w:val="15"/>
                <w:szCs w:val="15"/>
              </w:rPr>
            </w:pPr>
            <w:r>
              <w:rPr>
                <w:kern w:val="0"/>
                <w:sz w:val="15"/>
                <w:szCs w:val="15"/>
              </w:rPr>
              <w:t>02</w:t>
            </w:r>
            <w:r>
              <w:rPr>
                <w:rFonts w:hint="eastAsia"/>
                <w:kern w:val="0"/>
                <w:sz w:val="15"/>
                <w:szCs w:val="15"/>
              </w:rPr>
              <w:t>筛查、分析软件</w:t>
            </w:r>
          </w:p>
        </w:tc>
        <w:tc>
          <w:tcPr>
            <w:tcW w:w="1452" w:type="pct"/>
            <w:vAlign w:val="center"/>
          </w:tcPr>
          <w:p w14:paraId="66DF1D61">
            <w:pPr>
              <w:widowControl/>
              <w:jc w:val="center"/>
              <w:rPr>
                <w:kern w:val="0"/>
                <w:sz w:val="15"/>
                <w:szCs w:val="15"/>
              </w:rPr>
            </w:pPr>
            <w:r>
              <w:rPr>
                <w:rFonts w:hint="eastAsia"/>
                <w:kern w:val="0"/>
                <w:sz w:val="15"/>
                <w:szCs w:val="15"/>
              </w:rPr>
              <w:t>通常由软件安装光盘（或者从网络下载安装程序）组成。通过对临床、生化、免疫等测量数据的分析、计算，从而对疾病进行诊断、评估等。</w:t>
            </w:r>
          </w:p>
        </w:tc>
        <w:tc>
          <w:tcPr>
            <w:tcW w:w="1245" w:type="pct"/>
            <w:vAlign w:val="center"/>
          </w:tcPr>
          <w:p w14:paraId="65A034A5">
            <w:pPr>
              <w:widowControl/>
              <w:jc w:val="center"/>
              <w:rPr>
                <w:kern w:val="0"/>
                <w:sz w:val="15"/>
                <w:szCs w:val="15"/>
              </w:rPr>
            </w:pPr>
            <w:r>
              <w:rPr>
                <w:rFonts w:hint="eastAsia"/>
                <w:kern w:val="0"/>
                <w:sz w:val="15"/>
                <w:szCs w:val="15"/>
              </w:rPr>
              <w:t>用于对疾病进行筛查、评估等。</w:t>
            </w:r>
          </w:p>
        </w:tc>
        <w:tc>
          <w:tcPr>
            <w:tcW w:w="1245" w:type="pct"/>
            <w:vAlign w:val="center"/>
          </w:tcPr>
          <w:p w14:paraId="62844485">
            <w:pPr>
              <w:widowControl/>
              <w:jc w:val="center"/>
              <w:rPr>
                <w:kern w:val="0"/>
                <w:sz w:val="15"/>
                <w:szCs w:val="15"/>
              </w:rPr>
            </w:pPr>
            <w:r>
              <w:rPr>
                <w:rFonts w:hint="eastAsia"/>
                <w:kern w:val="0"/>
                <w:sz w:val="15"/>
                <w:szCs w:val="15"/>
              </w:rPr>
              <w:t>产前筛查分析软件、唐氏综合征产前筛查分析软件、神经管畸形产前筛查分析软件、</w:t>
            </w:r>
            <w:r>
              <w:rPr>
                <w:kern w:val="0"/>
                <w:sz w:val="15"/>
                <w:szCs w:val="15"/>
              </w:rPr>
              <w:t>21</w:t>
            </w:r>
            <w:r>
              <w:rPr>
                <w:rFonts w:hint="eastAsia"/>
                <w:kern w:val="0"/>
                <w:sz w:val="15"/>
                <w:szCs w:val="15"/>
              </w:rPr>
              <w:t>三体综合征风险计算软件、</w:t>
            </w:r>
            <w:r>
              <w:rPr>
                <w:kern w:val="0"/>
                <w:sz w:val="15"/>
                <w:szCs w:val="15"/>
              </w:rPr>
              <w:t>18</w:t>
            </w:r>
            <w:r>
              <w:rPr>
                <w:rFonts w:hint="eastAsia"/>
                <w:kern w:val="0"/>
                <w:sz w:val="15"/>
                <w:szCs w:val="15"/>
              </w:rPr>
              <w:t>三体综合征风险计算软件、神经管缺陷风险计算软件、血糖数据分析软件</w:t>
            </w:r>
          </w:p>
        </w:tc>
        <w:tc>
          <w:tcPr>
            <w:tcW w:w="211" w:type="pct"/>
            <w:vAlign w:val="center"/>
          </w:tcPr>
          <w:p w14:paraId="6DAA9D40">
            <w:pPr>
              <w:widowControl/>
              <w:jc w:val="center"/>
              <w:rPr>
                <w:kern w:val="0"/>
                <w:sz w:val="15"/>
                <w:szCs w:val="15"/>
              </w:rPr>
            </w:pPr>
            <w:r>
              <w:rPr>
                <w:rFonts w:hint="eastAsia" w:cs="宋体"/>
                <w:kern w:val="0"/>
                <w:sz w:val="15"/>
                <w:szCs w:val="15"/>
              </w:rPr>
              <w:t>Ⅱ</w:t>
            </w:r>
          </w:p>
        </w:tc>
      </w:tr>
      <w:tr w14:paraId="4C2FDA19">
        <w:trPr>
          <w:cantSplit/>
          <w:jc w:val="center"/>
        </w:trPr>
        <w:tc>
          <w:tcPr>
            <w:tcW w:w="211" w:type="pct"/>
            <w:vAlign w:val="center"/>
          </w:tcPr>
          <w:p w14:paraId="3AD7A0EF">
            <w:pPr>
              <w:widowControl/>
              <w:jc w:val="center"/>
              <w:rPr>
                <w:kern w:val="0"/>
                <w:sz w:val="15"/>
                <w:szCs w:val="15"/>
              </w:rPr>
            </w:pPr>
            <w:r>
              <w:rPr>
                <w:kern w:val="0"/>
                <w:sz w:val="15"/>
                <w:szCs w:val="15"/>
              </w:rPr>
              <w:t>06</w:t>
            </w:r>
          </w:p>
        </w:tc>
        <w:tc>
          <w:tcPr>
            <w:tcW w:w="318" w:type="pct"/>
            <w:vAlign w:val="center"/>
          </w:tcPr>
          <w:p w14:paraId="1BFEFB00">
            <w:pPr>
              <w:widowControl/>
              <w:jc w:val="center"/>
              <w:rPr>
                <w:kern w:val="0"/>
                <w:sz w:val="15"/>
                <w:szCs w:val="15"/>
              </w:rPr>
            </w:pPr>
            <w:r>
              <w:rPr>
                <w:rFonts w:hint="eastAsia"/>
                <w:kern w:val="0"/>
                <w:sz w:val="15"/>
                <w:szCs w:val="15"/>
              </w:rPr>
              <w:t>其他</w:t>
            </w:r>
          </w:p>
        </w:tc>
        <w:tc>
          <w:tcPr>
            <w:tcW w:w="318" w:type="pct"/>
            <w:vAlign w:val="center"/>
          </w:tcPr>
          <w:p w14:paraId="7C1EC3CC">
            <w:pPr>
              <w:widowControl/>
              <w:jc w:val="center"/>
              <w:rPr>
                <w:kern w:val="0"/>
                <w:sz w:val="15"/>
                <w:szCs w:val="15"/>
              </w:rPr>
            </w:pPr>
            <w:r>
              <w:rPr>
                <w:kern w:val="0"/>
                <w:sz w:val="15"/>
                <w:szCs w:val="15"/>
              </w:rPr>
              <w:t>01</w:t>
            </w:r>
            <w:r>
              <w:rPr>
                <w:rFonts w:hint="eastAsia"/>
                <w:kern w:val="0"/>
                <w:sz w:val="15"/>
                <w:szCs w:val="15"/>
              </w:rPr>
              <w:t>康复训练软件</w:t>
            </w:r>
          </w:p>
        </w:tc>
        <w:tc>
          <w:tcPr>
            <w:tcW w:w="1452" w:type="pct"/>
            <w:vAlign w:val="center"/>
          </w:tcPr>
          <w:p w14:paraId="2AC9C82A">
            <w:pPr>
              <w:widowControl/>
              <w:jc w:val="center"/>
              <w:rPr>
                <w:kern w:val="0"/>
                <w:sz w:val="15"/>
                <w:szCs w:val="15"/>
              </w:rPr>
            </w:pPr>
            <w:r>
              <w:rPr>
                <w:rFonts w:hint="eastAsia"/>
                <w:kern w:val="0"/>
                <w:sz w:val="15"/>
                <w:szCs w:val="15"/>
              </w:rPr>
              <w:t>通常由软件安装光盘（或者从网络下载安装程序）组成。由分级检查、训练和辅助治疗模块组成，也可由单个模块组成的软件系统。</w:t>
            </w:r>
          </w:p>
        </w:tc>
        <w:tc>
          <w:tcPr>
            <w:tcW w:w="1245" w:type="pct"/>
            <w:vAlign w:val="center"/>
          </w:tcPr>
          <w:p w14:paraId="34302BDD">
            <w:pPr>
              <w:widowControl/>
              <w:jc w:val="center"/>
              <w:rPr>
                <w:kern w:val="0"/>
                <w:sz w:val="15"/>
                <w:szCs w:val="15"/>
              </w:rPr>
            </w:pPr>
            <w:r>
              <w:rPr>
                <w:rFonts w:hint="eastAsia"/>
                <w:kern w:val="0"/>
                <w:sz w:val="15"/>
                <w:szCs w:val="15"/>
              </w:rPr>
              <w:t>用于辅助治疗和康复训练。</w:t>
            </w:r>
          </w:p>
        </w:tc>
        <w:tc>
          <w:tcPr>
            <w:tcW w:w="1245" w:type="pct"/>
            <w:vAlign w:val="center"/>
          </w:tcPr>
          <w:p w14:paraId="30208084">
            <w:pPr>
              <w:widowControl/>
              <w:jc w:val="center"/>
              <w:rPr>
                <w:kern w:val="0"/>
                <w:sz w:val="15"/>
                <w:szCs w:val="15"/>
              </w:rPr>
            </w:pPr>
            <w:r>
              <w:rPr>
                <w:rFonts w:hint="eastAsia"/>
                <w:kern w:val="0"/>
                <w:sz w:val="15"/>
                <w:szCs w:val="15"/>
              </w:rPr>
              <w:t>弱视儿童视觉功能训练软件、视功能检查训练软件</w:t>
            </w:r>
          </w:p>
        </w:tc>
        <w:tc>
          <w:tcPr>
            <w:tcW w:w="211" w:type="pct"/>
            <w:vAlign w:val="center"/>
          </w:tcPr>
          <w:p w14:paraId="1FA943B7">
            <w:pPr>
              <w:widowControl/>
              <w:jc w:val="center"/>
              <w:rPr>
                <w:kern w:val="0"/>
                <w:sz w:val="15"/>
                <w:szCs w:val="15"/>
              </w:rPr>
            </w:pPr>
            <w:r>
              <w:rPr>
                <w:rFonts w:hint="eastAsia" w:cs="宋体"/>
                <w:kern w:val="0"/>
                <w:sz w:val="15"/>
                <w:szCs w:val="15"/>
              </w:rPr>
              <w:t>Ⅱ</w:t>
            </w:r>
          </w:p>
        </w:tc>
      </w:tr>
    </w:tbl>
    <w:p w14:paraId="0CEFDCFA">
      <w:pPr>
        <w:jc w:val="left"/>
        <w:outlineLvl w:val="0"/>
        <w:rPr>
          <w:sz w:val="15"/>
          <w:szCs w:val="15"/>
        </w:rPr>
      </w:pPr>
    </w:p>
    <w:p w14:paraId="18F8E30A"/>
    <w:p w14:paraId="4837B99A"/>
    <w:p w14:paraId="0DA43320">
      <w:pPr>
        <w:sectPr>
          <w:pgSz w:w="16840" w:h="11907" w:orient="landscape"/>
          <w:pgMar w:top="1134" w:right="1134" w:bottom="1134" w:left="1134" w:header="851" w:footer="964" w:gutter="0"/>
          <w:cols w:space="720" w:num="1"/>
          <w:docGrid w:linePitch="312" w:charSpace="0"/>
        </w:sectPr>
      </w:pPr>
    </w:p>
    <w:p w14:paraId="4428D3FE">
      <w:pPr>
        <w:spacing w:line="312" w:lineRule="auto"/>
        <w:jc w:val="center"/>
        <w:outlineLvl w:val="0"/>
        <w:rPr>
          <w:rFonts w:ascii="方正小标宋简体" w:eastAsia="方正小标宋简体"/>
          <w:bCs/>
          <w:sz w:val="30"/>
          <w:szCs w:val="30"/>
        </w:rPr>
      </w:pPr>
      <w:bookmarkStart w:id="120" w:name="_Toc470075262"/>
      <w:bookmarkStart w:id="121" w:name="_Toc483557222"/>
      <w:r>
        <w:rPr>
          <w:rFonts w:hint="eastAsia" w:ascii="方正小标宋简体" w:eastAsia="方正小标宋简体"/>
          <w:bCs/>
          <w:sz w:val="30"/>
          <w:szCs w:val="30"/>
        </w:rPr>
        <w:t>22临床检验器械说明</w:t>
      </w:r>
      <w:bookmarkEnd w:id="120"/>
      <w:bookmarkEnd w:id="121"/>
    </w:p>
    <w:p w14:paraId="5F3199F1">
      <w:pPr>
        <w:spacing w:line="360" w:lineRule="exact"/>
        <w:ind w:firstLine="480" w:firstLineChars="200"/>
        <w:rPr>
          <w:rFonts w:eastAsia="仿宋_GB2312"/>
          <w:sz w:val="24"/>
        </w:rPr>
      </w:pPr>
    </w:p>
    <w:p w14:paraId="1A5234F1">
      <w:pPr>
        <w:spacing w:line="360" w:lineRule="exact"/>
        <w:ind w:firstLine="480" w:firstLineChars="200"/>
        <w:rPr>
          <w:rFonts w:ascii="黑体" w:hAnsi="黑体" w:eastAsia="黑体"/>
          <w:sz w:val="24"/>
        </w:rPr>
      </w:pPr>
      <w:r>
        <w:rPr>
          <w:rFonts w:ascii="黑体" w:hAnsi="黑体" w:eastAsia="黑体"/>
          <w:sz w:val="24"/>
        </w:rPr>
        <w:t>一、范围</w:t>
      </w:r>
    </w:p>
    <w:p w14:paraId="45407203">
      <w:pPr>
        <w:widowControl/>
        <w:spacing w:line="360" w:lineRule="exact"/>
        <w:ind w:firstLine="480" w:firstLineChars="200"/>
        <w:rPr>
          <w:rFonts w:eastAsia="仿宋_GB2312"/>
          <w:sz w:val="24"/>
          <w:shd w:val="clear" w:color="auto" w:fill="FFFFFF"/>
        </w:rPr>
      </w:pPr>
      <w:r>
        <w:rPr>
          <w:rFonts w:eastAsia="仿宋_GB2312"/>
          <w:kern w:val="0"/>
          <w:sz w:val="24"/>
        </w:rPr>
        <w:t>本子目录包括用于临床检验实验室的设备、仪器、辅助设备和器</w:t>
      </w:r>
      <w:r>
        <w:rPr>
          <w:rFonts w:eastAsia="仿宋_GB2312"/>
          <w:kern w:val="0"/>
          <w:sz w:val="24"/>
          <w:shd w:val="clear" w:color="auto" w:fill="FFFFFF"/>
        </w:rPr>
        <w:t>具及医用低温存贮设备，不包括体外诊断试剂。</w:t>
      </w:r>
    </w:p>
    <w:p w14:paraId="59A11855">
      <w:pPr>
        <w:spacing w:line="360" w:lineRule="exact"/>
        <w:ind w:firstLine="480" w:firstLineChars="200"/>
        <w:rPr>
          <w:rFonts w:ascii="黑体" w:hAnsi="黑体" w:eastAsia="黑体"/>
          <w:sz w:val="24"/>
        </w:rPr>
      </w:pPr>
      <w:r>
        <w:rPr>
          <w:rFonts w:ascii="黑体" w:hAnsi="黑体" w:eastAsia="黑体"/>
          <w:sz w:val="24"/>
        </w:rPr>
        <w:t>二、框架结构</w:t>
      </w:r>
    </w:p>
    <w:p w14:paraId="4D2D03DA">
      <w:pPr>
        <w:spacing w:line="360" w:lineRule="exact"/>
        <w:ind w:firstLine="480" w:firstLineChars="200"/>
        <w:rPr>
          <w:rFonts w:eastAsia="仿宋_GB2312"/>
          <w:sz w:val="24"/>
        </w:rPr>
      </w:pPr>
      <w:r>
        <w:rPr>
          <w:rFonts w:eastAsia="仿宋_GB2312"/>
          <w:sz w:val="24"/>
          <w:shd w:val="clear" w:color="auto" w:fill="FFFFFF"/>
        </w:rPr>
        <w:t>本子目录主要以检验学科和设备性能为依据，分为16个一级产品类别，其中，临床检验分析设备10个，采样设备1个，样本处理设备3个，检验及其他辅助设备和医用生物防护设备各1个。按照学科内仪器类别细分为86个二级产品类别，列出411个品名举例。本子目录按照临床检验用分析设备、采样设备、样本处理设备、检验及其他辅助设备和医用生物防护设备的</w:t>
      </w:r>
      <w:r>
        <w:rPr>
          <w:rFonts w:eastAsia="仿宋_GB2312"/>
          <w:sz w:val="24"/>
        </w:rPr>
        <w:t>顺序排列。</w:t>
      </w:r>
    </w:p>
    <w:p w14:paraId="23AE36EC">
      <w:pPr>
        <w:spacing w:line="360" w:lineRule="exact"/>
        <w:ind w:firstLine="480" w:firstLineChars="200"/>
        <w:rPr>
          <w:rFonts w:eastAsia="仿宋_GB2312"/>
          <w:sz w:val="24"/>
        </w:rPr>
      </w:pPr>
      <w:r>
        <w:rPr>
          <w:rFonts w:eastAsia="仿宋_GB2312"/>
          <w:sz w:val="24"/>
        </w:rPr>
        <w:t>本子目录包括2002版分类目录中《6840临床检验分析仪器》和《6841医用化验和基础设备器具》，还包括《〈6822医用光学器具〉（生物显微镜）》《〈6833医用核素设备〉（核素标本测定装置）》《〈6815注射穿刺器械〉（动静脉采血针）》和《〈6858医用冷疗、低温、冷藏设备及器具〉（医用低温设备、医用冷藏设备、医用冷冻设备）》。</w:t>
      </w:r>
    </w:p>
    <w:p w14:paraId="6458A56A">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07ABD443">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040"/>
      </w:tblGrid>
      <w:tr w14:paraId="18235FDA">
        <w:trPr>
          <w:cantSplit/>
          <w:jc w:val="center"/>
        </w:trPr>
        <w:tc>
          <w:tcPr>
            <w:tcW w:w="1667" w:type="pct"/>
            <w:vAlign w:val="center"/>
          </w:tcPr>
          <w:p w14:paraId="6AA64CFE">
            <w:pPr>
              <w:spacing w:line="240" w:lineRule="exact"/>
              <w:jc w:val="center"/>
              <w:rPr>
                <w:bCs/>
                <w:sz w:val="18"/>
                <w:szCs w:val="18"/>
              </w:rPr>
            </w:pPr>
            <w:r>
              <w:rPr>
                <w:rFonts w:hint="eastAsia"/>
                <w:bCs/>
                <w:sz w:val="18"/>
                <w:szCs w:val="18"/>
              </w:rPr>
              <w:t>一级产品类别</w:t>
            </w:r>
          </w:p>
        </w:tc>
        <w:tc>
          <w:tcPr>
            <w:tcW w:w="3333" w:type="pct"/>
            <w:vAlign w:val="center"/>
          </w:tcPr>
          <w:p w14:paraId="7203B773">
            <w:pPr>
              <w:spacing w:line="240" w:lineRule="exact"/>
              <w:jc w:val="center"/>
              <w:rPr>
                <w:bCs/>
                <w:sz w:val="18"/>
                <w:szCs w:val="18"/>
              </w:rPr>
            </w:pPr>
            <w:r>
              <w:rPr>
                <w:bCs/>
                <w:sz w:val="18"/>
                <w:szCs w:val="18"/>
              </w:rPr>
              <w:t>2002</w:t>
            </w:r>
            <w:r>
              <w:rPr>
                <w:rFonts w:hint="eastAsia"/>
                <w:bCs/>
                <w:sz w:val="18"/>
                <w:szCs w:val="18"/>
              </w:rPr>
              <w:t>版产品类别</w:t>
            </w:r>
          </w:p>
        </w:tc>
      </w:tr>
      <w:tr w14:paraId="7FFC25ED">
        <w:trPr>
          <w:cantSplit/>
          <w:jc w:val="center"/>
        </w:trPr>
        <w:tc>
          <w:tcPr>
            <w:tcW w:w="1667" w:type="pct"/>
            <w:vAlign w:val="center"/>
          </w:tcPr>
          <w:p w14:paraId="219E2745">
            <w:pPr>
              <w:adjustRightInd w:val="0"/>
              <w:snapToGrid w:val="0"/>
              <w:spacing w:line="240" w:lineRule="exact"/>
              <w:jc w:val="center"/>
              <w:rPr>
                <w:bCs/>
                <w:sz w:val="18"/>
                <w:szCs w:val="18"/>
              </w:rPr>
            </w:pPr>
            <w:r>
              <w:rPr>
                <w:bCs/>
                <w:sz w:val="18"/>
                <w:szCs w:val="18"/>
              </w:rPr>
              <w:t>22-01</w:t>
            </w:r>
            <w:r>
              <w:rPr>
                <w:rFonts w:hint="eastAsia"/>
                <w:bCs/>
                <w:sz w:val="18"/>
                <w:szCs w:val="18"/>
              </w:rPr>
              <w:t>血液学分析设备</w:t>
            </w:r>
          </w:p>
        </w:tc>
        <w:tc>
          <w:tcPr>
            <w:tcW w:w="3333" w:type="pct"/>
            <w:vAlign w:val="center"/>
          </w:tcPr>
          <w:p w14:paraId="388B21FD">
            <w:pPr>
              <w:adjustRightInd w:val="0"/>
              <w:snapToGrid w:val="0"/>
              <w:spacing w:line="240" w:lineRule="exact"/>
              <w:jc w:val="center"/>
              <w:rPr>
                <w:bCs/>
                <w:sz w:val="18"/>
                <w:szCs w:val="18"/>
              </w:rPr>
            </w:pPr>
            <w:r>
              <w:rPr>
                <w:bCs/>
                <w:sz w:val="18"/>
                <w:szCs w:val="18"/>
              </w:rPr>
              <w:t>6840-1</w:t>
            </w:r>
            <w:r>
              <w:rPr>
                <w:rFonts w:hint="eastAsia"/>
                <w:bCs/>
                <w:sz w:val="18"/>
                <w:szCs w:val="18"/>
              </w:rPr>
              <w:t>血液分析系统</w:t>
            </w:r>
          </w:p>
        </w:tc>
      </w:tr>
      <w:tr w14:paraId="469601B3">
        <w:trPr>
          <w:cantSplit/>
          <w:jc w:val="center"/>
        </w:trPr>
        <w:tc>
          <w:tcPr>
            <w:tcW w:w="1667" w:type="pct"/>
            <w:vAlign w:val="center"/>
          </w:tcPr>
          <w:p w14:paraId="1ADCF830">
            <w:pPr>
              <w:adjustRightInd w:val="0"/>
              <w:snapToGrid w:val="0"/>
              <w:spacing w:line="240" w:lineRule="exact"/>
              <w:jc w:val="center"/>
              <w:rPr>
                <w:bCs/>
                <w:sz w:val="18"/>
                <w:szCs w:val="18"/>
              </w:rPr>
            </w:pPr>
            <w:r>
              <w:rPr>
                <w:bCs/>
                <w:sz w:val="18"/>
                <w:szCs w:val="18"/>
              </w:rPr>
              <w:t>22-02</w:t>
            </w:r>
            <w:r>
              <w:rPr>
                <w:rFonts w:hint="eastAsia"/>
                <w:bCs/>
                <w:sz w:val="18"/>
                <w:szCs w:val="18"/>
              </w:rPr>
              <w:t>生化分析设备</w:t>
            </w:r>
          </w:p>
        </w:tc>
        <w:tc>
          <w:tcPr>
            <w:tcW w:w="3333" w:type="pct"/>
            <w:vAlign w:val="center"/>
          </w:tcPr>
          <w:p w14:paraId="143479BE">
            <w:pPr>
              <w:adjustRightInd w:val="0"/>
              <w:snapToGrid w:val="0"/>
              <w:spacing w:line="240" w:lineRule="exact"/>
              <w:jc w:val="center"/>
              <w:rPr>
                <w:bCs/>
                <w:sz w:val="18"/>
                <w:szCs w:val="18"/>
              </w:rPr>
            </w:pPr>
            <w:r>
              <w:rPr>
                <w:bCs/>
                <w:sz w:val="18"/>
                <w:szCs w:val="18"/>
              </w:rPr>
              <w:t>6840-2</w:t>
            </w:r>
            <w:r>
              <w:rPr>
                <w:rFonts w:hint="eastAsia"/>
                <w:bCs/>
                <w:sz w:val="18"/>
                <w:szCs w:val="18"/>
              </w:rPr>
              <w:t>生化分析系统</w:t>
            </w:r>
          </w:p>
        </w:tc>
      </w:tr>
      <w:tr w14:paraId="332B190B">
        <w:trPr>
          <w:cantSplit/>
          <w:jc w:val="center"/>
        </w:trPr>
        <w:tc>
          <w:tcPr>
            <w:tcW w:w="1667" w:type="pct"/>
            <w:vAlign w:val="center"/>
          </w:tcPr>
          <w:p w14:paraId="0FB38417">
            <w:pPr>
              <w:adjustRightInd w:val="0"/>
              <w:snapToGrid w:val="0"/>
              <w:spacing w:line="240" w:lineRule="exact"/>
              <w:jc w:val="center"/>
              <w:rPr>
                <w:bCs/>
                <w:sz w:val="18"/>
                <w:szCs w:val="18"/>
              </w:rPr>
            </w:pPr>
            <w:r>
              <w:rPr>
                <w:bCs/>
                <w:sz w:val="18"/>
                <w:szCs w:val="18"/>
              </w:rPr>
              <w:t>22-03</w:t>
            </w:r>
            <w:r>
              <w:rPr>
                <w:rFonts w:hint="eastAsia"/>
                <w:bCs/>
                <w:sz w:val="18"/>
                <w:szCs w:val="18"/>
              </w:rPr>
              <w:t>电解质及血气分析设备</w:t>
            </w:r>
          </w:p>
        </w:tc>
        <w:tc>
          <w:tcPr>
            <w:tcW w:w="3333" w:type="pct"/>
            <w:vAlign w:val="center"/>
          </w:tcPr>
          <w:p w14:paraId="390C39B5">
            <w:pPr>
              <w:adjustRightInd w:val="0"/>
              <w:snapToGrid w:val="0"/>
              <w:spacing w:line="240" w:lineRule="exact"/>
              <w:jc w:val="center"/>
              <w:rPr>
                <w:bCs/>
                <w:sz w:val="18"/>
                <w:szCs w:val="18"/>
              </w:rPr>
            </w:pPr>
            <w:r>
              <w:rPr>
                <w:bCs/>
                <w:sz w:val="18"/>
                <w:szCs w:val="18"/>
              </w:rPr>
              <w:t>6840-7</w:t>
            </w:r>
            <w:r>
              <w:rPr>
                <w:rFonts w:hint="eastAsia"/>
                <w:bCs/>
                <w:sz w:val="18"/>
                <w:szCs w:val="18"/>
              </w:rPr>
              <w:t>血气分析系统</w:t>
            </w:r>
          </w:p>
        </w:tc>
      </w:tr>
      <w:tr w14:paraId="19F01610">
        <w:trPr>
          <w:cantSplit/>
          <w:jc w:val="center"/>
        </w:trPr>
        <w:tc>
          <w:tcPr>
            <w:tcW w:w="1667" w:type="pct"/>
            <w:vAlign w:val="center"/>
          </w:tcPr>
          <w:p w14:paraId="368A9C47">
            <w:pPr>
              <w:adjustRightInd w:val="0"/>
              <w:snapToGrid w:val="0"/>
              <w:spacing w:line="240" w:lineRule="exact"/>
              <w:jc w:val="center"/>
              <w:rPr>
                <w:bCs/>
                <w:sz w:val="18"/>
                <w:szCs w:val="18"/>
              </w:rPr>
            </w:pPr>
            <w:r>
              <w:rPr>
                <w:bCs/>
                <w:sz w:val="18"/>
                <w:szCs w:val="18"/>
              </w:rPr>
              <w:t>22-04</w:t>
            </w:r>
            <w:r>
              <w:rPr>
                <w:rFonts w:hint="eastAsia"/>
                <w:bCs/>
                <w:sz w:val="18"/>
                <w:szCs w:val="18"/>
              </w:rPr>
              <w:t>免疫分析设备</w:t>
            </w:r>
          </w:p>
        </w:tc>
        <w:tc>
          <w:tcPr>
            <w:tcW w:w="3333" w:type="pct"/>
            <w:vAlign w:val="center"/>
          </w:tcPr>
          <w:p w14:paraId="01A1CACB">
            <w:pPr>
              <w:adjustRightInd w:val="0"/>
              <w:snapToGrid w:val="0"/>
              <w:spacing w:line="240" w:lineRule="exact"/>
              <w:jc w:val="center"/>
              <w:rPr>
                <w:bCs/>
                <w:sz w:val="18"/>
                <w:szCs w:val="18"/>
              </w:rPr>
            </w:pPr>
            <w:r>
              <w:rPr>
                <w:bCs/>
                <w:sz w:val="18"/>
                <w:szCs w:val="18"/>
              </w:rPr>
              <w:t>6840-3</w:t>
            </w:r>
            <w:r>
              <w:rPr>
                <w:rFonts w:hint="eastAsia"/>
                <w:bCs/>
                <w:sz w:val="18"/>
                <w:szCs w:val="18"/>
              </w:rPr>
              <w:t>免疫分析系统</w:t>
            </w:r>
          </w:p>
        </w:tc>
      </w:tr>
      <w:tr w14:paraId="33320EAB">
        <w:trPr>
          <w:cantSplit/>
          <w:jc w:val="center"/>
        </w:trPr>
        <w:tc>
          <w:tcPr>
            <w:tcW w:w="1667" w:type="pct"/>
            <w:vAlign w:val="center"/>
          </w:tcPr>
          <w:p w14:paraId="4CB79BFA">
            <w:pPr>
              <w:adjustRightInd w:val="0"/>
              <w:snapToGrid w:val="0"/>
              <w:spacing w:line="240" w:lineRule="exact"/>
              <w:jc w:val="center"/>
              <w:rPr>
                <w:bCs/>
                <w:sz w:val="18"/>
                <w:szCs w:val="18"/>
              </w:rPr>
            </w:pPr>
            <w:r>
              <w:rPr>
                <w:bCs/>
                <w:sz w:val="18"/>
                <w:szCs w:val="18"/>
              </w:rPr>
              <w:t>22-05</w:t>
            </w:r>
            <w:r>
              <w:rPr>
                <w:rFonts w:hint="eastAsia"/>
                <w:bCs/>
                <w:sz w:val="18"/>
                <w:szCs w:val="18"/>
              </w:rPr>
              <w:t>分子生物学分析设备</w:t>
            </w:r>
          </w:p>
        </w:tc>
        <w:tc>
          <w:tcPr>
            <w:tcW w:w="3333" w:type="pct"/>
            <w:vAlign w:val="center"/>
          </w:tcPr>
          <w:p w14:paraId="27281B4E">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w:t>
            </w:r>
          </w:p>
        </w:tc>
      </w:tr>
      <w:tr w14:paraId="6A1114D9">
        <w:trPr>
          <w:cantSplit/>
          <w:jc w:val="center"/>
        </w:trPr>
        <w:tc>
          <w:tcPr>
            <w:tcW w:w="1667" w:type="pct"/>
            <w:vAlign w:val="center"/>
          </w:tcPr>
          <w:p w14:paraId="0AC06BAE">
            <w:pPr>
              <w:adjustRightInd w:val="0"/>
              <w:snapToGrid w:val="0"/>
              <w:spacing w:line="240" w:lineRule="exact"/>
              <w:jc w:val="center"/>
              <w:rPr>
                <w:bCs/>
                <w:sz w:val="18"/>
                <w:szCs w:val="18"/>
              </w:rPr>
            </w:pPr>
            <w:r>
              <w:rPr>
                <w:bCs/>
                <w:sz w:val="18"/>
                <w:szCs w:val="18"/>
              </w:rPr>
              <w:t>22-06</w:t>
            </w:r>
            <w:r>
              <w:rPr>
                <w:rFonts w:hint="eastAsia"/>
                <w:bCs/>
                <w:sz w:val="18"/>
                <w:szCs w:val="18"/>
              </w:rPr>
              <w:t>微生物分析设备</w:t>
            </w:r>
          </w:p>
        </w:tc>
        <w:tc>
          <w:tcPr>
            <w:tcW w:w="3333" w:type="pct"/>
            <w:vAlign w:val="center"/>
          </w:tcPr>
          <w:p w14:paraId="47F7E1F8">
            <w:pPr>
              <w:adjustRightInd w:val="0"/>
              <w:snapToGrid w:val="0"/>
              <w:spacing w:line="240" w:lineRule="exact"/>
              <w:jc w:val="center"/>
              <w:rPr>
                <w:bCs/>
                <w:sz w:val="18"/>
                <w:szCs w:val="18"/>
              </w:rPr>
            </w:pPr>
            <w:r>
              <w:rPr>
                <w:bCs/>
                <w:sz w:val="18"/>
                <w:szCs w:val="18"/>
              </w:rPr>
              <w:t>6840-4</w:t>
            </w:r>
            <w:r>
              <w:rPr>
                <w:rFonts w:hint="eastAsia"/>
                <w:bCs/>
                <w:sz w:val="18"/>
                <w:szCs w:val="18"/>
              </w:rPr>
              <w:t>细菌分析系统</w:t>
            </w:r>
          </w:p>
        </w:tc>
      </w:tr>
      <w:tr w14:paraId="0875C777">
        <w:trPr>
          <w:cantSplit/>
          <w:jc w:val="center"/>
        </w:trPr>
        <w:tc>
          <w:tcPr>
            <w:tcW w:w="1667" w:type="pct"/>
            <w:vAlign w:val="center"/>
          </w:tcPr>
          <w:p w14:paraId="08AD5C34">
            <w:pPr>
              <w:adjustRightInd w:val="0"/>
              <w:snapToGrid w:val="0"/>
              <w:spacing w:line="240" w:lineRule="exact"/>
              <w:jc w:val="center"/>
              <w:rPr>
                <w:bCs/>
                <w:sz w:val="18"/>
                <w:szCs w:val="18"/>
              </w:rPr>
            </w:pPr>
            <w:r>
              <w:rPr>
                <w:bCs/>
                <w:sz w:val="18"/>
                <w:szCs w:val="18"/>
              </w:rPr>
              <w:t>22-07</w:t>
            </w:r>
            <w:r>
              <w:rPr>
                <w:rFonts w:hint="eastAsia"/>
                <w:bCs/>
                <w:sz w:val="18"/>
                <w:szCs w:val="18"/>
              </w:rPr>
              <w:t>扫描图像分析系统</w:t>
            </w:r>
          </w:p>
        </w:tc>
        <w:tc>
          <w:tcPr>
            <w:tcW w:w="3333" w:type="pct"/>
            <w:vAlign w:val="center"/>
          </w:tcPr>
          <w:p w14:paraId="59D22B0D">
            <w:pPr>
              <w:adjustRightInd w:val="0"/>
              <w:snapToGrid w:val="0"/>
              <w:spacing w:line="240" w:lineRule="exact"/>
              <w:jc w:val="center"/>
              <w:rPr>
                <w:bCs/>
                <w:sz w:val="18"/>
                <w:szCs w:val="18"/>
              </w:rPr>
            </w:pPr>
            <w:r>
              <w:rPr>
                <w:bCs/>
                <w:sz w:val="18"/>
                <w:szCs w:val="18"/>
              </w:rPr>
              <w:t>6822-6</w:t>
            </w:r>
            <w:r>
              <w:rPr>
                <w:rFonts w:hint="eastAsia"/>
                <w:bCs/>
                <w:sz w:val="18"/>
                <w:szCs w:val="18"/>
              </w:rPr>
              <w:t>医用手术及诊断用显微设备中的生物显微镜</w:t>
            </w:r>
          </w:p>
        </w:tc>
      </w:tr>
      <w:tr w14:paraId="64D5DC4B">
        <w:trPr>
          <w:cantSplit/>
          <w:jc w:val="center"/>
        </w:trPr>
        <w:tc>
          <w:tcPr>
            <w:tcW w:w="1667" w:type="pct"/>
            <w:vAlign w:val="center"/>
          </w:tcPr>
          <w:p w14:paraId="270BCAB9">
            <w:pPr>
              <w:adjustRightInd w:val="0"/>
              <w:snapToGrid w:val="0"/>
              <w:spacing w:line="240" w:lineRule="exact"/>
              <w:jc w:val="center"/>
              <w:rPr>
                <w:bCs/>
                <w:sz w:val="18"/>
                <w:szCs w:val="18"/>
              </w:rPr>
            </w:pPr>
            <w:r>
              <w:rPr>
                <w:bCs/>
                <w:sz w:val="18"/>
                <w:szCs w:val="18"/>
              </w:rPr>
              <w:t>22-08</w:t>
            </w:r>
            <w:r>
              <w:rPr>
                <w:rFonts w:hint="eastAsia"/>
                <w:bCs/>
                <w:sz w:val="18"/>
                <w:szCs w:val="18"/>
              </w:rPr>
              <w:t>放射性核素标本测定装置</w:t>
            </w:r>
          </w:p>
        </w:tc>
        <w:tc>
          <w:tcPr>
            <w:tcW w:w="3333" w:type="pct"/>
            <w:vAlign w:val="center"/>
          </w:tcPr>
          <w:p w14:paraId="21B528B7">
            <w:pPr>
              <w:adjustRightInd w:val="0"/>
              <w:snapToGrid w:val="0"/>
              <w:spacing w:line="240" w:lineRule="exact"/>
              <w:jc w:val="center"/>
              <w:rPr>
                <w:bCs/>
                <w:sz w:val="18"/>
                <w:szCs w:val="18"/>
              </w:rPr>
            </w:pPr>
            <w:r>
              <w:rPr>
                <w:bCs/>
                <w:sz w:val="18"/>
                <w:szCs w:val="18"/>
              </w:rPr>
              <w:t>6833-3</w:t>
            </w:r>
            <w:r>
              <w:rPr>
                <w:rFonts w:hint="eastAsia"/>
                <w:bCs/>
                <w:sz w:val="18"/>
                <w:szCs w:val="18"/>
              </w:rPr>
              <w:t>核素标本测定装置</w:t>
            </w:r>
          </w:p>
        </w:tc>
      </w:tr>
      <w:tr w14:paraId="68BB31D5">
        <w:trPr>
          <w:cantSplit/>
          <w:jc w:val="center"/>
        </w:trPr>
        <w:tc>
          <w:tcPr>
            <w:tcW w:w="1667" w:type="pct"/>
            <w:vAlign w:val="center"/>
          </w:tcPr>
          <w:p w14:paraId="59B5D41A">
            <w:pPr>
              <w:adjustRightInd w:val="0"/>
              <w:snapToGrid w:val="0"/>
              <w:spacing w:line="240" w:lineRule="exact"/>
              <w:jc w:val="center"/>
              <w:rPr>
                <w:bCs/>
                <w:sz w:val="18"/>
                <w:szCs w:val="18"/>
              </w:rPr>
            </w:pPr>
            <w:r>
              <w:rPr>
                <w:bCs/>
                <w:sz w:val="18"/>
                <w:szCs w:val="18"/>
              </w:rPr>
              <w:t>22-09</w:t>
            </w:r>
            <w:r>
              <w:rPr>
                <w:rFonts w:hint="eastAsia"/>
                <w:bCs/>
                <w:sz w:val="18"/>
                <w:szCs w:val="18"/>
              </w:rPr>
              <w:t>尿液及其他体液分析设备</w:t>
            </w:r>
          </w:p>
        </w:tc>
        <w:tc>
          <w:tcPr>
            <w:tcW w:w="3333" w:type="pct"/>
            <w:vAlign w:val="center"/>
          </w:tcPr>
          <w:p w14:paraId="73775A9C">
            <w:pPr>
              <w:adjustRightInd w:val="0"/>
              <w:snapToGrid w:val="0"/>
              <w:spacing w:line="240" w:lineRule="exact"/>
              <w:jc w:val="center"/>
              <w:rPr>
                <w:bCs/>
                <w:sz w:val="18"/>
                <w:szCs w:val="18"/>
              </w:rPr>
            </w:pPr>
            <w:r>
              <w:rPr>
                <w:bCs/>
                <w:sz w:val="18"/>
                <w:szCs w:val="18"/>
              </w:rPr>
              <w:t>6840-5</w:t>
            </w:r>
            <w:r>
              <w:rPr>
                <w:rFonts w:hint="eastAsia"/>
                <w:bCs/>
                <w:sz w:val="18"/>
                <w:szCs w:val="18"/>
              </w:rPr>
              <w:t>尿液分析系统</w:t>
            </w:r>
          </w:p>
        </w:tc>
      </w:tr>
      <w:tr w14:paraId="2FD6C550">
        <w:trPr>
          <w:cantSplit/>
          <w:jc w:val="center"/>
        </w:trPr>
        <w:tc>
          <w:tcPr>
            <w:tcW w:w="1667" w:type="pct"/>
            <w:vMerge w:val="restart"/>
            <w:vAlign w:val="center"/>
          </w:tcPr>
          <w:p w14:paraId="596D939C">
            <w:pPr>
              <w:adjustRightInd w:val="0"/>
              <w:snapToGrid w:val="0"/>
              <w:spacing w:line="240" w:lineRule="exact"/>
              <w:jc w:val="center"/>
              <w:rPr>
                <w:bCs/>
                <w:sz w:val="18"/>
                <w:szCs w:val="18"/>
              </w:rPr>
            </w:pPr>
            <w:r>
              <w:rPr>
                <w:bCs/>
                <w:sz w:val="18"/>
                <w:szCs w:val="18"/>
              </w:rPr>
              <w:t>22-10</w:t>
            </w:r>
            <w:r>
              <w:rPr>
                <w:rFonts w:hint="eastAsia"/>
                <w:bCs/>
                <w:sz w:val="18"/>
                <w:szCs w:val="18"/>
              </w:rPr>
              <w:t>其他医用分析设备</w:t>
            </w:r>
          </w:p>
        </w:tc>
        <w:tc>
          <w:tcPr>
            <w:tcW w:w="3333" w:type="pct"/>
            <w:vAlign w:val="center"/>
          </w:tcPr>
          <w:p w14:paraId="76FDB305">
            <w:pPr>
              <w:adjustRightInd w:val="0"/>
              <w:snapToGrid w:val="0"/>
              <w:spacing w:line="240" w:lineRule="exact"/>
              <w:jc w:val="center"/>
              <w:rPr>
                <w:bCs/>
                <w:sz w:val="18"/>
                <w:szCs w:val="18"/>
              </w:rPr>
            </w:pPr>
            <w:r>
              <w:rPr>
                <w:bCs/>
                <w:sz w:val="18"/>
                <w:szCs w:val="18"/>
              </w:rPr>
              <w:t>6840-6</w:t>
            </w:r>
            <w:r>
              <w:rPr>
                <w:rFonts w:hint="eastAsia"/>
                <w:bCs/>
                <w:sz w:val="18"/>
                <w:szCs w:val="18"/>
              </w:rPr>
              <w:t>生物分离系统中的电泳仪</w:t>
            </w:r>
          </w:p>
        </w:tc>
      </w:tr>
      <w:tr w14:paraId="5F431807">
        <w:trPr>
          <w:cantSplit/>
          <w:jc w:val="center"/>
        </w:trPr>
        <w:tc>
          <w:tcPr>
            <w:tcW w:w="1667" w:type="pct"/>
            <w:vMerge w:val="continue"/>
            <w:vAlign w:val="center"/>
          </w:tcPr>
          <w:p w14:paraId="1474C390">
            <w:pPr>
              <w:adjustRightInd w:val="0"/>
              <w:snapToGrid w:val="0"/>
              <w:spacing w:line="240" w:lineRule="exact"/>
              <w:jc w:val="center"/>
              <w:rPr>
                <w:bCs/>
                <w:sz w:val="18"/>
                <w:szCs w:val="18"/>
              </w:rPr>
            </w:pPr>
          </w:p>
        </w:tc>
        <w:tc>
          <w:tcPr>
            <w:tcW w:w="3333" w:type="pct"/>
            <w:vAlign w:val="center"/>
          </w:tcPr>
          <w:p w14:paraId="0C843CE4">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基因和生命科学仪器中的生物芯片阅读仪</w:t>
            </w:r>
          </w:p>
        </w:tc>
      </w:tr>
      <w:tr w14:paraId="4455F65C">
        <w:trPr>
          <w:cantSplit/>
          <w:jc w:val="center"/>
        </w:trPr>
        <w:tc>
          <w:tcPr>
            <w:tcW w:w="1667" w:type="pct"/>
            <w:vMerge w:val="restart"/>
            <w:vAlign w:val="center"/>
          </w:tcPr>
          <w:p w14:paraId="1F1E6CB5">
            <w:pPr>
              <w:adjustRightInd w:val="0"/>
              <w:snapToGrid w:val="0"/>
              <w:spacing w:line="240" w:lineRule="exact"/>
              <w:jc w:val="center"/>
              <w:rPr>
                <w:bCs/>
                <w:sz w:val="18"/>
                <w:szCs w:val="18"/>
              </w:rPr>
            </w:pPr>
            <w:r>
              <w:rPr>
                <w:bCs/>
                <w:sz w:val="18"/>
                <w:szCs w:val="18"/>
              </w:rPr>
              <w:t>22-11</w:t>
            </w:r>
            <w:r>
              <w:rPr>
                <w:rFonts w:hint="eastAsia"/>
                <w:bCs/>
                <w:sz w:val="18"/>
                <w:szCs w:val="18"/>
              </w:rPr>
              <w:t>采样设备和器具</w:t>
            </w:r>
          </w:p>
        </w:tc>
        <w:tc>
          <w:tcPr>
            <w:tcW w:w="3333" w:type="pct"/>
            <w:vAlign w:val="center"/>
          </w:tcPr>
          <w:p w14:paraId="318D72D8">
            <w:pPr>
              <w:adjustRightInd w:val="0"/>
              <w:snapToGrid w:val="0"/>
              <w:spacing w:line="240" w:lineRule="exact"/>
              <w:jc w:val="center"/>
              <w:rPr>
                <w:bCs/>
                <w:sz w:val="18"/>
                <w:szCs w:val="18"/>
              </w:rPr>
            </w:pPr>
            <w:r>
              <w:rPr>
                <w:bCs/>
                <w:sz w:val="18"/>
                <w:szCs w:val="18"/>
              </w:rPr>
              <w:t>6841-4</w:t>
            </w:r>
            <w:r>
              <w:rPr>
                <w:rFonts w:hint="eastAsia"/>
                <w:bCs/>
                <w:sz w:val="18"/>
                <w:szCs w:val="18"/>
              </w:rPr>
              <w:t>血液化验设备和器具</w:t>
            </w:r>
          </w:p>
        </w:tc>
      </w:tr>
      <w:tr w14:paraId="4BAF02BD">
        <w:trPr>
          <w:cantSplit/>
          <w:jc w:val="center"/>
        </w:trPr>
        <w:tc>
          <w:tcPr>
            <w:tcW w:w="1667" w:type="pct"/>
            <w:vMerge w:val="continue"/>
            <w:vAlign w:val="center"/>
          </w:tcPr>
          <w:p w14:paraId="54E0C648">
            <w:pPr>
              <w:adjustRightInd w:val="0"/>
              <w:snapToGrid w:val="0"/>
              <w:spacing w:line="240" w:lineRule="exact"/>
              <w:jc w:val="center"/>
              <w:rPr>
                <w:bCs/>
                <w:sz w:val="18"/>
                <w:szCs w:val="18"/>
              </w:rPr>
            </w:pPr>
          </w:p>
        </w:tc>
        <w:tc>
          <w:tcPr>
            <w:tcW w:w="3333" w:type="pct"/>
            <w:vAlign w:val="center"/>
          </w:tcPr>
          <w:p w14:paraId="68E0AA0D">
            <w:pPr>
              <w:adjustRightInd w:val="0"/>
              <w:snapToGrid w:val="0"/>
              <w:spacing w:line="240" w:lineRule="exact"/>
              <w:jc w:val="center"/>
              <w:rPr>
                <w:bCs/>
                <w:sz w:val="18"/>
                <w:szCs w:val="18"/>
              </w:rPr>
            </w:pPr>
            <w:r>
              <w:rPr>
                <w:bCs/>
                <w:sz w:val="18"/>
                <w:szCs w:val="18"/>
              </w:rPr>
              <w:t>6815</w:t>
            </w:r>
            <w:r>
              <w:rPr>
                <w:rFonts w:hint="eastAsia"/>
                <w:bCs/>
                <w:sz w:val="18"/>
                <w:szCs w:val="18"/>
              </w:rPr>
              <w:t>注射穿刺器械中的动静脉采血针</w:t>
            </w:r>
          </w:p>
        </w:tc>
      </w:tr>
      <w:tr w14:paraId="5970F946">
        <w:trPr>
          <w:cantSplit/>
          <w:jc w:val="center"/>
        </w:trPr>
        <w:tc>
          <w:tcPr>
            <w:tcW w:w="1667" w:type="pct"/>
            <w:vAlign w:val="center"/>
          </w:tcPr>
          <w:p w14:paraId="1402B880">
            <w:pPr>
              <w:adjustRightInd w:val="0"/>
              <w:snapToGrid w:val="0"/>
              <w:spacing w:line="240" w:lineRule="exact"/>
              <w:jc w:val="center"/>
              <w:rPr>
                <w:bCs/>
                <w:sz w:val="18"/>
                <w:szCs w:val="18"/>
              </w:rPr>
            </w:pPr>
            <w:r>
              <w:rPr>
                <w:bCs/>
                <w:sz w:val="18"/>
                <w:szCs w:val="18"/>
              </w:rPr>
              <w:t>22-12</w:t>
            </w:r>
            <w:r>
              <w:rPr>
                <w:rFonts w:hint="eastAsia"/>
                <w:bCs/>
                <w:sz w:val="18"/>
                <w:szCs w:val="18"/>
              </w:rPr>
              <w:t>形态学分析前样本处理设备</w:t>
            </w:r>
          </w:p>
        </w:tc>
        <w:tc>
          <w:tcPr>
            <w:tcW w:w="3333" w:type="pct"/>
            <w:vAlign w:val="center"/>
          </w:tcPr>
          <w:p w14:paraId="50144DFE">
            <w:pPr>
              <w:adjustRightInd w:val="0"/>
              <w:snapToGrid w:val="0"/>
              <w:spacing w:line="240" w:lineRule="exact"/>
              <w:jc w:val="center"/>
              <w:rPr>
                <w:bCs/>
                <w:sz w:val="18"/>
                <w:szCs w:val="18"/>
              </w:rPr>
            </w:pPr>
            <w:r>
              <w:rPr>
                <w:bCs/>
                <w:sz w:val="18"/>
                <w:szCs w:val="18"/>
              </w:rPr>
              <w:t>6841-3</w:t>
            </w:r>
            <w:r>
              <w:rPr>
                <w:rFonts w:hint="eastAsia"/>
                <w:bCs/>
                <w:sz w:val="18"/>
                <w:szCs w:val="18"/>
              </w:rPr>
              <w:t>病理分析前处理设备</w:t>
            </w:r>
          </w:p>
        </w:tc>
      </w:tr>
      <w:tr w14:paraId="35AC28B3">
        <w:trPr>
          <w:cantSplit/>
          <w:jc w:val="center"/>
        </w:trPr>
        <w:tc>
          <w:tcPr>
            <w:tcW w:w="1667" w:type="pct"/>
            <w:vAlign w:val="center"/>
          </w:tcPr>
          <w:p w14:paraId="02C22D33">
            <w:pPr>
              <w:adjustRightInd w:val="0"/>
              <w:snapToGrid w:val="0"/>
              <w:spacing w:line="240" w:lineRule="exact"/>
              <w:jc w:val="center"/>
              <w:rPr>
                <w:bCs/>
                <w:sz w:val="18"/>
                <w:szCs w:val="18"/>
              </w:rPr>
            </w:pPr>
            <w:r>
              <w:rPr>
                <w:bCs/>
                <w:sz w:val="18"/>
                <w:szCs w:val="18"/>
              </w:rPr>
              <w:t>22-13</w:t>
            </w:r>
            <w:r>
              <w:rPr>
                <w:rFonts w:hint="eastAsia"/>
                <w:bCs/>
                <w:sz w:val="18"/>
                <w:szCs w:val="18"/>
              </w:rPr>
              <w:t>样本分离设备</w:t>
            </w:r>
          </w:p>
        </w:tc>
        <w:tc>
          <w:tcPr>
            <w:tcW w:w="3333" w:type="pct"/>
            <w:vAlign w:val="center"/>
          </w:tcPr>
          <w:p w14:paraId="65556B6F">
            <w:pPr>
              <w:adjustRightInd w:val="0"/>
              <w:snapToGrid w:val="0"/>
              <w:spacing w:line="240" w:lineRule="exact"/>
              <w:jc w:val="center"/>
              <w:rPr>
                <w:bCs/>
                <w:sz w:val="18"/>
                <w:szCs w:val="18"/>
              </w:rPr>
            </w:pPr>
            <w:r>
              <w:rPr>
                <w:bCs/>
                <w:sz w:val="18"/>
                <w:szCs w:val="18"/>
              </w:rPr>
              <w:t>6841-2</w:t>
            </w:r>
            <w:r>
              <w:rPr>
                <w:rFonts w:hint="eastAsia"/>
                <w:bCs/>
                <w:sz w:val="18"/>
                <w:szCs w:val="18"/>
              </w:rPr>
              <w:t>医用离心机</w:t>
            </w:r>
          </w:p>
        </w:tc>
      </w:tr>
      <w:tr w14:paraId="6338F7B7">
        <w:trPr>
          <w:cantSplit/>
          <w:jc w:val="center"/>
        </w:trPr>
        <w:tc>
          <w:tcPr>
            <w:tcW w:w="1667" w:type="pct"/>
            <w:vAlign w:val="center"/>
          </w:tcPr>
          <w:p w14:paraId="551D336C">
            <w:pPr>
              <w:adjustRightInd w:val="0"/>
              <w:snapToGrid w:val="0"/>
              <w:spacing w:line="240" w:lineRule="exact"/>
              <w:jc w:val="center"/>
              <w:rPr>
                <w:bCs/>
                <w:sz w:val="18"/>
                <w:szCs w:val="18"/>
              </w:rPr>
            </w:pPr>
            <w:r>
              <w:rPr>
                <w:bCs/>
                <w:sz w:val="18"/>
                <w:szCs w:val="18"/>
              </w:rPr>
              <w:t>22-14</w:t>
            </w:r>
            <w:r>
              <w:rPr>
                <w:rFonts w:hint="eastAsia"/>
                <w:bCs/>
                <w:sz w:val="18"/>
                <w:szCs w:val="18"/>
              </w:rPr>
              <w:t>培养与孵育设备</w:t>
            </w:r>
          </w:p>
        </w:tc>
        <w:tc>
          <w:tcPr>
            <w:tcW w:w="3333" w:type="pct"/>
            <w:vAlign w:val="center"/>
          </w:tcPr>
          <w:p w14:paraId="634A618C">
            <w:pPr>
              <w:adjustRightInd w:val="0"/>
              <w:snapToGrid w:val="0"/>
              <w:spacing w:line="240" w:lineRule="exact"/>
              <w:jc w:val="center"/>
              <w:rPr>
                <w:bCs/>
                <w:sz w:val="18"/>
                <w:szCs w:val="18"/>
              </w:rPr>
            </w:pPr>
            <w:r>
              <w:rPr>
                <w:bCs/>
                <w:sz w:val="18"/>
                <w:szCs w:val="18"/>
              </w:rPr>
              <w:t>6841-1</w:t>
            </w:r>
            <w:r>
              <w:rPr>
                <w:rFonts w:hint="eastAsia"/>
                <w:bCs/>
                <w:sz w:val="18"/>
                <w:szCs w:val="18"/>
              </w:rPr>
              <w:t>医用培养箱</w:t>
            </w:r>
          </w:p>
        </w:tc>
      </w:tr>
      <w:tr w14:paraId="404BF6B5">
        <w:trPr>
          <w:cantSplit/>
          <w:jc w:val="center"/>
        </w:trPr>
        <w:tc>
          <w:tcPr>
            <w:tcW w:w="1667" w:type="pct"/>
            <w:vMerge w:val="restart"/>
            <w:vAlign w:val="center"/>
          </w:tcPr>
          <w:p w14:paraId="655F2D31">
            <w:pPr>
              <w:adjustRightInd w:val="0"/>
              <w:snapToGrid w:val="0"/>
              <w:spacing w:line="240" w:lineRule="exact"/>
              <w:jc w:val="center"/>
              <w:rPr>
                <w:bCs/>
                <w:sz w:val="18"/>
                <w:szCs w:val="18"/>
              </w:rPr>
            </w:pPr>
            <w:r>
              <w:rPr>
                <w:bCs/>
                <w:sz w:val="18"/>
                <w:szCs w:val="18"/>
              </w:rPr>
              <w:t>22-15</w:t>
            </w:r>
            <w:r>
              <w:rPr>
                <w:rFonts w:hint="eastAsia"/>
                <w:bCs/>
                <w:sz w:val="18"/>
                <w:szCs w:val="18"/>
              </w:rPr>
              <w:t>检验及其他辅助设备</w:t>
            </w:r>
          </w:p>
        </w:tc>
        <w:tc>
          <w:tcPr>
            <w:tcW w:w="3333" w:type="pct"/>
            <w:vAlign w:val="center"/>
          </w:tcPr>
          <w:p w14:paraId="0FE10E68">
            <w:pPr>
              <w:adjustRightInd w:val="0"/>
              <w:snapToGrid w:val="0"/>
              <w:spacing w:line="240" w:lineRule="exact"/>
              <w:jc w:val="center"/>
              <w:rPr>
                <w:bCs/>
                <w:sz w:val="18"/>
                <w:szCs w:val="18"/>
              </w:rPr>
            </w:pPr>
            <w:r>
              <w:rPr>
                <w:bCs/>
                <w:sz w:val="18"/>
                <w:szCs w:val="18"/>
              </w:rPr>
              <w:t>6840-10</w:t>
            </w:r>
            <w:r>
              <w:rPr>
                <w:rFonts w:hint="eastAsia"/>
                <w:bCs/>
                <w:sz w:val="18"/>
                <w:szCs w:val="18"/>
              </w:rPr>
              <w:t>临床医学检验辅助设备</w:t>
            </w:r>
          </w:p>
        </w:tc>
      </w:tr>
      <w:tr w14:paraId="60C59F25">
        <w:trPr>
          <w:cantSplit/>
          <w:jc w:val="center"/>
        </w:trPr>
        <w:tc>
          <w:tcPr>
            <w:tcW w:w="1667" w:type="pct"/>
            <w:vMerge w:val="continue"/>
            <w:vAlign w:val="center"/>
          </w:tcPr>
          <w:p w14:paraId="3A39DC9B">
            <w:pPr>
              <w:adjustRightInd w:val="0"/>
              <w:snapToGrid w:val="0"/>
              <w:spacing w:line="240" w:lineRule="exact"/>
              <w:jc w:val="center"/>
              <w:rPr>
                <w:bCs/>
                <w:sz w:val="18"/>
                <w:szCs w:val="18"/>
              </w:rPr>
            </w:pPr>
          </w:p>
        </w:tc>
        <w:tc>
          <w:tcPr>
            <w:tcW w:w="3333" w:type="pct"/>
            <w:vAlign w:val="center"/>
          </w:tcPr>
          <w:p w14:paraId="3FBDCEC0">
            <w:pPr>
              <w:adjustRightInd w:val="0"/>
              <w:snapToGrid w:val="0"/>
              <w:spacing w:line="240" w:lineRule="exact"/>
              <w:jc w:val="center"/>
              <w:rPr>
                <w:bCs/>
                <w:sz w:val="18"/>
                <w:szCs w:val="18"/>
              </w:rPr>
            </w:pPr>
            <w:r>
              <w:rPr>
                <w:bCs/>
                <w:sz w:val="18"/>
                <w:szCs w:val="18"/>
              </w:rPr>
              <w:t>6858-2</w:t>
            </w:r>
            <w:r>
              <w:rPr>
                <w:rFonts w:hint="eastAsia"/>
                <w:bCs/>
                <w:sz w:val="18"/>
                <w:szCs w:val="18"/>
              </w:rPr>
              <w:t>医用低温设备</w:t>
            </w:r>
          </w:p>
        </w:tc>
      </w:tr>
      <w:tr w14:paraId="1886940F">
        <w:trPr>
          <w:cantSplit/>
          <w:jc w:val="center"/>
        </w:trPr>
        <w:tc>
          <w:tcPr>
            <w:tcW w:w="1667" w:type="pct"/>
            <w:vMerge w:val="continue"/>
            <w:vAlign w:val="center"/>
          </w:tcPr>
          <w:p w14:paraId="162DB855">
            <w:pPr>
              <w:adjustRightInd w:val="0"/>
              <w:snapToGrid w:val="0"/>
              <w:spacing w:line="240" w:lineRule="exact"/>
              <w:jc w:val="center"/>
              <w:rPr>
                <w:bCs/>
                <w:sz w:val="18"/>
                <w:szCs w:val="18"/>
              </w:rPr>
            </w:pPr>
          </w:p>
        </w:tc>
        <w:tc>
          <w:tcPr>
            <w:tcW w:w="3333" w:type="pct"/>
            <w:vAlign w:val="center"/>
          </w:tcPr>
          <w:p w14:paraId="62D12422">
            <w:pPr>
              <w:adjustRightInd w:val="0"/>
              <w:snapToGrid w:val="0"/>
              <w:spacing w:line="240" w:lineRule="exact"/>
              <w:jc w:val="center"/>
              <w:rPr>
                <w:bCs/>
                <w:sz w:val="18"/>
                <w:szCs w:val="18"/>
              </w:rPr>
            </w:pPr>
            <w:r>
              <w:rPr>
                <w:bCs/>
                <w:sz w:val="18"/>
                <w:szCs w:val="18"/>
              </w:rPr>
              <w:t>6858-3</w:t>
            </w:r>
            <w:r>
              <w:rPr>
                <w:rFonts w:hint="eastAsia"/>
                <w:bCs/>
                <w:sz w:val="18"/>
                <w:szCs w:val="18"/>
              </w:rPr>
              <w:t>医用冷藏设备</w:t>
            </w:r>
          </w:p>
        </w:tc>
      </w:tr>
      <w:tr w14:paraId="6810D961">
        <w:trPr>
          <w:cantSplit/>
          <w:jc w:val="center"/>
        </w:trPr>
        <w:tc>
          <w:tcPr>
            <w:tcW w:w="1667" w:type="pct"/>
            <w:vMerge w:val="continue"/>
            <w:vAlign w:val="center"/>
          </w:tcPr>
          <w:p w14:paraId="69DE3BB9">
            <w:pPr>
              <w:adjustRightInd w:val="0"/>
              <w:snapToGrid w:val="0"/>
              <w:spacing w:line="240" w:lineRule="exact"/>
              <w:jc w:val="center"/>
              <w:rPr>
                <w:bCs/>
                <w:sz w:val="18"/>
                <w:szCs w:val="18"/>
              </w:rPr>
            </w:pPr>
          </w:p>
        </w:tc>
        <w:tc>
          <w:tcPr>
            <w:tcW w:w="3333" w:type="pct"/>
            <w:vAlign w:val="center"/>
          </w:tcPr>
          <w:p w14:paraId="6FE6738F">
            <w:pPr>
              <w:adjustRightInd w:val="0"/>
              <w:snapToGrid w:val="0"/>
              <w:spacing w:line="240" w:lineRule="exact"/>
              <w:jc w:val="center"/>
              <w:rPr>
                <w:bCs/>
                <w:sz w:val="18"/>
                <w:szCs w:val="18"/>
              </w:rPr>
            </w:pPr>
            <w:r>
              <w:rPr>
                <w:bCs/>
                <w:sz w:val="18"/>
                <w:szCs w:val="18"/>
              </w:rPr>
              <w:t>6858-4</w:t>
            </w:r>
            <w:r>
              <w:rPr>
                <w:rFonts w:hint="eastAsia"/>
                <w:bCs/>
                <w:sz w:val="18"/>
                <w:szCs w:val="18"/>
              </w:rPr>
              <w:t>医用冷冻设备</w:t>
            </w:r>
          </w:p>
        </w:tc>
      </w:tr>
      <w:tr w14:paraId="6797D725">
        <w:trPr>
          <w:cantSplit/>
          <w:jc w:val="center"/>
        </w:trPr>
        <w:tc>
          <w:tcPr>
            <w:tcW w:w="1667" w:type="pct"/>
            <w:vAlign w:val="center"/>
          </w:tcPr>
          <w:p w14:paraId="1BE89192">
            <w:pPr>
              <w:adjustRightInd w:val="0"/>
              <w:snapToGrid w:val="0"/>
              <w:spacing w:line="240" w:lineRule="exact"/>
              <w:jc w:val="center"/>
              <w:rPr>
                <w:bCs/>
                <w:sz w:val="18"/>
                <w:szCs w:val="18"/>
              </w:rPr>
            </w:pPr>
            <w:r>
              <w:rPr>
                <w:bCs/>
                <w:sz w:val="18"/>
                <w:szCs w:val="18"/>
              </w:rPr>
              <w:t>22-16</w:t>
            </w:r>
            <w:r>
              <w:rPr>
                <w:rFonts w:hint="eastAsia"/>
                <w:bCs/>
                <w:sz w:val="18"/>
                <w:szCs w:val="18"/>
              </w:rPr>
              <w:t>医用生物防护设备</w:t>
            </w:r>
          </w:p>
        </w:tc>
        <w:tc>
          <w:tcPr>
            <w:tcW w:w="3333" w:type="pct"/>
            <w:vAlign w:val="center"/>
          </w:tcPr>
          <w:p w14:paraId="73954CDA">
            <w:pPr>
              <w:adjustRightInd w:val="0"/>
              <w:snapToGrid w:val="0"/>
              <w:spacing w:line="240" w:lineRule="exact"/>
              <w:jc w:val="center"/>
              <w:rPr>
                <w:bCs/>
                <w:sz w:val="18"/>
                <w:szCs w:val="18"/>
              </w:rPr>
            </w:pPr>
            <w:r>
              <w:rPr>
                <w:rFonts w:hint="eastAsia"/>
                <w:bCs/>
                <w:sz w:val="18"/>
                <w:szCs w:val="18"/>
              </w:rPr>
              <w:t>新增</w:t>
            </w:r>
          </w:p>
        </w:tc>
      </w:tr>
    </w:tbl>
    <w:p w14:paraId="252538F7">
      <w:pPr>
        <w:spacing w:line="360" w:lineRule="auto"/>
        <w:ind w:firstLine="480" w:firstLineChars="200"/>
        <w:rPr>
          <w:sz w:val="24"/>
        </w:rPr>
      </w:pPr>
    </w:p>
    <w:p w14:paraId="7D79EA1C">
      <w:pPr>
        <w:spacing w:line="360" w:lineRule="exact"/>
        <w:ind w:firstLine="480" w:firstLineChars="200"/>
        <w:rPr>
          <w:rFonts w:eastAsia="仿宋_GB2312"/>
          <w:sz w:val="24"/>
        </w:rPr>
      </w:pPr>
      <w:r>
        <w:rPr>
          <w:rFonts w:eastAsia="仿宋_GB2312"/>
          <w:sz w:val="24"/>
        </w:rPr>
        <w:t>根据学科发展和产品现状，本子目录的二级产品类别中新增了如下内容：基因测序仪、质谱仪、生物安全柜和洁净工作台。</w:t>
      </w:r>
    </w:p>
    <w:p w14:paraId="33DEA6AD">
      <w:pPr>
        <w:spacing w:line="360" w:lineRule="exact"/>
        <w:ind w:firstLine="480" w:firstLineChars="200"/>
        <w:rPr>
          <w:rFonts w:ascii="黑体" w:hAnsi="黑体" w:eastAsia="黑体"/>
          <w:sz w:val="24"/>
        </w:rPr>
      </w:pPr>
      <w:r>
        <w:rPr>
          <w:rFonts w:eastAsia="仿宋_GB2312"/>
          <w:sz w:val="24"/>
        </w:rPr>
        <w:br w:type="page"/>
      </w:r>
      <w:r>
        <w:rPr>
          <w:rFonts w:ascii="黑体" w:hAnsi="黑体" w:eastAsia="黑体"/>
          <w:sz w:val="24"/>
        </w:rPr>
        <w:t>三、其他说明</w:t>
      </w:r>
    </w:p>
    <w:p w14:paraId="2F2FB8D3">
      <w:pPr>
        <w:spacing w:line="360" w:lineRule="exact"/>
        <w:ind w:firstLine="480" w:firstLineChars="200"/>
        <w:rPr>
          <w:rFonts w:eastAsia="仿宋_GB2312"/>
          <w:sz w:val="24"/>
        </w:rPr>
      </w:pPr>
      <w:r>
        <w:rPr>
          <w:rFonts w:eastAsia="仿宋_GB2312"/>
          <w:sz w:val="24"/>
        </w:rPr>
        <w:t>（一）免疫分析设备中“全自动免疫分析仪”，包括“全自动酶联免疫分析仪”、“全自动化学发光免疫分析仪”、“全自动荧光免疫分析仪”管理类别由第三类降为第二类。</w:t>
      </w:r>
    </w:p>
    <w:p w14:paraId="658B889F">
      <w:pPr>
        <w:spacing w:line="360" w:lineRule="exact"/>
        <w:ind w:firstLine="480" w:firstLineChars="200"/>
        <w:rPr>
          <w:rFonts w:eastAsia="仿宋_GB2312"/>
          <w:sz w:val="24"/>
        </w:rPr>
      </w:pPr>
      <w:r>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14:paraId="3C9610A0">
      <w:pPr>
        <w:spacing w:line="360" w:lineRule="exact"/>
        <w:ind w:firstLine="480" w:firstLineChars="200"/>
        <w:rPr>
          <w:rFonts w:eastAsia="仿宋_GB2312"/>
          <w:sz w:val="24"/>
        </w:rPr>
      </w:pPr>
      <w:r>
        <w:rPr>
          <w:rFonts w:eastAsia="仿宋_GB2312"/>
          <w:sz w:val="24"/>
        </w:rPr>
        <w:t>（三）洗板机，管理类别由第二类降为第一类。</w:t>
      </w:r>
    </w:p>
    <w:p w14:paraId="1CAC3AAD">
      <w:pPr>
        <w:spacing w:line="360" w:lineRule="exact"/>
        <w:ind w:firstLine="480" w:firstLineChars="200"/>
        <w:rPr>
          <w:rFonts w:eastAsia="仿宋_GB2312"/>
          <w:sz w:val="24"/>
        </w:rPr>
      </w:pPr>
      <w:r>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后样本传输、加/去盖、条形码识别等功能的样本管理系统等。</w:t>
      </w:r>
    </w:p>
    <w:p w14:paraId="73B49504">
      <w:pPr>
        <w:spacing w:line="360" w:lineRule="exact"/>
        <w:ind w:firstLine="480" w:firstLineChars="200"/>
        <w:rPr>
          <w:rFonts w:eastAsia="仿宋_GB2312"/>
          <w:kern w:val="0"/>
          <w:sz w:val="24"/>
        </w:rPr>
      </w:pPr>
      <w:r>
        <w:rPr>
          <w:rFonts w:eastAsia="仿宋_GB2312"/>
          <w:kern w:val="0"/>
          <w:sz w:val="24"/>
        </w:rPr>
        <w:t>（五）全自动血库系统，规范为第三类管理。</w:t>
      </w:r>
    </w:p>
    <w:p w14:paraId="0CF8722E">
      <w:pPr>
        <w:spacing w:line="360" w:lineRule="auto"/>
        <w:ind w:firstLine="480" w:firstLineChars="200"/>
        <w:rPr>
          <w:sz w:val="24"/>
        </w:rPr>
      </w:pPr>
    </w:p>
    <w:p w14:paraId="33887D69">
      <w:pPr>
        <w:spacing w:line="360" w:lineRule="auto"/>
        <w:ind w:firstLine="480" w:firstLineChars="200"/>
        <w:rPr>
          <w:sz w:val="24"/>
        </w:rPr>
        <w:sectPr>
          <w:pgSz w:w="11907" w:h="16840"/>
          <w:pgMar w:top="1928" w:right="1531" w:bottom="1814" w:left="1531" w:header="851" w:footer="964" w:gutter="0"/>
          <w:cols w:space="720" w:num="1"/>
          <w:docGrid w:linePitch="312" w:charSpace="0"/>
        </w:sectPr>
      </w:pPr>
    </w:p>
    <w:p w14:paraId="531BA2CA">
      <w:pPr>
        <w:jc w:val="center"/>
        <w:rPr>
          <w:rFonts w:ascii="方正小标宋简体" w:eastAsia="方正小标宋简体"/>
          <w:bCs/>
          <w:sz w:val="30"/>
          <w:szCs w:val="30"/>
        </w:rPr>
      </w:pPr>
      <w:r>
        <w:rPr>
          <w:rFonts w:hint="eastAsia" w:ascii="方正小标宋简体" w:eastAsia="方正小标宋简体"/>
          <w:bCs/>
          <w:sz w:val="30"/>
          <w:szCs w:val="30"/>
        </w:rPr>
        <w:t>22临床检验器械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4294"/>
        <w:gridCol w:w="3679"/>
        <w:gridCol w:w="3679"/>
        <w:gridCol w:w="633"/>
      </w:tblGrid>
      <w:tr w14:paraId="50850D8C">
        <w:trPr>
          <w:cantSplit/>
          <w:tblHeader/>
          <w:jc w:val="center"/>
        </w:trPr>
        <w:tc>
          <w:tcPr>
            <w:tcW w:w="211" w:type="pct"/>
            <w:vAlign w:val="center"/>
          </w:tcPr>
          <w:p w14:paraId="2AA13DC2">
            <w:pPr>
              <w:widowControl/>
              <w:jc w:val="center"/>
              <w:rPr>
                <w:b/>
                <w:bCs/>
                <w:kern w:val="0"/>
                <w:sz w:val="15"/>
                <w:szCs w:val="15"/>
              </w:rPr>
            </w:pPr>
            <w:bookmarkStart w:id="122" w:name="_Hlk459018926"/>
            <w:r>
              <w:rPr>
                <w:rFonts w:hint="eastAsia"/>
                <w:b/>
                <w:bCs/>
                <w:kern w:val="0"/>
                <w:sz w:val="15"/>
                <w:szCs w:val="15"/>
              </w:rPr>
              <w:t>序号</w:t>
            </w:r>
          </w:p>
        </w:tc>
        <w:tc>
          <w:tcPr>
            <w:tcW w:w="317" w:type="pct"/>
            <w:vAlign w:val="center"/>
          </w:tcPr>
          <w:p w14:paraId="5E8A33E7">
            <w:pPr>
              <w:widowControl/>
              <w:jc w:val="center"/>
              <w:rPr>
                <w:b/>
                <w:kern w:val="0"/>
                <w:sz w:val="15"/>
                <w:szCs w:val="15"/>
              </w:rPr>
            </w:pPr>
            <w:r>
              <w:rPr>
                <w:rFonts w:hint="eastAsia"/>
                <w:b/>
                <w:kern w:val="0"/>
                <w:sz w:val="15"/>
                <w:szCs w:val="15"/>
              </w:rPr>
              <w:t>一级产品类别</w:t>
            </w:r>
          </w:p>
        </w:tc>
        <w:tc>
          <w:tcPr>
            <w:tcW w:w="318" w:type="pct"/>
            <w:vAlign w:val="center"/>
          </w:tcPr>
          <w:p w14:paraId="46991861">
            <w:pPr>
              <w:widowControl/>
              <w:jc w:val="center"/>
              <w:rPr>
                <w:b/>
                <w:kern w:val="0"/>
                <w:sz w:val="15"/>
                <w:szCs w:val="15"/>
              </w:rPr>
            </w:pPr>
            <w:r>
              <w:rPr>
                <w:rFonts w:hint="eastAsia"/>
                <w:b/>
                <w:kern w:val="0"/>
                <w:sz w:val="15"/>
                <w:szCs w:val="15"/>
              </w:rPr>
              <w:t>二级产品类别</w:t>
            </w:r>
          </w:p>
        </w:tc>
        <w:tc>
          <w:tcPr>
            <w:tcW w:w="1452" w:type="pct"/>
            <w:vAlign w:val="center"/>
          </w:tcPr>
          <w:p w14:paraId="59D5D552">
            <w:pPr>
              <w:widowControl/>
              <w:jc w:val="center"/>
              <w:rPr>
                <w:b/>
                <w:bCs/>
                <w:kern w:val="0"/>
                <w:sz w:val="15"/>
                <w:szCs w:val="15"/>
              </w:rPr>
            </w:pPr>
            <w:r>
              <w:rPr>
                <w:rFonts w:hint="eastAsia"/>
                <w:b/>
                <w:bCs/>
                <w:kern w:val="0"/>
                <w:sz w:val="15"/>
                <w:szCs w:val="15"/>
              </w:rPr>
              <w:t>产品描述</w:t>
            </w:r>
          </w:p>
        </w:tc>
        <w:tc>
          <w:tcPr>
            <w:tcW w:w="1244" w:type="pct"/>
            <w:vAlign w:val="center"/>
          </w:tcPr>
          <w:p w14:paraId="5E61396C">
            <w:pPr>
              <w:widowControl/>
              <w:jc w:val="center"/>
              <w:rPr>
                <w:b/>
                <w:bCs/>
                <w:kern w:val="0"/>
                <w:sz w:val="15"/>
                <w:szCs w:val="15"/>
              </w:rPr>
            </w:pPr>
            <w:r>
              <w:rPr>
                <w:rFonts w:hint="eastAsia"/>
                <w:b/>
                <w:bCs/>
                <w:kern w:val="0"/>
                <w:sz w:val="15"/>
                <w:szCs w:val="15"/>
              </w:rPr>
              <w:t>预期用途</w:t>
            </w:r>
          </w:p>
        </w:tc>
        <w:tc>
          <w:tcPr>
            <w:tcW w:w="1244" w:type="pct"/>
            <w:vAlign w:val="center"/>
          </w:tcPr>
          <w:p w14:paraId="6AE0CEE0">
            <w:pPr>
              <w:widowControl/>
              <w:jc w:val="center"/>
              <w:rPr>
                <w:b/>
                <w:bCs/>
                <w:kern w:val="0"/>
                <w:sz w:val="15"/>
                <w:szCs w:val="15"/>
              </w:rPr>
            </w:pPr>
            <w:r>
              <w:rPr>
                <w:rFonts w:hint="eastAsia"/>
                <w:b/>
                <w:bCs/>
                <w:kern w:val="0"/>
                <w:sz w:val="15"/>
                <w:szCs w:val="15"/>
              </w:rPr>
              <w:t>品名举例</w:t>
            </w:r>
          </w:p>
        </w:tc>
        <w:tc>
          <w:tcPr>
            <w:tcW w:w="214" w:type="pct"/>
            <w:vAlign w:val="center"/>
          </w:tcPr>
          <w:p w14:paraId="3AEBE583">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30F2FE38">
        <w:trPr>
          <w:cantSplit/>
          <w:jc w:val="center"/>
        </w:trPr>
        <w:tc>
          <w:tcPr>
            <w:tcW w:w="211" w:type="pct"/>
            <w:vMerge w:val="restart"/>
            <w:vAlign w:val="center"/>
          </w:tcPr>
          <w:p w14:paraId="4E8C2B68">
            <w:pPr>
              <w:widowControl/>
              <w:jc w:val="center"/>
              <w:rPr>
                <w:kern w:val="0"/>
                <w:sz w:val="15"/>
                <w:szCs w:val="15"/>
              </w:rPr>
            </w:pPr>
            <w:r>
              <w:rPr>
                <w:kern w:val="0"/>
                <w:sz w:val="15"/>
                <w:szCs w:val="15"/>
              </w:rPr>
              <w:t>01</w:t>
            </w:r>
          </w:p>
        </w:tc>
        <w:tc>
          <w:tcPr>
            <w:tcW w:w="317" w:type="pct"/>
            <w:vMerge w:val="restart"/>
            <w:vAlign w:val="center"/>
          </w:tcPr>
          <w:p w14:paraId="4494FD1B">
            <w:pPr>
              <w:widowControl/>
              <w:jc w:val="center"/>
              <w:rPr>
                <w:kern w:val="0"/>
                <w:sz w:val="15"/>
                <w:szCs w:val="15"/>
              </w:rPr>
            </w:pPr>
            <w:r>
              <w:rPr>
                <w:rFonts w:hint="eastAsia"/>
                <w:kern w:val="0"/>
                <w:sz w:val="15"/>
                <w:szCs w:val="15"/>
              </w:rPr>
              <w:t>血液学分析设备</w:t>
            </w:r>
          </w:p>
        </w:tc>
        <w:tc>
          <w:tcPr>
            <w:tcW w:w="318" w:type="pct"/>
            <w:vAlign w:val="center"/>
          </w:tcPr>
          <w:p w14:paraId="095E52D0">
            <w:pPr>
              <w:widowControl/>
              <w:jc w:val="center"/>
              <w:rPr>
                <w:kern w:val="0"/>
                <w:sz w:val="15"/>
                <w:szCs w:val="15"/>
              </w:rPr>
            </w:pPr>
            <w:r>
              <w:rPr>
                <w:kern w:val="0"/>
                <w:sz w:val="15"/>
                <w:szCs w:val="15"/>
              </w:rPr>
              <w:t>01</w:t>
            </w:r>
            <w:r>
              <w:rPr>
                <w:rFonts w:hint="eastAsia"/>
                <w:kern w:val="0"/>
                <w:sz w:val="15"/>
                <w:szCs w:val="15"/>
              </w:rPr>
              <w:t>血型分析仪器</w:t>
            </w:r>
          </w:p>
        </w:tc>
        <w:tc>
          <w:tcPr>
            <w:tcW w:w="1452" w:type="pct"/>
            <w:vAlign w:val="center"/>
          </w:tcPr>
          <w:p w14:paraId="09801778">
            <w:pPr>
              <w:widowControl/>
              <w:jc w:val="center"/>
              <w:rPr>
                <w:kern w:val="0"/>
                <w:sz w:val="15"/>
                <w:szCs w:val="15"/>
              </w:rPr>
            </w:pPr>
            <w:r>
              <w:rPr>
                <w:rFonts w:hint="eastAsia"/>
                <w:kern w:val="0"/>
                <w:sz w:val="15"/>
                <w:szCs w:val="15"/>
              </w:rPr>
              <w:t>通常由工作平台、标本试管架装置、试剂混匀装置、加样系统、孵育器、离心机、判读装置等组成。原理一般为微孔板红细胞凝集法、凝胶卡式检测法等。</w:t>
            </w:r>
          </w:p>
        </w:tc>
        <w:tc>
          <w:tcPr>
            <w:tcW w:w="1244" w:type="pct"/>
            <w:vAlign w:val="center"/>
          </w:tcPr>
          <w:p w14:paraId="3212D509">
            <w:pPr>
              <w:widowControl/>
              <w:jc w:val="center"/>
              <w:rPr>
                <w:kern w:val="0"/>
                <w:sz w:val="15"/>
                <w:szCs w:val="15"/>
              </w:rPr>
            </w:pPr>
            <w:r>
              <w:rPr>
                <w:rFonts w:hint="eastAsia"/>
                <w:kern w:val="0"/>
                <w:sz w:val="15"/>
                <w:szCs w:val="15"/>
              </w:rPr>
              <w:t>与适配试剂配合使用，用于</w:t>
            </w:r>
            <w:r>
              <w:rPr>
                <w:kern w:val="0"/>
                <w:sz w:val="15"/>
                <w:szCs w:val="15"/>
              </w:rPr>
              <w:t>ABO/Rh</w:t>
            </w:r>
            <w:r>
              <w:rPr>
                <w:rFonts w:hint="eastAsia"/>
                <w:kern w:val="0"/>
                <w:sz w:val="15"/>
                <w:szCs w:val="15"/>
              </w:rPr>
              <w:t>血型检测、交叉配血检测及不规则抗体检测等。</w:t>
            </w:r>
          </w:p>
        </w:tc>
        <w:tc>
          <w:tcPr>
            <w:tcW w:w="1244" w:type="pct"/>
            <w:vAlign w:val="center"/>
          </w:tcPr>
          <w:p w14:paraId="42AC3E71">
            <w:pPr>
              <w:widowControl/>
              <w:jc w:val="center"/>
              <w:rPr>
                <w:kern w:val="0"/>
                <w:sz w:val="15"/>
                <w:szCs w:val="15"/>
              </w:rPr>
            </w:pPr>
            <w:r>
              <w:rPr>
                <w:rFonts w:hint="eastAsia"/>
                <w:kern w:val="0"/>
                <w:sz w:val="15"/>
                <w:szCs w:val="15"/>
              </w:rPr>
              <w:t>血型分析仪、全自动血型分析仪、全自动配血及血型分析仪、血型分析用凝胶卡判读仪、血库系统</w:t>
            </w:r>
          </w:p>
        </w:tc>
        <w:tc>
          <w:tcPr>
            <w:tcW w:w="214" w:type="pct"/>
            <w:vAlign w:val="center"/>
          </w:tcPr>
          <w:p w14:paraId="4217BD47">
            <w:pPr>
              <w:widowControl/>
              <w:jc w:val="center"/>
              <w:rPr>
                <w:kern w:val="0"/>
                <w:sz w:val="15"/>
                <w:szCs w:val="15"/>
              </w:rPr>
            </w:pPr>
            <w:r>
              <w:rPr>
                <w:rFonts w:hint="eastAsia" w:cs="宋体"/>
                <w:kern w:val="0"/>
                <w:sz w:val="15"/>
                <w:szCs w:val="15"/>
              </w:rPr>
              <w:t>Ⅲ</w:t>
            </w:r>
          </w:p>
        </w:tc>
      </w:tr>
      <w:tr w14:paraId="065CD7C5">
        <w:trPr>
          <w:cantSplit/>
          <w:jc w:val="center"/>
        </w:trPr>
        <w:tc>
          <w:tcPr>
            <w:tcW w:w="211" w:type="pct"/>
            <w:vMerge w:val="continue"/>
            <w:vAlign w:val="center"/>
          </w:tcPr>
          <w:p w14:paraId="1E8DC53C">
            <w:pPr>
              <w:widowControl/>
              <w:jc w:val="center"/>
              <w:rPr>
                <w:kern w:val="0"/>
                <w:sz w:val="15"/>
                <w:szCs w:val="15"/>
              </w:rPr>
            </w:pPr>
          </w:p>
        </w:tc>
        <w:tc>
          <w:tcPr>
            <w:tcW w:w="317" w:type="pct"/>
            <w:vMerge w:val="continue"/>
            <w:vAlign w:val="center"/>
          </w:tcPr>
          <w:p w14:paraId="3BB77BCF">
            <w:pPr>
              <w:widowControl/>
              <w:jc w:val="center"/>
              <w:rPr>
                <w:kern w:val="0"/>
                <w:sz w:val="15"/>
                <w:szCs w:val="15"/>
              </w:rPr>
            </w:pPr>
          </w:p>
        </w:tc>
        <w:tc>
          <w:tcPr>
            <w:tcW w:w="318" w:type="pct"/>
            <w:vAlign w:val="center"/>
          </w:tcPr>
          <w:p w14:paraId="0B598901">
            <w:pPr>
              <w:widowControl/>
              <w:jc w:val="center"/>
              <w:rPr>
                <w:kern w:val="0"/>
                <w:sz w:val="15"/>
                <w:szCs w:val="15"/>
              </w:rPr>
            </w:pPr>
            <w:r>
              <w:rPr>
                <w:kern w:val="0"/>
                <w:sz w:val="15"/>
                <w:szCs w:val="15"/>
              </w:rPr>
              <w:t>02</w:t>
            </w:r>
            <w:r>
              <w:rPr>
                <w:rFonts w:hint="eastAsia"/>
                <w:kern w:val="0"/>
                <w:sz w:val="15"/>
                <w:szCs w:val="15"/>
              </w:rPr>
              <w:t>血细胞分析仪器</w:t>
            </w:r>
          </w:p>
        </w:tc>
        <w:tc>
          <w:tcPr>
            <w:tcW w:w="1452" w:type="pct"/>
            <w:vAlign w:val="center"/>
          </w:tcPr>
          <w:p w14:paraId="582F9D60">
            <w:pPr>
              <w:widowControl/>
              <w:jc w:val="center"/>
              <w:rPr>
                <w:kern w:val="0"/>
                <w:sz w:val="15"/>
                <w:szCs w:val="15"/>
              </w:rPr>
            </w:pPr>
            <w:r>
              <w:rPr>
                <w:rFonts w:hint="eastAsia"/>
                <w:kern w:val="0"/>
                <w:sz w:val="15"/>
                <w:szCs w:val="15"/>
              </w:rPr>
              <w:t>通常由血细胞检测模块、血红蛋白测定模块、机械模块、电子模块、计算机系统等组成。原理一般为电阻抗法、比色法、流式激光散射技术等。</w:t>
            </w:r>
          </w:p>
        </w:tc>
        <w:tc>
          <w:tcPr>
            <w:tcW w:w="1244" w:type="pct"/>
            <w:vAlign w:val="center"/>
          </w:tcPr>
          <w:p w14:paraId="3B8AEFEE">
            <w:pPr>
              <w:widowControl/>
              <w:jc w:val="center"/>
              <w:rPr>
                <w:kern w:val="0"/>
                <w:sz w:val="15"/>
                <w:szCs w:val="15"/>
              </w:rPr>
            </w:pPr>
            <w:r>
              <w:rPr>
                <w:rFonts w:hint="eastAsia"/>
                <w:kern w:val="0"/>
                <w:sz w:val="15"/>
                <w:szCs w:val="15"/>
              </w:rPr>
              <w:t>用于对血液</w:t>
            </w:r>
            <w:r>
              <w:rPr>
                <w:kern w:val="0"/>
                <w:sz w:val="15"/>
                <w:szCs w:val="15"/>
              </w:rPr>
              <w:t>/</w:t>
            </w:r>
            <w:r>
              <w:rPr>
                <w:rFonts w:hint="eastAsia"/>
                <w:kern w:val="0"/>
                <w:sz w:val="15"/>
                <w:szCs w:val="15"/>
              </w:rPr>
              <w:t>体液中有形成分进行定量定性分析，并提供相关信息。</w:t>
            </w:r>
          </w:p>
        </w:tc>
        <w:tc>
          <w:tcPr>
            <w:tcW w:w="1244" w:type="pct"/>
            <w:vAlign w:val="center"/>
          </w:tcPr>
          <w:p w14:paraId="00B456E9">
            <w:pPr>
              <w:widowControl/>
              <w:jc w:val="center"/>
              <w:rPr>
                <w:kern w:val="0"/>
                <w:sz w:val="15"/>
                <w:szCs w:val="15"/>
              </w:rPr>
            </w:pPr>
            <w:r>
              <w:rPr>
                <w:rFonts w:hint="eastAsia"/>
                <w:kern w:val="0"/>
                <w:sz w:val="15"/>
                <w:szCs w:val="15"/>
              </w:rPr>
              <w:t>血细胞分析仪、全自动血细胞分析仪、全自动五分类血细胞分析仪、全自动三分群血细胞分析仪、干式血球计数仪、全自动模块式血液体液分析仪</w:t>
            </w:r>
            <w:r>
              <w:rPr>
                <w:kern w:val="0"/>
                <w:sz w:val="15"/>
                <w:szCs w:val="15"/>
              </w:rPr>
              <w:t>/</w:t>
            </w:r>
            <w:r>
              <w:rPr>
                <w:rFonts w:hint="eastAsia"/>
                <w:kern w:val="0"/>
                <w:sz w:val="15"/>
                <w:szCs w:val="15"/>
              </w:rPr>
              <w:t>系统、半自动血细胞分析仪、血细胞计数器、</w:t>
            </w:r>
            <w:r>
              <w:rPr>
                <w:kern w:val="0"/>
                <w:sz w:val="15"/>
                <w:szCs w:val="15"/>
              </w:rPr>
              <w:t>T</w:t>
            </w:r>
            <w:r>
              <w:rPr>
                <w:rFonts w:hint="eastAsia"/>
                <w:kern w:val="0"/>
                <w:sz w:val="15"/>
                <w:szCs w:val="15"/>
              </w:rPr>
              <w:t>淋巴细胞计数仪（非流式）、白细胞计数仪</w:t>
            </w:r>
          </w:p>
        </w:tc>
        <w:tc>
          <w:tcPr>
            <w:tcW w:w="214" w:type="pct"/>
            <w:vAlign w:val="center"/>
          </w:tcPr>
          <w:p w14:paraId="40C3ADE8">
            <w:pPr>
              <w:widowControl/>
              <w:jc w:val="center"/>
              <w:rPr>
                <w:kern w:val="0"/>
                <w:sz w:val="15"/>
                <w:szCs w:val="15"/>
              </w:rPr>
            </w:pPr>
            <w:r>
              <w:rPr>
                <w:rFonts w:hint="eastAsia" w:cs="宋体"/>
                <w:kern w:val="0"/>
                <w:sz w:val="15"/>
                <w:szCs w:val="15"/>
              </w:rPr>
              <w:t>Ⅱ</w:t>
            </w:r>
          </w:p>
        </w:tc>
      </w:tr>
      <w:tr w14:paraId="3AE025CD">
        <w:trPr>
          <w:cantSplit/>
          <w:jc w:val="center"/>
        </w:trPr>
        <w:tc>
          <w:tcPr>
            <w:tcW w:w="211" w:type="pct"/>
            <w:vMerge w:val="continue"/>
            <w:vAlign w:val="center"/>
          </w:tcPr>
          <w:p w14:paraId="14D57192">
            <w:pPr>
              <w:widowControl/>
              <w:jc w:val="center"/>
              <w:rPr>
                <w:kern w:val="0"/>
                <w:sz w:val="15"/>
                <w:szCs w:val="15"/>
              </w:rPr>
            </w:pPr>
          </w:p>
        </w:tc>
        <w:tc>
          <w:tcPr>
            <w:tcW w:w="317" w:type="pct"/>
            <w:vMerge w:val="continue"/>
            <w:vAlign w:val="center"/>
          </w:tcPr>
          <w:p w14:paraId="0FE035A6">
            <w:pPr>
              <w:widowControl/>
              <w:jc w:val="center"/>
              <w:rPr>
                <w:kern w:val="0"/>
                <w:sz w:val="15"/>
                <w:szCs w:val="15"/>
              </w:rPr>
            </w:pPr>
          </w:p>
        </w:tc>
        <w:tc>
          <w:tcPr>
            <w:tcW w:w="318" w:type="pct"/>
            <w:vAlign w:val="center"/>
          </w:tcPr>
          <w:p w14:paraId="099D0221">
            <w:pPr>
              <w:widowControl/>
              <w:jc w:val="center"/>
              <w:rPr>
                <w:kern w:val="0"/>
                <w:sz w:val="15"/>
                <w:szCs w:val="15"/>
              </w:rPr>
            </w:pPr>
            <w:r>
              <w:rPr>
                <w:kern w:val="0"/>
                <w:sz w:val="15"/>
                <w:szCs w:val="15"/>
              </w:rPr>
              <w:t>03</w:t>
            </w:r>
            <w:r>
              <w:rPr>
                <w:rFonts w:hint="eastAsia"/>
                <w:kern w:val="0"/>
                <w:sz w:val="15"/>
                <w:szCs w:val="15"/>
              </w:rPr>
              <w:t>血细胞形态分析仪器</w:t>
            </w:r>
          </w:p>
        </w:tc>
        <w:tc>
          <w:tcPr>
            <w:tcW w:w="1452" w:type="pct"/>
            <w:vAlign w:val="center"/>
          </w:tcPr>
          <w:p w14:paraId="0C27B659">
            <w:pPr>
              <w:widowControl/>
              <w:jc w:val="center"/>
              <w:rPr>
                <w:kern w:val="0"/>
                <w:sz w:val="15"/>
                <w:szCs w:val="15"/>
              </w:rPr>
            </w:pPr>
            <w:r>
              <w:rPr>
                <w:rFonts w:hint="eastAsia"/>
                <w:kern w:val="0"/>
                <w:sz w:val="15"/>
                <w:szCs w:val="15"/>
              </w:rPr>
              <w:t>通常由机械模块、光学成像模块、计算机系统等组成。原理一般为光学成像后与细胞图库进行比对后再进行统计，计算血细胞的比例或数量。</w:t>
            </w:r>
          </w:p>
        </w:tc>
        <w:tc>
          <w:tcPr>
            <w:tcW w:w="1244" w:type="pct"/>
            <w:vAlign w:val="center"/>
          </w:tcPr>
          <w:p w14:paraId="7B2E6127">
            <w:pPr>
              <w:widowControl/>
              <w:jc w:val="center"/>
              <w:rPr>
                <w:kern w:val="0"/>
                <w:sz w:val="15"/>
                <w:szCs w:val="15"/>
              </w:rPr>
            </w:pPr>
            <w:r>
              <w:rPr>
                <w:rFonts w:hint="eastAsia"/>
                <w:kern w:val="0"/>
                <w:sz w:val="15"/>
                <w:szCs w:val="15"/>
              </w:rPr>
              <w:t>用于血细胞和</w:t>
            </w:r>
            <w:r>
              <w:rPr>
                <w:kern w:val="0"/>
                <w:sz w:val="15"/>
                <w:szCs w:val="15"/>
              </w:rPr>
              <w:t>/</w:t>
            </w:r>
            <w:r>
              <w:rPr>
                <w:rFonts w:hint="eastAsia"/>
                <w:kern w:val="0"/>
                <w:sz w:val="15"/>
                <w:szCs w:val="15"/>
              </w:rPr>
              <w:t>或体液的分类、数量统计和</w:t>
            </w:r>
            <w:r>
              <w:rPr>
                <w:kern w:val="0"/>
                <w:sz w:val="15"/>
                <w:szCs w:val="15"/>
              </w:rPr>
              <w:t>/</w:t>
            </w:r>
            <w:r>
              <w:rPr>
                <w:rFonts w:hint="eastAsia"/>
                <w:kern w:val="0"/>
                <w:sz w:val="15"/>
                <w:szCs w:val="15"/>
              </w:rPr>
              <w:t>或细胞形态学描述。</w:t>
            </w:r>
          </w:p>
        </w:tc>
        <w:tc>
          <w:tcPr>
            <w:tcW w:w="1244" w:type="pct"/>
            <w:vAlign w:val="center"/>
          </w:tcPr>
          <w:p w14:paraId="3088936A">
            <w:pPr>
              <w:widowControl/>
              <w:jc w:val="center"/>
              <w:rPr>
                <w:kern w:val="0"/>
                <w:sz w:val="15"/>
                <w:szCs w:val="15"/>
              </w:rPr>
            </w:pPr>
            <w:r>
              <w:rPr>
                <w:rFonts w:hint="eastAsia"/>
                <w:kern w:val="0"/>
                <w:sz w:val="15"/>
                <w:szCs w:val="15"/>
              </w:rPr>
              <w:t>血细胞形态分析仪、全自动血细胞形态学分析仪、全自动细胞形态学分析仪</w:t>
            </w:r>
          </w:p>
        </w:tc>
        <w:tc>
          <w:tcPr>
            <w:tcW w:w="214" w:type="pct"/>
            <w:vAlign w:val="center"/>
          </w:tcPr>
          <w:p w14:paraId="4511784B">
            <w:pPr>
              <w:widowControl/>
              <w:jc w:val="center"/>
              <w:rPr>
                <w:kern w:val="0"/>
                <w:sz w:val="15"/>
                <w:szCs w:val="15"/>
              </w:rPr>
            </w:pPr>
            <w:r>
              <w:rPr>
                <w:rFonts w:hint="eastAsia" w:cs="宋体"/>
                <w:kern w:val="0"/>
                <w:sz w:val="15"/>
                <w:szCs w:val="15"/>
              </w:rPr>
              <w:t>Ⅱ</w:t>
            </w:r>
          </w:p>
        </w:tc>
      </w:tr>
      <w:tr w14:paraId="7123DE1B">
        <w:trPr>
          <w:cantSplit/>
          <w:jc w:val="center"/>
        </w:trPr>
        <w:tc>
          <w:tcPr>
            <w:tcW w:w="211" w:type="pct"/>
            <w:vMerge w:val="continue"/>
            <w:vAlign w:val="center"/>
          </w:tcPr>
          <w:p w14:paraId="6DC08EA8">
            <w:pPr>
              <w:widowControl/>
              <w:jc w:val="center"/>
              <w:rPr>
                <w:kern w:val="0"/>
                <w:sz w:val="15"/>
                <w:szCs w:val="15"/>
              </w:rPr>
            </w:pPr>
          </w:p>
        </w:tc>
        <w:tc>
          <w:tcPr>
            <w:tcW w:w="317" w:type="pct"/>
            <w:vMerge w:val="continue"/>
            <w:vAlign w:val="center"/>
          </w:tcPr>
          <w:p w14:paraId="14E148FE">
            <w:pPr>
              <w:widowControl/>
              <w:jc w:val="center"/>
              <w:rPr>
                <w:kern w:val="0"/>
                <w:sz w:val="15"/>
                <w:szCs w:val="15"/>
              </w:rPr>
            </w:pPr>
          </w:p>
        </w:tc>
        <w:tc>
          <w:tcPr>
            <w:tcW w:w="318" w:type="pct"/>
            <w:vAlign w:val="center"/>
          </w:tcPr>
          <w:p w14:paraId="5557DF93">
            <w:pPr>
              <w:widowControl/>
              <w:jc w:val="center"/>
              <w:rPr>
                <w:kern w:val="0"/>
                <w:sz w:val="15"/>
                <w:szCs w:val="15"/>
              </w:rPr>
            </w:pPr>
            <w:r>
              <w:rPr>
                <w:kern w:val="0"/>
                <w:sz w:val="15"/>
                <w:szCs w:val="15"/>
              </w:rPr>
              <w:t>04</w:t>
            </w:r>
            <w:r>
              <w:rPr>
                <w:rFonts w:hint="eastAsia"/>
                <w:kern w:val="0"/>
                <w:sz w:val="15"/>
                <w:szCs w:val="15"/>
              </w:rPr>
              <w:t>凝血分析仪器</w:t>
            </w:r>
          </w:p>
        </w:tc>
        <w:tc>
          <w:tcPr>
            <w:tcW w:w="1452" w:type="pct"/>
            <w:vAlign w:val="center"/>
          </w:tcPr>
          <w:p w14:paraId="0E13C847">
            <w:pPr>
              <w:widowControl/>
              <w:jc w:val="center"/>
              <w:rPr>
                <w:kern w:val="0"/>
                <w:sz w:val="15"/>
                <w:szCs w:val="15"/>
              </w:rPr>
            </w:pPr>
            <w:r>
              <w:rPr>
                <w:rFonts w:hint="eastAsia"/>
                <w:kern w:val="0"/>
                <w:sz w:val="15"/>
                <w:szCs w:val="15"/>
              </w:rPr>
              <w:t>通常由预温模块、加样模块、计时模块、样品传送及处理模块、检测模块和计算机系统等组成。原理一般为凝固法、产色底物法和免疫比浊法等。</w:t>
            </w:r>
          </w:p>
        </w:tc>
        <w:tc>
          <w:tcPr>
            <w:tcW w:w="1244" w:type="pct"/>
            <w:vAlign w:val="center"/>
          </w:tcPr>
          <w:p w14:paraId="61DC85BE">
            <w:pPr>
              <w:widowControl/>
              <w:jc w:val="center"/>
              <w:rPr>
                <w:kern w:val="0"/>
                <w:sz w:val="15"/>
                <w:szCs w:val="15"/>
              </w:rPr>
            </w:pPr>
            <w:r>
              <w:rPr>
                <w:rFonts w:hint="eastAsia"/>
                <w:kern w:val="0"/>
                <w:sz w:val="15"/>
                <w:szCs w:val="15"/>
              </w:rPr>
              <w:t>用于对血液进行凝血和抗凝、纤溶和抗纤溶等功能的分析。</w:t>
            </w:r>
          </w:p>
        </w:tc>
        <w:tc>
          <w:tcPr>
            <w:tcW w:w="1244" w:type="pct"/>
            <w:vAlign w:val="center"/>
          </w:tcPr>
          <w:p w14:paraId="02256F66">
            <w:pPr>
              <w:widowControl/>
              <w:jc w:val="center"/>
              <w:rPr>
                <w:kern w:val="0"/>
                <w:sz w:val="15"/>
                <w:szCs w:val="15"/>
              </w:rPr>
            </w:pPr>
            <w:r>
              <w:rPr>
                <w:rFonts w:hint="eastAsia"/>
                <w:kern w:val="0"/>
                <w:sz w:val="15"/>
                <w:szCs w:val="15"/>
              </w:rPr>
              <w:t>凝血分析仪、</w:t>
            </w:r>
            <w:r>
              <w:rPr>
                <w:kern w:val="0"/>
                <w:sz w:val="15"/>
                <w:szCs w:val="15"/>
              </w:rPr>
              <w:t>D-</w:t>
            </w:r>
            <w:r>
              <w:rPr>
                <w:rFonts w:hint="eastAsia"/>
                <w:kern w:val="0"/>
                <w:sz w:val="15"/>
                <w:szCs w:val="15"/>
              </w:rPr>
              <w:t>二聚体分析仪、凝血酶原时间检测仪、活化凝血时间分析仪、即时凝血分析仪、全自动凝血因子分析仪、血凝</w:t>
            </w:r>
            <w:r>
              <w:rPr>
                <w:kern w:val="0"/>
                <w:sz w:val="15"/>
                <w:szCs w:val="15"/>
              </w:rPr>
              <w:t>-</w:t>
            </w:r>
            <w:r>
              <w:rPr>
                <w:rFonts w:hint="eastAsia"/>
                <w:kern w:val="0"/>
                <w:sz w:val="15"/>
                <w:szCs w:val="15"/>
              </w:rPr>
              <w:t>纤溶多功能分析仪、半自动凝血分析仪、全自动凝血分析仪、</w:t>
            </w:r>
            <w:r>
              <w:rPr>
                <w:kern w:val="0"/>
                <w:sz w:val="15"/>
                <w:szCs w:val="15"/>
              </w:rPr>
              <w:t>ACT</w:t>
            </w:r>
            <w:r>
              <w:rPr>
                <w:rFonts w:hint="eastAsia"/>
                <w:kern w:val="0"/>
                <w:sz w:val="15"/>
                <w:szCs w:val="15"/>
              </w:rPr>
              <w:t>监测仪、活化凝血时间与凝血速率监测仪、自动凝血计时器、血栓弹力图仪</w:t>
            </w:r>
          </w:p>
        </w:tc>
        <w:tc>
          <w:tcPr>
            <w:tcW w:w="214" w:type="pct"/>
            <w:vAlign w:val="center"/>
          </w:tcPr>
          <w:p w14:paraId="11D81964">
            <w:pPr>
              <w:widowControl/>
              <w:jc w:val="center"/>
              <w:rPr>
                <w:kern w:val="0"/>
                <w:sz w:val="15"/>
                <w:szCs w:val="15"/>
              </w:rPr>
            </w:pPr>
            <w:r>
              <w:rPr>
                <w:rFonts w:hint="eastAsia" w:cs="宋体"/>
                <w:kern w:val="0"/>
                <w:sz w:val="15"/>
                <w:szCs w:val="15"/>
              </w:rPr>
              <w:t>Ⅱ</w:t>
            </w:r>
          </w:p>
        </w:tc>
      </w:tr>
      <w:tr w14:paraId="58643816">
        <w:trPr>
          <w:cantSplit/>
          <w:jc w:val="center"/>
        </w:trPr>
        <w:tc>
          <w:tcPr>
            <w:tcW w:w="211" w:type="pct"/>
            <w:vMerge w:val="continue"/>
            <w:vAlign w:val="center"/>
          </w:tcPr>
          <w:p w14:paraId="53F24BC2">
            <w:pPr>
              <w:widowControl/>
              <w:jc w:val="center"/>
              <w:rPr>
                <w:kern w:val="0"/>
                <w:sz w:val="15"/>
                <w:szCs w:val="15"/>
              </w:rPr>
            </w:pPr>
          </w:p>
        </w:tc>
        <w:tc>
          <w:tcPr>
            <w:tcW w:w="317" w:type="pct"/>
            <w:vMerge w:val="continue"/>
            <w:vAlign w:val="center"/>
          </w:tcPr>
          <w:p w14:paraId="24553C8D">
            <w:pPr>
              <w:widowControl/>
              <w:jc w:val="center"/>
              <w:rPr>
                <w:kern w:val="0"/>
                <w:sz w:val="15"/>
                <w:szCs w:val="15"/>
              </w:rPr>
            </w:pPr>
          </w:p>
        </w:tc>
        <w:tc>
          <w:tcPr>
            <w:tcW w:w="318" w:type="pct"/>
            <w:vAlign w:val="center"/>
          </w:tcPr>
          <w:p w14:paraId="3819D9BD">
            <w:pPr>
              <w:widowControl/>
              <w:jc w:val="center"/>
              <w:rPr>
                <w:kern w:val="0"/>
                <w:sz w:val="15"/>
                <w:szCs w:val="15"/>
              </w:rPr>
            </w:pPr>
            <w:r>
              <w:rPr>
                <w:kern w:val="0"/>
                <w:sz w:val="15"/>
                <w:szCs w:val="15"/>
              </w:rPr>
              <w:t>05</w:t>
            </w:r>
            <w:r>
              <w:rPr>
                <w:rFonts w:hint="eastAsia"/>
                <w:kern w:val="0"/>
                <w:sz w:val="15"/>
                <w:szCs w:val="15"/>
              </w:rPr>
              <w:t>血小板分析仪器</w:t>
            </w:r>
          </w:p>
        </w:tc>
        <w:tc>
          <w:tcPr>
            <w:tcW w:w="1452" w:type="pct"/>
            <w:vAlign w:val="center"/>
          </w:tcPr>
          <w:p w14:paraId="510C2A24">
            <w:pPr>
              <w:widowControl/>
              <w:jc w:val="center"/>
              <w:rPr>
                <w:kern w:val="0"/>
                <w:sz w:val="15"/>
                <w:szCs w:val="15"/>
              </w:rPr>
            </w:pPr>
            <w:r>
              <w:rPr>
                <w:rFonts w:hint="eastAsia"/>
                <w:kern w:val="0"/>
                <w:sz w:val="15"/>
                <w:szCs w:val="15"/>
              </w:rPr>
              <w:t>通常由液路模块、样品处理模块、检测模块、计算机系统等组成。原理一般为比浊法等。</w:t>
            </w:r>
          </w:p>
        </w:tc>
        <w:tc>
          <w:tcPr>
            <w:tcW w:w="1244" w:type="pct"/>
            <w:vAlign w:val="center"/>
          </w:tcPr>
          <w:p w14:paraId="2897D247">
            <w:pPr>
              <w:widowControl/>
              <w:jc w:val="center"/>
              <w:rPr>
                <w:kern w:val="0"/>
                <w:sz w:val="15"/>
                <w:szCs w:val="15"/>
              </w:rPr>
            </w:pPr>
            <w:r>
              <w:rPr>
                <w:rFonts w:hint="eastAsia"/>
                <w:kern w:val="0"/>
                <w:sz w:val="15"/>
                <w:szCs w:val="15"/>
              </w:rPr>
              <w:t>用于分析血液样本中血小板数量、体积、聚集率等相关功能参数。</w:t>
            </w:r>
          </w:p>
        </w:tc>
        <w:tc>
          <w:tcPr>
            <w:tcW w:w="1244" w:type="pct"/>
            <w:vAlign w:val="center"/>
          </w:tcPr>
          <w:p w14:paraId="601AB491">
            <w:pPr>
              <w:widowControl/>
              <w:jc w:val="center"/>
              <w:rPr>
                <w:kern w:val="0"/>
                <w:sz w:val="15"/>
                <w:szCs w:val="15"/>
              </w:rPr>
            </w:pPr>
            <w:r>
              <w:rPr>
                <w:rFonts w:hint="eastAsia"/>
                <w:kern w:val="0"/>
                <w:sz w:val="15"/>
                <w:szCs w:val="15"/>
              </w:rPr>
              <w:t>血小板分析仪、血小板凝集仪、全自动血小板分析仪、全自动血小板聚集仪、血小板功能分析仪、凝血和血小板功能分析仪、半自动血小板聚集仪</w:t>
            </w:r>
          </w:p>
        </w:tc>
        <w:tc>
          <w:tcPr>
            <w:tcW w:w="214" w:type="pct"/>
            <w:vAlign w:val="center"/>
          </w:tcPr>
          <w:p w14:paraId="3772A2B7">
            <w:pPr>
              <w:widowControl/>
              <w:jc w:val="center"/>
              <w:rPr>
                <w:kern w:val="0"/>
                <w:sz w:val="15"/>
                <w:szCs w:val="15"/>
              </w:rPr>
            </w:pPr>
            <w:r>
              <w:rPr>
                <w:rFonts w:hint="eastAsia" w:cs="宋体"/>
                <w:kern w:val="0"/>
                <w:sz w:val="15"/>
                <w:szCs w:val="15"/>
              </w:rPr>
              <w:t>Ⅱ</w:t>
            </w:r>
          </w:p>
        </w:tc>
      </w:tr>
      <w:tr w14:paraId="09C41AF9">
        <w:trPr>
          <w:cantSplit/>
          <w:jc w:val="center"/>
        </w:trPr>
        <w:tc>
          <w:tcPr>
            <w:tcW w:w="211" w:type="pct"/>
            <w:vMerge w:val="continue"/>
            <w:vAlign w:val="center"/>
          </w:tcPr>
          <w:p w14:paraId="5D916A64">
            <w:pPr>
              <w:widowControl/>
              <w:jc w:val="center"/>
              <w:rPr>
                <w:kern w:val="0"/>
                <w:sz w:val="15"/>
                <w:szCs w:val="15"/>
              </w:rPr>
            </w:pPr>
          </w:p>
        </w:tc>
        <w:tc>
          <w:tcPr>
            <w:tcW w:w="317" w:type="pct"/>
            <w:vMerge w:val="continue"/>
            <w:vAlign w:val="center"/>
          </w:tcPr>
          <w:p w14:paraId="570E3BC2">
            <w:pPr>
              <w:widowControl/>
              <w:jc w:val="center"/>
              <w:rPr>
                <w:kern w:val="0"/>
                <w:sz w:val="15"/>
                <w:szCs w:val="15"/>
              </w:rPr>
            </w:pPr>
          </w:p>
        </w:tc>
        <w:tc>
          <w:tcPr>
            <w:tcW w:w="318" w:type="pct"/>
            <w:vAlign w:val="center"/>
          </w:tcPr>
          <w:p w14:paraId="092F677F">
            <w:pPr>
              <w:widowControl/>
              <w:jc w:val="center"/>
              <w:rPr>
                <w:kern w:val="0"/>
                <w:sz w:val="15"/>
                <w:szCs w:val="15"/>
              </w:rPr>
            </w:pPr>
            <w:r>
              <w:rPr>
                <w:kern w:val="0"/>
                <w:sz w:val="15"/>
                <w:szCs w:val="15"/>
              </w:rPr>
              <w:t>06</w:t>
            </w:r>
            <w:r>
              <w:rPr>
                <w:rFonts w:hint="eastAsia"/>
                <w:kern w:val="0"/>
                <w:sz w:val="15"/>
                <w:szCs w:val="15"/>
              </w:rPr>
              <w:t>血流变分析仪器</w:t>
            </w:r>
          </w:p>
        </w:tc>
        <w:tc>
          <w:tcPr>
            <w:tcW w:w="1452" w:type="pct"/>
            <w:vAlign w:val="center"/>
          </w:tcPr>
          <w:p w14:paraId="1E15862E">
            <w:pPr>
              <w:widowControl/>
              <w:jc w:val="center"/>
              <w:rPr>
                <w:kern w:val="0"/>
                <w:sz w:val="15"/>
                <w:szCs w:val="15"/>
              </w:rPr>
            </w:pPr>
            <w:r>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1244" w:type="pct"/>
            <w:vAlign w:val="center"/>
          </w:tcPr>
          <w:p w14:paraId="70CE424E">
            <w:pPr>
              <w:widowControl/>
              <w:jc w:val="center"/>
              <w:rPr>
                <w:kern w:val="0"/>
                <w:sz w:val="15"/>
                <w:szCs w:val="15"/>
              </w:rPr>
            </w:pPr>
            <w:r>
              <w:rPr>
                <w:rFonts w:hint="eastAsia"/>
                <w:kern w:val="0"/>
                <w:sz w:val="15"/>
                <w:szCs w:val="15"/>
              </w:rPr>
              <w:t>用于临床对全血、血浆或血细胞流变特性进行分析。</w:t>
            </w:r>
          </w:p>
        </w:tc>
        <w:tc>
          <w:tcPr>
            <w:tcW w:w="1244" w:type="pct"/>
            <w:vAlign w:val="center"/>
          </w:tcPr>
          <w:p w14:paraId="3B42669A">
            <w:pPr>
              <w:widowControl/>
              <w:jc w:val="center"/>
              <w:rPr>
                <w:kern w:val="0"/>
                <w:sz w:val="15"/>
                <w:szCs w:val="15"/>
              </w:rPr>
            </w:pPr>
            <w:r>
              <w:rPr>
                <w:rFonts w:hint="eastAsia"/>
                <w:kern w:val="0"/>
                <w:sz w:val="15"/>
                <w:szCs w:val="15"/>
              </w:rPr>
              <w:t>全自动血流变分析仪、半自动血液流变分析仪、血液粘度计、血液流变动态分析仪、红细胞变形仪</w:t>
            </w:r>
          </w:p>
        </w:tc>
        <w:tc>
          <w:tcPr>
            <w:tcW w:w="214" w:type="pct"/>
            <w:vAlign w:val="center"/>
          </w:tcPr>
          <w:p w14:paraId="72B17E00">
            <w:pPr>
              <w:widowControl/>
              <w:jc w:val="center"/>
              <w:rPr>
                <w:kern w:val="0"/>
                <w:sz w:val="15"/>
                <w:szCs w:val="15"/>
              </w:rPr>
            </w:pPr>
            <w:r>
              <w:rPr>
                <w:rFonts w:hint="eastAsia" w:cs="宋体"/>
                <w:kern w:val="0"/>
                <w:sz w:val="15"/>
                <w:szCs w:val="15"/>
              </w:rPr>
              <w:t>Ⅱ</w:t>
            </w:r>
          </w:p>
        </w:tc>
      </w:tr>
      <w:tr w14:paraId="11AE8288">
        <w:trPr>
          <w:cantSplit/>
          <w:jc w:val="center"/>
        </w:trPr>
        <w:tc>
          <w:tcPr>
            <w:tcW w:w="211" w:type="pct"/>
            <w:vMerge w:val="continue"/>
            <w:vAlign w:val="center"/>
          </w:tcPr>
          <w:p w14:paraId="6EF8133B">
            <w:pPr>
              <w:widowControl/>
              <w:jc w:val="center"/>
              <w:rPr>
                <w:kern w:val="0"/>
                <w:sz w:val="15"/>
                <w:szCs w:val="15"/>
              </w:rPr>
            </w:pPr>
          </w:p>
        </w:tc>
        <w:tc>
          <w:tcPr>
            <w:tcW w:w="317" w:type="pct"/>
            <w:vMerge w:val="continue"/>
            <w:vAlign w:val="center"/>
          </w:tcPr>
          <w:p w14:paraId="32A65546">
            <w:pPr>
              <w:widowControl/>
              <w:jc w:val="center"/>
              <w:rPr>
                <w:kern w:val="0"/>
                <w:sz w:val="15"/>
                <w:szCs w:val="15"/>
              </w:rPr>
            </w:pPr>
          </w:p>
        </w:tc>
        <w:tc>
          <w:tcPr>
            <w:tcW w:w="318" w:type="pct"/>
            <w:vAlign w:val="center"/>
          </w:tcPr>
          <w:p w14:paraId="2AC7B43D">
            <w:pPr>
              <w:widowControl/>
              <w:jc w:val="center"/>
              <w:rPr>
                <w:kern w:val="0"/>
                <w:sz w:val="15"/>
                <w:szCs w:val="15"/>
              </w:rPr>
            </w:pPr>
            <w:r>
              <w:rPr>
                <w:kern w:val="0"/>
                <w:sz w:val="15"/>
                <w:szCs w:val="15"/>
              </w:rPr>
              <w:t>07</w:t>
            </w:r>
            <w:r>
              <w:rPr>
                <w:rFonts w:hint="eastAsia"/>
                <w:kern w:val="0"/>
                <w:sz w:val="15"/>
                <w:szCs w:val="15"/>
              </w:rPr>
              <w:t>红细胞沉降仪器</w:t>
            </w:r>
          </w:p>
        </w:tc>
        <w:tc>
          <w:tcPr>
            <w:tcW w:w="1452" w:type="pct"/>
            <w:vAlign w:val="center"/>
          </w:tcPr>
          <w:p w14:paraId="0D2FBA3C">
            <w:pPr>
              <w:widowControl/>
              <w:jc w:val="center"/>
              <w:rPr>
                <w:kern w:val="0"/>
                <w:sz w:val="15"/>
                <w:szCs w:val="15"/>
              </w:rPr>
            </w:pPr>
            <w:r>
              <w:rPr>
                <w:rFonts w:hint="eastAsia"/>
                <w:kern w:val="0"/>
                <w:sz w:val="15"/>
                <w:szCs w:val="15"/>
              </w:rPr>
              <w:t>通常由机械模块、光学模块或激光扫描模块、数据处理换算模块等组成。原理一般为光学法或激光扫描微量全血法等。</w:t>
            </w:r>
          </w:p>
        </w:tc>
        <w:tc>
          <w:tcPr>
            <w:tcW w:w="1244" w:type="pct"/>
            <w:vAlign w:val="center"/>
          </w:tcPr>
          <w:p w14:paraId="49ABE373">
            <w:pPr>
              <w:widowControl/>
              <w:jc w:val="center"/>
              <w:rPr>
                <w:kern w:val="0"/>
                <w:sz w:val="15"/>
                <w:szCs w:val="15"/>
              </w:rPr>
            </w:pPr>
            <w:r>
              <w:rPr>
                <w:rFonts w:hint="eastAsia"/>
                <w:kern w:val="0"/>
                <w:sz w:val="15"/>
                <w:szCs w:val="15"/>
              </w:rPr>
              <w:t>用于血液样品红细胞沉降速度和</w:t>
            </w:r>
            <w:r>
              <w:rPr>
                <w:kern w:val="0"/>
                <w:sz w:val="15"/>
                <w:szCs w:val="15"/>
              </w:rPr>
              <w:t>/</w:t>
            </w:r>
            <w:r>
              <w:rPr>
                <w:rFonts w:hint="eastAsia"/>
                <w:kern w:val="0"/>
                <w:sz w:val="15"/>
                <w:szCs w:val="15"/>
              </w:rPr>
              <w:t>或压积的测量。</w:t>
            </w:r>
          </w:p>
        </w:tc>
        <w:tc>
          <w:tcPr>
            <w:tcW w:w="1244" w:type="pct"/>
            <w:vAlign w:val="center"/>
          </w:tcPr>
          <w:p w14:paraId="5DC0C4B9">
            <w:pPr>
              <w:widowControl/>
              <w:jc w:val="center"/>
              <w:rPr>
                <w:kern w:val="0"/>
                <w:sz w:val="15"/>
                <w:szCs w:val="15"/>
              </w:rPr>
            </w:pPr>
            <w:r>
              <w:rPr>
                <w:rFonts w:hint="eastAsia"/>
                <w:kern w:val="0"/>
                <w:sz w:val="15"/>
                <w:szCs w:val="15"/>
              </w:rPr>
              <w:t>红细胞沉降压积仪、全自动血沉分析仪、全自动动态血沉分析仪、动态血沉压积测试仪、全自动红细胞沉降率测定仪</w:t>
            </w:r>
          </w:p>
        </w:tc>
        <w:tc>
          <w:tcPr>
            <w:tcW w:w="214" w:type="pct"/>
            <w:vAlign w:val="center"/>
          </w:tcPr>
          <w:p w14:paraId="2B426135">
            <w:pPr>
              <w:widowControl/>
              <w:jc w:val="center"/>
              <w:rPr>
                <w:kern w:val="0"/>
                <w:sz w:val="15"/>
                <w:szCs w:val="15"/>
              </w:rPr>
            </w:pPr>
            <w:r>
              <w:rPr>
                <w:rFonts w:hint="eastAsia" w:cs="宋体"/>
                <w:kern w:val="0"/>
                <w:sz w:val="15"/>
                <w:szCs w:val="15"/>
              </w:rPr>
              <w:t>Ⅱ</w:t>
            </w:r>
          </w:p>
        </w:tc>
      </w:tr>
      <w:tr w14:paraId="4363DBE3">
        <w:trPr>
          <w:cantSplit/>
          <w:jc w:val="center"/>
        </w:trPr>
        <w:tc>
          <w:tcPr>
            <w:tcW w:w="211" w:type="pct"/>
            <w:vMerge w:val="continue"/>
            <w:vAlign w:val="center"/>
          </w:tcPr>
          <w:p w14:paraId="27D56A93">
            <w:pPr>
              <w:widowControl/>
              <w:jc w:val="center"/>
              <w:rPr>
                <w:kern w:val="0"/>
                <w:sz w:val="15"/>
                <w:szCs w:val="15"/>
              </w:rPr>
            </w:pPr>
          </w:p>
        </w:tc>
        <w:tc>
          <w:tcPr>
            <w:tcW w:w="317" w:type="pct"/>
            <w:vMerge w:val="continue"/>
            <w:vAlign w:val="center"/>
          </w:tcPr>
          <w:p w14:paraId="6E639F09">
            <w:pPr>
              <w:widowControl/>
              <w:jc w:val="center"/>
              <w:rPr>
                <w:kern w:val="0"/>
                <w:sz w:val="15"/>
                <w:szCs w:val="15"/>
              </w:rPr>
            </w:pPr>
          </w:p>
        </w:tc>
        <w:tc>
          <w:tcPr>
            <w:tcW w:w="318" w:type="pct"/>
            <w:vAlign w:val="center"/>
          </w:tcPr>
          <w:p w14:paraId="6E5C6416">
            <w:pPr>
              <w:widowControl/>
              <w:jc w:val="center"/>
              <w:rPr>
                <w:kern w:val="0"/>
                <w:sz w:val="15"/>
                <w:szCs w:val="15"/>
              </w:rPr>
            </w:pPr>
            <w:r>
              <w:rPr>
                <w:kern w:val="0"/>
                <w:sz w:val="15"/>
                <w:szCs w:val="15"/>
              </w:rPr>
              <w:t>08</w:t>
            </w:r>
            <w:r>
              <w:rPr>
                <w:rFonts w:hint="eastAsia"/>
                <w:kern w:val="0"/>
                <w:sz w:val="15"/>
                <w:szCs w:val="15"/>
              </w:rPr>
              <w:t>流式细胞分析仪器</w:t>
            </w:r>
          </w:p>
        </w:tc>
        <w:tc>
          <w:tcPr>
            <w:tcW w:w="1452" w:type="pct"/>
            <w:vAlign w:val="center"/>
          </w:tcPr>
          <w:p w14:paraId="4EE2CF1F">
            <w:pPr>
              <w:widowControl/>
              <w:jc w:val="center"/>
              <w:rPr>
                <w:kern w:val="0"/>
                <w:sz w:val="15"/>
                <w:szCs w:val="15"/>
              </w:rPr>
            </w:pPr>
            <w:r>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244" w:type="pct"/>
            <w:vAlign w:val="center"/>
          </w:tcPr>
          <w:p w14:paraId="39533444">
            <w:pPr>
              <w:widowControl/>
              <w:jc w:val="center"/>
              <w:rPr>
                <w:kern w:val="0"/>
                <w:sz w:val="15"/>
                <w:szCs w:val="15"/>
              </w:rPr>
            </w:pPr>
            <w:r>
              <w:rPr>
                <w:rFonts w:hint="eastAsia"/>
                <w:kern w:val="0"/>
                <w:sz w:val="15"/>
                <w:szCs w:val="15"/>
              </w:rPr>
              <w:t>用于对处在液体中的细胞或其他生物微粒逐个进行多参数的快速定量分析和</w:t>
            </w:r>
            <w:r>
              <w:rPr>
                <w:kern w:val="0"/>
                <w:sz w:val="15"/>
                <w:szCs w:val="15"/>
              </w:rPr>
              <w:t>/</w:t>
            </w:r>
            <w:r>
              <w:rPr>
                <w:rFonts w:hint="eastAsia"/>
                <w:kern w:val="0"/>
                <w:sz w:val="15"/>
                <w:szCs w:val="15"/>
              </w:rPr>
              <w:t>或分选。</w:t>
            </w:r>
          </w:p>
        </w:tc>
        <w:tc>
          <w:tcPr>
            <w:tcW w:w="1244" w:type="pct"/>
            <w:vAlign w:val="center"/>
          </w:tcPr>
          <w:p w14:paraId="7CBAFF07">
            <w:pPr>
              <w:widowControl/>
              <w:jc w:val="center"/>
              <w:rPr>
                <w:kern w:val="0"/>
                <w:sz w:val="15"/>
                <w:szCs w:val="15"/>
              </w:rPr>
            </w:pPr>
            <w:r>
              <w:rPr>
                <w:rFonts w:hint="eastAsia"/>
                <w:kern w:val="0"/>
                <w:sz w:val="15"/>
                <w:szCs w:val="15"/>
              </w:rPr>
              <w:t>流式细胞仪、</w:t>
            </w:r>
            <w:r>
              <w:rPr>
                <w:kern w:val="0"/>
                <w:sz w:val="15"/>
                <w:szCs w:val="15"/>
              </w:rPr>
              <w:t>T</w:t>
            </w:r>
            <w:r>
              <w:rPr>
                <w:rFonts w:hint="eastAsia"/>
                <w:kern w:val="0"/>
                <w:sz w:val="15"/>
                <w:szCs w:val="15"/>
              </w:rPr>
              <w:t>淋巴细胞计数仪</w:t>
            </w:r>
          </w:p>
        </w:tc>
        <w:tc>
          <w:tcPr>
            <w:tcW w:w="214" w:type="pct"/>
            <w:vAlign w:val="center"/>
          </w:tcPr>
          <w:p w14:paraId="71173834">
            <w:pPr>
              <w:widowControl/>
              <w:jc w:val="center"/>
              <w:rPr>
                <w:kern w:val="0"/>
                <w:sz w:val="15"/>
                <w:szCs w:val="15"/>
              </w:rPr>
            </w:pPr>
            <w:r>
              <w:rPr>
                <w:rFonts w:hint="eastAsia" w:cs="宋体"/>
                <w:kern w:val="0"/>
                <w:sz w:val="15"/>
                <w:szCs w:val="15"/>
              </w:rPr>
              <w:t>Ⅱ</w:t>
            </w:r>
          </w:p>
        </w:tc>
      </w:tr>
      <w:tr w14:paraId="1D1599DD">
        <w:trPr>
          <w:cantSplit/>
          <w:jc w:val="center"/>
        </w:trPr>
        <w:tc>
          <w:tcPr>
            <w:tcW w:w="211" w:type="pct"/>
            <w:vMerge w:val="restart"/>
            <w:vAlign w:val="center"/>
          </w:tcPr>
          <w:p w14:paraId="627B0870">
            <w:pPr>
              <w:widowControl/>
              <w:jc w:val="center"/>
              <w:rPr>
                <w:kern w:val="0"/>
                <w:sz w:val="15"/>
                <w:szCs w:val="15"/>
              </w:rPr>
            </w:pPr>
            <w:r>
              <w:rPr>
                <w:kern w:val="0"/>
                <w:sz w:val="15"/>
                <w:szCs w:val="15"/>
              </w:rPr>
              <w:t>02</w:t>
            </w:r>
          </w:p>
        </w:tc>
        <w:tc>
          <w:tcPr>
            <w:tcW w:w="317" w:type="pct"/>
            <w:vMerge w:val="restart"/>
            <w:vAlign w:val="center"/>
          </w:tcPr>
          <w:p w14:paraId="199EB58B">
            <w:pPr>
              <w:widowControl/>
              <w:jc w:val="center"/>
              <w:rPr>
                <w:kern w:val="0"/>
                <w:sz w:val="15"/>
                <w:szCs w:val="15"/>
              </w:rPr>
            </w:pPr>
            <w:r>
              <w:rPr>
                <w:rFonts w:hint="eastAsia"/>
                <w:kern w:val="0"/>
                <w:sz w:val="15"/>
                <w:szCs w:val="15"/>
              </w:rPr>
              <w:t>生化分析设备</w:t>
            </w:r>
          </w:p>
        </w:tc>
        <w:tc>
          <w:tcPr>
            <w:tcW w:w="318" w:type="pct"/>
            <w:vAlign w:val="center"/>
          </w:tcPr>
          <w:p w14:paraId="166D6B9A">
            <w:pPr>
              <w:widowControl/>
              <w:jc w:val="center"/>
              <w:rPr>
                <w:kern w:val="0"/>
                <w:sz w:val="15"/>
                <w:szCs w:val="15"/>
              </w:rPr>
            </w:pPr>
            <w:r>
              <w:rPr>
                <w:kern w:val="0"/>
                <w:sz w:val="15"/>
                <w:szCs w:val="15"/>
              </w:rPr>
              <w:t>01</w:t>
            </w:r>
            <w:r>
              <w:rPr>
                <w:rFonts w:hint="eastAsia"/>
                <w:kern w:val="0"/>
                <w:sz w:val="15"/>
                <w:szCs w:val="15"/>
              </w:rPr>
              <w:t>生化分析仪器</w:t>
            </w:r>
          </w:p>
        </w:tc>
        <w:tc>
          <w:tcPr>
            <w:tcW w:w="1452" w:type="pct"/>
            <w:vAlign w:val="center"/>
          </w:tcPr>
          <w:p w14:paraId="6F91291E">
            <w:pPr>
              <w:widowControl/>
              <w:jc w:val="center"/>
              <w:rPr>
                <w:kern w:val="0"/>
                <w:sz w:val="15"/>
                <w:szCs w:val="15"/>
              </w:rPr>
            </w:pPr>
            <w:r>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1244" w:type="pct"/>
            <w:vAlign w:val="center"/>
          </w:tcPr>
          <w:p w14:paraId="690AE966">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52BCAAA">
            <w:pPr>
              <w:widowControl/>
              <w:jc w:val="center"/>
              <w:rPr>
                <w:kern w:val="0"/>
                <w:sz w:val="15"/>
                <w:szCs w:val="15"/>
              </w:rPr>
            </w:pPr>
            <w:r>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214" w:type="pct"/>
            <w:vAlign w:val="center"/>
          </w:tcPr>
          <w:p w14:paraId="10351E52">
            <w:pPr>
              <w:widowControl/>
              <w:jc w:val="center"/>
              <w:rPr>
                <w:kern w:val="0"/>
                <w:sz w:val="15"/>
                <w:szCs w:val="15"/>
              </w:rPr>
            </w:pPr>
            <w:r>
              <w:rPr>
                <w:rFonts w:hint="eastAsia" w:cs="宋体"/>
                <w:kern w:val="0"/>
                <w:sz w:val="15"/>
                <w:szCs w:val="15"/>
              </w:rPr>
              <w:t>Ⅱ</w:t>
            </w:r>
          </w:p>
        </w:tc>
      </w:tr>
      <w:tr w14:paraId="7DF1D800">
        <w:trPr>
          <w:cantSplit/>
          <w:jc w:val="center"/>
        </w:trPr>
        <w:tc>
          <w:tcPr>
            <w:tcW w:w="211" w:type="pct"/>
            <w:vMerge w:val="continue"/>
            <w:vAlign w:val="center"/>
          </w:tcPr>
          <w:p w14:paraId="22C72AB4">
            <w:pPr>
              <w:widowControl/>
              <w:jc w:val="center"/>
              <w:rPr>
                <w:kern w:val="0"/>
                <w:sz w:val="15"/>
                <w:szCs w:val="15"/>
              </w:rPr>
            </w:pPr>
          </w:p>
        </w:tc>
        <w:tc>
          <w:tcPr>
            <w:tcW w:w="317" w:type="pct"/>
            <w:vMerge w:val="continue"/>
            <w:vAlign w:val="center"/>
          </w:tcPr>
          <w:p w14:paraId="60B9CE12">
            <w:pPr>
              <w:widowControl/>
              <w:jc w:val="center"/>
              <w:rPr>
                <w:kern w:val="0"/>
                <w:sz w:val="15"/>
                <w:szCs w:val="15"/>
              </w:rPr>
            </w:pPr>
          </w:p>
        </w:tc>
        <w:tc>
          <w:tcPr>
            <w:tcW w:w="318" w:type="pct"/>
            <w:vAlign w:val="center"/>
          </w:tcPr>
          <w:p w14:paraId="4335B620">
            <w:pPr>
              <w:widowControl/>
              <w:jc w:val="center"/>
              <w:rPr>
                <w:kern w:val="0"/>
                <w:sz w:val="15"/>
                <w:szCs w:val="15"/>
              </w:rPr>
            </w:pPr>
            <w:r>
              <w:rPr>
                <w:kern w:val="0"/>
                <w:sz w:val="15"/>
                <w:szCs w:val="15"/>
              </w:rPr>
              <w:t>02</w:t>
            </w:r>
            <w:r>
              <w:rPr>
                <w:rFonts w:hint="eastAsia"/>
                <w:kern w:val="0"/>
                <w:sz w:val="15"/>
                <w:szCs w:val="15"/>
              </w:rPr>
              <w:t>血糖及血糖相关参数分析仪器</w:t>
            </w:r>
          </w:p>
        </w:tc>
        <w:tc>
          <w:tcPr>
            <w:tcW w:w="1452" w:type="pct"/>
            <w:vAlign w:val="center"/>
          </w:tcPr>
          <w:p w14:paraId="5F315A46">
            <w:pPr>
              <w:widowControl/>
              <w:jc w:val="center"/>
              <w:rPr>
                <w:kern w:val="0"/>
                <w:sz w:val="15"/>
                <w:szCs w:val="15"/>
              </w:rPr>
            </w:pPr>
            <w:r>
              <w:rPr>
                <w:rFonts w:hint="eastAsia"/>
                <w:kern w:val="0"/>
                <w:sz w:val="15"/>
                <w:szCs w:val="15"/>
              </w:rPr>
              <w:t>通常由主机模块、电源模块、软件模块等组成。原理一般为电化学法、光反射技术、比色法等。不包含采血器具及适配试剂。</w:t>
            </w:r>
          </w:p>
        </w:tc>
        <w:tc>
          <w:tcPr>
            <w:tcW w:w="1244" w:type="pct"/>
            <w:vAlign w:val="center"/>
          </w:tcPr>
          <w:p w14:paraId="5F00F7B3">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4E271AD7">
            <w:pPr>
              <w:widowControl/>
              <w:jc w:val="center"/>
              <w:rPr>
                <w:kern w:val="0"/>
                <w:sz w:val="15"/>
                <w:szCs w:val="15"/>
              </w:rPr>
            </w:pPr>
            <w:r>
              <w:rPr>
                <w:rFonts w:hint="eastAsia"/>
                <w:kern w:val="0"/>
                <w:sz w:val="15"/>
                <w:szCs w:val="15"/>
              </w:rPr>
              <w:t>血糖分析仪、血糖</w:t>
            </w:r>
            <w:r>
              <w:rPr>
                <w:kern w:val="0"/>
                <w:sz w:val="15"/>
                <w:szCs w:val="15"/>
              </w:rPr>
              <w:t>/</w:t>
            </w:r>
            <w:r>
              <w:rPr>
                <w:rFonts w:hint="eastAsia"/>
                <w:kern w:val="0"/>
                <w:sz w:val="15"/>
                <w:szCs w:val="15"/>
              </w:rPr>
              <w:t>尿酸</w:t>
            </w:r>
            <w:r>
              <w:rPr>
                <w:kern w:val="0"/>
                <w:sz w:val="15"/>
                <w:szCs w:val="15"/>
              </w:rPr>
              <w:t>/</w:t>
            </w:r>
            <w:r>
              <w:rPr>
                <w:rFonts w:hint="eastAsia"/>
                <w:kern w:val="0"/>
                <w:sz w:val="15"/>
                <w:szCs w:val="15"/>
              </w:rPr>
              <w:t>总胆固醇分析仪、血糖</w:t>
            </w:r>
            <w:r>
              <w:rPr>
                <w:kern w:val="0"/>
                <w:sz w:val="15"/>
                <w:szCs w:val="15"/>
              </w:rPr>
              <w:t>/</w:t>
            </w:r>
            <w:r>
              <w:rPr>
                <w:rFonts w:hint="eastAsia"/>
                <w:kern w:val="0"/>
                <w:sz w:val="15"/>
                <w:szCs w:val="15"/>
              </w:rPr>
              <w:t>总胆固醇分析仪、血糖血压测试仪、血糖与血脂监测仪、血糖血酮仪、血酮体测试仪、葡萄糖</w:t>
            </w:r>
            <w:r>
              <w:rPr>
                <w:kern w:val="0"/>
                <w:sz w:val="15"/>
                <w:szCs w:val="15"/>
              </w:rPr>
              <w:t>/</w:t>
            </w:r>
            <w:r>
              <w:rPr>
                <w:rFonts w:hint="eastAsia"/>
                <w:kern w:val="0"/>
                <w:sz w:val="15"/>
                <w:szCs w:val="15"/>
              </w:rPr>
              <w:t>乳酸分析仪、尿酸</w:t>
            </w:r>
            <w:r>
              <w:rPr>
                <w:kern w:val="0"/>
                <w:sz w:val="15"/>
                <w:szCs w:val="15"/>
              </w:rPr>
              <w:t>/</w:t>
            </w:r>
            <w:r>
              <w:rPr>
                <w:rFonts w:hint="eastAsia"/>
                <w:kern w:val="0"/>
                <w:sz w:val="15"/>
                <w:szCs w:val="15"/>
              </w:rPr>
              <w:t>血糖分析仪、血脂</w:t>
            </w:r>
            <w:r>
              <w:rPr>
                <w:kern w:val="0"/>
                <w:sz w:val="15"/>
                <w:szCs w:val="15"/>
              </w:rPr>
              <w:t>/</w:t>
            </w:r>
            <w:r>
              <w:rPr>
                <w:rFonts w:hint="eastAsia"/>
                <w:kern w:val="0"/>
                <w:sz w:val="15"/>
                <w:szCs w:val="15"/>
              </w:rPr>
              <w:t>血糖分析仪、血糖</w:t>
            </w:r>
            <w:r>
              <w:rPr>
                <w:kern w:val="0"/>
                <w:sz w:val="15"/>
                <w:szCs w:val="15"/>
              </w:rPr>
              <w:t>/</w:t>
            </w:r>
            <w:r>
              <w:rPr>
                <w:rFonts w:hint="eastAsia"/>
                <w:kern w:val="0"/>
                <w:sz w:val="15"/>
                <w:szCs w:val="15"/>
              </w:rPr>
              <w:t>胆固醇两用检测仪、血糖</w:t>
            </w:r>
            <w:r>
              <w:rPr>
                <w:kern w:val="0"/>
                <w:sz w:val="15"/>
                <w:szCs w:val="15"/>
              </w:rPr>
              <w:t>/</w:t>
            </w:r>
            <w:r>
              <w:rPr>
                <w:rFonts w:hint="eastAsia"/>
                <w:kern w:val="0"/>
                <w:sz w:val="15"/>
                <w:szCs w:val="15"/>
              </w:rPr>
              <w:t>胆固醇</w:t>
            </w:r>
            <w:r>
              <w:rPr>
                <w:kern w:val="0"/>
                <w:sz w:val="15"/>
                <w:szCs w:val="15"/>
              </w:rPr>
              <w:t>/</w:t>
            </w:r>
            <w:r>
              <w:rPr>
                <w:rFonts w:hint="eastAsia"/>
                <w:kern w:val="0"/>
                <w:sz w:val="15"/>
                <w:szCs w:val="15"/>
              </w:rPr>
              <w:t>甘油三酯</w:t>
            </w:r>
            <w:r>
              <w:rPr>
                <w:kern w:val="0"/>
                <w:sz w:val="15"/>
                <w:szCs w:val="15"/>
              </w:rPr>
              <w:t>/</w:t>
            </w:r>
            <w:r>
              <w:rPr>
                <w:rFonts w:hint="eastAsia"/>
                <w:kern w:val="0"/>
                <w:sz w:val="15"/>
                <w:szCs w:val="15"/>
              </w:rPr>
              <w:t>乳酸分析仪、血脂分析仪</w:t>
            </w:r>
          </w:p>
        </w:tc>
        <w:tc>
          <w:tcPr>
            <w:tcW w:w="214" w:type="pct"/>
            <w:vAlign w:val="center"/>
          </w:tcPr>
          <w:p w14:paraId="3AB4A1C5">
            <w:pPr>
              <w:widowControl/>
              <w:jc w:val="center"/>
              <w:rPr>
                <w:kern w:val="0"/>
                <w:sz w:val="15"/>
                <w:szCs w:val="15"/>
              </w:rPr>
            </w:pPr>
            <w:r>
              <w:rPr>
                <w:rFonts w:hint="eastAsia" w:cs="宋体"/>
                <w:kern w:val="0"/>
                <w:sz w:val="15"/>
                <w:szCs w:val="15"/>
              </w:rPr>
              <w:t>Ⅱ</w:t>
            </w:r>
          </w:p>
        </w:tc>
      </w:tr>
      <w:tr w14:paraId="1BA97544">
        <w:trPr>
          <w:cantSplit/>
          <w:jc w:val="center"/>
        </w:trPr>
        <w:tc>
          <w:tcPr>
            <w:tcW w:w="211" w:type="pct"/>
            <w:vMerge w:val="restart"/>
            <w:vAlign w:val="center"/>
          </w:tcPr>
          <w:p w14:paraId="5F01AB80">
            <w:pPr>
              <w:widowControl/>
              <w:jc w:val="center"/>
              <w:rPr>
                <w:kern w:val="0"/>
                <w:sz w:val="15"/>
                <w:szCs w:val="15"/>
              </w:rPr>
            </w:pPr>
            <w:r>
              <w:rPr>
                <w:kern w:val="0"/>
                <w:sz w:val="15"/>
                <w:szCs w:val="15"/>
              </w:rPr>
              <w:t>03</w:t>
            </w:r>
          </w:p>
        </w:tc>
        <w:tc>
          <w:tcPr>
            <w:tcW w:w="317" w:type="pct"/>
            <w:vMerge w:val="restart"/>
            <w:vAlign w:val="center"/>
          </w:tcPr>
          <w:p w14:paraId="175CD944">
            <w:pPr>
              <w:widowControl/>
              <w:jc w:val="center"/>
              <w:rPr>
                <w:kern w:val="0"/>
                <w:sz w:val="15"/>
                <w:szCs w:val="15"/>
              </w:rPr>
            </w:pPr>
            <w:r>
              <w:rPr>
                <w:rFonts w:hint="eastAsia"/>
                <w:kern w:val="0"/>
                <w:sz w:val="15"/>
                <w:szCs w:val="15"/>
              </w:rPr>
              <w:t>电解质及血气分析设备</w:t>
            </w:r>
          </w:p>
        </w:tc>
        <w:tc>
          <w:tcPr>
            <w:tcW w:w="318" w:type="pct"/>
            <w:vAlign w:val="center"/>
          </w:tcPr>
          <w:p w14:paraId="664065E1">
            <w:pPr>
              <w:widowControl/>
              <w:jc w:val="center"/>
              <w:rPr>
                <w:kern w:val="0"/>
                <w:sz w:val="15"/>
                <w:szCs w:val="15"/>
              </w:rPr>
            </w:pPr>
            <w:r>
              <w:rPr>
                <w:kern w:val="0"/>
                <w:sz w:val="15"/>
                <w:szCs w:val="15"/>
              </w:rPr>
              <w:t>01</w:t>
            </w:r>
            <w:r>
              <w:rPr>
                <w:rFonts w:hint="eastAsia"/>
                <w:kern w:val="0"/>
                <w:sz w:val="15"/>
                <w:szCs w:val="15"/>
              </w:rPr>
              <w:t>电解质分析仪器</w:t>
            </w:r>
          </w:p>
        </w:tc>
        <w:tc>
          <w:tcPr>
            <w:tcW w:w="1452" w:type="pct"/>
            <w:vAlign w:val="center"/>
          </w:tcPr>
          <w:p w14:paraId="6F87315A">
            <w:pPr>
              <w:widowControl/>
              <w:jc w:val="center"/>
              <w:rPr>
                <w:kern w:val="0"/>
                <w:sz w:val="15"/>
                <w:szCs w:val="15"/>
              </w:rPr>
            </w:pPr>
            <w:r>
              <w:rPr>
                <w:rFonts w:hint="eastAsia"/>
                <w:kern w:val="0"/>
                <w:sz w:val="15"/>
                <w:szCs w:val="15"/>
              </w:rPr>
              <w:t>通常由电极模块、测量模块、管路模块、电路模块和数据输出模块组成。原理一般为离子选择电极法等。</w:t>
            </w:r>
          </w:p>
        </w:tc>
        <w:tc>
          <w:tcPr>
            <w:tcW w:w="1244" w:type="pct"/>
            <w:vAlign w:val="center"/>
          </w:tcPr>
          <w:p w14:paraId="576EF90B">
            <w:pPr>
              <w:widowControl/>
              <w:jc w:val="center"/>
              <w:rPr>
                <w:kern w:val="0"/>
                <w:sz w:val="15"/>
                <w:szCs w:val="15"/>
              </w:rPr>
            </w:pPr>
            <w:r>
              <w:rPr>
                <w:rFonts w:hint="eastAsia"/>
                <w:kern w:val="0"/>
                <w:sz w:val="15"/>
                <w:szCs w:val="15"/>
              </w:rPr>
              <w:t>用于分析血液及体液中的电解质含量。</w:t>
            </w:r>
          </w:p>
        </w:tc>
        <w:tc>
          <w:tcPr>
            <w:tcW w:w="1244" w:type="pct"/>
            <w:vAlign w:val="center"/>
          </w:tcPr>
          <w:p w14:paraId="54741B97">
            <w:pPr>
              <w:widowControl/>
              <w:jc w:val="center"/>
              <w:rPr>
                <w:kern w:val="0"/>
                <w:sz w:val="15"/>
                <w:szCs w:val="15"/>
              </w:rPr>
            </w:pPr>
            <w:r>
              <w:rPr>
                <w:rFonts w:hint="eastAsia"/>
                <w:kern w:val="0"/>
                <w:sz w:val="15"/>
                <w:szCs w:val="15"/>
              </w:rPr>
              <w:t>电解质分析仪、半自动电解质分析仪、钾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w:t>
            </w:r>
            <w:r>
              <w:rPr>
                <w:kern w:val="0"/>
                <w:sz w:val="15"/>
                <w:szCs w:val="15"/>
              </w:rPr>
              <w:t>/</w:t>
            </w:r>
            <w:r>
              <w:rPr>
                <w:rFonts w:hint="eastAsia"/>
                <w:kern w:val="0"/>
                <w:sz w:val="15"/>
                <w:szCs w:val="15"/>
              </w:rPr>
              <w:t>钙</w:t>
            </w:r>
            <w:r>
              <w:rPr>
                <w:kern w:val="0"/>
                <w:sz w:val="15"/>
                <w:szCs w:val="15"/>
              </w:rPr>
              <w:t>/pH</w:t>
            </w:r>
            <w:r>
              <w:rPr>
                <w:rFonts w:hint="eastAsia"/>
                <w:kern w:val="0"/>
                <w:sz w:val="15"/>
                <w:szCs w:val="15"/>
              </w:rPr>
              <w:t>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氯分析仪、全自动电解质分析仪</w:t>
            </w:r>
          </w:p>
        </w:tc>
        <w:tc>
          <w:tcPr>
            <w:tcW w:w="214" w:type="pct"/>
            <w:vAlign w:val="center"/>
          </w:tcPr>
          <w:p w14:paraId="7F64BCFF">
            <w:pPr>
              <w:widowControl/>
              <w:jc w:val="center"/>
              <w:rPr>
                <w:kern w:val="0"/>
                <w:sz w:val="15"/>
                <w:szCs w:val="15"/>
              </w:rPr>
            </w:pPr>
            <w:r>
              <w:rPr>
                <w:rFonts w:hint="eastAsia" w:cs="宋体"/>
                <w:kern w:val="0"/>
                <w:sz w:val="15"/>
                <w:szCs w:val="15"/>
              </w:rPr>
              <w:t>Ⅱ</w:t>
            </w:r>
          </w:p>
        </w:tc>
      </w:tr>
      <w:tr w14:paraId="498E2DEB">
        <w:trPr>
          <w:cantSplit/>
          <w:jc w:val="center"/>
        </w:trPr>
        <w:tc>
          <w:tcPr>
            <w:tcW w:w="211" w:type="pct"/>
            <w:vMerge w:val="continue"/>
            <w:vAlign w:val="center"/>
          </w:tcPr>
          <w:p w14:paraId="53770309">
            <w:pPr>
              <w:widowControl/>
              <w:jc w:val="center"/>
              <w:rPr>
                <w:kern w:val="0"/>
                <w:sz w:val="15"/>
                <w:szCs w:val="15"/>
              </w:rPr>
            </w:pPr>
          </w:p>
        </w:tc>
        <w:tc>
          <w:tcPr>
            <w:tcW w:w="317" w:type="pct"/>
            <w:vMerge w:val="continue"/>
            <w:vAlign w:val="center"/>
          </w:tcPr>
          <w:p w14:paraId="6FF80511">
            <w:pPr>
              <w:widowControl/>
              <w:jc w:val="center"/>
              <w:rPr>
                <w:kern w:val="0"/>
                <w:sz w:val="15"/>
                <w:szCs w:val="15"/>
              </w:rPr>
            </w:pPr>
          </w:p>
        </w:tc>
        <w:tc>
          <w:tcPr>
            <w:tcW w:w="318" w:type="pct"/>
            <w:vAlign w:val="center"/>
          </w:tcPr>
          <w:p w14:paraId="0ECFB1DF">
            <w:pPr>
              <w:widowControl/>
              <w:jc w:val="center"/>
              <w:rPr>
                <w:kern w:val="0"/>
                <w:sz w:val="15"/>
                <w:szCs w:val="15"/>
              </w:rPr>
            </w:pPr>
            <w:r>
              <w:rPr>
                <w:kern w:val="0"/>
                <w:sz w:val="15"/>
                <w:szCs w:val="15"/>
              </w:rPr>
              <w:t>02</w:t>
            </w:r>
            <w:r>
              <w:rPr>
                <w:rFonts w:hint="eastAsia"/>
                <w:kern w:val="0"/>
                <w:sz w:val="15"/>
                <w:szCs w:val="15"/>
              </w:rPr>
              <w:t>血气分析仪器</w:t>
            </w:r>
          </w:p>
        </w:tc>
        <w:tc>
          <w:tcPr>
            <w:tcW w:w="1452" w:type="pct"/>
            <w:vAlign w:val="center"/>
          </w:tcPr>
          <w:p w14:paraId="35F76D4A">
            <w:pPr>
              <w:widowControl/>
              <w:jc w:val="center"/>
              <w:rPr>
                <w:kern w:val="0"/>
                <w:sz w:val="15"/>
                <w:szCs w:val="15"/>
              </w:rPr>
            </w:pPr>
            <w:r>
              <w:rPr>
                <w:rFonts w:hint="eastAsia"/>
                <w:kern w:val="0"/>
                <w:sz w:val="15"/>
                <w:szCs w:val="15"/>
              </w:rPr>
              <w:t>通常由电极模块、测量模块、管路模块、电路模块、数据输出模块等组成。原理一般为离子选择电极法和微电子和生物芯片技术等。</w:t>
            </w:r>
          </w:p>
        </w:tc>
        <w:tc>
          <w:tcPr>
            <w:tcW w:w="1244" w:type="pct"/>
            <w:vAlign w:val="center"/>
          </w:tcPr>
          <w:p w14:paraId="26A4DDD4">
            <w:pPr>
              <w:widowControl/>
              <w:jc w:val="center"/>
              <w:rPr>
                <w:kern w:val="0"/>
                <w:sz w:val="15"/>
                <w:szCs w:val="15"/>
              </w:rPr>
            </w:pPr>
            <w:r>
              <w:rPr>
                <w:rFonts w:hint="eastAsia"/>
                <w:kern w:val="0"/>
                <w:sz w:val="15"/>
                <w:szCs w:val="15"/>
              </w:rPr>
              <w:t>用于测定血液及体液的</w:t>
            </w:r>
            <w:r>
              <w:rPr>
                <w:kern w:val="0"/>
                <w:sz w:val="15"/>
                <w:szCs w:val="15"/>
              </w:rPr>
              <w:t>pH</w:t>
            </w:r>
            <w:r>
              <w:rPr>
                <w:rFonts w:hint="eastAsia"/>
                <w:kern w:val="0"/>
                <w:sz w:val="15"/>
                <w:szCs w:val="15"/>
              </w:rPr>
              <w:t>、二氧化碳分压、氧分压等血气参数。</w:t>
            </w:r>
          </w:p>
        </w:tc>
        <w:tc>
          <w:tcPr>
            <w:tcW w:w="1244" w:type="pct"/>
            <w:vAlign w:val="center"/>
          </w:tcPr>
          <w:p w14:paraId="2FB95548">
            <w:pPr>
              <w:widowControl/>
              <w:jc w:val="center"/>
              <w:rPr>
                <w:kern w:val="0"/>
                <w:sz w:val="15"/>
                <w:szCs w:val="15"/>
              </w:rPr>
            </w:pPr>
            <w:r>
              <w:rPr>
                <w:rFonts w:hint="eastAsia"/>
                <w:kern w:val="0"/>
                <w:sz w:val="15"/>
                <w:szCs w:val="15"/>
              </w:rPr>
              <w:t>血气分析仪、血氧分析仪、全自动血气分析仪、手持式血液血气分析仪</w:t>
            </w:r>
          </w:p>
        </w:tc>
        <w:tc>
          <w:tcPr>
            <w:tcW w:w="214" w:type="pct"/>
            <w:vAlign w:val="center"/>
          </w:tcPr>
          <w:p w14:paraId="68ADCC11">
            <w:pPr>
              <w:widowControl/>
              <w:jc w:val="center"/>
              <w:rPr>
                <w:kern w:val="0"/>
                <w:sz w:val="15"/>
                <w:szCs w:val="15"/>
              </w:rPr>
            </w:pPr>
            <w:r>
              <w:rPr>
                <w:rFonts w:hint="eastAsia" w:cs="宋体"/>
                <w:kern w:val="0"/>
                <w:sz w:val="15"/>
                <w:szCs w:val="15"/>
              </w:rPr>
              <w:t>Ⅱ</w:t>
            </w:r>
          </w:p>
        </w:tc>
      </w:tr>
      <w:tr w14:paraId="4B8D9579">
        <w:trPr>
          <w:cantSplit/>
          <w:jc w:val="center"/>
        </w:trPr>
        <w:tc>
          <w:tcPr>
            <w:tcW w:w="211" w:type="pct"/>
            <w:vMerge w:val="continue"/>
            <w:vAlign w:val="center"/>
          </w:tcPr>
          <w:p w14:paraId="51143EF8">
            <w:pPr>
              <w:widowControl/>
              <w:jc w:val="center"/>
              <w:rPr>
                <w:kern w:val="0"/>
                <w:sz w:val="15"/>
                <w:szCs w:val="15"/>
              </w:rPr>
            </w:pPr>
          </w:p>
        </w:tc>
        <w:tc>
          <w:tcPr>
            <w:tcW w:w="317" w:type="pct"/>
            <w:vMerge w:val="continue"/>
            <w:vAlign w:val="center"/>
          </w:tcPr>
          <w:p w14:paraId="5BFA1C2B">
            <w:pPr>
              <w:widowControl/>
              <w:jc w:val="center"/>
              <w:rPr>
                <w:kern w:val="0"/>
                <w:sz w:val="15"/>
                <w:szCs w:val="15"/>
              </w:rPr>
            </w:pPr>
          </w:p>
        </w:tc>
        <w:tc>
          <w:tcPr>
            <w:tcW w:w="318" w:type="pct"/>
            <w:vAlign w:val="center"/>
          </w:tcPr>
          <w:p w14:paraId="4050B9F5">
            <w:pPr>
              <w:widowControl/>
              <w:jc w:val="center"/>
              <w:rPr>
                <w:kern w:val="0"/>
                <w:sz w:val="15"/>
                <w:szCs w:val="15"/>
              </w:rPr>
            </w:pPr>
            <w:r>
              <w:rPr>
                <w:kern w:val="0"/>
                <w:sz w:val="15"/>
                <w:szCs w:val="15"/>
              </w:rPr>
              <w:t>03</w:t>
            </w:r>
            <w:r>
              <w:rPr>
                <w:rFonts w:hint="eastAsia"/>
                <w:kern w:val="0"/>
                <w:sz w:val="15"/>
                <w:szCs w:val="15"/>
              </w:rPr>
              <w:t>电解质血气分析仪器</w:t>
            </w:r>
          </w:p>
        </w:tc>
        <w:tc>
          <w:tcPr>
            <w:tcW w:w="1452" w:type="pct"/>
            <w:vAlign w:val="center"/>
          </w:tcPr>
          <w:p w14:paraId="7F46CE75">
            <w:pPr>
              <w:widowControl/>
              <w:jc w:val="center"/>
              <w:rPr>
                <w:kern w:val="0"/>
                <w:sz w:val="15"/>
                <w:szCs w:val="15"/>
              </w:rPr>
            </w:pPr>
            <w:r>
              <w:rPr>
                <w:rFonts w:hint="eastAsia"/>
                <w:kern w:val="0"/>
                <w:sz w:val="15"/>
                <w:szCs w:val="15"/>
              </w:rPr>
              <w:t>通常由电极模块、测量模块、管路系电路模块和数据输出模块组成。原理一般为离子选择电极法等。</w:t>
            </w:r>
          </w:p>
        </w:tc>
        <w:tc>
          <w:tcPr>
            <w:tcW w:w="1244" w:type="pct"/>
            <w:vAlign w:val="center"/>
          </w:tcPr>
          <w:p w14:paraId="5CF6FC35">
            <w:pPr>
              <w:widowControl/>
              <w:jc w:val="center"/>
              <w:rPr>
                <w:kern w:val="0"/>
                <w:sz w:val="15"/>
                <w:szCs w:val="15"/>
              </w:rPr>
            </w:pPr>
            <w:r>
              <w:rPr>
                <w:rFonts w:hint="eastAsia"/>
                <w:kern w:val="0"/>
                <w:sz w:val="15"/>
                <w:szCs w:val="15"/>
              </w:rPr>
              <w:t>用于体外定量测定血液、体液、透析液中电解质含量、血气参数和代谢物含量等。</w:t>
            </w:r>
          </w:p>
        </w:tc>
        <w:tc>
          <w:tcPr>
            <w:tcW w:w="1244" w:type="pct"/>
            <w:vAlign w:val="center"/>
          </w:tcPr>
          <w:p w14:paraId="599EF618">
            <w:pPr>
              <w:widowControl/>
              <w:jc w:val="center"/>
              <w:rPr>
                <w:kern w:val="0"/>
                <w:sz w:val="15"/>
                <w:szCs w:val="15"/>
              </w:rPr>
            </w:pPr>
            <w:r>
              <w:rPr>
                <w:rFonts w:hint="eastAsia"/>
                <w:kern w:val="0"/>
                <w:sz w:val="15"/>
                <w:szCs w:val="15"/>
              </w:rPr>
              <w:t>全自动血气</w:t>
            </w:r>
            <w:r>
              <w:rPr>
                <w:kern w:val="0"/>
                <w:sz w:val="15"/>
                <w:szCs w:val="15"/>
              </w:rPr>
              <w:t>/</w:t>
            </w:r>
            <w:r>
              <w:rPr>
                <w:rFonts w:hint="eastAsia"/>
                <w:kern w:val="0"/>
                <w:sz w:val="15"/>
                <w:szCs w:val="15"/>
              </w:rPr>
              <w:t>电解质分析仪、全自动血气</w:t>
            </w:r>
            <w:r>
              <w:rPr>
                <w:kern w:val="0"/>
                <w:sz w:val="15"/>
                <w:szCs w:val="15"/>
              </w:rPr>
              <w:t>/</w:t>
            </w:r>
            <w:r>
              <w:rPr>
                <w:rFonts w:hint="eastAsia"/>
                <w:kern w:val="0"/>
                <w:sz w:val="15"/>
                <w:szCs w:val="15"/>
              </w:rPr>
              <w:t>电解质和生化分析仪、血气</w:t>
            </w:r>
            <w:r>
              <w:rPr>
                <w:kern w:val="0"/>
                <w:sz w:val="15"/>
                <w:szCs w:val="15"/>
              </w:rPr>
              <w:t>/</w:t>
            </w:r>
            <w:r>
              <w:rPr>
                <w:rFonts w:hint="eastAsia"/>
                <w:kern w:val="0"/>
                <w:sz w:val="15"/>
                <w:szCs w:val="15"/>
              </w:rPr>
              <w:t>血氧</w:t>
            </w:r>
            <w:r>
              <w:rPr>
                <w:kern w:val="0"/>
                <w:sz w:val="15"/>
                <w:szCs w:val="15"/>
              </w:rPr>
              <w:t>/</w:t>
            </w:r>
            <w:r>
              <w:rPr>
                <w:rFonts w:hint="eastAsia"/>
                <w:kern w:val="0"/>
                <w:sz w:val="15"/>
                <w:szCs w:val="15"/>
              </w:rPr>
              <w:t>电解质和代谢物测量系统、血气</w:t>
            </w:r>
            <w:r>
              <w:rPr>
                <w:kern w:val="0"/>
                <w:sz w:val="15"/>
                <w:szCs w:val="15"/>
              </w:rPr>
              <w:t>/</w:t>
            </w:r>
            <w:r>
              <w:rPr>
                <w:rFonts w:hint="eastAsia"/>
                <w:kern w:val="0"/>
                <w:sz w:val="15"/>
                <w:szCs w:val="15"/>
              </w:rPr>
              <w:t>电解质分析仪</w:t>
            </w:r>
          </w:p>
        </w:tc>
        <w:tc>
          <w:tcPr>
            <w:tcW w:w="214" w:type="pct"/>
            <w:vAlign w:val="center"/>
          </w:tcPr>
          <w:p w14:paraId="359ADA22">
            <w:pPr>
              <w:widowControl/>
              <w:jc w:val="center"/>
              <w:rPr>
                <w:kern w:val="0"/>
                <w:sz w:val="15"/>
                <w:szCs w:val="15"/>
              </w:rPr>
            </w:pPr>
            <w:r>
              <w:rPr>
                <w:rFonts w:hint="eastAsia" w:cs="宋体"/>
                <w:kern w:val="0"/>
                <w:sz w:val="15"/>
                <w:szCs w:val="15"/>
              </w:rPr>
              <w:t>Ⅱ</w:t>
            </w:r>
          </w:p>
        </w:tc>
      </w:tr>
      <w:tr w14:paraId="164035F6">
        <w:trPr>
          <w:cantSplit/>
          <w:jc w:val="center"/>
        </w:trPr>
        <w:tc>
          <w:tcPr>
            <w:tcW w:w="211" w:type="pct"/>
            <w:vMerge w:val="continue"/>
            <w:vAlign w:val="center"/>
          </w:tcPr>
          <w:p w14:paraId="5151E903">
            <w:pPr>
              <w:widowControl/>
              <w:jc w:val="center"/>
              <w:rPr>
                <w:kern w:val="0"/>
                <w:sz w:val="15"/>
                <w:szCs w:val="15"/>
              </w:rPr>
            </w:pPr>
          </w:p>
        </w:tc>
        <w:tc>
          <w:tcPr>
            <w:tcW w:w="317" w:type="pct"/>
            <w:vMerge w:val="continue"/>
            <w:vAlign w:val="center"/>
          </w:tcPr>
          <w:p w14:paraId="34447AB7">
            <w:pPr>
              <w:widowControl/>
              <w:jc w:val="center"/>
              <w:rPr>
                <w:kern w:val="0"/>
                <w:sz w:val="15"/>
                <w:szCs w:val="15"/>
              </w:rPr>
            </w:pPr>
          </w:p>
        </w:tc>
        <w:tc>
          <w:tcPr>
            <w:tcW w:w="318" w:type="pct"/>
            <w:vAlign w:val="center"/>
          </w:tcPr>
          <w:p w14:paraId="5DC990E5">
            <w:pPr>
              <w:widowControl/>
              <w:jc w:val="center"/>
              <w:rPr>
                <w:kern w:val="0"/>
                <w:sz w:val="15"/>
                <w:szCs w:val="15"/>
              </w:rPr>
            </w:pPr>
            <w:r>
              <w:rPr>
                <w:kern w:val="0"/>
                <w:sz w:val="15"/>
                <w:szCs w:val="15"/>
              </w:rPr>
              <w:t>04</w:t>
            </w:r>
            <w:r>
              <w:rPr>
                <w:rFonts w:hint="eastAsia"/>
                <w:kern w:val="0"/>
                <w:sz w:val="15"/>
                <w:szCs w:val="15"/>
              </w:rPr>
              <w:t>电解质血气检测电极</w:t>
            </w:r>
          </w:p>
        </w:tc>
        <w:tc>
          <w:tcPr>
            <w:tcW w:w="1452" w:type="pct"/>
            <w:vAlign w:val="center"/>
          </w:tcPr>
          <w:p w14:paraId="6363AC45">
            <w:pPr>
              <w:widowControl/>
              <w:jc w:val="center"/>
              <w:rPr>
                <w:kern w:val="0"/>
                <w:sz w:val="15"/>
                <w:szCs w:val="15"/>
              </w:rPr>
            </w:pPr>
            <w:r>
              <w:rPr>
                <w:rFonts w:hint="eastAsia"/>
                <w:kern w:val="0"/>
                <w:sz w:val="15"/>
                <w:szCs w:val="15"/>
              </w:rPr>
              <w:t>通常由单项或多项电极块组成。</w:t>
            </w:r>
          </w:p>
        </w:tc>
        <w:tc>
          <w:tcPr>
            <w:tcW w:w="1244" w:type="pct"/>
            <w:vAlign w:val="center"/>
          </w:tcPr>
          <w:p w14:paraId="49C33F47">
            <w:pPr>
              <w:widowControl/>
              <w:jc w:val="center"/>
              <w:rPr>
                <w:kern w:val="0"/>
                <w:sz w:val="15"/>
                <w:szCs w:val="15"/>
              </w:rPr>
            </w:pPr>
            <w:r>
              <w:rPr>
                <w:rFonts w:hint="eastAsia"/>
                <w:kern w:val="0"/>
                <w:sz w:val="15"/>
                <w:szCs w:val="15"/>
              </w:rPr>
              <w:t>与电解质分析仪、血气分析仪和含电解质模块的生化分析仪配套使用，用于电解质及血气的分析。</w:t>
            </w:r>
          </w:p>
        </w:tc>
        <w:tc>
          <w:tcPr>
            <w:tcW w:w="1244" w:type="pct"/>
            <w:vAlign w:val="center"/>
          </w:tcPr>
          <w:p w14:paraId="147E96F6">
            <w:pPr>
              <w:widowControl/>
              <w:jc w:val="center"/>
              <w:rPr>
                <w:kern w:val="0"/>
                <w:sz w:val="15"/>
                <w:szCs w:val="15"/>
              </w:rPr>
            </w:pPr>
            <w:r>
              <w:rPr>
                <w:rFonts w:hint="eastAsia"/>
                <w:kern w:val="0"/>
                <w:sz w:val="15"/>
                <w:szCs w:val="15"/>
              </w:rPr>
              <w:t>二氧化碳电极、钙电极、钾电极、</w:t>
            </w:r>
            <w:r>
              <w:rPr>
                <w:kern w:val="0"/>
                <w:sz w:val="15"/>
                <w:szCs w:val="15"/>
              </w:rPr>
              <w:t>pH</w:t>
            </w:r>
            <w:r>
              <w:rPr>
                <w:rFonts w:hint="eastAsia"/>
                <w:kern w:val="0"/>
                <w:sz w:val="15"/>
                <w:szCs w:val="15"/>
              </w:rPr>
              <w:t>电离子选择性电极、锂电极、参比电极、氯电极、钠电极、葡萄糖</w:t>
            </w:r>
            <w:r>
              <w:rPr>
                <w:kern w:val="0"/>
                <w:sz w:val="15"/>
                <w:szCs w:val="15"/>
              </w:rPr>
              <w:t>/</w:t>
            </w:r>
            <w:r>
              <w:rPr>
                <w:rFonts w:hint="eastAsia"/>
                <w:kern w:val="0"/>
                <w:sz w:val="15"/>
                <w:szCs w:val="15"/>
              </w:rPr>
              <w:t>乳酸</w:t>
            </w:r>
            <w:r>
              <w:rPr>
                <w:kern w:val="0"/>
                <w:sz w:val="15"/>
                <w:szCs w:val="15"/>
              </w:rPr>
              <w:t>/</w:t>
            </w:r>
            <w:r>
              <w:rPr>
                <w:rFonts w:hint="eastAsia"/>
                <w:kern w:val="0"/>
                <w:sz w:val="15"/>
                <w:szCs w:val="15"/>
              </w:rPr>
              <w:t>尿素电极盒、葡萄糖电极、乳酸电极、氧电极、血气、电解质和生化分析仪用电极、电解质检测电极块、红细胞压积电极、葡萄糖</w:t>
            </w:r>
            <w:r>
              <w:rPr>
                <w:kern w:val="0"/>
                <w:sz w:val="15"/>
                <w:szCs w:val="15"/>
              </w:rPr>
              <w:t>/</w:t>
            </w:r>
            <w:r>
              <w:rPr>
                <w:rFonts w:hint="eastAsia"/>
                <w:kern w:val="0"/>
                <w:sz w:val="15"/>
                <w:szCs w:val="15"/>
              </w:rPr>
              <w:t>乳酸电极、电极膜</w:t>
            </w:r>
          </w:p>
        </w:tc>
        <w:tc>
          <w:tcPr>
            <w:tcW w:w="214" w:type="pct"/>
            <w:vAlign w:val="center"/>
          </w:tcPr>
          <w:p w14:paraId="2267B25C">
            <w:pPr>
              <w:widowControl/>
              <w:jc w:val="center"/>
              <w:rPr>
                <w:kern w:val="0"/>
                <w:sz w:val="15"/>
                <w:szCs w:val="15"/>
              </w:rPr>
            </w:pPr>
            <w:r>
              <w:rPr>
                <w:rFonts w:hint="eastAsia" w:cs="宋体"/>
                <w:kern w:val="0"/>
                <w:sz w:val="15"/>
                <w:szCs w:val="15"/>
              </w:rPr>
              <w:t>Ⅱ</w:t>
            </w:r>
          </w:p>
        </w:tc>
      </w:tr>
      <w:tr w14:paraId="30CD2230">
        <w:trPr>
          <w:cantSplit/>
          <w:jc w:val="center"/>
        </w:trPr>
        <w:tc>
          <w:tcPr>
            <w:tcW w:w="211" w:type="pct"/>
            <w:vMerge w:val="restart"/>
            <w:vAlign w:val="center"/>
          </w:tcPr>
          <w:p w14:paraId="05DC1CF7">
            <w:pPr>
              <w:jc w:val="center"/>
              <w:rPr>
                <w:kern w:val="0"/>
                <w:sz w:val="15"/>
                <w:szCs w:val="15"/>
              </w:rPr>
            </w:pPr>
            <w:r>
              <w:rPr>
                <w:kern w:val="0"/>
                <w:sz w:val="15"/>
                <w:szCs w:val="15"/>
              </w:rPr>
              <w:t>04</w:t>
            </w:r>
          </w:p>
        </w:tc>
        <w:tc>
          <w:tcPr>
            <w:tcW w:w="317" w:type="pct"/>
            <w:vMerge w:val="restart"/>
            <w:vAlign w:val="center"/>
          </w:tcPr>
          <w:p w14:paraId="2CFF43EB">
            <w:pPr>
              <w:jc w:val="center"/>
              <w:rPr>
                <w:kern w:val="0"/>
                <w:sz w:val="15"/>
                <w:szCs w:val="15"/>
              </w:rPr>
            </w:pPr>
            <w:r>
              <w:rPr>
                <w:rFonts w:hint="eastAsia"/>
                <w:kern w:val="0"/>
                <w:sz w:val="15"/>
                <w:szCs w:val="15"/>
              </w:rPr>
              <w:t>免疫分析设备</w:t>
            </w:r>
          </w:p>
        </w:tc>
        <w:tc>
          <w:tcPr>
            <w:tcW w:w="318" w:type="pct"/>
            <w:vAlign w:val="center"/>
          </w:tcPr>
          <w:p w14:paraId="17CA6E3F">
            <w:pPr>
              <w:widowControl/>
              <w:jc w:val="center"/>
              <w:rPr>
                <w:kern w:val="0"/>
                <w:sz w:val="15"/>
                <w:szCs w:val="15"/>
              </w:rPr>
            </w:pPr>
            <w:r>
              <w:rPr>
                <w:kern w:val="0"/>
                <w:sz w:val="15"/>
                <w:szCs w:val="15"/>
              </w:rPr>
              <w:t>01</w:t>
            </w:r>
            <w:r>
              <w:rPr>
                <w:rFonts w:hint="eastAsia"/>
                <w:kern w:val="0"/>
                <w:sz w:val="15"/>
                <w:szCs w:val="15"/>
              </w:rPr>
              <w:t>酶联免疫分析仪器</w:t>
            </w:r>
          </w:p>
        </w:tc>
        <w:tc>
          <w:tcPr>
            <w:tcW w:w="1452" w:type="pct"/>
            <w:vAlign w:val="center"/>
          </w:tcPr>
          <w:p w14:paraId="51EEDCEE">
            <w:pPr>
              <w:widowControl/>
              <w:jc w:val="center"/>
              <w:rPr>
                <w:kern w:val="0"/>
                <w:sz w:val="15"/>
                <w:szCs w:val="15"/>
              </w:rPr>
            </w:pPr>
            <w:r>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1244" w:type="pct"/>
            <w:vAlign w:val="center"/>
          </w:tcPr>
          <w:p w14:paraId="22656C58">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67287D68">
            <w:pPr>
              <w:widowControl/>
              <w:jc w:val="center"/>
              <w:rPr>
                <w:kern w:val="0"/>
                <w:sz w:val="15"/>
                <w:szCs w:val="15"/>
              </w:rPr>
            </w:pPr>
            <w:r>
              <w:rPr>
                <w:rFonts w:hint="eastAsia"/>
                <w:kern w:val="0"/>
                <w:sz w:val="15"/>
                <w:szCs w:val="15"/>
              </w:rPr>
              <w:t>全自动酶联免疫分析仪，酶联免疫分析仪</w:t>
            </w:r>
          </w:p>
        </w:tc>
        <w:tc>
          <w:tcPr>
            <w:tcW w:w="214" w:type="pct"/>
            <w:vAlign w:val="center"/>
          </w:tcPr>
          <w:p w14:paraId="5C2D72BA">
            <w:pPr>
              <w:widowControl/>
              <w:jc w:val="center"/>
              <w:rPr>
                <w:kern w:val="0"/>
                <w:sz w:val="15"/>
                <w:szCs w:val="15"/>
              </w:rPr>
            </w:pPr>
            <w:r>
              <w:rPr>
                <w:rFonts w:hint="eastAsia" w:cs="宋体"/>
                <w:kern w:val="0"/>
                <w:sz w:val="15"/>
                <w:szCs w:val="15"/>
              </w:rPr>
              <w:t>Ⅱ</w:t>
            </w:r>
          </w:p>
        </w:tc>
      </w:tr>
      <w:tr w14:paraId="507BF15C">
        <w:trPr>
          <w:cantSplit/>
          <w:jc w:val="center"/>
        </w:trPr>
        <w:tc>
          <w:tcPr>
            <w:tcW w:w="211" w:type="pct"/>
            <w:vMerge w:val="continue"/>
            <w:vAlign w:val="center"/>
          </w:tcPr>
          <w:p w14:paraId="3A76F440">
            <w:pPr>
              <w:jc w:val="center"/>
              <w:rPr>
                <w:kern w:val="0"/>
                <w:sz w:val="15"/>
                <w:szCs w:val="15"/>
              </w:rPr>
            </w:pPr>
          </w:p>
        </w:tc>
        <w:tc>
          <w:tcPr>
            <w:tcW w:w="317" w:type="pct"/>
            <w:vMerge w:val="continue"/>
            <w:vAlign w:val="center"/>
          </w:tcPr>
          <w:p w14:paraId="2AB4A37A">
            <w:pPr>
              <w:jc w:val="center"/>
              <w:rPr>
                <w:kern w:val="0"/>
                <w:sz w:val="15"/>
                <w:szCs w:val="15"/>
              </w:rPr>
            </w:pPr>
          </w:p>
        </w:tc>
        <w:tc>
          <w:tcPr>
            <w:tcW w:w="318" w:type="pct"/>
            <w:vAlign w:val="center"/>
          </w:tcPr>
          <w:p w14:paraId="5C7F519C">
            <w:pPr>
              <w:widowControl/>
              <w:jc w:val="center"/>
              <w:rPr>
                <w:kern w:val="0"/>
                <w:sz w:val="15"/>
                <w:szCs w:val="15"/>
              </w:rPr>
            </w:pPr>
            <w:r>
              <w:rPr>
                <w:kern w:val="0"/>
                <w:sz w:val="15"/>
                <w:szCs w:val="15"/>
              </w:rPr>
              <w:t>02</w:t>
            </w:r>
            <w:r>
              <w:rPr>
                <w:rFonts w:hint="eastAsia"/>
                <w:kern w:val="0"/>
                <w:sz w:val="15"/>
                <w:szCs w:val="15"/>
              </w:rPr>
              <w:t>化学发光免疫分析仪器</w:t>
            </w:r>
          </w:p>
        </w:tc>
        <w:tc>
          <w:tcPr>
            <w:tcW w:w="1452" w:type="pct"/>
            <w:vAlign w:val="center"/>
          </w:tcPr>
          <w:p w14:paraId="21826836">
            <w:pPr>
              <w:widowControl/>
              <w:jc w:val="center"/>
              <w:rPr>
                <w:kern w:val="0"/>
                <w:sz w:val="15"/>
                <w:szCs w:val="15"/>
              </w:rPr>
            </w:pPr>
            <w:r>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1244" w:type="pct"/>
            <w:vAlign w:val="center"/>
          </w:tcPr>
          <w:p w14:paraId="1C32DDC3">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160038D9">
            <w:pPr>
              <w:widowControl/>
              <w:jc w:val="center"/>
              <w:rPr>
                <w:kern w:val="0"/>
                <w:sz w:val="15"/>
                <w:szCs w:val="15"/>
              </w:rPr>
            </w:pPr>
            <w:r>
              <w:rPr>
                <w:rFonts w:hint="eastAsia"/>
                <w:kern w:val="0"/>
                <w:sz w:val="15"/>
                <w:szCs w:val="15"/>
              </w:rPr>
              <w:t>全自动化学发光免疫分析仪、全自动电化学发光免疫分析仪、全自动化学发光测定仪、化学发光免疫分析仪</w:t>
            </w:r>
          </w:p>
        </w:tc>
        <w:tc>
          <w:tcPr>
            <w:tcW w:w="214" w:type="pct"/>
            <w:vAlign w:val="center"/>
          </w:tcPr>
          <w:p w14:paraId="6008EC0B">
            <w:pPr>
              <w:widowControl/>
              <w:jc w:val="center"/>
              <w:rPr>
                <w:kern w:val="0"/>
                <w:sz w:val="15"/>
                <w:szCs w:val="15"/>
              </w:rPr>
            </w:pPr>
            <w:r>
              <w:rPr>
                <w:rFonts w:hint="eastAsia" w:cs="宋体"/>
                <w:kern w:val="0"/>
                <w:sz w:val="15"/>
                <w:szCs w:val="15"/>
              </w:rPr>
              <w:t>Ⅱ</w:t>
            </w:r>
          </w:p>
        </w:tc>
      </w:tr>
      <w:tr w14:paraId="642C8081">
        <w:trPr>
          <w:cantSplit/>
          <w:jc w:val="center"/>
        </w:trPr>
        <w:tc>
          <w:tcPr>
            <w:tcW w:w="211" w:type="pct"/>
            <w:vMerge w:val="continue"/>
            <w:vAlign w:val="center"/>
          </w:tcPr>
          <w:p w14:paraId="492442FE">
            <w:pPr>
              <w:jc w:val="center"/>
              <w:rPr>
                <w:kern w:val="0"/>
                <w:sz w:val="15"/>
                <w:szCs w:val="15"/>
              </w:rPr>
            </w:pPr>
          </w:p>
        </w:tc>
        <w:tc>
          <w:tcPr>
            <w:tcW w:w="317" w:type="pct"/>
            <w:vMerge w:val="continue"/>
            <w:vAlign w:val="center"/>
          </w:tcPr>
          <w:p w14:paraId="3E9CD331">
            <w:pPr>
              <w:jc w:val="center"/>
              <w:rPr>
                <w:kern w:val="0"/>
                <w:sz w:val="15"/>
                <w:szCs w:val="15"/>
              </w:rPr>
            </w:pPr>
          </w:p>
        </w:tc>
        <w:tc>
          <w:tcPr>
            <w:tcW w:w="318" w:type="pct"/>
            <w:vAlign w:val="center"/>
          </w:tcPr>
          <w:p w14:paraId="4BE25679">
            <w:pPr>
              <w:widowControl/>
              <w:jc w:val="center"/>
              <w:rPr>
                <w:kern w:val="0"/>
                <w:sz w:val="15"/>
                <w:szCs w:val="15"/>
              </w:rPr>
            </w:pPr>
            <w:r>
              <w:rPr>
                <w:kern w:val="0"/>
                <w:sz w:val="15"/>
                <w:szCs w:val="15"/>
              </w:rPr>
              <w:t>03</w:t>
            </w:r>
            <w:r>
              <w:rPr>
                <w:rFonts w:hint="eastAsia"/>
                <w:kern w:val="0"/>
                <w:sz w:val="15"/>
                <w:szCs w:val="15"/>
              </w:rPr>
              <w:t>荧光免疫分析仪器</w:t>
            </w:r>
          </w:p>
        </w:tc>
        <w:tc>
          <w:tcPr>
            <w:tcW w:w="1452" w:type="pct"/>
            <w:vAlign w:val="center"/>
          </w:tcPr>
          <w:p w14:paraId="2E55A393">
            <w:pPr>
              <w:widowControl/>
              <w:jc w:val="center"/>
              <w:rPr>
                <w:kern w:val="0"/>
                <w:sz w:val="15"/>
                <w:szCs w:val="15"/>
              </w:rPr>
            </w:pPr>
            <w:r>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1244" w:type="pct"/>
            <w:vAlign w:val="center"/>
          </w:tcPr>
          <w:p w14:paraId="05B6E97D">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7DD6D18">
            <w:pPr>
              <w:widowControl/>
              <w:jc w:val="center"/>
              <w:rPr>
                <w:kern w:val="0"/>
                <w:sz w:val="15"/>
                <w:szCs w:val="15"/>
              </w:rPr>
            </w:pPr>
            <w:r>
              <w:rPr>
                <w:rFonts w:hint="eastAsia"/>
                <w:kern w:val="0"/>
                <w:sz w:val="15"/>
                <w:szCs w:val="15"/>
              </w:rPr>
              <w:t>荧光免疫分析仪、干式荧光免疫分析仪、时间分辨免疫荧光分析仪、全自动荧光免疫分析仪</w:t>
            </w:r>
          </w:p>
        </w:tc>
        <w:tc>
          <w:tcPr>
            <w:tcW w:w="214" w:type="pct"/>
            <w:vAlign w:val="center"/>
          </w:tcPr>
          <w:p w14:paraId="7E35335B">
            <w:pPr>
              <w:widowControl/>
              <w:jc w:val="center"/>
              <w:rPr>
                <w:kern w:val="0"/>
                <w:sz w:val="15"/>
                <w:szCs w:val="15"/>
              </w:rPr>
            </w:pPr>
            <w:r>
              <w:rPr>
                <w:rFonts w:hint="eastAsia" w:cs="宋体"/>
                <w:kern w:val="0"/>
                <w:sz w:val="15"/>
                <w:szCs w:val="15"/>
              </w:rPr>
              <w:t>Ⅱ</w:t>
            </w:r>
          </w:p>
        </w:tc>
      </w:tr>
      <w:tr w14:paraId="070801C2">
        <w:trPr>
          <w:cantSplit/>
          <w:jc w:val="center"/>
        </w:trPr>
        <w:tc>
          <w:tcPr>
            <w:tcW w:w="211" w:type="pct"/>
            <w:vMerge w:val="continue"/>
            <w:vAlign w:val="center"/>
          </w:tcPr>
          <w:p w14:paraId="6CD50298">
            <w:pPr>
              <w:widowControl/>
              <w:jc w:val="center"/>
              <w:rPr>
                <w:kern w:val="0"/>
                <w:sz w:val="15"/>
                <w:szCs w:val="15"/>
              </w:rPr>
            </w:pPr>
          </w:p>
        </w:tc>
        <w:tc>
          <w:tcPr>
            <w:tcW w:w="317" w:type="pct"/>
            <w:vMerge w:val="continue"/>
            <w:vAlign w:val="center"/>
          </w:tcPr>
          <w:p w14:paraId="30085ADE">
            <w:pPr>
              <w:widowControl/>
              <w:jc w:val="center"/>
              <w:rPr>
                <w:kern w:val="0"/>
                <w:sz w:val="15"/>
                <w:szCs w:val="15"/>
              </w:rPr>
            </w:pPr>
          </w:p>
        </w:tc>
        <w:tc>
          <w:tcPr>
            <w:tcW w:w="318" w:type="pct"/>
            <w:vAlign w:val="center"/>
          </w:tcPr>
          <w:p w14:paraId="5256B6D4">
            <w:pPr>
              <w:widowControl/>
              <w:jc w:val="center"/>
              <w:rPr>
                <w:kern w:val="0"/>
                <w:sz w:val="15"/>
                <w:szCs w:val="15"/>
              </w:rPr>
            </w:pPr>
            <w:r>
              <w:rPr>
                <w:kern w:val="0"/>
                <w:sz w:val="15"/>
                <w:szCs w:val="15"/>
              </w:rPr>
              <w:t>04</w:t>
            </w:r>
            <w:r>
              <w:rPr>
                <w:rFonts w:hint="eastAsia"/>
                <w:kern w:val="0"/>
                <w:sz w:val="15"/>
                <w:szCs w:val="15"/>
              </w:rPr>
              <w:t>免疫层析分析仪器</w:t>
            </w:r>
          </w:p>
        </w:tc>
        <w:tc>
          <w:tcPr>
            <w:tcW w:w="1452" w:type="pct"/>
            <w:vAlign w:val="center"/>
          </w:tcPr>
          <w:p w14:paraId="7AAB0F35">
            <w:pPr>
              <w:widowControl/>
              <w:jc w:val="center"/>
              <w:rPr>
                <w:kern w:val="0"/>
                <w:sz w:val="15"/>
                <w:szCs w:val="15"/>
              </w:rPr>
            </w:pPr>
            <w:r>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1244" w:type="pct"/>
            <w:vAlign w:val="center"/>
          </w:tcPr>
          <w:p w14:paraId="2A0B6FE6">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04009329">
            <w:pPr>
              <w:widowControl/>
              <w:jc w:val="center"/>
              <w:rPr>
                <w:kern w:val="0"/>
                <w:sz w:val="15"/>
                <w:szCs w:val="15"/>
              </w:rPr>
            </w:pPr>
            <w:r>
              <w:rPr>
                <w:rFonts w:hint="eastAsia"/>
                <w:kern w:val="0"/>
                <w:sz w:val="15"/>
                <w:szCs w:val="15"/>
              </w:rPr>
              <w:t>免疫层析分析仪、金标免疫层析分析仪、胶体金免疫层析试条检测仪、金标斑点法定量读数仪、心脏标志物检测仪、金标测试仪、早孕</w:t>
            </w:r>
            <w:r>
              <w:rPr>
                <w:kern w:val="0"/>
                <w:sz w:val="15"/>
                <w:szCs w:val="15"/>
              </w:rPr>
              <w:t>/</w:t>
            </w:r>
            <w:r>
              <w:rPr>
                <w:rFonts w:hint="eastAsia"/>
                <w:kern w:val="0"/>
                <w:sz w:val="15"/>
                <w:szCs w:val="15"/>
              </w:rPr>
              <w:t>排卵试纸阅读仪</w:t>
            </w:r>
          </w:p>
        </w:tc>
        <w:tc>
          <w:tcPr>
            <w:tcW w:w="214" w:type="pct"/>
            <w:vAlign w:val="center"/>
          </w:tcPr>
          <w:p w14:paraId="266D98AC">
            <w:pPr>
              <w:widowControl/>
              <w:jc w:val="center"/>
              <w:rPr>
                <w:kern w:val="0"/>
                <w:sz w:val="15"/>
                <w:szCs w:val="15"/>
              </w:rPr>
            </w:pPr>
            <w:r>
              <w:rPr>
                <w:rFonts w:hint="eastAsia" w:cs="宋体"/>
                <w:kern w:val="0"/>
                <w:sz w:val="15"/>
                <w:szCs w:val="15"/>
              </w:rPr>
              <w:t>Ⅱ</w:t>
            </w:r>
          </w:p>
        </w:tc>
      </w:tr>
      <w:tr w14:paraId="7ADCE5C7">
        <w:trPr>
          <w:cantSplit/>
          <w:jc w:val="center"/>
        </w:trPr>
        <w:tc>
          <w:tcPr>
            <w:tcW w:w="211" w:type="pct"/>
            <w:vMerge w:val="continue"/>
            <w:vAlign w:val="center"/>
          </w:tcPr>
          <w:p w14:paraId="10289F61">
            <w:pPr>
              <w:widowControl/>
              <w:jc w:val="center"/>
              <w:rPr>
                <w:kern w:val="0"/>
                <w:sz w:val="15"/>
                <w:szCs w:val="15"/>
              </w:rPr>
            </w:pPr>
          </w:p>
        </w:tc>
        <w:tc>
          <w:tcPr>
            <w:tcW w:w="317" w:type="pct"/>
            <w:vMerge w:val="continue"/>
            <w:vAlign w:val="center"/>
          </w:tcPr>
          <w:p w14:paraId="4138CF95">
            <w:pPr>
              <w:widowControl/>
              <w:jc w:val="center"/>
              <w:rPr>
                <w:kern w:val="0"/>
                <w:sz w:val="15"/>
                <w:szCs w:val="15"/>
              </w:rPr>
            </w:pPr>
          </w:p>
        </w:tc>
        <w:tc>
          <w:tcPr>
            <w:tcW w:w="318" w:type="pct"/>
            <w:vAlign w:val="center"/>
          </w:tcPr>
          <w:p w14:paraId="4C59AB23">
            <w:pPr>
              <w:widowControl/>
              <w:jc w:val="center"/>
              <w:rPr>
                <w:kern w:val="0"/>
                <w:sz w:val="15"/>
                <w:szCs w:val="15"/>
              </w:rPr>
            </w:pPr>
            <w:r>
              <w:rPr>
                <w:kern w:val="0"/>
                <w:sz w:val="15"/>
                <w:szCs w:val="15"/>
              </w:rPr>
              <w:t>05</w:t>
            </w:r>
            <w:r>
              <w:rPr>
                <w:rFonts w:hint="eastAsia"/>
                <w:kern w:val="0"/>
                <w:sz w:val="15"/>
                <w:szCs w:val="15"/>
              </w:rPr>
              <w:t>免疫印迹仪器</w:t>
            </w:r>
          </w:p>
        </w:tc>
        <w:tc>
          <w:tcPr>
            <w:tcW w:w="1452" w:type="pct"/>
            <w:vAlign w:val="center"/>
          </w:tcPr>
          <w:p w14:paraId="78B01FBC">
            <w:pPr>
              <w:widowControl/>
              <w:jc w:val="center"/>
              <w:rPr>
                <w:kern w:val="0"/>
                <w:sz w:val="15"/>
                <w:szCs w:val="15"/>
              </w:rPr>
            </w:pPr>
            <w:r>
              <w:rPr>
                <w:rFonts w:hint="eastAsia"/>
                <w:kern w:val="0"/>
                <w:sz w:val="15"/>
                <w:szCs w:val="15"/>
              </w:rPr>
              <w:t>通常由蠕动泵模块、加样模块、孵育模块、温控模块等组成。原理一般为用电转移的方法将蛋白转移到固相膜上，最后进行免疫学检测。</w:t>
            </w:r>
          </w:p>
        </w:tc>
        <w:tc>
          <w:tcPr>
            <w:tcW w:w="1244" w:type="pct"/>
            <w:vAlign w:val="center"/>
          </w:tcPr>
          <w:p w14:paraId="426D16F1">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00719629">
            <w:pPr>
              <w:widowControl/>
              <w:jc w:val="center"/>
              <w:rPr>
                <w:kern w:val="0"/>
                <w:sz w:val="15"/>
                <w:szCs w:val="15"/>
              </w:rPr>
            </w:pPr>
            <w:r>
              <w:rPr>
                <w:rFonts w:hint="eastAsia"/>
                <w:kern w:val="0"/>
                <w:sz w:val="15"/>
                <w:szCs w:val="15"/>
              </w:rPr>
              <w:t>全自动蛋白印迹仪、全自动免疫印迹仪、胎儿纤维连接蛋白分析仪、过敏源</w:t>
            </w:r>
            <w:r>
              <w:rPr>
                <w:kern w:val="0"/>
                <w:sz w:val="15"/>
                <w:szCs w:val="15"/>
              </w:rPr>
              <w:t>IgE</w:t>
            </w:r>
            <w:r>
              <w:rPr>
                <w:rFonts w:hint="eastAsia"/>
                <w:kern w:val="0"/>
                <w:sz w:val="15"/>
                <w:szCs w:val="15"/>
              </w:rPr>
              <w:t>抗体检测仪、全自动过敏原</w:t>
            </w:r>
            <w:r>
              <w:rPr>
                <w:kern w:val="0"/>
                <w:sz w:val="15"/>
                <w:szCs w:val="15"/>
              </w:rPr>
              <w:t>IgE</w:t>
            </w:r>
            <w:r>
              <w:rPr>
                <w:rFonts w:hint="eastAsia"/>
                <w:kern w:val="0"/>
                <w:sz w:val="15"/>
                <w:szCs w:val="15"/>
              </w:rPr>
              <w:t>抗体分析仪</w:t>
            </w:r>
          </w:p>
        </w:tc>
        <w:tc>
          <w:tcPr>
            <w:tcW w:w="214" w:type="pct"/>
            <w:vAlign w:val="center"/>
          </w:tcPr>
          <w:p w14:paraId="199B1A8E">
            <w:pPr>
              <w:widowControl/>
              <w:jc w:val="center"/>
              <w:rPr>
                <w:kern w:val="0"/>
                <w:sz w:val="15"/>
                <w:szCs w:val="15"/>
              </w:rPr>
            </w:pPr>
            <w:r>
              <w:rPr>
                <w:rFonts w:hint="eastAsia" w:cs="宋体"/>
                <w:kern w:val="0"/>
                <w:sz w:val="15"/>
                <w:szCs w:val="15"/>
              </w:rPr>
              <w:t>Ⅱ</w:t>
            </w:r>
          </w:p>
        </w:tc>
      </w:tr>
      <w:tr w14:paraId="68DF3FBC">
        <w:trPr>
          <w:cantSplit/>
          <w:jc w:val="center"/>
        </w:trPr>
        <w:tc>
          <w:tcPr>
            <w:tcW w:w="211" w:type="pct"/>
            <w:vMerge w:val="continue"/>
            <w:vAlign w:val="center"/>
          </w:tcPr>
          <w:p w14:paraId="62142907">
            <w:pPr>
              <w:widowControl/>
              <w:jc w:val="center"/>
              <w:rPr>
                <w:kern w:val="0"/>
                <w:sz w:val="15"/>
                <w:szCs w:val="15"/>
              </w:rPr>
            </w:pPr>
          </w:p>
        </w:tc>
        <w:tc>
          <w:tcPr>
            <w:tcW w:w="317" w:type="pct"/>
            <w:vMerge w:val="continue"/>
            <w:vAlign w:val="center"/>
          </w:tcPr>
          <w:p w14:paraId="25A7FE7B">
            <w:pPr>
              <w:widowControl/>
              <w:jc w:val="center"/>
              <w:rPr>
                <w:kern w:val="0"/>
                <w:sz w:val="15"/>
                <w:szCs w:val="15"/>
              </w:rPr>
            </w:pPr>
          </w:p>
        </w:tc>
        <w:tc>
          <w:tcPr>
            <w:tcW w:w="318" w:type="pct"/>
            <w:vAlign w:val="center"/>
          </w:tcPr>
          <w:p w14:paraId="22450FF1">
            <w:pPr>
              <w:widowControl/>
              <w:jc w:val="center"/>
              <w:rPr>
                <w:kern w:val="0"/>
                <w:sz w:val="15"/>
                <w:szCs w:val="15"/>
              </w:rPr>
            </w:pPr>
            <w:r>
              <w:rPr>
                <w:kern w:val="0"/>
                <w:sz w:val="15"/>
                <w:szCs w:val="15"/>
              </w:rPr>
              <w:t>06</w:t>
            </w:r>
            <w:r>
              <w:rPr>
                <w:rFonts w:hint="eastAsia"/>
                <w:kern w:val="0"/>
                <w:sz w:val="15"/>
                <w:szCs w:val="15"/>
              </w:rPr>
              <w:t>免疫散射浊度分析仪器</w:t>
            </w:r>
          </w:p>
        </w:tc>
        <w:tc>
          <w:tcPr>
            <w:tcW w:w="1452" w:type="pct"/>
            <w:vAlign w:val="center"/>
          </w:tcPr>
          <w:p w14:paraId="75C89585">
            <w:pPr>
              <w:widowControl/>
              <w:jc w:val="center"/>
              <w:rPr>
                <w:kern w:val="0"/>
                <w:sz w:val="15"/>
                <w:szCs w:val="15"/>
              </w:rPr>
            </w:pPr>
            <w:r>
              <w:rPr>
                <w:rFonts w:hint="eastAsia"/>
                <w:kern w:val="0"/>
                <w:sz w:val="15"/>
                <w:szCs w:val="15"/>
              </w:rPr>
              <w:t>通常由光学模块、检测模块、计算机系统等组成。原理一般为散射光比浊法。</w:t>
            </w:r>
          </w:p>
        </w:tc>
        <w:tc>
          <w:tcPr>
            <w:tcW w:w="1244" w:type="pct"/>
            <w:vAlign w:val="center"/>
          </w:tcPr>
          <w:p w14:paraId="02248A3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6FAB5D7">
            <w:pPr>
              <w:widowControl/>
              <w:jc w:val="center"/>
              <w:rPr>
                <w:kern w:val="0"/>
                <w:sz w:val="15"/>
                <w:szCs w:val="15"/>
              </w:rPr>
            </w:pPr>
            <w:r>
              <w:rPr>
                <w:rFonts w:hint="eastAsia"/>
                <w:kern w:val="0"/>
                <w:sz w:val="15"/>
                <w:szCs w:val="15"/>
              </w:rPr>
              <w:t>特定蛋白分析仪、</w:t>
            </w:r>
            <w:r>
              <w:rPr>
                <w:kern w:val="0"/>
                <w:sz w:val="15"/>
                <w:szCs w:val="15"/>
              </w:rPr>
              <w:t>C</w:t>
            </w:r>
            <w:r>
              <w:rPr>
                <w:rFonts w:hint="eastAsia"/>
                <w:kern w:val="0"/>
                <w:sz w:val="15"/>
                <w:szCs w:val="15"/>
              </w:rPr>
              <w:t>反应蛋白分析仪、免疫浊度分析仪、便携式蛋白检测仪、散射比浊分析仪、全自动散射比浊分析仪、全自动蛋白分析仪、全自动化学比浊测定仪</w:t>
            </w:r>
          </w:p>
        </w:tc>
        <w:tc>
          <w:tcPr>
            <w:tcW w:w="214" w:type="pct"/>
            <w:vAlign w:val="center"/>
          </w:tcPr>
          <w:p w14:paraId="12473E15">
            <w:pPr>
              <w:widowControl/>
              <w:jc w:val="center"/>
              <w:rPr>
                <w:kern w:val="0"/>
                <w:sz w:val="15"/>
                <w:szCs w:val="15"/>
              </w:rPr>
            </w:pPr>
            <w:r>
              <w:rPr>
                <w:rFonts w:hint="eastAsia" w:cs="宋体"/>
                <w:kern w:val="0"/>
                <w:sz w:val="15"/>
                <w:szCs w:val="15"/>
              </w:rPr>
              <w:t>Ⅱ</w:t>
            </w:r>
          </w:p>
        </w:tc>
      </w:tr>
      <w:tr w14:paraId="5BF72780">
        <w:trPr>
          <w:cantSplit/>
          <w:jc w:val="center"/>
        </w:trPr>
        <w:tc>
          <w:tcPr>
            <w:tcW w:w="211" w:type="pct"/>
            <w:vMerge w:val="continue"/>
            <w:vAlign w:val="center"/>
          </w:tcPr>
          <w:p w14:paraId="62BC0FA7">
            <w:pPr>
              <w:widowControl/>
              <w:jc w:val="center"/>
              <w:rPr>
                <w:kern w:val="0"/>
                <w:sz w:val="15"/>
                <w:szCs w:val="15"/>
              </w:rPr>
            </w:pPr>
          </w:p>
        </w:tc>
        <w:tc>
          <w:tcPr>
            <w:tcW w:w="317" w:type="pct"/>
            <w:vMerge w:val="continue"/>
            <w:vAlign w:val="center"/>
          </w:tcPr>
          <w:p w14:paraId="79A54433">
            <w:pPr>
              <w:widowControl/>
              <w:jc w:val="center"/>
              <w:rPr>
                <w:kern w:val="0"/>
                <w:sz w:val="15"/>
                <w:szCs w:val="15"/>
              </w:rPr>
            </w:pPr>
          </w:p>
        </w:tc>
        <w:tc>
          <w:tcPr>
            <w:tcW w:w="318" w:type="pct"/>
            <w:vAlign w:val="center"/>
          </w:tcPr>
          <w:p w14:paraId="0C6A0761">
            <w:pPr>
              <w:widowControl/>
              <w:jc w:val="center"/>
              <w:rPr>
                <w:kern w:val="0"/>
                <w:sz w:val="15"/>
                <w:szCs w:val="15"/>
              </w:rPr>
            </w:pPr>
            <w:r>
              <w:rPr>
                <w:kern w:val="0"/>
                <w:sz w:val="15"/>
                <w:szCs w:val="15"/>
              </w:rPr>
              <w:t>07</w:t>
            </w:r>
            <w:r>
              <w:rPr>
                <w:rFonts w:hint="eastAsia"/>
                <w:kern w:val="0"/>
                <w:sz w:val="15"/>
                <w:szCs w:val="15"/>
              </w:rPr>
              <w:t>免疫分析一体机</w:t>
            </w:r>
          </w:p>
        </w:tc>
        <w:tc>
          <w:tcPr>
            <w:tcW w:w="1452" w:type="pct"/>
            <w:vAlign w:val="center"/>
          </w:tcPr>
          <w:p w14:paraId="72BF4927">
            <w:pPr>
              <w:widowControl/>
              <w:jc w:val="center"/>
              <w:rPr>
                <w:kern w:val="0"/>
                <w:sz w:val="15"/>
                <w:szCs w:val="15"/>
              </w:rPr>
            </w:pPr>
            <w:r>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1244" w:type="pct"/>
            <w:vAlign w:val="center"/>
          </w:tcPr>
          <w:p w14:paraId="6634EA03">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1763AC14">
            <w:pPr>
              <w:widowControl/>
              <w:jc w:val="center"/>
              <w:rPr>
                <w:kern w:val="0"/>
                <w:sz w:val="15"/>
                <w:szCs w:val="15"/>
              </w:rPr>
            </w:pPr>
            <w:r>
              <w:rPr>
                <w:rFonts w:hint="eastAsia"/>
                <w:kern w:val="0"/>
                <w:sz w:val="15"/>
                <w:szCs w:val="15"/>
              </w:rPr>
              <w:t>全自动化学发光酶免分析仪、多元磁珠荧光酶标分析仪、全自动双标记荧光阅读仪</w:t>
            </w:r>
          </w:p>
        </w:tc>
        <w:tc>
          <w:tcPr>
            <w:tcW w:w="214" w:type="pct"/>
            <w:vAlign w:val="center"/>
          </w:tcPr>
          <w:p w14:paraId="091B4C7E">
            <w:pPr>
              <w:widowControl/>
              <w:jc w:val="center"/>
              <w:rPr>
                <w:kern w:val="0"/>
                <w:sz w:val="15"/>
                <w:szCs w:val="15"/>
              </w:rPr>
            </w:pPr>
            <w:r>
              <w:rPr>
                <w:rFonts w:hint="eastAsia" w:cs="宋体"/>
                <w:kern w:val="0"/>
                <w:sz w:val="15"/>
                <w:szCs w:val="15"/>
              </w:rPr>
              <w:t>Ⅱ</w:t>
            </w:r>
          </w:p>
        </w:tc>
      </w:tr>
      <w:tr w14:paraId="392B95A2">
        <w:trPr>
          <w:cantSplit/>
          <w:jc w:val="center"/>
        </w:trPr>
        <w:tc>
          <w:tcPr>
            <w:tcW w:w="211" w:type="pct"/>
            <w:vMerge w:val="continue"/>
            <w:vAlign w:val="center"/>
          </w:tcPr>
          <w:p w14:paraId="542FCDFC">
            <w:pPr>
              <w:widowControl/>
              <w:jc w:val="center"/>
              <w:rPr>
                <w:kern w:val="0"/>
                <w:sz w:val="15"/>
                <w:szCs w:val="15"/>
              </w:rPr>
            </w:pPr>
          </w:p>
        </w:tc>
        <w:tc>
          <w:tcPr>
            <w:tcW w:w="317" w:type="pct"/>
            <w:vMerge w:val="continue"/>
            <w:vAlign w:val="center"/>
          </w:tcPr>
          <w:p w14:paraId="7B382136">
            <w:pPr>
              <w:widowControl/>
              <w:jc w:val="center"/>
              <w:rPr>
                <w:kern w:val="0"/>
                <w:sz w:val="15"/>
                <w:szCs w:val="15"/>
              </w:rPr>
            </w:pPr>
          </w:p>
        </w:tc>
        <w:tc>
          <w:tcPr>
            <w:tcW w:w="318" w:type="pct"/>
            <w:vAlign w:val="center"/>
          </w:tcPr>
          <w:p w14:paraId="0442ED1A">
            <w:pPr>
              <w:widowControl/>
              <w:jc w:val="center"/>
              <w:rPr>
                <w:kern w:val="0"/>
                <w:sz w:val="15"/>
                <w:szCs w:val="15"/>
              </w:rPr>
            </w:pPr>
            <w:r>
              <w:rPr>
                <w:kern w:val="0"/>
                <w:sz w:val="15"/>
                <w:szCs w:val="15"/>
              </w:rPr>
              <w:t>08</w:t>
            </w:r>
            <w:r>
              <w:rPr>
                <w:rFonts w:hint="eastAsia"/>
                <w:kern w:val="0"/>
                <w:sz w:val="15"/>
                <w:szCs w:val="15"/>
              </w:rPr>
              <w:t>间接免疫荧光分析仪器</w:t>
            </w:r>
          </w:p>
        </w:tc>
        <w:tc>
          <w:tcPr>
            <w:tcW w:w="1452" w:type="pct"/>
            <w:vAlign w:val="center"/>
          </w:tcPr>
          <w:p w14:paraId="46A7ACE7">
            <w:pPr>
              <w:widowControl/>
              <w:jc w:val="center"/>
              <w:rPr>
                <w:kern w:val="0"/>
                <w:sz w:val="15"/>
                <w:szCs w:val="15"/>
              </w:rPr>
            </w:pPr>
            <w:r>
              <w:rPr>
                <w:rFonts w:hint="eastAsia"/>
                <w:kern w:val="0"/>
                <w:sz w:val="15"/>
                <w:szCs w:val="15"/>
              </w:rPr>
              <w:t>通常由荧光显微镜模块和软件模块组成。</w:t>
            </w:r>
          </w:p>
        </w:tc>
        <w:tc>
          <w:tcPr>
            <w:tcW w:w="1244" w:type="pct"/>
            <w:vAlign w:val="center"/>
          </w:tcPr>
          <w:p w14:paraId="4129DEDF">
            <w:pPr>
              <w:widowControl/>
              <w:jc w:val="center"/>
              <w:rPr>
                <w:kern w:val="0"/>
                <w:sz w:val="15"/>
                <w:szCs w:val="15"/>
              </w:rPr>
            </w:pPr>
            <w:r>
              <w:rPr>
                <w:rFonts w:hint="eastAsia"/>
                <w:kern w:val="0"/>
                <w:sz w:val="15"/>
                <w:szCs w:val="15"/>
              </w:rPr>
              <w:t>用于采集、分析、存储和显示间接免疫荧光载片的数字图像，提供核型及滴度判读建议。</w:t>
            </w:r>
          </w:p>
        </w:tc>
        <w:tc>
          <w:tcPr>
            <w:tcW w:w="1244" w:type="pct"/>
            <w:vAlign w:val="center"/>
          </w:tcPr>
          <w:p w14:paraId="55BCCA4C">
            <w:pPr>
              <w:widowControl/>
              <w:jc w:val="center"/>
              <w:rPr>
                <w:kern w:val="0"/>
                <w:sz w:val="15"/>
                <w:szCs w:val="15"/>
              </w:rPr>
            </w:pPr>
            <w:r>
              <w:rPr>
                <w:rFonts w:hint="eastAsia"/>
                <w:kern w:val="0"/>
                <w:sz w:val="15"/>
                <w:szCs w:val="15"/>
              </w:rPr>
              <w:t>全自动间接免疫荧光法分析仪、全自动间接免疫荧光判读系统</w:t>
            </w:r>
          </w:p>
        </w:tc>
        <w:tc>
          <w:tcPr>
            <w:tcW w:w="214" w:type="pct"/>
            <w:vAlign w:val="center"/>
          </w:tcPr>
          <w:p w14:paraId="69C915C8">
            <w:pPr>
              <w:widowControl/>
              <w:jc w:val="center"/>
              <w:rPr>
                <w:kern w:val="0"/>
                <w:sz w:val="15"/>
                <w:szCs w:val="15"/>
              </w:rPr>
            </w:pPr>
            <w:r>
              <w:rPr>
                <w:rFonts w:hint="eastAsia" w:cs="宋体"/>
                <w:kern w:val="0"/>
                <w:sz w:val="15"/>
                <w:szCs w:val="15"/>
              </w:rPr>
              <w:t>Ⅱ</w:t>
            </w:r>
          </w:p>
        </w:tc>
      </w:tr>
      <w:tr w14:paraId="0A9DFFB4">
        <w:trPr>
          <w:cantSplit/>
          <w:jc w:val="center"/>
        </w:trPr>
        <w:tc>
          <w:tcPr>
            <w:tcW w:w="211" w:type="pct"/>
            <w:vMerge w:val="continue"/>
            <w:vAlign w:val="center"/>
          </w:tcPr>
          <w:p w14:paraId="156570CE">
            <w:pPr>
              <w:widowControl/>
              <w:jc w:val="center"/>
              <w:rPr>
                <w:kern w:val="0"/>
                <w:sz w:val="15"/>
                <w:szCs w:val="15"/>
              </w:rPr>
            </w:pPr>
          </w:p>
        </w:tc>
        <w:tc>
          <w:tcPr>
            <w:tcW w:w="317" w:type="pct"/>
            <w:vMerge w:val="continue"/>
            <w:vAlign w:val="center"/>
          </w:tcPr>
          <w:p w14:paraId="6E333E8A">
            <w:pPr>
              <w:widowControl/>
              <w:jc w:val="center"/>
              <w:rPr>
                <w:kern w:val="0"/>
                <w:sz w:val="15"/>
                <w:szCs w:val="15"/>
              </w:rPr>
            </w:pPr>
          </w:p>
        </w:tc>
        <w:tc>
          <w:tcPr>
            <w:tcW w:w="318" w:type="pct"/>
            <w:vAlign w:val="center"/>
          </w:tcPr>
          <w:p w14:paraId="2FBE906A">
            <w:pPr>
              <w:widowControl/>
              <w:jc w:val="center"/>
              <w:rPr>
                <w:kern w:val="0"/>
                <w:sz w:val="15"/>
                <w:szCs w:val="15"/>
              </w:rPr>
            </w:pPr>
            <w:r>
              <w:rPr>
                <w:kern w:val="0"/>
                <w:sz w:val="15"/>
                <w:szCs w:val="15"/>
              </w:rPr>
              <w:t>09</w:t>
            </w:r>
            <w:r>
              <w:rPr>
                <w:rFonts w:hint="eastAsia"/>
                <w:kern w:val="0"/>
                <w:sz w:val="15"/>
                <w:szCs w:val="15"/>
              </w:rPr>
              <w:t>生化免疫分析仪器</w:t>
            </w:r>
          </w:p>
        </w:tc>
        <w:tc>
          <w:tcPr>
            <w:tcW w:w="1452" w:type="pct"/>
            <w:vAlign w:val="center"/>
          </w:tcPr>
          <w:p w14:paraId="020A2186">
            <w:pPr>
              <w:widowControl/>
              <w:jc w:val="center"/>
              <w:rPr>
                <w:kern w:val="0"/>
                <w:sz w:val="15"/>
                <w:szCs w:val="15"/>
              </w:rPr>
            </w:pPr>
            <w:r>
              <w:rPr>
                <w:rFonts w:hint="eastAsia"/>
                <w:kern w:val="0"/>
                <w:sz w:val="15"/>
                <w:szCs w:val="15"/>
              </w:rPr>
              <w:t>通常由生化分析模块和免疫分析模块组成。</w:t>
            </w:r>
          </w:p>
        </w:tc>
        <w:tc>
          <w:tcPr>
            <w:tcW w:w="1244" w:type="pct"/>
            <w:vAlign w:val="center"/>
          </w:tcPr>
          <w:p w14:paraId="021BBE75">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3D8C252">
            <w:pPr>
              <w:widowControl/>
              <w:jc w:val="center"/>
              <w:rPr>
                <w:kern w:val="0"/>
                <w:sz w:val="15"/>
                <w:szCs w:val="15"/>
              </w:rPr>
            </w:pPr>
            <w:r>
              <w:rPr>
                <w:rFonts w:hint="eastAsia"/>
                <w:kern w:val="0"/>
                <w:sz w:val="15"/>
                <w:szCs w:val="15"/>
              </w:rPr>
              <w:t>模块化生化免疫分析系统、全自动生化免疫分析仪、临床检验系统。</w:t>
            </w:r>
          </w:p>
        </w:tc>
        <w:tc>
          <w:tcPr>
            <w:tcW w:w="214" w:type="pct"/>
            <w:vAlign w:val="center"/>
          </w:tcPr>
          <w:p w14:paraId="005A0864">
            <w:pPr>
              <w:widowControl/>
              <w:jc w:val="center"/>
              <w:rPr>
                <w:kern w:val="0"/>
                <w:sz w:val="15"/>
                <w:szCs w:val="15"/>
              </w:rPr>
            </w:pPr>
            <w:r>
              <w:rPr>
                <w:rFonts w:hint="eastAsia" w:cs="宋体"/>
                <w:kern w:val="0"/>
                <w:sz w:val="15"/>
                <w:szCs w:val="15"/>
              </w:rPr>
              <w:t>Ⅱ</w:t>
            </w:r>
          </w:p>
        </w:tc>
      </w:tr>
      <w:tr w14:paraId="6978D19D">
        <w:trPr>
          <w:cantSplit/>
          <w:jc w:val="center"/>
        </w:trPr>
        <w:tc>
          <w:tcPr>
            <w:tcW w:w="211" w:type="pct"/>
            <w:vMerge w:val="restart"/>
            <w:vAlign w:val="center"/>
          </w:tcPr>
          <w:p w14:paraId="4B63B422">
            <w:pPr>
              <w:widowControl/>
              <w:jc w:val="center"/>
              <w:rPr>
                <w:kern w:val="0"/>
                <w:sz w:val="15"/>
                <w:szCs w:val="15"/>
              </w:rPr>
            </w:pPr>
            <w:r>
              <w:rPr>
                <w:kern w:val="0"/>
                <w:sz w:val="15"/>
                <w:szCs w:val="15"/>
              </w:rPr>
              <w:t>05</w:t>
            </w:r>
          </w:p>
        </w:tc>
        <w:tc>
          <w:tcPr>
            <w:tcW w:w="317" w:type="pct"/>
            <w:vMerge w:val="restart"/>
            <w:vAlign w:val="center"/>
          </w:tcPr>
          <w:p w14:paraId="76446E51">
            <w:pPr>
              <w:widowControl/>
              <w:jc w:val="center"/>
              <w:rPr>
                <w:kern w:val="0"/>
                <w:sz w:val="15"/>
                <w:szCs w:val="15"/>
              </w:rPr>
            </w:pPr>
            <w:r>
              <w:rPr>
                <w:rFonts w:hint="eastAsia"/>
                <w:kern w:val="0"/>
                <w:sz w:val="15"/>
                <w:szCs w:val="15"/>
              </w:rPr>
              <w:t>分子生物学分析设备</w:t>
            </w:r>
          </w:p>
        </w:tc>
        <w:tc>
          <w:tcPr>
            <w:tcW w:w="318" w:type="pct"/>
            <w:vAlign w:val="center"/>
          </w:tcPr>
          <w:p w14:paraId="7C0676A5">
            <w:pPr>
              <w:widowControl/>
              <w:jc w:val="center"/>
              <w:rPr>
                <w:kern w:val="0"/>
                <w:sz w:val="15"/>
                <w:szCs w:val="15"/>
              </w:rPr>
            </w:pPr>
            <w:r>
              <w:rPr>
                <w:kern w:val="0"/>
                <w:sz w:val="15"/>
                <w:szCs w:val="15"/>
              </w:rPr>
              <w:t>01</w:t>
            </w:r>
            <w:r>
              <w:rPr>
                <w:rFonts w:hint="eastAsia"/>
                <w:kern w:val="0"/>
                <w:sz w:val="15"/>
                <w:szCs w:val="15"/>
              </w:rPr>
              <w:t>基因测序仪器</w:t>
            </w:r>
          </w:p>
        </w:tc>
        <w:tc>
          <w:tcPr>
            <w:tcW w:w="1452" w:type="pct"/>
            <w:vAlign w:val="center"/>
          </w:tcPr>
          <w:p w14:paraId="0FE23F69">
            <w:pPr>
              <w:widowControl/>
              <w:jc w:val="center"/>
              <w:rPr>
                <w:kern w:val="0"/>
                <w:sz w:val="15"/>
                <w:szCs w:val="15"/>
              </w:rPr>
            </w:pPr>
            <w:r>
              <w:rPr>
                <w:rFonts w:hint="eastAsia"/>
                <w:kern w:val="0"/>
                <w:sz w:val="15"/>
                <w:szCs w:val="15"/>
              </w:rPr>
              <w:t>通常由移液模块、检测模块、数据处理模块、显示控制模块等组成。原理一般为大规模平行并列测序、单分子测序等。</w:t>
            </w:r>
          </w:p>
        </w:tc>
        <w:tc>
          <w:tcPr>
            <w:tcW w:w="1244" w:type="pct"/>
            <w:vAlign w:val="center"/>
          </w:tcPr>
          <w:p w14:paraId="28EB43DB">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分析，检测基因数量和序列的变化。</w:t>
            </w:r>
          </w:p>
        </w:tc>
        <w:tc>
          <w:tcPr>
            <w:tcW w:w="1244" w:type="pct"/>
            <w:vAlign w:val="center"/>
          </w:tcPr>
          <w:p w14:paraId="2A1A7CA2">
            <w:pPr>
              <w:widowControl/>
              <w:jc w:val="center"/>
              <w:rPr>
                <w:kern w:val="0"/>
                <w:sz w:val="15"/>
                <w:szCs w:val="15"/>
              </w:rPr>
            </w:pPr>
            <w:r>
              <w:rPr>
                <w:rFonts w:hint="eastAsia"/>
                <w:kern w:val="0"/>
                <w:sz w:val="15"/>
                <w:szCs w:val="15"/>
              </w:rPr>
              <w:t>基因测序仪、基因测序系统</w:t>
            </w:r>
          </w:p>
        </w:tc>
        <w:tc>
          <w:tcPr>
            <w:tcW w:w="214" w:type="pct"/>
            <w:vAlign w:val="center"/>
          </w:tcPr>
          <w:p w14:paraId="1F95FBF0">
            <w:pPr>
              <w:widowControl/>
              <w:jc w:val="center"/>
              <w:rPr>
                <w:kern w:val="0"/>
                <w:sz w:val="15"/>
                <w:szCs w:val="15"/>
              </w:rPr>
            </w:pPr>
            <w:r>
              <w:rPr>
                <w:rFonts w:hint="eastAsia" w:cs="宋体"/>
                <w:kern w:val="0"/>
                <w:sz w:val="15"/>
                <w:szCs w:val="15"/>
              </w:rPr>
              <w:t>Ⅲ</w:t>
            </w:r>
          </w:p>
        </w:tc>
      </w:tr>
      <w:tr w14:paraId="20FD17DC">
        <w:trPr>
          <w:cantSplit/>
          <w:jc w:val="center"/>
        </w:trPr>
        <w:tc>
          <w:tcPr>
            <w:tcW w:w="211" w:type="pct"/>
            <w:vMerge w:val="continue"/>
            <w:vAlign w:val="center"/>
          </w:tcPr>
          <w:p w14:paraId="0913BC67">
            <w:pPr>
              <w:widowControl/>
              <w:jc w:val="center"/>
              <w:rPr>
                <w:kern w:val="0"/>
                <w:sz w:val="15"/>
                <w:szCs w:val="15"/>
              </w:rPr>
            </w:pPr>
          </w:p>
        </w:tc>
        <w:tc>
          <w:tcPr>
            <w:tcW w:w="317" w:type="pct"/>
            <w:vMerge w:val="continue"/>
            <w:vAlign w:val="center"/>
          </w:tcPr>
          <w:p w14:paraId="740E495C">
            <w:pPr>
              <w:widowControl/>
              <w:jc w:val="center"/>
              <w:rPr>
                <w:kern w:val="0"/>
                <w:sz w:val="15"/>
                <w:szCs w:val="15"/>
              </w:rPr>
            </w:pPr>
          </w:p>
        </w:tc>
        <w:tc>
          <w:tcPr>
            <w:tcW w:w="318" w:type="pct"/>
            <w:vAlign w:val="center"/>
          </w:tcPr>
          <w:p w14:paraId="37201213">
            <w:pPr>
              <w:widowControl/>
              <w:jc w:val="center"/>
              <w:rPr>
                <w:kern w:val="0"/>
                <w:sz w:val="15"/>
                <w:szCs w:val="15"/>
              </w:rPr>
            </w:pPr>
            <w:r>
              <w:rPr>
                <w:kern w:val="0"/>
                <w:sz w:val="15"/>
                <w:szCs w:val="15"/>
              </w:rPr>
              <w:t>02sanger</w:t>
            </w:r>
            <w:r>
              <w:rPr>
                <w:rFonts w:hint="eastAsia"/>
                <w:kern w:val="0"/>
                <w:sz w:val="15"/>
                <w:szCs w:val="15"/>
              </w:rPr>
              <w:t>测序仪器</w:t>
            </w:r>
          </w:p>
        </w:tc>
        <w:tc>
          <w:tcPr>
            <w:tcW w:w="1452" w:type="pct"/>
            <w:vAlign w:val="center"/>
          </w:tcPr>
          <w:p w14:paraId="168E043F">
            <w:pPr>
              <w:widowControl/>
              <w:jc w:val="center"/>
              <w:rPr>
                <w:kern w:val="0"/>
                <w:sz w:val="15"/>
                <w:szCs w:val="15"/>
              </w:rPr>
            </w:pPr>
            <w:r>
              <w:rPr>
                <w:rFonts w:hint="eastAsia"/>
                <w:kern w:val="0"/>
                <w:sz w:val="15"/>
                <w:szCs w:val="15"/>
              </w:rPr>
              <w:t>通常由毛细管电泳仪、毛细管阵列及高分子分离胶、计算机工作站及液晶显示器和嵌入式的软件组成。原理一般</w:t>
            </w:r>
            <w:r>
              <w:rPr>
                <w:kern w:val="0"/>
                <w:sz w:val="15"/>
                <w:szCs w:val="15"/>
              </w:rPr>
              <w:t>sanger</w:t>
            </w:r>
            <w:r>
              <w:rPr>
                <w:rFonts w:hint="eastAsia"/>
                <w:kern w:val="0"/>
                <w:sz w:val="15"/>
                <w:szCs w:val="15"/>
              </w:rPr>
              <w:t>测序法。</w:t>
            </w:r>
          </w:p>
        </w:tc>
        <w:tc>
          <w:tcPr>
            <w:tcW w:w="1244" w:type="pct"/>
            <w:vAlign w:val="center"/>
          </w:tcPr>
          <w:p w14:paraId="1AADC908">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分析，检测基因序列的变化。</w:t>
            </w:r>
          </w:p>
        </w:tc>
        <w:tc>
          <w:tcPr>
            <w:tcW w:w="1244" w:type="pct"/>
            <w:vAlign w:val="center"/>
          </w:tcPr>
          <w:p w14:paraId="0269E6A1">
            <w:pPr>
              <w:widowControl/>
              <w:jc w:val="center"/>
              <w:rPr>
                <w:kern w:val="0"/>
                <w:sz w:val="15"/>
                <w:szCs w:val="15"/>
              </w:rPr>
            </w:pPr>
            <w:r>
              <w:rPr>
                <w:kern w:val="0"/>
                <w:sz w:val="15"/>
                <w:szCs w:val="15"/>
              </w:rPr>
              <w:t>sanger</w:t>
            </w:r>
            <w:r>
              <w:rPr>
                <w:rFonts w:hint="eastAsia"/>
                <w:kern w:val="0"/>
                <w:sz w:val="15"/>
                <w:szCs w:val="15"/>
              </w:rPr>
              <w:t>测序仪器</w:t>
            </w:r>
          </w:p>
        </w:tc>
        <w:tc>
          <w:tcPr>
            <w:tcW w:w="214" w:type="pct"/>
            <w:vAlign w:val="center"/>
          </w:tcPr>
          <w:p w14:paraId="7FDE7C6A">
            <w:pPr>
              <w:widowControl/>
              <w:jc w:val="center"/>
              <w:rPr>
                <w:kern w:val="0"/>
                <w:sz w:val="15"/>
                <w:szCs w:val="15"/>
              </w:rPr>
            </w:pPr>
            <w:r>
              <w:rPr>
                <w:rFonts w:hint="eastAsia" w:cs="宋体"/>
                <w:kern w:val="0"/>
                <w:sz w:val="15"/>
                <w:szCs w:val="15"/>
              </w:rPr>
              <w:t>Ⅱ</w:t>
            </w:r>
          </w:p>
        </w:tc>
      </w:tr>
      <w:tr w14:paraId="5B7C181B">
        <w:trPr>
          <w:cantSplit/>
          <w:jc w:val="center"/>
        </w:trPr>
        <w:tc>
          <w:tcPr>
            <w:tcW w:w="211" w:type="pct"/>
            <w:vMerge w:val="continue"/>
            <w:vAlign w:val="center"/>
          </w:tcPr>
          <w:p w14:paraId="1C903F53">
            <w:pPr>
              <w:widowControl/>
              <w:jc w:val="center"/>
              <w:rPr>
                <w:kern w:val="0"/>
                <w:sz w:val="15"/>
                <w:szCs w:val="15"/>
              </w:rPr>
            </w:pPr>
          </w:p>
        </w:tc>
        <w:tc>
          <w:tcPr>
            <w:tcW w:w="317" w:type="pct"/>
            <w:vMerge w:val="continue"/>
            <w:vAlign w:val="center"/>
          </w:tcPr>
          <w:p w14:paraId="7C3E442F">
            <w:pPr>
              <w:widowControl/>
              <w:jc w:val="center"/>
              <w:rPr>
                <w:kern w:val="0"/>
                <w:sz w:val="15"/>
                <w:szCs w:val="15"/>
              </w:rPr>
            </w:pPr>
          </w:p>
        </w:tc>
        <w:tc>
          <w:tcPr>
            <w:tcW w:w="318" w:type="pct"/>
            <w:vAlign w:val="center"/>
          </w:tcPr>
          <w:p w14:paraId="4D68815D">
            <w:pPr>
              <w:widowControl/>
              <w:jc w:val="center"/>
              <w:rPr>
                <w:kern w:val="0"/>
                <w:sz w:val="15"/>
                <w:szCs w:val="15"/>
              </w:rPr>
            </w:pPr>
            <w:r>
              <w:rPr>
                <w:kern w:val="0"/>
                <w:sz w:val="15"/>
                <w:szCs w:val="15"/>
              </w:rPr>
              <w:t>03</w:t>
            </w:r>
            <w:r>
              <w:rPr>
                <w:rFonts w:hint="eastAsia"/>
                <w:kern w:val="0"/>
                <w:sz w:val="15"/>
                <w:szCs w:val="15"/>
              </w:rPr>
              <w:t>核酸扩增分析仪器</w:t>
            </w:r>
          </w:p>
        </w:tc>
        <w:tc>
          <w:tcPr>
            <w:tcW w:w="1452" w:type="pct"/>
            <w:vAlign w:val="center"/>
          </w:tcPr>
          <w:p w14:paraId="4CB2BF86">
            <w:pPr>
              <w:widowControl/>
              <w:jc w:val="center"/>
              <w:rPr>
                <w:kern w:val="0"/>
                <w:sz w:val="15"/>
                <w:szCs w:val="15"/>
              </w:rPr>
            </w:pPr>
            <w:r>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244" w:type="pct"/>
            <w:vAlign w:val="center"/>
          </w:tcPr>
          <w:p w14:paraId="20378416">
            <w:pPr>
              <w:widowControl/>
              <w:jc w:val="center"/>
              <w:rPr>
                <w:kern w:val="0"/>
                <w:sz w:val="15"/>
                <w:szCs w:val="15"/>
              </w:rPr>
            </w:pPr>
            <w:r>
              <w:rPr>
                <w:rFonts w:hint="eastAsia"/>
                <w:kern w:val="0"/>
                <w:sz w:val="15"/>
                <w:szCs w:val="15"/>
              </w:rPr>
              <w:t>与适配试剂配合使用，用于样本基因的核酸体外扩增与分析。</w:t>
            </w:r>
          </w:p>
        </w:tc>
        <w:tc>
          <w:tcPr>
            <w:tcW w:w="1244" w:type="pct"/>
            <w:vAlign w:val="center"/>
          </w:tcPr>
          <w:p w14:paraId="4F2159CA">
            <w:pPr>
              <w:widowControl/>
              <w:jc w:val="center"/>
              <w:rPr>
                <w:kern w:val="0"/>
                <w:sz w:val="15"/>
                <w:szCs w:val="15"/>
              </w:rPr>
            </w:pPr>
            <w:r>
              <w:rPr>
                <w:rFonts w:hint="eastAsia"/>
                <w:kern w:val="0"/>
                <w:sz w:val="15"/>
                <w:szCs w:val="15"/>
              </w:rPr>
              <w:t>核酸扩增检测分析仪、实时荧光定量</w:t>
            </w:r>
            <w:r>
              <w:rPr>
                <w:kern w:val="0"/>
                <w:sz w:val="15"/>
                <w:szCs w:val="15"/>
              </w:rPr>
              <w:t>PCR</w:t>
            </w:r>
            <w:r>
              <w:rPr>
                <w:rFonts w:hint="eastAsia"/>
                <w:kern w:val="0"/>
                <w:sz w:val="15"/>
                <w:szCs w:val="15"/>
              </w:rPr>
              <w:t>分析仪、全自动</w:t>
            </w:r>
            <w:r>
              <w:rPr>
                <w:kern w:val="0"/>
                <w:sz w:val="15"/>
                <w:szCs w:val="15"/>
              </w:rPr>
              <w:t>PCR</w:t>
            </w:r>
            <w:r>
              <w:rPr>
                <w:rFonts w:hint="eastAsia"/>
                <w:kern w:val="0"/>
                <w:sz w:val="15"/>
                <w:szCs w:val="15"/>
              </w:rPr>
              <w:t>分析系统、全自动荧光</w:t>
            </w:r>
            <w:r>
              <w:rPr>
                <w:kern w:val="0"/>
                <w:sz w:val="15"/>
                <w:szCs w:val="15"/>
              </w:rPr>
              <w:t>PCR</w:t>
            </w:r>
            <w:r>
              <w:rPr>
                <w:rFonts w:hint="eastAsia"/>
                <w:kern w:val="0"/>
                <w:sz w:val="15"/>
                <w:szCs w:val="15"/>
              </w:rPr>
              <w:t>分析仪、全自动核酸检测分析系统、实时定量</w:t>
            </w:r>
            <w:r>
              <w:rPr>
                <w:kern w:val="0"/>
                <w:sz w:val="15"/>
                <w:szCs w:val="15"/>
              </w:rPr>
              <w:t>PCR</w:t>
            </w:r>
            <w:r>
              <w:rPr>
                <w:rFonts w:hint="eastAsia"/>
                <w:kern w:val="0"/>
                <w:sz w:val="15"/>
                <w:szCs w:val="15"/>
              </w:rPr>
              <w:t>仪、恒温核酸扩增分析仪</w:t>
            </w:r>
          </w:p>
        </w:tc>
        <w:tc>
          <w:tcPr>
            <w:tcW w:w="214" w:type="pct"/>
            <w:vAlign w:val="center"/>
          </w:tcPr>
          <w:p w14:paraId="0FE3EA38">
            <w:pPr>
              <w:widowControl/>
              <w:jc w:val="center"/>
              <w:rPr>
                <w:kern w:val="0"/>
                <w:sz w:val="15"/>
                <w:szCs w:val="15"/>
              </w:rPr>
            </w:pPr>
            <w:r>
              <w:rPr>
                <w:rFonts w:hint="eastAsia" w:cs="宋体"/>
                <w:kern w:val="0"/>
                <w:sz w:val="15"/>
                <w:szCs w:val="15"/>
              </w:rPr>
              <w:t>Ⅲ</w:t>
            </w:r>
          </w:p>
        </w:tc>
      </w:tr>
      <w:tr w14:paraId="474991BE">
        <w:trPr>
          <w:cantSplit/>
          <w:jc w:val="center"/>
        </w:trPr>
        <w:tc>
          <w:tcPr>
            <w:tcW w:w="211" w:type="pct"/>
            <w:vMerge w:val="continue"/>
            <w:vAlign w:val="center"/>
          </w:tcPr>
          <w:p w14:paraId="3F58549F">
            <w:pPr>
              <w:widowControl/>
              <w:jc w:val="center"/>
              <w:rPr>
                <w:kern w:val="0"/>
                <w:sz w:val="15"/>
                <w:szCs w:val="15"/>
              </w:rPr>
            </w:pPr>
          </w:p>
        </w:tc>
        <w:tc>
          <w:tcPr>
            <w:tcW w:w="317" w:type="pct"/>
            <w:vMerge w:val="continue"/>
            <w:vAlign w:val="center"/>
          </w:tcPr>
          <w:p w14:paraId="2D784EE2">
            <w:pPr>
              <w:widowControl/>
              <w:jc w:val="center"/>
              <w:rPr>
                <w:kern w:val="0"/>
                <w:sz w:val="15"/>
                <w:szCs w:val="15"/>
              </w:rPr>
            </w:pPr>
          </w:p>
        </w:tc>
        <w:tc>
          <w:tcPr>
            <w:tcW w:w="318" w:type="pct"/>
            <w:vAlign w:val="center"/>
          </w:tcPr>
          <w:p w14:paraId="1361F163">
            <w:pPr>
              <w:widowControl/>
              <w:jc w:val="center"/>
              <w:rPr>
                <w:kern w:val="0"/>
                <w:sz w:val="15"/>
                <w:szCs w:val="15"/>
              </w:rPr>
            </w:pPr>
            <w:r>
              <w:rPr>
                <w:kern w:val="0"/>
                <w:sz w:val="15"/>
                <w:szCs w:val="15"/>
              </w:rPr>
              <w:t>04</w:t>
            </w:r>
            <w:r>
              <w:rPr>
                <w:rFonts w:hint="eastAsia"/>
                <w:kern w:val="0"/>
                <w:sz w:val="15"/>
                <w:szCs w:val="15"/>
              </w:rPr>
              <w:t>核酸扩增仪器</w:t>
            </w:r>
          </w:p>
        </w:tc>
        <w:tc>
          <w:tcPr>
            <w:tcW w:w="1452" w:type="pct"/>
            <w:vAlign w:val="center"/>
          </w:tcPr>
          <w:p w14:paraId="75E69FC4">
            <w:pPr>
              <w:widowControl/>
              <w:jc w:val="center"/>
              <w:rPr>
                <w:kern w:val="0"/>
                <w:sz w:val="15"/>
                <w:szCs w:val="15"/>
              </w:rPr>
            </w:pPr>
            <w:r>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1244" w:type="pct"/>
            <w:vAlign w:val="center"/>
          </w:tcPr>
          <w:p w14:paraId="6A20875E">
            <w:pPr>
              <w:widowControl/>
              <w:jc w:val="center"/>
              <w:rPr>
                <w:kern w:val="0"/>
                <w:sz w:val="15"/>
                <w:szCs w:val="15"/>
              </w:rPr>
            </w:pPr>
            <w:r>
              <w:rPr>
                <w:rFonts w:hint="eastAsia"/>
                <w:kern w:val="0"/>
                <w:sz w:val="15"/>
                <w:szCs w:val="15"/>
              </w:rPr>
              <w:t>与适配试剂配合使用，用于样本基因的核酸体外扩增。</w:t>
            </w:r>
          </w:p>
        </w:tc>
        <w:tc>
          <w:tcPr>
            <w:tcW w:w="1244" w:type="pct"/>
            <w:vAlign w:val="center"/>
          </w:tcPr>
          <w:p w14:paraId="5A80F017">
            <w:pPr>
              <w:widowControl/>
              <w:jc w:val="center"/>
              <w:rPr>
                <w:kern w:val="0"/>
                <w:sz w:val="15"/>
                <w:szCs w:val="15"/>
              </w:rPr>
            </w:pPr>
            <w:r>
              <w:rPr>
                <w:rFonts w:hint="eastAsia"/>
                <w:kern w:val="0"/>
                <w:sz w:val="15"/>
                <w:szCs w:val="15"/>
              </w:rPr>
              <w:t>基因扩增仪、基因扩增热循环仪、</w:t>
            </w:r>
            <w:r>
              <w:rPr>
                <w:kern w:val="0"/>
                <w:sz w:val="15"/>
                <w:szCs w:val="15"/>
              </w:rPr>
              <w:t>PCR</w:t>
            </w:r>
            <w:r>
              <w:rPr>
                <w:rFonts w:hint="eastAsia"/>
                <w:kern w:val="0"/>
                <w:sz w:val="15"/>
                <w:szCs w:val="15"/>
              </w:rPr>
              <w:t>扩增仪、恒温核酸扩增仪、基因测序文库制备仪</w:t>
            </w:r>
          </w:p>
        </w:tc>
        <w:tc>
          <w:tcPr>
            <w:tcW w:w="214" w:type="pct"/>
            <w:vAlign w:val="center"/>
          </w:tcPr>
          <w:p w14:paraId="7BAFF011">
            <w:pPr>
              <w:widowControl/>
              <w:jc w:val="center"/>
              <w:rPr>
                <w:kern w:val="0"/>
                <w:sz w:val="15"/>
                <w:szCs w:val="15"/>
              </w:rPr>
            </w:pPr>
            <w:r>
              <w:rPr>
                <w:rFonts w:hint="eastAsia" w:cs="宋体"/>
                <w:kern w:val="0"/>
                <w:sz w:val="15"/>
                <w:szCs w:val="15"/>
              </w:rPr>
              <w:t>Ⅱ</w:t>
            </w:r>
          </w:p>
        </w:tc>
      </w:tr>
      <w:tr w14:paraId="0495CB77">
        <w:trPr>
          <w:cantSplit/>
          <w:jc w:val="center"/>
        </w:trPr>
        <w:tc>
          <w:tcPr>
            <w:tcW w:w="211" w:type="pct"/>
            <w:vMerge w:val="continue"/>
            <w:vAlign w:val="center"/>
          </w:tcPr>
          <w:p w14:paraId="39E13BA4">
            <w:pPr>
              <w:widowControl/>
              <w:jc w:val="center"/>
              <w:rPr>
                <w:kern w:val="0"/>
                <w:sz w:val="15"/>
                <w:szCs w:val="15"/>
              </w:rPr>
            </w:pPr>
          </w:p>
        </w:tc>
        <w:tc>
          <w:tcPr>
            <w:tcW w:w="317" w:type="pct"/>
            <w:vMerge w:val="continue"/>
            <w:vAlign w:val="center"/>
          </w:tcPr>
          <w:p w14:paraId="7B0BDC99">
            <w:pPr>
              <w:widowControl/>
              <w:jc w:val="center"/>
              <w:rPr>
                <w:kern w:val="0"/>
                <w:sz w:val="15"/>
                <w:szCs w:val="15"/>
              </w:rPr>
            </w:pPr>
          </w:p>
        </w:tc>
        <w:tc>
          <w:tcPr>
            <w:tcW w:w="318" w:type="pct"/>
            <w:vAlign w:val="center"/>
          </w:tcPr>
          <w:p w14:paraId="140672D7">
            <w:pPr>
              <w:widowControl/>
              <w:jc w:val="center"/>
              <w:rPr>
                <w:kern w:val="0"/>
                <w:sz w:val="15"/>
                <w:szCs w:val="15"/>
              </w:rPr>
            </w:pPr>
            <w:r>
              <w:rPr>
                <w:kern w:val="0"/>
                <w:sz w:val="15"/>
                <w:szCs w:val="15"/>
              </w:rPr>
              <w:t>05</w:t>
            </w:r>
            <w:r>
              <w:rPr>
                <w:rFonts w:hint="eastAsia"/>
                <w:kern w:val="0"/>
                <w:sz w:val="15"/>
                <w:szCs w:val="15"/>
              </w:rPr>
              <w:t>核酸分子杂交仪器</w:t>
            </w:r>
          </w:p>
        </w:tc>
        <w:tc>
          <w:tcPr>
            <w:tcW w:w="1452" w:type="pct"/>
            <w:vAlign w:val="center"/>
          </w:tcPr>
          <w:p w14:paraId="6BD5A9D1">
            <w:pPr>
              <w:widowControl/>
              <w:jc w:val="center"/>
              <w:rPr>
                <w:kern w:val="0"/>
                <w:sz w:val="15"/>
                <w:szCs w:val="15"/>
              </w:rPr>
            </w:pPr>
            <w:r>
              <w:rPr>
                <w:rFonts w:hint="eastAsia"/>
                <w:kern w:val="0"/>
                <w:sz w:val="15"/>
                <w:szCs w:val="15"/>
              </w:rPr>
              <w:t>通常由控温模块和控制面板模块等组成。原理一般为碱基互补原则。</w:t>
            </w:r>
          </w:p>
        </w:tc>
        <w:tc>
          <w:tcPr>
            <w:tcW w:w="1244" w:type="pct"/>
            <w:vAlign w:val="center"/>
          </w:tcPr>
          <w:p w14:paraId="595374D3">
            <w:pPr>
              <w:widowControl/>
              <w:jc w:val="center"/>
              <w:rPr>
                <w:kern w:val="0"/>
                <w:sz w:val="15"/>
                <w:szCs w:val="15"/>
              </w:rPr>
            </w:pPr>
            <w:r>
              <w:rPr>
                <w:rFonts w:hint="eastAsia"/>
                <w:kern w:val="0"/>
                <w:sz w:val="15"/>
                <w:szCs w:val="15"/>
              </w:rPr>
              <w:t>用于核酸分子的杂交。</w:t>
            </w:r>
          </w:p>
        </w:tc>
        <w:tc>
          <w:tcPr>
            <w:tcW w:w="1244" w:type="pct"/>
            <w:vAlign w:val="center"/>
          </w:tcPr>
          <w:p w14:paraId="67CC50F4">
            <w:pPr>
              <w:widowControl/>
              <w:jc w:val="center"/>
              <w:rPr>
                <w:kern w:val="0"/>
                <w:sz w:val="15"/>
                <w:szCs w:val="15"/>
              </w:rPr>
            </w:pPr>
            <w:r>
              <w:rPr>
                <w:rFonts w:hint="eastAsia"/>
                <w:kern w:val="0"/>
                <w:sz w:val="15"/>
                <w:szCs w:val="15"/>
              </w:rPr>
              <w:t>核酸分子杂交仪、全自动核酸分子杂交仪、恒温杂交仪</w:t>
            </w:r>
          </w:p>
        </w:tc>
        <w:tc>
          <w:tcPr>
            <w:tcW w:w="214" w:type="pct"/>
            <w:vAlign w:val="center"/>
          </w:tcPr>
          <w:p w14:paraId="1902BD55">
            <w:pPr>
              <w:widowControl/>
              <w:jc w:val="center"/>
              <w:rPr>
                <w:kern w:val="0"/>
                <w:sz w:val="15"/>
                <w:szCs w:val="15"/>
              </w:rPr>
            </w:pPr>
            <w:r>
              <w:rPr>
                <w:rFonts w:hint="eastAsia" w:cs="宋体"/>
                <w:kern w:val="0"/>
                <w:sz w:val="15"/>
                <w:szCs w:val="15"/>
              </w:rPr>
              <w:t>Ⅱ</w:t>
            </w:r>
          </w:p>
        </w:tc>
      </w:tr>
      <w:tr w14:paraId="154A888B">
        <w:trPr>
          <w:cantSplit/>
          <w:jc w:val="center"/>
        </w:trPr>
        <w:tc>
          <w:tcPr>
            <w:tcW w:w="211" w:type="pct"/>
            <w:vMerge w:val="restart"/>
            <w:vAlign w:val="center"/>
          </w:tcPr>
          <w:p w14:paraId="15064739">
            <w:pPr>
              <w:widowControl/>
              <w:jc w:val="center"/>
              <w:rPr>
                <w:kern w:val="0"/>
                <w:sz w:val="15"/>
                <w:szCs w:val="15"/>
              </w:rPr>
            </w:pPr>
            <w:r>
              <w:rPr>
                <w:kern w:val="0"/>
                <w:sz w:val="15"/>
                <w:szCs w:val="15"/>
              </w:rPr>
              <w:t>06</w:t>
            </w:r>
          </w:p>
        </w:tc>
        <w:tc>
          <w:tcPr>
            <w:tcW w:w="317" w:type="pct"/>
            <w:vMerge w:val="restart"/>
            <w:vAlign w:val="center"/>
          </w:tcPr>
          <w:p w14:paraId="03C4071C">
            <w:pPr>
              <w:widowControl/>
              <w:jc w:val="center"/>
              <w:rPr>
                <w:kern w:val="0"/>
                <w:sz w:val="15"/>
                <w:szCs w:val="15"/>
              </w:rPr>
            </w:pPr>
            <w:r>
              <w:rPr>
                <w:rFonts w:hint="eastAsia"/>
                <w:kern w:val="0"/>
                <w:sz w:val="15"/>
                <w:szCs w:val="15"/>
              </w:rPr>
              <w:t>微生物分析设备</w:t>
            </w:r>
          </w:p>
        </w:tc>
        <w:tc>
          <w:tcPr>
            <w:tcW w:w="318" w:type="pct"/>
            <w:vAlign w:val="center"/>
          </w:tcPr>
          <w:p w14:paraId="62BCA01D">
            <w:pPr>
              <w:widowControl/>
              <w:jc w:val="center"/>
              <w:rPr>
                <w:kern w:val="0"/>
                <w:sz w:val="15"/>
                <w:szCs w:val="15"/>
              </w:rPr>
            </w:pPr>
            <w:r>
              <w:rPr>
                <w:kern w:val="0"/>
                <w:sz w:val="15"/>
                <w:szCs w:val="15"/>
              </w:rPr>
              <w:t>01</w:t>
            </w:r>
            <w:r>
              <w:rPr>
                <w:rFonts w:hint="eastAsia"/>
                <w:kern w:val="0"/>
                <w:sz w:val="15"/>
                <w:szCs w:val="15"/>
              </w:rPr>
              <w:t>微生物比浊仪器</w:t>
            </w:r>
          </w:p>
        </w:tc>
        <w:tc>
          <w:tcPr>
            <w:tcW w:w="1452" w:type="pct"/>
            <w:vAlign w:val="center"/>
          </w:tcPr>
          <w:p w14:paraId="6DE29A8B">
            <w:pPr>
              <w:widowControl/>
              <w:jc w:val="center"/>
              <w:rPr>
                <w:kern w:val="0"/>
                <w:sz w:val="15"/>
                <w:szCs w:val="15"/>
              </w:rPr>
            </w:pPr>
            <w:r>
              <w:rPr>
                <w:rFonts w:hint="eastAsia"/>
                <w:kern w:val="0"/>
                <w:sz w:val="15"/>
                <w:szCs w:val="15"/>
              </w:rPr>
              <w:t>通常由光源模块、光电检测器模块、校准模块等组成。原理一般为浊度法。</w:t>
            </w:r>
          </w:p>
        </w:tc>
        <w:tc>
          <w:tcPr>
            <w:tcW w:w="1244" w:type="pct"/>
            <w:vAlign w:val="center"/>
          </w:tcPr>
          <w:p w14:paraId="0D2E9269">
            <w:pPr>
              <w:widowControl/>
              <w:jc w:val="center"/>
              <w:rPr>
                <w:kern w:val="0"/>
                <w:sz w:val="15"/>
                <w:szCs w:val="15"/>
              </w:rPr>
            </w:pPr>
            <w:r>
              <w:rPr>
                <w:rFonts w:hint="eastAsia"/>
                <w:kern w:val="0"/>
                <w:sz w:val="15"/>
                <w:szCs w:val="15"/>
              </w:rPr>
              <w:t>用于测量微生物悬液的光密度，按麦氏浊度确定微生物的接种浓度等。</w:t>
            </w:r>
          </w:p>
        </w:tc>
        <w:tc>
          <w:tcPr>
            <w:tcW w:w="1244" w:type="pct"/>
            <w:vAlign w:val="center"/>
          </w:tcPr>
          <w:p w14:paraId="719140F9">
            <w:pPr>
              <w:widowControl/>
              <w:jc w:val="center"/>
              <w:rPr>
                <w:kern w:val="0"/>
                <w:sz w:val="15"/>
                <w:szCs w:val="15"/>
              </w:rPr>
            </w:pPr>
            <w:r>
              <w:rPr>
                <w:rFonts w:hint="eastAsia"/>
                <w:kern w:val="0"/>
                <w:sz w:val="15"/>
                <w:szCs w:val="15"/>
              </w:rPr>
              <w:t>微生物比浊仪、比浊仪、电子比浊仪、浊度计</w:t>
            </w:r>
          </w:p>
        </w:tc>
        <w:tc>
          <w:tcPr>
            <w:tcW w:w="214" w:type="pct"/>
            <w:vAlign w:val="center"/>
          </w:tcPr>
          <w:p w14:paraId="272A0680">
            <w:pPr>
              <w:widowControl/>
              <w:jc w:val="center"/>
              <w:rPr>
                <w:kern w:val="0"/>
                <w:sz w:val="15"/>
                <w:szCs w:val="15"/>
              </w:rPr>
            </w:pPr>
            <w:r>
              <w:rPr>
                <w:rFonts w:hint="eastAsia" w:cs="宋体"/>
                <w:kern w:val="0"/>
                <w:sz w:val="15"/>
                <w:szCs w:val="15"/>
              </w:rPr>
              <w:t>Ⅱ</w:t>
            </w:r>
          </w:p>
        </w:tc>
      </w:tr>
      <w:tr w14:paraId="112C5A16">
        <w:trPr>
          <w:cantSplit/>
          <w:jc w:val="center"/>
        </w:trPr>
        <w:tc>
          <w:tcPr>
            <w:tcW w:w="211" w:type="pct"/>
            <w:vMerge w:val="continue"/>
            <w:vAlign w:val="center"/>
          </w:tcPr>
          <w:p w14:paraId="703DA33B">
            <w:pPr>
              <w:jc w:val="center"/>
              <w:rPr>
                <w:kern w:val="0"/>
                <w:sz w:val="15"/>
                <w:szCs w:val="15"/>
              </w:rPr>
            </w:pPr>
          </w:p>
        </w:tc>
        <w:tc>
          <w:tcPr>
            <w:tcW w:w="317" w:type="pct"/>
            <w:vMerge w:val="continue"/>
            <w:vAlign w:val="center"/>
          </w:tcPr>
          <w:p w14:paraId="21CDAEE5">
            <w:pPr>
              <w:jc w:val="center"/>
              <w:rPr>
                <w:kern w:val="0"/>
                <w:sz w:val="15"/>
                <w:szCs w:val="15"/>
              </w:rPr>
            </w:pPr>
          </w:p>
        </w:tc>
        <w:tc>
          <w:tcPr>
            <w:tcW w:w="318" w:type="pct"/>
            <w:vAlign w:val="center"/>
          </w:tcPr>
          <w:p w14:paraId="6B6EA526">
            <w:pPr>
              <w:widowControl/>
              <w:jc w:val="center"/>
              <w:rPr>
                <w:kern w:val="0"/>
                <w:sz w:val="15"/>
                <w:szCs w:val="15"/>
              </w:rPr>
            </w:pPr>
            <w:r>
              <w:rPr>
                <w:kern w:val="0"/>
                <w:sz w:val="15"/>
                <w:szCs w:val="15"/>
              </w:rPr>
              <w:t>02</w:t>
            </w:r>
            <w:r>
              <w:rPr>
                <w:rFonts w:hint="eastAsia"/>
                <w:kern w:val="0"/>
                <w:sz w:val="15"/>
                <w:szCs w:val="15"/>
              </w:rPr>
              <w:t>微生物培养监测仪器</w:t>
            </w:r>
          </w:p>
        </w:tc>
        <w:tc>
          <w:tcPr>
            <w:tcW w:w="1452" w:type="pct"/>
            <w:vAlign w:val="center"/>
          </w:tcPr>
          <w:p w14:paraId="28F46B2F">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1244" w:type="pct"/>
            <w:vAlign w:val="center"/>
          </w:tcPr>
          <w:p w14:paraId="58525B61">
            <w:pPr>
              <w:widowControl/>
              <w:jc w:val="center"/>
              <w:rPr>
                <w:kern w:val="0"/>
                <w:sz w:val="15"/>
                <w:szCs w:val="15"/>
              </w:rPr>
            </w:pPr>
            <w:r>
              <w:rPr>
                <w:rFonts w:hint="eastAsia"/>
                <w:kern w:val="0"/>
                <w:sz w:val="15"/>
                <w:szCs w:val="15"/>
              </w:rPr>
              <w:t>用于临床培养、检测血液和体液等标本中需氧菌、厌氧菌、真菌和分枝杆菌等。</w:t>
            </w:r>
          </w:p>
        </w:tc>
        <w:tc>
          <w:tcPr>
            <w:tcW w:w="1244" w:type="pct"/>
            <w:vAlign w:val="center"/>
          </w:tcPr>
          <w:p w14:paraId="30E0225A">
            <w:pPr>
              <w:widowControl/>
              <w:jc w:val="center"/>
              <w:rPr>
                <w:kern w:val="0"/>
                <w:sz w:val="15"/>
                <w:szCs w:val="15"/>
              </w:rPr>
            </w:pPr>
            <w:r>
              <w:rPr>
                <w:rFonts w:hint="eastAsia"/>
                <w:kern w:val="0"/>
                <w:sz w:val="15"/>
                <w:szCs w:val="15"/>
              </w:rPr>
              <w:t>微生物培养监测仪、血液微生物培养监测仪</w:t>
            </w:r>
          </w:p>
        </w:tc>
        <w:tc>
          <w:tcPr>
            <w:tcW w:w="214" w:type="pct"/>
            <w:vAlign w:val="center"/>
          </w:tcPr>
          <w:p w14:paraId="112B004E">
            <w:pPr>
              <w:widowControl/>
              <w:jc w:val="center"/>
              <w:rPr>
                <w:kern w:val="0"/>
                <w:sz w:val="15"/>
                <w:szCs w:val="15"/>
              </w:rPr>
            </w:pPr>
            <w:r>
              <w:rPr>
                <w:rFonts w:hint="eastAsia" w:cs="宋体"/>
                <w:kern w:val="0"/>
                <w:sz w:val="15"/>
                <w:szCs w:val="15"/>
              </w:rPr>
              <w:t>Ⅱ</w:t>
            </w:r>
          </w:p>
        </w:tc>
      </w:tr>
      <w:tr w14:paraId="6A72B52E">
        <w:trPr>
          <w:cantSplit/>
          <w:jc w:val="center"/>
        </w:trPr>
        <w:tc>
          <w:tcPr>
            <w:tcW w:w="211" w:type="pct"/>
            <w:vMerge w:val="continue"/>
            <w:vAlign w:val="center"/>
          </w:tcPr>
          <w:p w14:paraId="7C796592">
            <w:pPr>
              <w:jc w:val="center"/>
              <w:rPr>
                <w:kern w:val="0"/>
                <w:sz w:val="15"/>
                <w:szCs w:val="15"/>
              </w:rPr>
            </w:pPr>
          </w:p>
        </w:tc>
        <w:tc>
          <w:tcPr>
            <w:tcW w:w="317" w:type="pct"/>
            <w:vMerge w:val="continue"/>
            <w:vAlign w:val="center"/>
          </w:tcPr>
          <w:p w14:paraId="368D423D">
            <w:pPr>
              <w:jc w:val="center"/>
              <w:rPr>
                <w:kern w:val="0"/>
                <w:sz w:val="15"/>
                <w:szCs w:val="15"/>
              </w:rPr>
            </w:pPr>
          </w:p>
        </w:tc>
        <w:tc>
          <w:tcPr>
            <w:tcW w:w="318" w:type="pct"/>
            <w:vAlign w:val="center"/>
          </w:tcPr>
          <w:p w14:paraId="6AB034D9">
            <w:pPr>
              <w:widowControl/>
              <w:jc w:val="center"/>
              <w:rPr>
                <w:kern w:val="0"/>
                <w:sz w:val="15"/>
                <w:szCs w:val="15"/>
              </w:rPr>
            </w:pPr>
            <w:r>
              <w:rPr>
                <w:kern w:val="0"/>
                <w:sz w:val="15"/>
                <w:szCs w:val="15"/>
              </w:rPr>
              <w:t>03</w:t>
            </w:r>
            <w:r>
              <w:rPr>
                <w:rFonts w:hint="eastAsia"/>
                <w:kern w:val="0"/>
                <w:sz w:val="15"/>
                <w:szCs w:val="15"/>
              </w:rPr>
              <w:t>微生物药敏培养监测仪器</w:t>
            </w:r>
          </w:p>
        </w:tc>
        <w:tc>
          <w:tcPr>
            <w:tcW w:w="1452" w:type="pct"/>
            <w:vAlign w:val="center"/>
          </w:tcPr>
          <w:p w14:paraId="27F072D6">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1244" w:type="pct"/>
            <w:vAlign w:val="center"/>
          </w:tcPr>
          <w:p w14:paraId="39FBD6C6">
            <w:pPr>
              <w:widowControl/>
              <w:jc w:val="center"/>
              <w:rPr>
                <w:kern w:val="0"/>
                <w:sz w:val="15"/>
                <w:szCs w:val="15"/>
              </w:rPr>
            </w:pPr>
            <w:r>
              <w:rPr>
                <w:rFonts w:hint="eastAsia"/>
                <w:kern w:val="0"/>
                <w:sz w:val="15"/>
                <w:szCs w:val="15"/>
              </w:rPr>
              <w:t>用于临床培养血液和体液等标本中需氧菌、厌氧菌、真菌和分枝杆菌等。同时用于细菌、真菌和分枝杆菌的药敏检测。</w:t>
            </w:r>
          </w:p>
        </w:tc>
        <w:tc>
          <w:tcPr>
            <w:tcW w:w="1244" w:type="pct"/>
            <w:vAlign w:val="center"/>
          </w:tcPr>
          <w:p w14:paraId="500893B0">
            <w:pPr>
              <w:widowControl/>
              <w:jc w:val="center"/>
              <w:rPr>
                <w:kern w:val="0"/>
                <w:sz w:val="15"/>
                <w:szCs w:val="15"/>
              </w:rPr>
            </w:pPr>
            <w:r>
              <w:rPr>
                <w:rFonts w:hint="eastAsia"/>
                <w:kern w:val="0"/>
                <w:sz w:val="15"/>
                <w:szCs w:val="15"/>
              </w:rPr>
              <w:t>微生物药敏培养监测仪、分枝杆菌培养监测药敏分析仪、分枝杆菌培养监测仪</w:t>
            </w:r>
          </w:p>
        </w:tc>
        <w:tc>
          <w:tcPr>
            <w:tcW w:w="214" w:type="pct"/>
            <w:vAlign w:val="center"/>
          </w:tcPr>
          <w:p w14:paraId="218F2A72">
            <w:pPr>
              <w:widowControl/>
              <w:jc w:val="center"/>
              <w:rPr>
                <w:kern w:val="0"/>
                <w:sz w:val="15"/>
                <w:szCs w:val="15"/>
              </w:rPr>
            </w:pPr>
            <w:r>
              <w:rPr>
                <w:rFonts w:hint="eastAsia" w:cs="宋体"/>
                <w:kern w:val="0"/>
                <w:sz w:val="15"/>
                <w:szCs w:val="15"/>
              </w:rPr>
              <w:t>Ⅱ</w:t>
            </w:r>
          </w:p>
        </w:tc>
      </w:tr>
      <w:tr w14:paraId="0907AA24">
        <w:trPr>
          <w:cantSplit/>
          <w:jc w:val="center"/>
        </w:trPr>
        <w:tc>
          <w:tcPr>
            <w:tcW w:w="211" w:type="pct"/>
            <w:vMerge w:val="continue"/>
            <w:vAlign w:val="center"/>
          </w:tcPr>
          <w:p w14:paraId="2252B118">
            <w:pPr>
              <w:jc w:val="center"/>
              <w:rPr>
                <w:kern w:val="0"/>
                <w:sz w:val="15"/>
                <w:szCs w:val="15"/>
              </w:rPr>
            </w:pPr>
          </w:p>
        </w:tc>
        <w:tc>
          <w:tcPr>
            <w:tcW w:w="317" w:type="pct"/>
            <w:vMerge w:val="continue"/>
            <w:vAlign w:val="center"/>
          </w:tcPr>
          <w:p w14:paraId="72ADDEF2">
            <w:pPr>
              <w:jc w:val="center"/>
              <w:rPr>
                <w:kern w:val="0"/>
                <w:sz w:val="15"/>
                <w:szCs w:val="15"/>
              </w:rPr>
            </w:pPr>
          </w:p>
        </w:tc>
        <w:tc>
          <w:tcPr>
            <w:tcW w:w="318" w:type="pct"/>
            <w:vAlign w:val="center"/>
          </w:tcPr>
          <w:p w14:paraId="017F03E9">
            <w:pPr>
              <w:widowControl/>
              <w:jc w:val="center"/>
              <w:rPr>
                <w:kern w:val="0"/>
                <w:sz w:val="15"/>
                <w:szCs w:val="15"/>
              </w:rPr>
            </w:pPr>
            <w:r>
              <w:rPr>
                <w:kern w:val="0"/>
                <w:sz w:val="15"/>
                <w:szCs w:val="15"/>
              </w:rPr>
              <w:t>04</w:t>
            </w:r>
            <w:r>
              <w:rPr>
                <w:rFonts w:hint="eastAsia"/>
                <w:kern w:val="0"/>
                <w:sz w:val="15"/>
                <w:szCs w:val="15"/>
              </w:rPr>
              <w:t>微生物鉴定仪器（非质谱）</w:t>
            </w:r>
          </w:p>
        </w:tc>
        <w:tc>
          <w:tcPr>
            <w:tcW w:w="1452" w:type="pct"/>
            <w:vAlign w:val="center"/>
          </w:tcPr>
          <w:p w14:paraId="63A7BF30">
            <w:pPr>
              <w:widowControl/>
              <w:jc w:val="center"/>
              <w:rPr>
                <w:kern w:val="0"/>
                <w:sz w:val="15"/>
                <w:szCs w:val="15"/>
              </w:rPr>
            </w:pPr>
            <w:r>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或病原性的微生物。</w:t>
            </w:r>
          </w:p>
        </w:tc>
        <w:tc>
          <w:tcPr>
            <w:tcW w:w="1244" w:type="pct"/>
            <w:vAlign w:val="center"/>
          </w:tcPr>
          <w:p w14:paraId="34A173EF">
            <w:pPr>
              <w:widowControl/>
              <w:jc w:val="center"/>
              <w:rPr>
                <w:kern w:val="0"/>
                <w:sz w:val="15"/>
                <w:szCs w:val="15"/>
              </w:rPr>
            </w:pPr>
            <w:r>
              <w:rPr>
                <w:rFonts w:hint="eastAsia"/>
                <w:kern w:val="0"/>
                <w:sz w:val="15"/>
                <w:szCs w:val="15"/>
              </w:rPr>
              <w:t>用于鉴定临床样本中分离出的微生物类别。</w:t>
            </w:r>
          </w:p>
        </w:tc>
        <w:tc>
          <w:tcPr>
            <w:tcW w:w="1244" w:type="pct"/>
            <w:vAlign w:val="center"/>
          </w:tcPr>
          <w:p w14:paraId="48CA49CE">
            <w:pPr>
              <w:widowControl/>
              <w:jc w:val="center"/>
              <w:rPr>
                <w:kern w:val="0"/>
                <w:sz w:val="15"/>
                <w:szCs w:val="15"/>
              </w:rPr>
            </w:pPr>
            <w:r>
              <w:rPr>
                <w:rFonts w:hint="eastAsia"/>
                <w:kern w:val="0"/>
                <w:sz w:val="15"/>
                <w:szCs w:val="15"/>
              </w:rPr>
              <w:t>微生物鉴定仪</w:t>
            </w:r>
          </w:p>
        </w:tc>
        <w:tc>
          <w:tcPr>
            <w:tcW w:w="214" w:type="pct"/>
            <w:vAlign w:val="center"/>
          </w:tcPr>
          <w:p w14:paraId="3BF48BDB">
            <w:pPr>
              <w:widowControl/>
              <w:jc w:val="center"/>
              <w:rPr>
                <w:kern w:val="0"/>
                <w:sz w:val="15"/>
                <w:szCs w:val="15"/>
              </w:rPr>
            </w:pPr>
            <w:r>
              <w:rPr>
                <w:rFonts w:hint="eastAsia" w:cs="宋体"/>
                <w:kern w:val="0"/>
                <w:sz w:val="15"/>
                <w:szCs w:val="15"/>
              </w:rPr>
              <w:t>Ⅱ</w:t>
            </w:r>
          </w:p>
        </w:tc>
      </w:tr>
      <w:tr w14:paraId="28549917">
        <w:trPr>
          <w:cantSplit/>
          <w:jc w:val="center"/>
        </w:trPr>
        <w:tc>
          <w:tcPr>
            <w:tcW w:w="211" w:type="pct"/>
            <w:vMerge w:val="continue"/>
            <w:vAlign w:val="center"/>
          </w:tcPr>
          <w:p w14:paraId="74EA4697">
            <w:pPr>
              <w:jc w:val="center"/>
              <w:rPr>
                <w:kern w:val="0"/>
                <w:sz w:val="15"/>
                <w:szCs w:val="15"/>
              </w:rPr>
            </w:pPr>
          </w:p>
        </w:tc>
        <w:tc>
          <w:tcPr>
            <w:tcW w:w="317" w:type="pct"/>
            <w:vMerge w:val="continue"/>
            <w:vAlign w:val="center"/>
          </w:tcPr>
          <w:p w14:paraId="0FE914BF">
            <w:pPr>
              <w:jc w:val="center"/>
              <w:rPr>
                <w:kern w:val="0"/>
                <w:sz w:val="15"/>
                <w:szCs w:val="15"/>
              </w:rPr>
            </w:pPr>
          </w:p>
        </w:tc>
        <w:tc>
          <w:tcPr>
            <w:tcW w:w="318" w:type="pct"/>
            <w:vAlign w:val="center"/>
          </w:tcPr>
          <w:p w14:paraId="442CE868">
            <w:pPr>
              <w:widowControl/>
              <w:jc w:val="center"/>
              <w:rPr>
                <w:kern w:val="0"/>
                <w:sz w:val="15"/>
                <w:szCs w:val="15"/>
              </w:rPr>
            </w:pPr>
            <w:r>
              <w:rPr>
                <w:kern w:val="0"/>
                <w:sz w:val="15"/>
                <w:szCs w:val="15"/>
              </w:rPr>
              <w:t>05</w:t>
            </w:r>
            <w:r>
              <w:rPr>
                <w:rFonts w:hint="eastAsia"/>
                <w:kern w:val="0"/>
                <w:sz w:val="15"/>
                <w:szCs w:val="15"/>
              </w:rPr>
              <w:t>微生物质谱鉴定仪器</w:t>
            </w:r>
          </w:p>
        </w:tc>
        <w:tc>
          <w:tcPr>
            <w:tcW w:w="1452" w:type="pct"/>
            <w:vAlign w:val="center"/>
          </w:tcPr>
          <w:p w14:paraId="50EE25E2">
            <w:pPr>
              <w:widowControl/>
              <w:jc w:val="center"/>
              <w:rPr>
                <w:kern w:val="0"/>
                <w:sz w:val="15"/>
                <w:szCs w:val="15"/>
              </w:rPr>
            </w:pPr>
            <w:r>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Pr>
                <w:kern w:val="0"/>
                <w:sz w:val="15"/>
                <w:szCs w:val="15"/>
              </w:rPr>
              <w:t>MALDI</w:t>
            </w:r>
            <w:r>
              <w:rPr>
                <w:rFonts w:hint="eastAsia"/>
                <w:kern w:val="0"/>
                <w:sz w:val="15"/>
                <w:szCs w:val="15"/>
              </w:rPr>
              <w:t>）和飞行时间质量分析器（</w:t>
            </w:r>
            <w:r>
              <w:rPr>
                <w:kern w:val="0"/>
                <w:sz w:val="15"/>
                <w:szCs w:val="15"/>
              </w:rPr>
              <w:t>TOF</w:t>
            </w:r>
            <w:r>
              <w:rPr>
                <w:rFonts w:hint="eastAsia"/>
                <w:kern w:val="0"/>
                <w:sz w:val="15"/>
                <w:szCs w:val="15"/>
              </w:rPr>
              <w:t>）的原理。</w:t>
            </w:r>
          </w:p>
        </w:tc>
        <w:tc>
          <w:tcPr>
            <w:tcW w:w="1244" w:type="pct"/>
            <w:vAlign w:val="center"/>
          </w:tcPr>
          <w:p w14:paraId="073281A0">
            <w:pPr>
              <w:widowControl/>
              <w:jc w:val="center"/>
              <w:rPr>
                <w:kern w:val="0"/>
                <w:sz w:val="15"/>
                <w:szCs w:val="15"/>
              </w:rPr>
            </w:pPr>
            <w:r>
              <w:rPr>
                <w:rFonts w:hint="eastAsia"/>
                <w:kern w:val="0"/>
                <w:sz w:val="15"/>
                <w:szCs w:val="15"/>
              </w:rPr>
              <w:t>用于对临床分离出的微生物（细菌、真菌和分枝杆菌）进行鉴定。</w:t>
            </w:r>
          </w:p>
        </w:tc>
        <w:tc>
          <w:tcPr>
            <w:tcW w:w="1244" w:type="pct"/>
            <w:vAlign w:val="center"/>
          </w:tcPr>
          <w:p w14:paraId="6A55E675">
            <w:pPr>
              <w:widowControl/>
              <w:jc w:val="center"/>
              <w:rPr>
                <w:kern w:val="0"/>
                <w:sz w:val="15"/>
                <w:szCs w:val="15"/>
              </w:rPr>
            </w:pPr>
            <w:r>
              <w:rPr>
                <w:rFonts w:hint="eastAsia"/>
                <w:kern w:val="0"/>
                <w:sz w:val="15"/>
                <w:szCs w:val="15"/>
              </w:rPr>
              <w:t>微生物质谱鉴定仪</w:t>
            </w:r>
          </w:p>
        </w:tc>
        <w:tc>
          <w:tcPr>
            <w:tcW w:w="214" w:type="pct"/>
            <w:vAlign w:val="center"/>
          </w:tcPr>
          <w:p w14:paraId="1C427590">
            <w:pPr>
              <w:widowControl/>
              <w:jc w:val="center"/>
              <w:rPr>
                <w:kern w:val="0"/>
                <w:sz w:val="15"/>
                <w:szCs w:val="15"/>
              </w:rPr>
            </w:pPr>
            <w:r>
              <w:rPr>
                <w:rFonts w:hint="eastAsia" w:cs="宋体"/>
                <w:kern w:val="0"/>
                <w:sz w:val="15"/>
                <w:szCs w:val="15"/>
              </w:rPr>
              <w:t>Ⅱ</w:t>
            </w:r>
          </w:p>
        </w:tc>
      </w:tr>
      <w:tr w14:paraId="69AD0465">
        <w:trPr>
          <w:cantSplit/>
          <w:jc w:val="center"/>
        </w:trPr>
        <w:tc>
          <w:tcPr>
            <w:tcW w:w="211" w:type="pct"/>
            <w:vMerge w:val="continue"/>
            <w:vAlign w:val="center"/>
          </w:tcPr>
          <w:p w14:paraId="4D083AEC">
            <w:pPr>
              <w:jc w:val="center"/>
              <w:rPr>
                <w:kern w:val="0"/>
                <w:sz w:val="15"/>
                <w:szCs w:val="15"/>
              </w:rPr>
            </w:pPr>
          </w:p>
        </w:tc>
        <w:tc>
          <w:tcPr>
            <w:tcW w:w="317" w:type="pct"/>
            <w:vMerge w:val="continue"/>
            <w:vAlign w:val="center"/>
          </w:tcPr>
          <w:p w14:paraId="740A3BD8">
            <w:pPr>
              <w:jc w:val="center"/>
              <w:rPr>
                <w:kern w:val="0"/>
                <w:sz w:val="15"/>
                <w:szCs w:val="15"/>
              </w:rPr>
            </w:pPr>
          </w:p>
        </w:tc>
        <w:tc>
          <w:tcPr>
            <w:tcW w:w="318" w:type="pct"/>
            <w:vAlign w:val="center"/>
          </w:tcPr>
          <w:p w14:paraId="501E1A55">
            <w:pPr>
              <w:widowControl/>
              <w:jc w:val="center"/>
              <w:rPr>
                <w:kern w:val="0"/>
                <w:sz w:val="15"/>
                <w:szCs w:val="15"/>
              </w:rPr>
            </w:pPr>
            <w:r>
              <w:rPr>
                <w:kern w:val="0"/>
                <w:sz w:val="15"/>
                <w:szCs w:val="15"/>
              </w:rPr>
              <w:t>06</w:t>
            </w:r>
            <w:r>
              <w:rPr>
                <w:rFonts w:hint="eastAsia"/>
                <w:kern w:val="0"/>
                <w:sz w:val="15"/>
                <w:szCs w:val="15"/>
              </w:rPr>
              <w:t>微生物鉴定药敏分析仪器</w:t>
            </w:r>
          </w:p>
        </w:tc>
        <w:tc>
          <w:tcPr>
            <w:tcW w:w="1452" w:type="pct"/>
            <w:vAlign w:val="center"/>
          </w:tcPr>
          <w:p w14:paraId="5FF8F109">
            <w:pPr>
              <w:widowControl/>
              <w:jc w:val="center"/>
              <w:rPr>
                <w:kern w:val="0"/>
                <w:sz w:val="15"/>
                <w:szCs w:val="15"/>
              </w:rPr>
            </w:pPr>
            <w:r>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或病原性微生物。药敏部分：通过与含不同浓度抗菌剂的试剂配合使用，来确定从临床样本分离出的细菌病原体的药物敏感性。</w:t>
            </w:r>
          </w:p>
        </w:tc>
        <w:tc>
          <w:tcPr>
            <w:tcW w:w="1244" w:type="pct"/>
            <w:vAlign w:val="center"/>
          </w:tcPr>
          <w:p w14:paraId="5DEB6C80">
            <w:pPr>
              <w:widowControl/>
              <w:jc w:val="center"/>
              <w:rPr>
                <w:kern w:val="0"/>
                <w:sz w:val="15"/>
                <w:szCs w:val="15"/>
              </w:rPr>
            </w:pPr>
            <w:r>
              <w:rPr>
                <w:rFonts w:hint="eastAsia"/>
                <w:kern w:val="0"/>
                <w:sz w:val="15"/>
                <w:szCs w:val="15"/>
              </w:rPr>
              <w:t>用于对临床分离出的微生物鉴定和</w:t>
            </w:r>
            <w:r>
              <w:rPr>
                <w:kern w:val="0"/>
                <w:sz w:val="15"/>
                <w:szCs w:val="15"/>
              </w:rPr>
              <w:t>/</w:t>
            </w:r>
            <w:r>
              <w:rPr>
                <w:rFonts w:hint="eastAsia"/>
                <w:kern w:val="0"/>
                <w:sz w:val="15"/>
                <w:szCs w:val="15"/>
              </w:rPr>
              <w:t>或药敏分析。</w:t>
            </w:r>
          </w:p>
        </w:tc>
        <w:tc>
          <w:tcPr>
            <w:tcW w:w="1244" w:type="pct"/>
            <w:vAlign w:val="center"/>
          </w:tcPr>
          <w:p w14:paraId="4AE09EEA">
            <w:pPr>
              <w:widowControl/>
              <w:jc w:val="center"/>
              <w:rPr>
                <w:kern w:val="0"/>
                <w:sz w:val="15"/>
                <w:szCs w:val="15"/>
              </w:rPr>
            </w:pPr>
            <w:r>
              <w:rPr>
                <w:rFonts w:hint="eastAsia"/>
                <w:kern w:val="0"/>
                <w:sz w:val="15"/>
                <w:szCs w:val="15"/>
              </w:rPr>
              <w:t>微生物鉴定药敏分析仪、微生物药敏分析仪</w:t>
            </w:r>
          </w:p>
        </w:tc>
        <w:tc>
          <w:tcPr>
            <w:tcW w:w="214" w:type="pct"/>
            <w:vAlign w:val="center"/>
          </w:tcPr>
          <w:p w14:paraId="1C4620F3">
            <w:pPr>
              <w:widowControl/>
              <w:jc w:val="center"/>
              <w:rPr>
                <w:kern w:val="0"/>
                <w:sz w:val="15"/>
                <w:szCs w:val="15"/>
              </w:rPr>
            </w:pPr>
            <w:r>
              <w:rPr>
                <w:rFonts w:hint="eastAsia" w:cs="宋体"/>
                <w:kern w:val="0"/>
                <w:sz w:val="15"/>
                <w:szCs w:val="15"/>
              </w:rPr>
              <w:t>Ⅱ</w:t>
            </w:r>
          </w:p>
        </w:tc>
      </w:tr>
    </w:tbl>
    <w:p w14:paraId="46EFF765">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4294"/>
        <w:gridCol w:w="3679"/>
        <w:gridCol w:w="3679"/>
        <w:gridCol w:w="633"/>
      </w:tblGrid>
      <w:tr w14:paraId="43F45C3A">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5C75D50E">
            <w:pPr>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4BB52523">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3EED01F">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EE2A2BB">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5E6E7B3B">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4CF4733E">
            <w:pPr>
              <w:widowControl/>
              <w:jc w:val="center"/>
              <w:rPr>
                <w:b/>
                <w:bCs/>
                <w:kern w:val="0"/>
                <w:sz w:val="15"/>
                <w:szCs w:val="15"/>
              </w:rPr>
            </w:pPr>
            <w:r>
              <w:rPr>
                <w:rFonts w:hint="eastAsia"/>
                <w:b/>
                <w:bCs/>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394C7301">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71F4485C">
        <w:trPr>
          <w:cantSplit/>
          <w:jc w:val="center"/>
        </w:trPr>
        <w:tc>
          <w:tcPr>
            <w:tcW w:w="211" w:type="pct"/>
            <w:vMerge w:val="restart"/>
            <w:vAlign w:val="center"/>
          </w:tcPr>
          <w:p w14:paraId="719A1F30">
            <w:pPr>
              <w:jc w:val="center"/>
              <w:rPr>
                <w:kern w:val="0"/>
                <w:sz w:val="15"/>
                <w:szCs w:val="15"/>
              </w:rPr>
            </w:pPr>
            <w:r>
              <w:rPr>
                <w:kern w:val="0"/>
                <w:sz w:val="15"/>
                <w:szCs w:val="15"/>
              </w:rPr>
              <w:t>06</w:t>
            </w:r>
          </w:p>
        </w:tc>
        <w:tc>
          <w:tcPr>
            <w:tcW w:w="317" w:type="pct"/>
            <w:vMerge w:val="restart"/>
            <w:vAlign w:val="center"/>
          </w:tcPr>
          <w:p w14:paraId="7717D3E4">
            <w:pPr>
              <w:jc w:val="center"/>
              <w:rPr>
                <w:kern w:val="0"/>
                <w:sz w:val="15"/>
                <w:szCs w:val="15"/>
              </w:rPr>
            </w:pPr>
            <w:r>
              <w:rPr>
                <w:rFonts w:hint="eastAsia"/>
                <w:kern w:val="0"/>
                <w:sz w:val="15"/>
                <w:szCs w:val="15"/>
              </w:rPr>
              <w:t>微生物分析设备</w:t>
            </w:r>
          </w:p>
        </w:tc>
        <w:tc>
          <w:tcPr>
            <w:tcW w:w="318" w:type="pct"/>
            <w:vAlign w:val="center"/>
          </w:tcPr>
          <w:p w14:paraId="74E0BE91">
            <w:pPr>
              <w:widowControl/>
              <w:jc w:val="center"/>
              <w:rPr>
                <w:kern w:val="0"/>
                <w:sz w:val="15"/>
                <w:szCs w:val="15"/>
              </w:rPr>
            </w:pPr>
            <w:r>
              <w:rPr>
                <w:kern w:val="0"/>
                <w:sz w:val="15"/>
                <w:szCs w:val="15"/>
              </w:rPr>
              <w:t>07</w:t>
            </w:r>
            <w:r>
              <w:rPr>
                <w:rFonts w:hint="eastAsia"/>
                <w:kern w:val="0"/>
                <w:sz w:val="15"/>
                <w:szCs w:val="15"/>
              </w:rPr>
              <w:t>细菌内毒素</w:t>
            </w:r>
            <w:r>
              <w:rPr>
                <w:kern w:val="0"/>
                <w:sz w:val="15"/>
                <w:szCs w:val="15"/>
              </w:rPr>
              <w:t>/</w:t>
            </w:r>
            <w:r>
              <w:rPr>
                <w:rFonts w:hint="eastAsia"/>
                <w:kern w:val="0"/>
                <w:sz w:val="15"/>
                <w:szCs w:val="15"/>
              </w:rPr>
              <w:t>真菌葡聚糖检测仪器</w:t>
            </w:r>
          </w:p>
        </w:tc>
        <w:tc>
          <w:tcPr>
            <w:tcW w:w="1452" w:type="pct"/>
            <w:vAlign w:val="center"/>
          </w:tcPr>
          <w:p w14:paraId="3EE7AEEE">
            <w:pPr>
              <w:widowControl/>
              <w:jc w:val="center"/>
              <w:rPr>
                <w:kern w:val="0"/>
                <w:sz w:val="15"/>
                <w:szCs w:val="15"/>
              </w:rPr>
            </w:pPr>
            <w:r>
              <w:rPr>
                <w:rFonts w:hint="eastAsia"/>
                <w:kern w:val="0"/>
                <w:sz w:val="15"/>
                <w:szCs w:val="15"/>
              </w:rPr>
              <w:t>通常由光道模块、自动恒温器模块和控温模块组成。原理一般为凝胶法、光度法等。</w:t>
            </w:r>
          </w:p>
        </w:tc>
        <w:tc>
          <w:tcPr>
            <w:tcW w:w="1244" w:type="pct"/>
            <w:vAlign w:val="center"/>
          </w:tcPr>
          <w:p w14:paraId="10D8E1F0">
            <w:pPr>
              <w:widowControl/>
              <w:jc w:val="center"/>
              <w:rPr>
                <w:kern w:val="0"/>
                <w:sz w:val="15"/>
                <w:szCs w:val="15"/>
              </w:rPr>
            </w:pPr>
            <w:r>
              <w:rPr>
                <w:rFonts w:hint="eastAsia"/>
                <w:kern w:val="0"/>
                <w:sz w:val="15"/>
                <w:szCs w:val="15"/>
              </w:rPr>
              <w:t>用于细菌内毒素和</w:t>
            </w:r>
            <w:r>
              <w:rPr>
                <w:kern w:val="0"/>
                <w:sz w:val="15"/>
                <w:szCs w:val="15"/>
              </w:rPr>
              <w:t>/</w:t>
            </w:r>
            <w:r>
              <w:rPr>
                <w:rFonts w:hint="eastAsia"/>
                <w:kern w:val="0"/>
                <w:sz w:val="15"/>
                <w:szCs w:val="15"/>
              </w:rPr>
              <w:t>或（</w:t>
            </w:r>
            <w:r>
              <w:rPr>
                <w:kern w:val="0"/>
                <w:sz w:val="15"/>
                <w:szCs w:val="15"/>
              </w:rPr>
              <w:t>1</w:t>
            </w:r>
            <w:r>
              <w:rPr>
                <w:rFonts w:hint="eastAsia"/>
                <w:kern w:val="0"/>
                <w:sz w:val="15"/>
                <w:szCs w:val="15"/>
              </w:rPr>
              <w:t>，</w:t>
            </w:r>
            <w:r>
              <w:rPr>
                <w:kern w:val="0"/>
                <w:sz w:val="15"/>
                <w:szCs w:val="15"/>
              </w:rPr>
              <w:t>3</w:t>
            </w:r>
            <w:r>
              <w:rPr>
                <w:rFonts w:hint="eastAsia"/>
                <w:kern w:val="0"/>
                <w:sz w:val="15"/>
                <w:szCs w:val="15"/>
              </w:rPr>
              <w:t>）</w:t>
            </w:r>
            <w:r>
              <w:rPr>
                <w:kern w:val="0"/>
                <w:sz w:val="15"/>
                <w:szCs w:val="15"/>
              </w:rPr>
              <w:t>-β-D</w:t>
            </w:r>
            <w:r>
              <w:rPr>
                <w:rFonts w:hint="eastAsia"/>
                <w:kern w:val="0"/>
                <w:sz w:val="15"/>
                <w:szCs w:val="15"/>
              </w:rPr>
              <w:t>葡聚糖的检测</w:t>
            </w:r>
          </w:p>
        </w:tc>
        <w:tc>
          <w:tcPr>
            <w:tcW w:w="1244" w:type="pct"/>
            <w:vAlign w:val="center"/>
          </w:tcPr>
          <w:p w14:paraId="5E632D84">
            <w:pPr>
              <w:widowControl/>
              <w:jc w:val="center"/>
              <w:rPr>
                <w:kern w:val="0"/>
                <w:sz w:val="15"/>
                <w:szCs w:val="15"/>
              </w:rPr>
            </w:pPr>
            <w:r>
              <w:rPr>
                <w:rFonts w:hint="eastAsia"/>
                <w:kern w:val="0"/>
                <w:sz w:val="15"/>
                <w:szCs w:val="15"/>
              </w:rPr>
              <w:t>细菌内毒素检测仪、细菌内毒素</w:t>
            </w:r>
            <w:r>
              <w:rPr>
                <w:kern w:val="0"/>
                <w:sz w:val="15"/>
                <w:szCs w:val="15"/>
              </w:rPr>
              <w:t>/</w:t>
            </w:r>
            <w:r>
              <w:rPr>
                <w:rFonts w:hint="eastAsia"/>
                <w:kern w:val="0"/>
                <w:sz w:val="15"/>
                <w:szCs w:val="15"/>
              </w:rPr>
              <w:t>真菌葡聚糖检测仪</w:t>
            </w:r>
          </w:p>
        </w:tc>
        <w:tc>
          <w:tcPr>
            <w:tcW w:w="214" w:type="pct"/>
            <w:vAlign w:val="center"/>
          </w:tcPr>
          <w:p w14:paraId="2DC2EF2E">
            <w:pPr>
              <w:widowControl/>
              <w:jc w:val="center"/>
              <w:rPr>
                <w:kern w:val="0"/>
                <w:sz w:val="15"/>
                <w:szCs w:val="15"/>
              </w:rPr>
            </w:pPr>
            <w:r>
              <w:rPr>
                <w:rFonts w:hint="eastAsia" w:cs="宋体"/>
                <w:kern w:val="0"/>
                <w:sz w:val="15"/>
                <w:szCs w:val="15"/>
              </w:rPr>
              <w:t>Ⅱ</w:t>
            </w:r>
          </w:p>
        </w:tc>
      </w:tr>
      <w:tr w14:paraId="5A593834">
        <w:trPr>
          <w:cantSplit/>
          <w:jc w:val="center"/>
        </w:trPr>
        <w:tc>
          <w:tcPr>
            <w:tcW w:w="211" w:type="pct"/>
            <w:vMerge w:val="continue"/>
            <w:vAlign w:val="center"/>
          </w:tcPr>
          <w:p w14:paraId="1F3DE392">
            <w:pPr>
              <w:widowControl/>
              <w:jc w:val="center"/>
              <w:rPr>
                <w:kern w:val="0"/>
                <w:sz w:val="15"/>
                <w:szCs w:val="15"/>
              </w:rPr>
            </w:pPr>
          </w:p>
        </w:tc>
        <w:tc>
          <w:tcPr>
            <w:tcW w:w="317" w:type="pct"/>
            <w:vMerge w:val="continue"/>
            <w:vAlign w:val="center"/>
          </w:tcPr>
          <w:p w14:paraId="35ABCAC6">
            <w:pPr>
              <w:widowControl/>
              <w:jc w:val="center"/>
              <w:rPr>
                <w:kern w:val="0"/>
                <w:sz w:val="15"/>
                <w:szCs w:val="15"/>
              </w:rPr>
            </w:pPr>
          </w:p>
        </w:tc>
        <w:tc>
          <w:tcPr>
            <w:tcW w:w="318" w:type="pct"/>
            <w:vAlign w:val="center"/>
          </w:tcPr>
          <w:p w14:paraId="0FC5428C">
            <w:pPr>
              <w:widowControl/>
              <w:jc w:val="center"/>
              <w:rPr>
                <w:kern w:val="0"/>
                <w:sz w:val="15"/>
                <w:szCs w:val="15"/>
              </w:rPr>
            </w:pPr>
            <w:r>
              <w:rPr>
                <w:kern w:val="0"/>
                <w:sz w:val="15"/>
                <w:szCs w:val="15"/>
              </w:rPr>
              <w:t>08</w:t>
            </w:r>
            <w:r>
              <w:rPr>
                <w:rFonts w:hint="eastAsia"/>
                <w:kern w:val="0"/>
                <w:sz w:val="15"/>
                <w:szCs w:val="15"/>
              </w:rPr>
              <w:t>幽门螺旋杆菌分析仪器</w:t>
            </w:r>
          </w:p>
        </w:tc>
        <w:tc>
          <w:tcPr>
            <w:tcW w:w="1452" w:type="pct"/>
            <w:vAlign w:val="center"/>
          </w:tcPr>
          <w:p w14:paraId="326AF6B5">
            <w:pPr>
              <w:widowControl/>
              <w:jc w:val="center"/>
              <w:rPr>
                <w:kern w:val="0"/>
                <w:sz w:val="15"/>
                <w:szCs w:val="15"/>
              </w:rPr>
            </w:pPr>
            <w:r>
              <w:rPr>
                <w:rFonts w:hint="eastAsia"/>
                <w:kern w:val="0"/>
                <w:sz w:val="15"/>
                <w:szCs w:val="15"/>
              </w:rPr>
              <w:t>通常由进样模块、空气净化干燥模块、光学模块、测量模块、电气控制模块和气体采集模块组成。原理一般为呼气试验检测法。</w:t>
            </w:r>
          </w:p>
        </w:tc>
        <w:tc>
          <w:tcPr>
            <w:tcW w:w="1244" w:type="pct"/>
            <w:vAlign w:val="center"/>
          </w:tcPr>
          <w:p w14:paraId="248D3B7B">
            <w:pPr>
              <w:widowControl/>
              <w:jc w:val="center"/>
              <w:rPr>
                <w:kern w:val="0"/>
                <w:sz w:val="15"/>
                <w:szCs w:val="15"/>
              </w:rPr>
            </w:pPr>
            <w:r>
              <w:rPr>
                <w:rFonts w:hint="eastAsia"/>
                <w:kern w:val="0"/>
                <w:sz w:val="15"/>
                <w:szCs w:val="15"/>
              </w:rPr>
              <w:t>用于临床诊断由于幽门螺旋杆菌感染引起的疾病。</w:t>
            </w:r>
          </w:p>
        </w:tc>
        <w:tc>
          <w:tcPr>
            <w:tcW w:w="1244" w:type="pct"/>
            <w:vAlign w:val="center"/>
          </w:tcPr>
          <w:p w14:paraId="3645E19F">
            <w:pPr>
              <w:widowControl/>
              <w:jc w:val="center"/>
              <w:rPr>
                <w:kern w:val="0"/>
                <w:sz w:val="15"/>
                <w:szCs w:val="15"/>
              </w:rPr>
            </w:pPr>
            <w:r>
              <w:rPr>
                <w:rFonts w:hint="eastAsia"/>
                <w:kern w:val="0"/>
                <w:sz w:val="15"/>
                <w:szCs w:val="15"/>
              </w:rPr>
              <w:t>幽门螺旋杆菌检测仪、碳</w:t>
            </w:r>
            <w:r>
              <w:rPr>
                <w:kern w:val="0"/>
                <w:sz w:val="15"/>
                <w:szCs w:val="15"/>
              </w:rPr>
              <w:t>13</w:t>
            </w:r>
            <w:r>
              <w:rPr>
                <w:rFonts w:hint="eastAsia"/>
                <w:kern w:val="0"/>
                <w:sz w:val="15"/>
                <w:szCs w:val="15"/>
              </w:rPr>
              <w:t>呼气质谱仪、碳</w:t>
            </w:r>
            <w:r>
              <w:rPr>
                <w:kern w:val="0"/>
                <w:sz w:val="15"/>
                <w:szCs w:val="15"/>
              </w:rPr>
              <w:t>13</w:t>
            </w:r>
            <w:r>
              <w:rPr>
                <w:rFonts w:hint="eastAsia"/>
                <w:kern w:val="0"/>
                <w:sz w:val="15"/>
                <w:szCs w:val="15"/>
              </w:rPr>
              <w:t>红外光谱仪、碳</w:t>
            </w:r>
            <w:r>
              <w:rPr>
                <w:kern w:val="0"/>
                <w:sz w:val="15"/>
                <w:szCs w:val="15"/>
              </w:rPr>
              <w:t>13</w:t>
            </w:r>
            <w:r>
              <w:rPr>
                <w:rFonts w:hint="eastAsia"/>
                <w:kern w:val="0"/>
                <w:sz w:val="15"/>
                <w:szCs w:val="15"/>
              </w:rPr>
              <w:t>呼气分析仪、呼气试验测试仪</w:t>
            </w:r>
          </w:p>
        </w:tc>
        <w:tc>
          <w:tcPr>
            <w:tcW w:w="214" w:type="pct"/>
            <w:vAlign w:val="center"/>
          </w:tcPr>
          <w:p w14:paraId="10947482">
            <w:pPr>
              <w:widowControl/>
              <w:jc w:val="center"/>
              <w:rPr>
                <w:kern w:val="0"/>
                <w:sz w:val="15"/>
                <w:szCs w:val="15"/>
              </w:rPr>
            </w:pPr>
            <w:r>
              <w:rPr>
                <w:rFonts w:hint="eastAsia" w:cs="宋体"/>
                <w:kern w:val="0"/>
                <w:sz w:val="15"/>
                <w:szCs w:val="15"/>
              </w:rPr>
              <w:t>Ⅱ</w:t>
            </w:r>
          </w:p>
        </w:tc>
      </w:tr>
      <w:tr w14:paraId="5E9C35B7">
        <w:trPr>
          <w:cantSplit/>
          <w:jc w:val="center"/>
        </w:trPr>
        <w:tc>
          <w:tcPr>
            <w:tcW w:w="211" w:type="pct"/>
            <w:vMerge w:val="restart"/>
            <w:vAlign w:val="center"/>
          </w:tcPr>
          <w:p w14:paraId="4CD3701A">
            <w:pPr>
              <w:jc w:val="center"/>
              <w:rPr>
                <w:kern w:val="0"/>
                <w:sz w:val="15"/>
                <w:szCs w:val="15"/>
              </w:rPr>
            </w:pPr>
            <w:r>
              <w:rPr>
                <w:kern w:val="0"/>
                <w:sz w:val="15"/>
                <w:szCs w:val="15"/>
              </w:rPr>
              <w:t>07</w:t>
            </w:r>
          </w:p>
        </w:tc>
        <w:tc>
          <w:tcPr>
            <w:tcW w:w="317" w:type="pct"/>
            <w:vMerge w:val="restart"/>
            <w:vAlign w:val="center"/>
          </w:tcPr>
          <w:p w14:paraId="016ADE4F">
            <w:pPr>
              <w:jc w:val="center"/>
              <w:rPr>
                <w:kern w:val="0"/>
                <w:sz w:val="15"/>
                <w:szCs w:val="15"/>
              </w:rPr>
            </w:pPr>
            <w:r>
              <w:rPr>
                <w:rFonts w:hint="eastAsia"/>
                <w:kern w:val="0"/>
                <w:sz w:val="15"/>
                <w:szCs w:val="15"/>
              </w:rPr>
              <w:t>扫描图像分析系统</w:t>
            </w:r>
          </w:p>
        </w:tc>
        <w:tc>
          <w:tcPr>
            <w:tcW w:w="318" w:type="pct"/>
            <w:vAlign w:val="center"/>
          </w:tcPr>
          <w:p w14:paraId="39A0C444">
            <w:pPr>
              <w:widowControl/>
              <w:jc w:val="center"/>
              <w:rPr>
                <w:kern w:val="0"/>
                <w:sz w:val="15"/>
                <w:szCs w:val="15"/>
              </w:rPr>
            </w:pPr>
            <w:r>
              <w:rPr>
                <w:kern w:val="0"/>
                <w:sz w:val="15"/>
                <w:szCs w:val="15"/>
              </w:rPr>
              <w:t>01</w:t>
            </w:r>
            <w:r>
              <w:rPr>
                <w:rFonts w:hint="eastAsia"/>
                <w:kern w:val="0"/>
                <w:sz w:val="15"/>
                <w:szCs w:val="15"/>
              </w:rPr>
              <w:t>医用显微镜</w:t>
            </w:r>
          </w:p>
        </w:tc>
        <w:tc>
          <w:tcPr>
            <w:tcW w:w="1452" w:type="pct"/>
            <w:vAlign w:val="center"/>
          </w:tcPr>
          <w:p w14:paraId="43FC1A40">
            <w:pPr>
              <w:widowControl/>
              <w:jc w:val="center"/>
              <w:rPr>
                <w:kern w:val="0"/>
                <w:sz w:val="15"/>
                <w:szCs w:val="15"/>
              </w:rPr>
            </w:pPr>
            <w:r>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1244" w:type="pct"/>
            <w:vAlign w:val="center"/>
          </w:tcPr>
          <w:p w14:paraId="22ACFD44">
            <w:pPr>
              <w:widowControl/>
              <w:jc w:val="center"/>
              <w:rPr>
                <w:kern w:val="0"/>
                <w:sz w:val="15"/>
                <w:szCs w:val="15"/>
              </w:rPr>
            </w:pPr>
            <w:r>
              <w:rPr>
                <w:rFonts w:hint="eastAsia"/>
                <w:kern w:val="0"/>
                <w:sz w:val="15"/>
                <w:szCs w:val="15"/>
              </w:rPr>
              <w:t>用于对临床样本的显微放大观察。</w:t>
            </w:r>
          </w:p>
        </w:tc>
        <w:tc>
          <w:tcPr>
            <w:tcW w:w="1244" w:type="pct"/>
            <w:vAlign w:val="center"/>
          </w:tcPr>
          <w:p w14:paraId="61D0A01D">
            <w:pPr>
              <w:widowControl/>
              <w:jc w:val="center"/>
              <w:rPr>
                <w:kern w:val="0"/>
                <w:sz w:val="15"/>
                <w:szCs w:val="15"/>
              </w:rPr>
            </w:pPr>
            <w:r>
              <w:rPr>
                <w:rFonts w:hint="eastAsia"/>
                <w:kern w:val="0"/>
                <w:sz w:val="15"/>
                <w:szCs w:val="15"/>
              </w:rPr>
              <w:t>生物显微镜、超倍生物显微系统、倒置生物显微镜、正置生物显微镜、数码生物显微镜、光学生物显微镜、</w:t>
            </w:r>
            <w:r>
              <w:rPr>
                <w:kern w:val="0"/>
                <w:sz w:val="15"/>
                <w:szCs w:val="15"/>
              </w:rPr>
              <w:t>LED</w:t>
            </w:r>
            <w:r>
              <w:rPr>
                <w:rFonts w:hint="eastAsia"/>
                <w:kern w:val="0"/>
                <w:sz w:val="15"/>
                <w:szCs w:val="15"/>
              </w:rPr>
              <w:t>生物显微镜、荧光生物显微镜</w:t>
            </w:r>
          </w:p>
        </w:tc>
        <w:tc>
          <w:tcPr>
            <w:tcW w:w="214" w:type="pct"/>
            <w:vAlign w:val="center"/>
          </w:tcPr>
          <w:p w14:paraId="594BE386">
            <w:pPr>
              <w:widowControl/>
              <w:jc w:val="center"/>
              <w:rPr>
                <w:kern w:val="0"/>
                <w:sz w:val="15"/>
                <w:szCs w:val="15"/>
              </w:rPr>
            </w:pPr>
            <w:r>
              <w:rPr>
                <w:rFonts w:hint="eastAsia" w:cs="宋体"/>
                <w:kern w:val="0"/>
                <w:sz w:val="15"/>
                <w:szCs w:val="15"/>
              </w:rPr>
              <w:t>Ⅱ</w:t>
            </w:r>
          </w:p>
        </w:tc>
      </w:tr>
      <w:tr w14:paraId="0FA486DC">
        <w:trPr>
          <w:cantSplit/>
          <w:jc w:val="center"/>
        </w:trPr>
        <w:tc>
          <w:tcPr>
            <w:tcW w:w="211" w:type="pct"/>
            <w:vMerge w:val="continue"/>
            <w:vAlign w:val="center"/>
          </w:tcPr>
          <w:p w14:paraId="01218848">
            <w:pPr>
              <w:widowControl/>
              <w:jc w:val="center"/>
              <w:rPr>
                <w:kern w:val="0"/>
                <w:sz w:val="15"/>
                <w:szCs w:val="15"/>
              </w:rPr>
            </w:pPr>
          </w:p>
        </w:tc>
        <w:tc>
          <w:tcPr>
            <w:tcW w:w="317" w:type="pct"/>
            <w:vMerge w:val="continue"/>
            <w:vAlign w:val="center"/>
          </w:tcPr>
          <w:p w14:paraId="61E6D4C8">
            <w:pPr>
              <w:widowControl/>
              <w:jc w:val="center"/>
              <w:rPr>
                <w:kern w:val="0"/>
                <w:sz w:val="15"/>
                <w:szCs w:val="15"/>
              </w:rPr>
            </w:pPr>
          </w:p>
        </w:tc>
        <w:tc>
          <w:tcPr>
            <w:tcW w:w="318" w:type="pct"/>
            <w:vAlign w:val="center"/>
          </w:tcPr>
          <w:p w14:paraId="32C62AE5">
            <w:pPr>
              <w:widowControl/>
              <w:jc w:val="center"/>
              <w:rPr>
                <w:kern w:val="0"/>
                <w:sz w:val="15"/>
                <w:szCs w:val="15"/>
              </w:rPr>
            </w:pPr>
            <w:r>
              <w:rPr>
                <w:kern w:val="0"/>
                <w:sz w:val="15"/>
                <w:szCs w:val="15"/>
              </w:rPr>
              <w:t>02</w:t>
            </w:r>
            <w:r>
              <w:rPr>
                <w:rFonts w:hint="eastAsia"/>
                <w:kern w:val="0"/>
                <w:sz w:val="15"/>
                <w:szCs w:val="15"/>
              </w:rPr>
              <w:t>图像扫描仪器</w:t>
            </w:r>
          </w:p>
        </w:tc>
        <w:tc>
          <w:tcPr>
            <w:tcW w:w="1452" w:type="pct"/>
            <w:vAlign w:val="center"/>
          </w:tcPr>
          <w:p w14:paraId="4B0B908F">
            <w:pPr>
              <w:widowControl/>
              <w:jc w:val="center"/>
              <w:rPr>
                <w:kern w:val="0"/>
                <w:sz w:val="15"/>
                <w:szCs w:val="15"/>
              </w:rPr>
            </w:pPr>
            <w:r>
              <w:rPr>
                <w:rFonts w:hint="eastAsia"/>
                <w:kern w:val="0"/>
                <w:sz w:val="15"/>
                <w:szCs w:val="15"/>
              </w:rPr>
              <w:t>通常由光学成像系统、图像采集系统、计算机、软件等组成。原理一般为以照相扫描的方式将载片或者切片上的细胞呈现为扫描图像。</w:t>
            </w:r>
          </w:p>
        </w:tc>
        <w:tc>
          <w:tcPr>
            <w:tcW w:w="1244" w:type="pct"/>
            <w:vAlign w:val="center"/>
          </w:tcPr>
          <w:p w14:paraId="59110461">
            <w:pPr>
              <w:widowControl/>
              <w:jc w:val="center"/>
              <w:rPr>
                <w:kern w:val="0"/>
                <w:sz w:val="15"/>
                <w:szCs w:val="15"/>
              </w:rPr>
            </w:pPr>
            <w:r>
              <w:rPr>
                <w:rFonts w:hint="eastAsia"/>
                <w:kern w:val="0"/>
                <w:sz w:val="15"/>
                <w:szCs w:val="15"/>
              </w:rPr>
              <w:t>用于对临床样本的显微图像进行扫描、观察等。</w:t>
            </w:r>
          </w:p>
        </w:tc>
        <w:tc>
          <w:tcPr>
            <w:tcW w:w="1244" w:type="pct"/>
            <w:vAlign w:val="center"/>
          </w:tcPr>
          <w:p w14:paraId="30188FFC">
            <w:pPr>
              <w:widowControl/>
              <w:jc w:val="center"/>
              <w:rPr>
                <w:kern w:val="0"/>
                <w:sz w:val="15"/>
                <w:szCs w:val="15"/>
              </w:rPr>
            </w:pPr>
            <w:r>
              <w:rPr>
                <w:rFonts w:hint="eastAsia"/>
                <w:kern w:val="0"/>
                <w:sz w:val="15"/>
                <w:szCs w:val="15"/>
              </w:rPr>
              <w:t>病理切片扫描仪、显微镜扫描系统</w:t>
            </w:r>
          </w:p>
        </w:tc>
        <w:tc>
          <w:tcPr>
            <w:tcW w:w="214" w:type="pct"/>
            <w:vAlign w:val="center"/>
          </w:tcPr>
          <w:p w14:paraId="4283A65B">
            <w:pPr>
              <w:widowControl/>
              <w:jc w:val="center"/>
              <w:rPr>
                <w:kern w:val="0"/>
                <w:sz w:val="15"/>
                <w:szCs w:val="15"/>
              </w:rPr>
            </w:pPr>
            <w:r>
              <w:rPr>
                <w:rFonts w:hint="eastAsia" w:cs="宋体"/>
                <w:kern w:val="0"/>
                <w:sz w:val="15"/>
                <w:szCs w:val="15"/>
              </w:rPr>
              <w:t>Ⅱ</w:t>
            </w:r>
          </w:p>
        </w:tc>
      </w:tr>
      <w:tr w14:paraId="00A63A7C">
        <w:trPr>
          <w:cantSplit/>
          <w:jc w:val="center"/>
        </w:trPr>
        <w:tc>
          <w:tcPr>
            <w:tcW w:w="211" w:type="pct"/>
            <w:vMerge w:val="continue"/>
            <w:vAlign w:val="center"/>
          </w:tcPr>
          <w:p w14:paraId="1DA97D23">
            <w:pPr>
              <w:widowControl/>
              <w:jc w:val="center"/>
              <w:rPr>
                <w:kern w:val="0"/>
                <w:sz w:val="15"/>
                <w:szCs w:val="15"/>
              </w:rPr>
            </w:pPr>
          </w:p>
        </w:tc>
        <w:tc>
          <w:tcPr>
            <w:tcW w:w="317" w:type="pct"/>
            <w:vMerge w:val="continue"/>
            <w:vAlign w:val="center"/>
          </w:tcPr>
          <w:p w14:paraId="2C2F2504">
            <w:pPr>
              <w:widowControl/>
              <w:jc w:val="center"/>
              <w:rPr>
                <w:kern w:val="0"/>
                <w:sz w:val="15"/>
                <w:szCs w:val="15"/>
              </w:rPr>
            </w:pPr>
          </w:p>
        </w:tc>
        <w:tc>
          <w:tcPr>
            <w:tcW w:w="318" w:type="pct"/>
            <w:vAlign w:val="center"/>
          </w:tcPr>
          <w:p w14:paraId="6542687E">
            <w:pPr>
              <w:widowControl/>
              <w:jc w:val="center"/>
              <w:rPr>
                <w:kern w:val="0"/>
                <w:sz w:val="15"/>
                <w:szCs w:val="15"/>
              </w:rPr>
            </w:pPr>
            <w:r>
              <w:rPr>
                <w:kern w:val="0"/>
                <w:sz w:val="15"/>
                <w:szCs w:val="15"/>
              </w:rPr>
              <w:t>03</w:t>
            </w:r>
            <w:r>
              <w:rPr>
                <w:rFonts w:hint="eastAsia"/>
                <w:kern w:val="0"/>
                <w:sz w:val="15"/>
                <w:szCs w:val="15"/>
              </w:rPr>
              <w:t>图像分析仪器</w:t>
            </w:r>
          </w:p>
        </w:tc>
        <w:tc>
          <w:tcPr>
            <w:tcW w:w="1452" w:type="pct"/>
            <w:vAlign w:val="center"/>
          </w:tcPr>
          <w:p w14:paraId="2B75C7A7">
            <w:pPr>
              <w:widowControl/>
              <w:jc w:val="center"/>
              <w:rPr>
                <w:kern w:val="0"/>
                <w:sz w:val="15"/>
                <w:szCs w:val="15"/>
              </w:rPr>
            </w:pPr>
            <w:r>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1244" w:type="pct"/>
            <w:vAlign w:val="center"/>
          </w:tcPr>
          <w:p w14:paraId="31173857">
            <w:pPr>
              <w:widowControl/>
              <w:jc w:val="center"/>
              <w:rPr>
                <w:kern w:val="0"/>
                <w:sz w:val="15"/>
                <w:szCs w:val="15"/>
              </w:rPr>
            </w:pPr>
            <w:r>
              <w:rPr>
                <w:rFonts w:hint="eastAsia"/>
                <w:kern w:val="0"/>
                <w:sz w:val="15"/>
                <w:szCs w:val="15"/>
              </w:rPr>
              <w:t>用于对临床样本的显微图像进行观察、筛选、标记及分析等。</w:t>
            </w:r>
          </w:p>
        </w:tc>
        <w:tc>
          <w:tcPr>
            <w:tcW w:w="1244" w:type="pct"/>
            <w:vAlign w:val="center"/>
          </w:tcPr>
          <w:p w14:paraId="3039FE9C">
            <w:pPr>
              <w:widowControl/>
              <w:jc w:val="center"/>
              <w:rPr>
                <w:kern w:val="0"/>
                <w:sz w:val="15"/>
                <w:szCs w:val="15"/>
              </w:rPr>
            </w:pPr>
            <w:r>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214" w:type="pct"/>
            <w:vAlign w:val="center"/>
          </w:tcPr>
          <w:p w14:paraId="70277C10">
            <w:pPr>
              <w:widowControl/>
              <w:jc w:val="center"/>
              <w:rPr>
                <w:kern w:val="0"/>
                <w:sz w:val="15"/>
                <w:szCs w:val="15"/>
              </w:rPr>
            </w:pPr>
            <w:r>
              <w:rPr>
                <w:rFonts w:hint="eastAsia" w:cs="宋体"/>
                <w:kern w:val="0"/>
                <w:sz w:val="15"/>
                <w:szCs w:val="15"/>
              </w:rPr>
              <w:t>Ⅱ</w:t>
            </w:r>
          </w:p>
        </w:tc>
      </w:tr>
      <w:tr w14:paraId="697139E3">
        <w:trPr>
          <w:cantSplit/>
          <w:jc w:val="center"/>
        </w:trPr>
        <w:tc>
          <w:tcPr>
            <w:tcW w:w="211" w:type="pct"/>
            <w:vMerge w:val="restart"/>
            <w:vAlign w:val="center"/>
          </w:tcPr>
          <w:p w14:paraId="39491170">
            <w:pPr>
              <w:widowControl/>
              <w:jc w:val="center"/>
              <w:rPr>
                <w:kern w:val="0"/>
                <w:sz w:val="15"/>
                <w:szCs w:val="15"/>
              </w:rPr>
            </w:pPr>
            <w:r>
              <w:rPr>
                <w:kern w:val="0"/>
                <w:sz w:val="15"/>
                <w:szCs w:val="15"/>
              </w:rPr>
              <w:t>08</w:t>
            </w:r>
          </w:p>
        </w:tc>
        <w:tc>
          <w:tcPr>
            <w:tcW w:w="317" w:type="pct"/>
            <w:vMerge w:val="restart"/>
            <w:vAlign w:val="center"/>
          </w:tcPr>
          <w:p w14:paraId="7DC3D845">
            <w:pPr>
              <w:widowControl/>
              <w:jc w:val="center"/>
              <w:rPr>
                <w:kern w:val="0"/>
                <w:sz w:val="15"/>
                <w:szCs w:val="15"/>
              </w:rPr>
            </w:pPr>
            <w:r>
              <w:rPr>
                <w:rFonts w:hint="eastAsia"/>
                <w:kern w:val="0"/>
                <w:sz w:val="15"/>
                <w:szCs w:val="15"/>
              </w:rPr>
              <w:t>放射性核素标本测定装置</w:t>
            </w:r>
          </w:p>
        </w:tc>
        <w:tc>
          <w:tcPr>
            <w:tcW w:w="318" w:type="pct"/>
            <w:vAlign w:val="center"/>
          </w:tcPr>
          <w:p w14:paraId="04663575">
            <w:pPr>
              <w:widowControl/>
              <w:jc w:val="center"/>
              <w:rPr>
                <w:kern w:val="0"/>
                <w:sz w:val="15"/>
                <w:szCs w:val="15"/>
              </w:rPr>
            </w:pPr>
            <w:r>
              <w:rPr>
                <w:kern w:val="0"/>
                <w:sz w:val="15"/>
                <w:szCs w:val="15"/>
              </w:rPr>
              <w:t>01</w:t>
            </w:r>
            <w:r>
              <w:rPr>
                <w:rFonts w:hint="eastAsia"/>
                <w:kern w:val="0"/>
                <w:sz w:val="15"/>
                <w:szCs w:val="15"/>
              </w:rPr>
              <w:t>放射免疫</w:t>
            </w:r>
            <w:r>
              <w:rPr>
                <w:kern w:val="0"/>
                <w:sz w:val="15"/>
                <w:szCs w:val="15"/>
              </w:rPr>
              <w:t>γ</w:t>
            </w:r>
            <w:r>
              <w:rPr>
                <w:rFonts w:hint="eastAsia"/>
                <w:kern w:val="0"/>
                <w:sz w:val="15"/>
                <w:szCs w:val="15"/>
              </w:rPr>
              <w:t>计数器</w:t>
            </w:r>
          </w:p>
        </w:tc>
        <w:tc>
          <w:tcPr>
            <w:tcW w:w="1452" w:type="pct"/>
            <w:vAlign w:val="center"/>
          </w:tcPr>
          <w:p w14:paraId="4CB9A76A">
            <w:pPr>
              <w:widowControl/>
              <w:jc w:val="center"/>
              <w:rPr>
                <w:kern w:val="0"/>
                <w:sz w:val="15"/>
                <w:szCs w:val="15"/>
              </w:rPr>
            </w:pPr>
            <w:r>
              <w:rPr>
                <w:rFonts w:hint="eastAsia"/>
                <w:kern w:val="0"/>
                <w:sz w:val="15"/>
                <w:szCs w:val="15"/>
              </w:rPr>
              <w:t>通常由探测头、信号处理电路和计算机系统组成。原理一般为放射免疫分析方法。</w:t>
            </w:r>
          </w:p>
        </w:tc>
        <w:tc>
          <w:tcPr>
            <w:tcW w:w="1244" w:type="pct"/>
            <w:vAlign w:val="center"/>
          </w:tcPr>
          <w:p w14:paraId="3BEF09DD">
            <w:pPr>
              <w:widowControl/>
              <w:jc w:val="center"/>
              <w:rPr>
                <w:kern w:val="0"/>
                <w:sz w:val="15"/>
                <w:szCs w:val="15"/>
              </w:rPr>
            </w:pPr>
            <w:r>
              <w:rPr>
                <w:rFonts w:hint="eastAsia"/>
                <w:kern w:val="0"/>
                <w:sz w:val="15"/>
                <w:szCs w:val="15"/>
              </w:rPr>
              <w:t>用于测定碘</w:t>
            </w:r>
            <w:r>
              <w:rPr>
                <w:kern w:val="0"/>
                <w:sz w:val="15"/>
                <w:szCs w:val="15"/>
              </w:rPr>
              <w:t>125</w:t>
            </w:r>
            <w:r>
              <w:rPr>
                <w:rFonts w:hint="eastAsia"/>
                <w:kern w:val="0"/>
                <w:sz w:val="15"/>
                <w:szCs w:val="15"/>
              </w:rPr>
              <w:t>等放射性核素发出的</w:t>
            </w:r>
            <w:r>
              <w:rPr>
                <w:kern w:val="0"/>
                <w:sz w:val="15"/>
                <w:szCs w:val="15"/>
              </w:rPr>
              <w:t>γ</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232E5669">
            <w:pPr>
              <w:widowControl/>
              <w:jc w:val="center"/>
              <w:rPr>
                <w:kern w:val="0"/>
                <w:sz w:val="15"/>
                <w:szCs w:val="15"/>
              </w:rPr>
            </w:pPr>
            <w:r>
              <w:rPr>
                <w:rFonts w:hint="eastAsia"/>
                <w:kern w:val="0"/>
                <w:sz w:val="15"/>
                <w:szCs w:val="15"/>
              </w:rPr>
              <w:t>放射免疫分析仪、放射免疫计数器、放射免疫</w:t>
            </w:r>
            <w:r>
              <w:rPr>
                <w:kern w:val="0"/>
                <w:sz w:val="15"/>
                <w:szCs w:val="15"/>
              </w:rPr>
              <w:t>γ</w:t>
            </w:r>
            <w:r>
              <w:rPr>
                <w:rFonts w:hint="eastAsia"/>
                <w:kern w:val="0"/>
                <w:sz w:val="15"/>
                <w:szCs w:val="15"/>
              </w:rPr>
              <w:t>计数器</w:t>
            </w:r>
          </w:p>
        </w:tc>
        <w:tc>
          <w:tcPr>
            <w:tcW w:w="214" w:type="pct"/>
            <w:vAlign w:val="center"/>
          </w:tcPr>
          <w:p w14:paraId="41F77440">
            <w:pPr>
              <w:widowControl/>
              <w:jc w:val="center"/>
              <w:rPr>
                <w:kern w:val="0"/>
                <w:sz w:val="15"/>
                <w:szCs w:val="15"/>
              </w:rPr>
            </w:pPr>
            <w:r>
              <w:rPr>
                <w:rFonts w:hint="eastAsia" w:cs="宋体"/>
                <w:kern w:val="0"/>
                <w:sz w:val="15"/>
                <w:szCs w:val="15"/>
              </w:rPr>
              <w:t>Ⅱ</w:t>
            </w:r>
          </w:p>
        </w:tc>
      </w:tr>
      <w:tr w14:paraId="4D478E75">
        <w:trPr>
          <w:cantSplit/>
          <w:jc w:val="center"/>
        </w:trPr>
        <w:tc>
          <w:tcPr>
            <w:tcW w:w="211" w:type="pct"/>
            <w:vMerge w:val="continue"/>
            <w:vAlign w:val="center"/>
          </w:tcPr>
          <w:p w14:paraId="76C0CDE4">
            <w:pPr>
              <w:widowControl/>
              <w:jc w:val="center"/>
              <w:rPr>
                <w:kern w:val="0"/>
                <w:sz w:val="15"/>
                <w:szCs w:val="15"/>
              </w:rPr>
            </w:pPr>
          </w:p>
        </w:tc>
        <w:tc>
          <w:tcPr>
            <w:tcW w:w="317" w:type="pct"/>
            <w:vMerge w:val="continue"/>
            <w:vAlign w:val="center"/>
          </w:tcPr>
          <w:p w14:paraId="47A6D876">
            <w:pPr>
              <w:widowControl/>
              <w:jc w:val="center"/>
              <w:rPr>
                <w:kern w:val="0"/>
                <w:sz w:val="15"/>
                <w:szCs w:val="15"/>
              </w:rPr>
            </w:pPr>
          </w:p>
        </w:tc>
        <w:tc>
          <w:tcPr>
            <w:tcW w:w="318" w:type="pct"/>
            <w:vAlign w:val="center"/>
          </w:tcPr>
          <w:p w14:paraId="4FD392C3">
            <w:pPr>
              <w:widowControl/>
              <w:jc w:val="center"/>
              <w:rPr>
                <w:kern w:val="0"/>
                <w:sz w:val="15"/>
                <w:szCs w:val="15"/>
              </w:rPr>
            </w:pPr>
            <w:r>
              <w:rPr>
                <w:kern w:val="0"/>
                <w:sz w:val="15"/>
                <w:szCs w:val="15"/>
              </w:rPr>
              <w:t>02</w:t>
            </w:r>
            <w:r>
              <w:rPr>
                <w:rFonts w:hint="eastAsia"/>
                <w:kern w:val="0"/>
                <w:sz w:val="15"/>
                <w:szCs w:val="15"/>
              </w:rPr>
              <w:t>液体闪烁计数器</w:t>
            </w:r>
          </w:p>
        </w:tc>
        <w:tc>
          <w:tcPr>
            <w:tcW w:w="1452" w:type="pct"/>
            <w:vAlign w:val="center"/>
          </w:tcPr>
          <w:p w14:paraId="337F4583">
            <w:pPr>
              <w:widowControl/>
              <w:jc w:val="center"/>
              <w:rPr>
                <w:kern w:val="0"/>
                <w:sz w:val="15"/>
                <w:szCs w:val="15"/>
              </w:rPr>
            </w:pPr>
            <w:r>
              <w:rPr>
                <w:rFonts w:hint="eastAsia"/>
                <w:kern w:val="0"/>
                <w:sz w:val="15"/>
                <w:szCs w:val="15"/>
              </w:rPr>
              <w:t>通常由探测模块、测量模块和计算机系统组成，原理一般为采用液体闪烁体（闪烁液）接受射线并转换成荧光光子。</w:t>
            </w:r>
          </w:p>
        </w:tc>
        <w:tc>
          <w:tcPr>
            <w:tcW w:w="1244" w:type="pct"/>
            <w:vAlign w:val="center"/>
          </w:tcPr>
          <w:p w14:paraId="402B3E75">
            <w:pPr>
              <w:widowControl/>
              <w:jc w:val="center"/>
              <w:rPr>
                <w:kern w:val="0"/>
                <w:sz w:val="15"/>
                <w:szCs w:val="15"/>
              </w:rPr>
            </w:pPr>
            <w:r>
              <w:rPr>
                <w:rFonts w:hint="eastAsia"/>
                <w:kern w:val="0"/>
                <w:sz w:val="15"/>
                <w:szCs w:val="15"/>
              </w:rPr>
              <w:t>用于测定氚、碳</w:t>
            </w:r>
            <w:r>
              <w:rPr>
                <w:kern w:val="0"/>
                <w:sz w:val="15"/>
                <w:szCs w:val="15"/>
              </w:rPr>
              <w:t>14</w:t>
            </w:r>
            <w:r>
              <w:rPr>
                <w:rFonts w:hint="eastAsia"/>
                <w:kern w:val="0"/>
                <w:sz w:val="15"/>
                <w:szCs w:val="15"/>
              </w:rPr>
              <w:t>等放射性核素发射出的</w:t>
            </w:r>
            <w:r>
              <w:rPr>
                <w:kern w:val="0"/>
                <w:sz w:val="15"/>
                <w:szCs w:val="15"/>
              </w:rPr>
              <w:t>β</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5519A33C">
            <w:pPr>
              <w:widowControl/>
              <w:jc w:val="center"/>
              <w:rPr>
                <w:kern w:val="0"/>
                <w:sz w:val="15"/>
                <w:szCs w:val="15"/>
              </w:rPr>
            </w:pPr>
            <w:r>
              <w:rPr>
                <w:rFonts w:hint="eastAsia"/>
                <w:kern w:val="0"/>
                <w:sz w:val="15"/>
                <w:szCs w:val="15"/>
              </w:rPr>
              <w:t>液体闪烁计数器</w:t>
            </w:r>
          </w:p>
        </w:tc>
        <w:tc>
          <w:tcPr>
            <w:tcW w:w="214" w:type="pct"/>
            <w:vAlign w:val="center"/>
          </w:tcPr>
          <w:p w14:paraId="628E1B75">
            <w:pPr>
              <w:widowControl/>
              <w:jc w:val="center"/>
              <w:rPr>
                <w:kern w:val="0"/>
                <w:sz w:val="15"/>
                <w:szCs w:val="15"/>
              </w:rPr>
            </w:pPr>
            <w:r>
              <w:rPr>
                <w:rFonts w:hint="eastAsia" w:cs="宋体"/>
                <w:kern w:val="0"/>
                <w:sz w:val="15"/>
                <w:szCs w:val="15"/>
              </w:rPr>
              <w:t>Ⅱ</w:t>
            </w:r>
          </w:p>
        </w:tc>
      </w:tr>
      <w:tr w14:paraId="7C2F6B6F">
        <w:trPr>
          <w:cantSplit/>
          <w:jc w:val="center"/>
        </w:trPr>
        <w:tc>
          <w:tcPr>
            <w:tcW w:w="211" w:type="pct"/>
            <w:vMerge w:val="continue"/>
            <w:vAlign w:val="center"/>
          </w:tcPr>
          <w:p w14:paraId="4386F601">
            <w:pPr>
              <w:widowControl/>
              <w:jc w:val="center"/>
              <w:rPr>
                <w:kern w:val="0"/>
                <w:sz w:val="15"/>
                <w:szCs w:val="15"/>
              </w:rPr>
            </w:pPr>
          </w:p>
        </w:tc>
        <w:tc>
          <w:tcPr>
            <w:tcW w:w="317" w:type="pct"/>
            <w:vMerge w:val="continue"/>
            <w:vAlign w:val="center"/>
          </w:tcPr>
          <w:p w14:paraId="5D604BFE">
            <w:pPr>
              <w:widowControl/>
              <w:jc w:val="center"/>
              <w:rPr>
                <w:kern w:val="0"/>
                <w:sz w:val="15"/>
                <w:szCs w:val="15"/>
              </w:rPr>
            </w:pPr>
          </w:p>
        </w:tc>
        <w:tc>
          <w:tcPr>
            <w:tcW w:w="318" w:type="pct"/>
            <w:vAlign w:val="center"/>
          </w:tcPr>
          <w:p w14:paraId="15ACB5B9">
            <w:pPr>
              <w:widowControl/>
              <w:jc w:val="center"/>
              <w:rPr>
                <w:kern w:val="0"/>
                <w:sz w:val="15"/>
                <w:szCs w:val="15"/>
              </w:rPr>
            </w:pPr>
            <w:r>
              <w:rPr>
                <w:kern w:val="0"/>
                <w:sz w:val="15"/>
                <w:szCs w:val="15"/>
              </w:rPr>
              <w:t>03</w:t>
            </w:r>
            <w:r>
              <w:rPr>
                <w:rFonts w:hint="eastAsia"/>
                <w:kern w:val="0"/>
                <w:sz w:val="15"/>
                <w:szCs w:val="15"/>
              </w:rPr>
              <w:t>放射性层析扫描装置</w:t>
            </w:r>
          </w:p>
        </w:tc>
        <w:tc>
          <w:tcPr>
            <w:tcW w:w="1452" w:type="pct"/>
            <w:vAlign w:val="center"/>
          </w:tcPr>
          <w:p w14:paraId="1033D7F7">
            <w:pPr>
              <w:widowControl/>
              <w:jc w:val="center"/>
              <w:rPr>
                <w:kern w:val="0"/>
                <w:sz w:val="15"/>
                <w:szCs w:val="15"/>
              </w:rPr>
            </w:pPr>
            <w:r>
              <w:rPr>
                <w:rFonts w:hint="eastAsia"/>
                <w:kern w:val="0"/>
                <w:sz w:val="15"/>
                <w:szCs w:val="15"/>
              </w:rPr>
              <w:t>通常由探测头（含两级传感器）信号处理电路、电源、样品传送机械系统、计算机系统等组成。</w:t>
            </w:r>
          </w:p>
        </w:tc>
        <w:tc>
          <w:tcPr>
            <w:tcW w:w="1244" w:type="pct"/>
            <w:vAlign w:val="center"/>
          </w:tcPr>
          <w:p w14:paraId="6149FE4F">
            <w:pPr>
              <w:widowControl/>
              <w:jc w:val="center"/>
              <w:rPr>
                <w:kern w:val="0"/>
                <w:sz w:val="15"/>
                <w:szCs w:val="15"/>
              </w:rPr>
            </w:pPr>
            <w:r>
              <w:rPr>
                <w:rFonts w:hint="eastAsia"/>
                <w:kern w:val="0"/>
                <w:sz w:val="15"/>
                <w:szCs w:val="15"/>
              </w:rPr>
              <w:t>用于放射性标记化合物或放射性药物的比移值和放射化学纯度的分析。</w:t>
            </w:r>
          </w:p>
        </w:tc>
        <w:tc>
          <w:tcPr>
            <w:tcW w:w="1244" w:type="pct"/>
            <w:vAlign w:val="center"/>
          </w:tcPr>
          <w:p w14:paraId="17127193">
            <w:pPr>
              <w:widowControl/>
              <w:jc w:val="center"/>
              <w:rPr>
                <w:kern w:val="0"/>
                <w:sz w:val="15"/>
                <w:szCs w:val="15"/>
              </w:rPr>
            </w:pPr>
            <w:r>
              <w:rPr>
                <w:rFonts w:hint="eastAsia"/>
                <w:kern w:val="0"/>
                <w:sz w:val="15"/>
                <w:szCs w:val="15"/>
              </w:rPr>
              <w:t>放射性层析扫描仪</w:t>
            </w:r>
          </w:p>
        </w:tc>
        <w:tc>
          <w:tcPr>
            <w:tcW w:w="214" w:type="pct"/>
            <w:vAlign w:val="center"/>
          </w:tcPr>
          <w:p w14:paraId="5CF1A5DA">
            <w:pPr>
              <w:widowControl/>
              <w:jc w:val="center"/>
              <w:rPr>
                <w:kern w:val="0"/>
                <w:sz w:val="15"/>
                <w:szCs w:val="15"/>
              </w:rPr>
            </w:pPr>
            <w:r>
              <w:rPr>
                <w:rFonts w:hint="eastAsia" w:cs="宋体"/>
                <w:kern w:val="0"/>
                <w:sz w:val="15"/>
                <w:szCs w:val="15"/>
              </w:rPr>
              <w:t>Ⅱ</w:t>
            </w:r>
          </w:p>
        </w:tc>
      </w:tr>
      <w:tr w14:paraId="1E6978CE">
        <w:trPr>
          <w:cantSplit/>
          <w:jc w:val="center"/>
        </w:trPr>
        <w:tc>
          <w:tcPr>
            <w:tcW w:w="211" w:type="pct"/>
            <w:vMerge w:val="restart"/>
            <w:vAlign w:val="center"/>
          </w:tcPr>
          <w:p w14:paraId="022631D1">
            <w:pPr>
              <w:widowControl/>
              <w:jc w:val="center"/>
              <w:rPr>
                <w:kern w:val="0"/>
                <w:sz w:val="15"/>
                <w:szCs w:val="15"/>
              </w:rPr>
            </w:pPr>
            <w:r>
              <w:rPr>
                <w:kern w:val="0"/>
                <w:sz w:val="15"/>
                <w:szCs w:val="15"/>
              </w:rPr>
              <w:t>09</w:t>
            </w:r>
          </w:p>
        </w:tc>
        <w:tc>
          <w:tcPr>
            <w:tcW w:w="317" w:type="pct"/>
            <w:vMerge w:val="restart"/>
            <w:vAlign w:val="center"/>
          </w:tcPr>
          <w:p w14:paraId="0C5E7356">
            <w:pPr>
              <w:widowControl/>
              <w:jc w:val="center"/>
              <w:rPr>
                <w:kern w:val="0"/>
                <w:sz w:val="15"/>
                <w:szCs w:val="15"/>
              </w:rPr>
            </w:pPr>
            <w:r>
              <w:rPr>
                <w:rFonts w:hint="eastAsia"/>
                <w:kern w:val="0"/>
                <w:sz w:val="15"/>
                <w:szCs w:val="15"/>
              </w:rPr>
              <w:t>尿液及其他样本分析设备</w:t>
            </w:r>
          </w:p>
        </w:tc>
        <w:tc>
          <w:tcPr>
            <w:tcW w:w="318" w:type="pct"/>
            <w:vAlign w:val="center"/>
          </w:tcPr>
          <w:p w14:paraId="0DA86A51">
            <w:pPr>
              <w:widowControl/>
              <w:jc w:val="center"/>
              <w:rPr>
                <w:kern w:val="0"/>
                <w:sz w:val="15"/>
                <w:szCs w:val="15"/>
              </w:rPr>
            </w:pPr>
            <w:r>
              <w:rPr>
                <w:kern w:val="0"/>
                <w:sz w:val="15"/>
                <w:szCs w:val="15"/>
              </w:rPr>
              <w:t>01</w:t>
            </w:r>
            <w:r>
              <w:rPr>
                <w:rFonts w:hint="eastAsia"/>
                <w:kern w:val="0"/>
                <w:sz w:val="15"/>
                <w:szCs w:val="15"/>
              </w:rPr>
              <w:t>干化学尿液分析仪器</w:t>
            </w:r>
          </w:p>
        </w:tc>
        <w:tc>
          <w:tcPr>
            <w:tcW w:w="1452" w:type="pct"/>
            <w:vAlign w:val="center"/>
          </w:tcPr>
          <w:p w14:paraId="297B8225">
            <w:pPr>
              <w:widowControl/>
              <w:jc w:val="center"/>
              <w:rPr>
                <w:kern w:val="0"/>
                <w:sz w:val="15"/>
                <w:szCs w:val="15"/>
              </w:rPr>
            </w:pPr>
            <w:r>
              <w:rPr>
                <w:rFonts w:hint="eastAsia"/>
                <w:kern w:val="0"/>
                <w:sz w:val="15"/>
                <w:szCs w:val="15"/>
              </w:rPr>
              <w:t>通常由机械模块、光学模块、电路模块等组成。原理一般为反射光度法等。</w:t>
            </w:r>
          </w:p>
        </w:tc>
        <w:tc>
          <w:tcPr>
            <w:tcW w:w="1244" w:type="pct"/>
            <w:vAlign w:val="center"/>
          </w:tcPr>
          <w:p w14:paraId="5CBB3086">
            <w:pPr>
              <w:widowControl/>
              <w:jc w:val="center"/>
              <w:rPr>
                <w:kern w:val="0"/>
                <w:sz w:val="15"/>
                <w:szCs w:val="15"/>
              </w:rPr>
            </w:pPr>
            <w:r>
              <w:rPr>
                <w:rFonts w:hint="eastAsia"/>
                <w:kern w:val="0"/>
                <w:sz w:val="15"/>
                <w:szCs w:val="15"/>
              </w:rPr>
              <w:t>与适配试剂配合使用，用来测量尿液中蛋白、葡萄糖、尿</w:t>
            </w:r>
            <w:r>
              <w:rPr>
                <w:kern w:val="0"/>
                <w:sz w:val="15"/>
                <w:szCs w:val="15"/>
              </w:rPr>
              <w:t>pH</w:t>
            </w:r>
            <w:r>
              <w:rPr>
                <w:rFonts w:hint="eastAsia"/>
                <w:kern w:val="0"/>
                <w:sz w:val="15"/>
                <w:szCs w:val="15"/>
              </w:rPr>
              <w:t>值、酮体、尿胆原、胆红素、亚硝酸盐等参数。</w:t>
            </w:r>
          </w:p>
        </w:tc>
        <w:tc>
          <w:tcPr>
            <w:tcW w:w="1244" w:type="pct"/>
            <w:vAlign w:val="center"/>
          </w:tcPr>
          <w:p w14:paraId="2690BFDF">
            <w:pPr>
              <w:widowControl/>
              <w:jc w:val="center"/>
              <w:rPr>
                <w:kern w:val="0"/>
                <w:sz w:val="15"/>
                <w:szCs w:val="15"/>
              </w:rPr>
            </w:pPr>
            <w:r>
              <w:rPr>
                <w:rFonts w:hint="eastAsia"/>
                <w:kern w:val="0"/>
                <w:sz w:val="15"/>
                <w:szCs w:val="15"/>
              </w:rPr>
              <w:t>尿液分析仪、全自动尿液分析仪、干化学尿液分析仪、全自动干化学尿液分析仪、便携式尿液分析仪、半自动尿液分析仪、尿糖计</w:t>
            </w:r>
          </w:p>
        </w:tc>
        <w:tc>
          <w:tcPr>
            <w:tcW w:w="214" w:type="pct"/>
            <w:vAlign w:val="center"/>
          </w:tcPr>
          <w:p w14:paraId="081566EA">
            <w:pPr>
              <w:widowControl/>
              <w:jc w:val="center"/>
              <w:rPr>
                <w:kern w:val="0"/>
                <w:sz w:val="15"/>
                <w:szCs w:val="15"/>
              </w:rPr>
            </w:pPr>
            <w:r>
              <w:rPr>
                <w:rFonts w:hint="eastAsia" w:cs="宋体"/>
                <w:kern w:val="0"/>
                <w:sz w:val="15"/>
                <w:szCs w:val="15"/>
              </w:rPr>
              <w:t>Ⅱ</w:t>
            </w:r>
          </w:p>
        </w:tc>
      </w:tr>
      <w:tr w14:paraId="791ABD18">
        <w:trPr>
          <w:cantSplit/>
          <w:jc w:val="center"/>
        </w:trPr>
        <w:tc>
          <w:tcPr>
            <w:tcW w:w="211" w:type="pct"/>
            <w:vMerge w:val="continue"/>
            <w:vAlign w:val="center"/>
          </w:tcPr>
          <w:p w14:paraId="0EA13977">
            <w:pPr>
              <w:widowControl/>
              <w:jc w:val="center"/>
              <w:rPr>
                <w:kern w:val="0"/>
                <w:sz w:val="15"/>
                <w:szCs w:val="15"/>
              </w:rPr>
            </w:pPr>
          </w:p>
        </w:tc>
        <w:tc>
          <w:tcPr>
            <w:tcW w:w="317" w:type="pct"/>
            <w:vMerge w:val="continue"/>
            <w:vAlign w:val="center"/>
          </w:tcPr>
          <w:p w14:paraId="6075F77F">
            <w:pPr>
              <w:widowControl/>
              <w:jc w:val="center"/>
              <w:rPr>
                <w:kern w:val="0"/>
                <w:sz w:val="15"/>
                <w:szCs w:val="15"/>
              </w:rPr>
            </w:pPr>
          </w:p>
        </w:tc>
        <w:tc>
          <w:tcPr>
            <w:tcW w:w="318" w:type="pct"/>
            <w:vAlign w:val="center"/>
          </w:tcPr>
          <w:p w14:paraId="39BA443F">
            <w:pPr>
              <w:widowControl/>
              <w:jc w:val="center"/>
              <w:rPr>
                <w:kern w:val="0"/>
                <w:sz w:val="15"/>
                <w:szCs w:val="15"/>
              </w:rPr>
            </w:pPr>
            <w:r>
              <w:rPr>
                <w:kern w:val="0"/>
                <w:sz w:val="15"/>
                <w:szCs w:val="15"/>
              </w:rPr>
              <w:t>02</w:t>
            </w:r>
            <w:r>
              <w:rPr>
                <w:rFonts w:hint="eastAsia"/>
                <w:kern w:val="0"/>
                <w:sz w:val="15"/>
                <w:szCs w:val="15"/>
              </w:rPr>
              <w:t>尿液有形成分分析仪器</w:t>
            </w:r>
          </w:p>
        </w:tc>
        <w:tc>
          <w:tcPr>
            <w:tcW w:w="1452" w:type="pct"/>
            <w:vAlign w:val="center"/>
          </w:tcPr>
          <w:p w14:paraId="157C08E7">
            <w:pPr>
              <w:widowControl/>
              <w:jc w:val="center"/>
              <w:rPr>
                <w:kern w:val="0"/>
                <w:sz w:val="15"/>
                <w:szCs w:val="15"/>
              </w:rPr>
            </w:pPr>
            <w:r>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1244" w:type="pct"/>
            <w:vAlign w:val="center"/>
          </w:tcPr>
          <w:p w14:paraId="7C990D66">
            <w:pPr>
              <w:widowControl/>
              <w:jc w:val="center"/>
              <w:rPr>
                <w:kern w:val="0"/>
                <w:sz w:val="15"/>
                <w:szCs w:val="15"/>
              </w:rPr>
            </w:pPr>
            <w:r>
              <w:rPr>
                <w:rFonts w:hint="eastAsia"/>
                <w:kern w:val="0"/>
                <w:sz w:val="15"/>
                <w:szCs w:val="15"/>
              </w:rPr>
              <w:t>用于尿液中有形成分的识别和分析。</w:t>
            </w:r>
          </w:p>
        </w:tc>
        <w:tc>
          <w:tcPr>
            <w:tcW w:w="1244" w:type="pct"/>
            <w:vAlign w:val="center"/>
          </w:tcPr>
          <w:p w14:paraId="658720BE">
            <w:pPr>
              <w:widowControl/>
              <w:jc w:val="center"/>
              <w:rPr>
                <w:kern w:val="0"/>
                <w:sz w:val="15"/>
                <w:szCs w:val="15"/>
              </w:rPr>
            </w:pPr>
            <w:r>
              <w:rPr>
                <w:rFonts w:hint="eastAsia"/>
                <w:kern w:val="0"/>
                <w:sz w:val="15"/>
                <w:szCs w:val="15"/>
              </w:rPr>
              <w:t>尿液有形成分分析仪、全自动尿液有形成分分析仪</w:t>
            </w:r>
          </w:p>
        </w:tc>
        <w:tc>
          <w:tcPr>
            <w:tcW w:w="214" w:type="pct"/>
            <w:vAlign w:val="center"/>
          </w:tcPr>
          <w:p w14:paraId="5CC749EF">
            <w:pPr>
              <w:widowControl/>
              <w:jc w:val="center"/>
              <w:rPr>
                <w:kern w:val="0"/>
                <w:sz w:val="15"/>
                <w:szCs w:val="15"/>
              </w:rPr>
            </w:pPr>
            <w:r>
              <w:rPr>
                <w:rFonts w:hint="eastAsia" w:cs="宋体"/>
                <w:kern w:val="0"/>
                <w:sz w:val="15"/>
                <w:szCs w:val="15"/>
              </w:rPr>
              <w:t>Ⅱ</w:t>
            </w:r>
          </w:p>
        </w:tc>
      </w:tr>
      <w:tr w14:paraId="6BD1293C">
        <w:trPr>
          <w:cantSplit/>
          <w:jc w:val="center"/>
        </w:trPr>
        <w:tc>
          <w:tcPr>
            <w:tcW w:w="211" w:type="pct"/>
            <w:vMerge w:val="continue"/>
            <w:vAlign w:val="center"/>
          </w:tcPr>
          <w:p w14:paraId="695E77BE">
            <w:pPr>
              <w:widowControl/>
              <w:jc w:val="center"/>
              <w:rPr>
                <w:kern w:val="0"/>
                <w:sz w:val="15"/>
                <w:szCs w:val="15"/>
              </w:rPr>
            </w:pPr>
          </w:p>
        </w:tc>
        <w:tc>
          <w:tcPr>
            <w:tcW w:w="317" w:type="pct"/>
            <w:vMerge w:val="continue"/>
            <w:vAlign w:val="center"/>
          </w:tcPr>
          <w:p w14:paraId="6959623B">
            <w:pPr>
              <w:widowControl/>
              <w:jc w:val="center"/>
              <w:rPr>
                <w:kern w:val="0"/>
                <w:sz w:val="15"/>
                <w:szCs w:val="15"/>
              </w:rPr>
            </w:pPr>
          </w:p>
        </w:tc>
        <w:tc>
          <w:tcPr>
            <w:tcW w:w="318" w:type="pct"/>
            <w:vAlign w:val="center"/>
          </w:tcPr>
          <w:p w14:paraId="1D31BC21">
            <w:pPr>
              <w:widowControl/>
              <w:jc w:val="center"/>
              <w:rPr>
                <w:kern w:val="0"/>
                <w:sz w:val="15"/>
                <w:szCs w:val="15"/>
              </w:rPr>
            </w:pPr>
            <w:r>
              <w:rPr>
                <w:kern w:val="0"/>
                <w:sz w:val="15"/>
                <w:szCs w:val="15"/>
              </w:rPr>
              <w:t>03</w:t>
            </w:r>
            <w:r>
              <w:rPr>
                <w:rFonts w:hint="eastAsia"/>
                <w:kern w:val="0"/>
                <w:sz w:val="15"/>
                <w:szCs w:val="15"/>
              </w:rPr>
              <w:t>尿液分析系统</w:t>
            </w:r>
          </w:p>
        </w:tc>
        <w:tc>
          <w:tcPr>
            <w:tcW w:w="1452" w:type="pct"/>
            <w:vAlign w:val="center"/>
          </w:tcPr>
          <w:p w14:paraId="11CFC458">
            <w:pPr>
              <w:widowControl/>
              <w:jc w:val="center"/>
              <w:rPr>
                <w:kern w:val="0"/>
                <w:sz w:val="15"/>
                <w:szCs w:val="15"/>
              </w:rPr>
            </w:pPr>
            <w:r>
              <w:rPr>
                <w:rFonts w:hint="eastAsia"/>
                <w:kern w:val="0"/>
                <w:sz w:val="15"/>
                <w:szCs w:val="15"/>
              </w:rPr>
              <w:t>通常由尿液干化学模块和尿液有形成分分析模块组成。</w:t>
            </w:r>
          </w:p>
        </w:tc>
        <w:tc>
          <w:tcPr>
            <w:tcW w:w="1244" w:type="pct"/>
            <w:vAlign w:val="center"/>
          </w:tcPr>
          <w:p w14:paraId="5B5BC7B1">
            <w:pPr>
              <w:widowControl/>
              <w:jc w:val="center"/>
              <w:rPr>
                <w:kern w:val="0"/>
                <w:sz w:val="15"/>
                <w:szCs w:val="15"/>
              </w:rPr>
            </w:pPr>
            <w:r>
              <w:rPr>
                <w:rFonts w:hint="eastAsia"/>
                <w:kern w:val="0"/>
                <w:sz w:val="15"/>
                <w:szCs w:val="15"/>
              </w:rPr>
              <w:t>用于对人体尿液中理化指标以及尿液或体液中有形成分进行定性、定量分析。</w:t>
            </w:r>
          </w:p>
        </w:tc>
        <w:tc>
          <w:tcPr>
            <w:tcW w:w="1244" w:type="pct"/>
            <w:vAlign w:val="center"/>
          </w:tcPr>
          <w:p w14:paraId="14D11295">
            <w:pPr>
              <w:widowControl/>
              <w:jc w:val="center"/>
              <w:rPr>
                <w:kern w:val="0"/>
                <w:sz w:val="15"/>
                <w:szCs w:val="15"/>
              </w:rPr>
            </w:pPr>
            <w:r>
              <w:rPr>
                <w:rFonts w:hint="eastAsia"/>
                <w:kern w:val="0"/>
                <w:sz w:val="15"/>
                <w:szCs w:val="15"/>
              </w:rPr>
              <w:t>全自动尿液分析系统</w:t>
            </w:r>
          </w:p>
        </w:tc>
        <w:tc>
          <w:tcPr>
            <w:tcW w:w="214" w:type="pct"/>
            <w:vAlign w:val="center"/>
          </w:tcPr>
          <w:p w14:paraId="485A25CC">
            <w:pPr>
              <w:widowControl/>
              <w:jc w:val="center"/>
              <w:rPr>
                <w:kern w:val="0"/>
                <w:sz w:val="15"/>
                <w:szCs w:val="15"/>
              </w:rPr>
            </w:pPr>
            <w:r>
              <w:rPr>
                <w:rFonts w:hint="eastAsia" w:cs="宋体"/>
                <w:kern w:val="0"/>
                <w:sz w:val="15"/>
                <w:szCs w:val="15"/>
              </w:rPr>
              <w:t>Ⅱ</w:t>
            </w:r>
          </w:p>
        </w:tc>
      </w:tr>
      <w:tr w14:paraId="3801ED14">
        <w:trPr>
          <w:cantSplit/>
          <w:jc w:val="center"/>
        </w:trPr>
        <w:tc>
          <w:tcPr>
            <w:tcW w:w="211" w:type="pct"/>
            <w:vMerge w:val="continue"/>
            <w:vAlign w:val="center"/>
          </w:tcPr>
          <w:p w14:paraId="57C87813">
            <w:pPr>
              <w:widowControl/>
              <w:jc w:val="center"/>
              <w:rPr>
                <w:kern w:val="0"/>
                <w:sz w:val="15"/>
                <w:szCs w:val="15"/>
              </w:rPr>
            </w:pPr>
          </w:p>
        </w:tc>
        <w:tc>
          <w:tcPr>
            <w:tcW w:w="317" w:type="pct"/>
            <w:vMerge w:val="continue"/>
            <w:vAlign w:val="center"/>
          </w:tcPr>
          <w:p w14:paraId="37519F6E">
            <w:pPr>
              <w:widowControl/>
              <w:jc w:val="center"/>
              <w:rPr>
                <w:kern w:val="0"/>
                <w:sz w:val="15"/>
                <w:szCs w:val="15"/>
              </w:rPr>
            </w:pPr>
          </w:p>
        </w:tc>
        <w:tc>
          <w:tcPr>
            <w:tcW w:w="318" w:type="pct"/>
            <w:vAlign w:val="center"/>
          </w:tcPr>
          <w:p w14:paraId="5633707A">
            <w:pPr>
              <w:widowControl/>
              <w:jc w:val="center"/>
              <w:rPr>
                <w:kern w:val="0"/>
                <w:sz w:val="15"/>
                <w:szCs w:val="15"/>
              </w:rPr>
            </w:pPr>
            <w:r>
              <w:rPr>
                <w:kern w:val="0"/>
                <w:sz w:val="15"/>
                <w:szCs w:val="15"/>
              </w:rPr>
              <w:t>04</w:t>
            </w:r>
            <w:r>
              <w:rPr>
                <w:rFonts w:hint="eastAsia"/>
                <w:kern w:val="0"/>
                <w:sz w:val="15"/>
                <w:szCs w:val="15"/>
              </w:rPr>
              <w:t>粪便分析仪器</w:t>
            </w:r>
          </w:p>
        </w:tc>
        <w:tc>
          <w:tcPr>
            <w:tcW w:w="1452" w:type="pct"/>
            <w:vAlign w:val="center"/>
          </w:tcPr>
          <w:p w14:paraId="5FFC3FD5">
            <w:pPr>
              <w:widowControl/>
              <w:jc w:val="center"/>
              <w:rPr>
                <w:kern w:val="0"/>
                <w:sz w:val="15"/>
                <w:szCs w:val="15"/>
              </w:rPr>
            </w:pPr>
            <w:r>
              <w:rPr>
                <w:rFonts w:hint="eastAsia"/>
                <w:kern w:val="0"/>
                <w:sz w:val="15"/>
                <w:szCs w:val="15"/>
              </w:rPr>
              <w:t>通常由样本处理模块、显微镜模块、结果处理软件模块等组成。原理一般为化学法、免疫法及显微镜检法等。</w:t>
            </w:r>
          </w:p>
        </w:tc>
        <w:tc>
          <w:tcPr>
            <w:tcW w:w="1244" w:type="pct"/>
            <w:vAlign w:val="center"/>
          </w:tcPr>
          <w:p w14:paraId="26F1A88D">
            <w:pPr>
              <w:widowControl/>
              <w:jc w:val="center"/>
              <w:rPr>
                <w:kern w:val="0"/>
                <w:sz w:val="15"/>
                <w:szCs w:val="15"/>
              </w:rPr>
            </w:pPr>
            <w:r>
              <w:rPr>
                <w:rFonts w:hint="eastAsia"/>
                <w:kern w:val="0"/>
                <w:sz w:val="15"/>
                <w:szCs w:val="15"/>
              </w:rPr>
              <w:t>用于粪便标本的有形成分、潜血和病原微生物等的检测。</w:t>
            </w:r>
          </w:p>
        </w:tc>
        <w:tc>
          <w:tcPr>
            <w:tcW w:w="1244" w:type="pct"/>
            <w:vAlign w:val="center"/>
          </w:tcPr>
          <w:p w14:paraId="69CDA66A">
            <w:pPr>
              <w:widowControl/>
              <w:jc w:val="center"/>
              <w:rPr>
                <w:kern w:val="0"/>
                <w:sz w:val="15"/>
                <w:szCs w:val="15"/>
              </w:rPr>
            </w:pPr>
            <w:r>
              <w:rPr>
                <w:rFonts w:hint="eastAsia"/>
                <w:kern w:val="0"/>
                <w:sz w:val="15"/>
                <w:szCs w:val="15"/>
              </w:rPr>
              <w:t>便潜血分析仪、粪便分析仪、粪便常规分析仪、全自动粪便分析仪</w:t>
            </w:r>
          </w:p>
        </w:tc>
        <w:tc>
          <w:tcPr>
            <w:tcW w:w="214" w:type="pct"/>
            <w:vAlign w:val="center"/>
          </w:tcPr>
          <w:p w14:paraId="60B4FA45">
            <w:pPr>
              <w:widowControl/>
              <w:jc w:val="center"/>
              <w:rPr>
                <w:kern w:val="0"/>
                <w:sz w:val="15"/>
                <w:szCs w:val="15"/>
              </w:rPr>
            </w:pPr>
            <w:r>
              <w:rPr>
                <w:rFonts w:hint="eastAsia" w:cs="宋体"/>
                <w:kern w:val="0"/>
                <w:sz w:val="15"/>
                <w:szCs w:val="15"/>
              </w:rPr>
              <w:t>Ⅱ</w:t>
            </w:r>
          </w:p>
        </w:tc>
      </w:tr>
      <w:tr w14:paraId="7F549A80">
        <w:trPr>
          <w:cantSplit/>
          <w:jc w:val="center"/>
        </w:trPr>
        <w:tc>
          <w:tcPr>
            <w:tcW w:w="211" w:type="pct"/>
            <w:vMerge w:val="continue"/>
            <w:vAlign w:val="center"/>
          </w:tcPr>
          <w:p w14:paraId="15E80E93">
            <w:pPr>
              <w:widowControl/>
              <w:jc w:val="center"/>
              <w:rPr>
                <w:kern w:val="0"/>
                <w:sz w:val="15"/>
                <w:szCs w:val="15"/>
              </w:rPr>
            </w:pPr>
          </w:p>
        </w:tc>
        <w:tc>
          <w:tcPr>
            <w:tcW w:w="317" w:type="pct"/>
            <w:vMerge w:val="continue"/>
            <w:vAlign w:val="center"/>
          </w:tcPr>
          <w:p w14:paraId="37B522A4">
            <w:pPr>
              <w:widowControl/>
              <w:jc w:val="center"/>
              <w:rPr>
                <w:kern w:val="0"/>
                <w:sz w:val="15"/>
                <w:szCs w:val="15"/>
              </w:rPr>
            </w:pPr>
          </w:p>
        </w:tc>
        <w:tc>
          <w:tcPr>
            <w:tcW w:w="318" w:type="pct"/>
            <w:vAlign w:val="center"/>
          </w:tcPr>
          <w:p w14:paraId="7F49C612">
            <w:pPr>
              <w:widowControl/>
              <w:jc w:val="center"/>
              <w:rPr>
                <w:kern w:val="0"/>
                <w:sz w:val="15"/>
                <w:szCs w:val="15"/>
              </w:rPr>
            </w:pPr>
            <w:r>
              <w:rPr>
                <w:kern w:val="0"/>
                <w:sz w:val="15"/>
                <w:szCs w:val="15"/>
              </w:rPr>
              <w:t>05</w:t>
            </w:r>
            <w:r>
              <w:rPr>
                <w:rFonts w:hint="eastAsia"/>
                <w:kern w:val="0"/>
                <w:sz w:val="15"/>
                <w:szCs w:val="15"/>
              </w:rPr>
              <w:t>精子分析仪器</w:t>
            </w:r>
          </w:p>
        </w:tc>
        <w:tc>
          <w:tcPr>
            <w:tcW w:w="1452" w:type="pct"/>
            <w:vAlign w:val="center"/>
          </w:tcPr>
          <w:p w14:paraId="588FB911">
            <w:pPr>
              <w:widowControl/>
              <w:jc w:val="center"/>
              <w:rPr>
                <w:kern w:val="0"/>
                <w:sz w:val="15"/>
                <w:szCs w:val="15"/>
              </w:rPr>
            </w:pPr>
            <w:r>
              <w:rPr>
                <w:rFonts w:hint="eastAsia"/>
                <w:kern w:val="0"/>
                <w:sz w:val="15"/>
                <w:szCs w:val="15"/>
              </w:rPr>
              <w:t>通常由显微图像扫描模块、温控系统模块、计数池模块、计算机系统、软件等组成。</w:t>
            </w:r>
          </w:p>
        </w:tc>
        <w:tc>
          <w:tcPr>
            <w:tcW w:w="1244" w:type="pct"/>
            <w:vAlign w:val="center"/>
          </w:tcPr>
          <w:p w14:paraId="3EEBB305">
            <w:pPr>
              <w:widowControl/>
              <w:jc w:val="center"/>
              <w:rPr>
                <w:kern w:val="0"/>
                <w:sz w:val="15"/>
                <w:szCs w:val="15"/>
              </w:rPr>
            </w:pPr>
            <w:r>
              <w:rPr>
                <w:rFonts w:hint="eastAsia"/>
                <w:kern w:val="0"/>
                <w:sz w:val="15"/>
                <w:szCs w:val="15"/>
              </w:rPr>
              <w:t>用于精子质量的分析。</w:t>
            </w:r>
          </w:p>
        </w:tc>
        <w:tc>
          <w:tcPr>
            <w:tcW w:w="1244" w:type="pct"/>
            <w:vAlign w:val="center"/>
          </w:tcPr>
          <w:p w14:paraId="024756C1">
            <w:pPr>
              <w:widowControl/>
              <w:jc w:val="center"/>
              <w:rPr>
                <w:kern w:val="0"/>
                <w:sz w:val="15"/>
                <w:szCs w:val="15"/>
              </w:rPr>
            </w:pPr>
            <w:r>
              <w:rPr>
                <w:rFonts w:hint="eastAsia"/>
                <w:kern w:val="0"/>
                <w:sz w:val="15"/>
                <w:szCs w:val="15"/>
              </w:rPr>
              <w:t>精子分析仪、精子质量分析仪、精子采集分析仪、精子自动检测分析仪</w:t>
            </w:r>
          </w:p>
        </w:tc>
        <w:tc>
          <w:tcPr>
            <w:tcW w:w="214" w:type="pct"/>
            <w:vAlign w:val="center"/>
          </w:tcPr>
          <w:p w14:paraId="24E99CD0">
            <w:pPr>
              <w:widowControl/>
              <w:jc w:val="center"/>
              <w:rPr>
                <w:kern w:val="0"/>
                <w:sz w:val="15"/>
                <w:szCs w:val="15"/>
              </w:rPr>
            </w:pPr>
            <w:r>
              <w:rPr>
                <w:rFonts w:hint="eastAsia" w:cs="宋体"/>
                <w:kern w:val="0"/>
                <w:sz w:val="15"/>
                <w:szCs w:val="15"/>
              </w:rPr>
              <w:t>Ⅱ</w:t>
            </w:r>
          </w:p>
        </w:tc>
      </w:tr>
      <w:tr w14:paraId="342DD04B">
        <w:trPr>
          <w:cantSplit/>
          <w:jc w:val="center"/>
        </w:trPr>
        <w:tc>
          <w:tcPr>
            <w:tcW w:w="211" w:type="pct"/>
            <w:vMerge w:val="continue"/>
            <w:vAlign w:val="center"/>
          </w:tcPr>
          <w:p w14:paraId="7A16A2EF">
            <w:pPr>
              <w:widowControl/>
              <w:jc w:val="center"/>
              <w:rPr>
                <w:kern w:val="0"/>
                <w:sz w:val="15"/>
                <w:szCs w:val="15"/>
              </w:rPr>
            </w:pPr>
          </w:p>
        </w:tc>
        <w:tc>
          <w:tcPr>
            <w:tcW w:w="317" w:type="pct"/>
            <w:vMerge w:val="continue"/>
            <w:vAlign w:val="center"/>
          </w:tcPr>
          <w:p w14:paraId="33A097B6">
            <w:pPr>
              <w:widowControl/>
              <w:jc w:val="center"/>
              <w:rPr>
                <w:kern w:val="0"/>
                <w:sz w:val="15"/>
                <w:szCs w:val="15"/>
              </w:rPr>
            </w:pPr>
          </w:p>
        </w:tc>
        <w:tc>
          <w:tcPr>
            <w:tcW w:w="318" w:type="pct"/>
            <w:vAlign w:val="center"/>
          </w:tcPr>
          <w:p w14:paraId="505527AA">
            <w:pPr>
              <w:widowControl/>
              <w:jc w:val="center"/>
              <w:rPr>
                <w:kern w:val="0"/>
                <w:sz w:val="15"/>
                <w:szCs w:val="15"/>
              </w:rPr>
            </w:pPr>
            <w:r>
              <w:rPr>
                <w:kern w:val="0"/>
                <w:sz w:val="15"/>
                <w:szCs w:val="15"/>
              </w:rPr>
              <w:t>06</w:t>
            </w:r>
            <w:r>
              <w:rPr>
                <w:rFonts w:hint="eastAsia"/>
                <w:kern w:val="0"/>
                <w:sz w:val="15"/>
                <w:szCs w:val="15"/>
              </w:rPr>
              <w:t>生殖道分泌物分析仪器</w:t>
            </w:r>
          </w:p>
        </w:tc>
        <w:tc>
          <w:tcPr>
            <w:tcW w:w="1452" w:type="pct"/>
            <w:vAlign w:val="center"/>
          </w:tcPr>
          <w:p w14:paraId="0348212A">
            <w:pPr>
              <w:widowControl/>
              <w:jc w:val="center"/>
              <w:rPr>
                <w:kern w:val="0"/>
                <w:sz w:val="15"/>
                <w:szCs w:val="15"/>
              </w:rPr>
            </w:pPr>
            <w:r>
              <w:rPr>
                <w:rFonts w:hint="eastAsia"/>
                <w:kern w:val="0"/>
                <w:sz w:val="15"/>
                <w:szCs w:val="15"/>
              </w:rPr>
              <w:t>通常由自动加样模块、恒温育模块、检测</w:t>
            </w:r>
            <w:r>
              <w:rPr>
                <w:kern w:val="0"/>
                <w:sz w:val="15"/>
                <w:szCs w:val="15"/>
              </w:rPr>
              <w:t>-</w:t>
            </w:r>
            <w:r>
              <w:rPr>
                <w:rFonts w:hint="eastAsia"/>
                <w:kern w:val="0"/>
                <w:sz w:val="15"/>
                <w:szCs w:val="15"/>
              </w:rPr>
              <w:t>控制模块、计算机系统等中的一种或几种组成。原理一般为利用光学检测技术，检测被测样本对生化或酶学等显色的反应。</w:t>
            </w:r>
          </w:p>
        </w:tc>
        <w:tc>
          <w:tcPr>
            <w:tcW w:w="1244" w:type="pct"/>
            <w:vAlign w:val="center"/>
          </w:tcPr>
          <w:p w14:paraId="221E254B">
            <w:pPr>
              <w:widowControl/>
              <w:jc w:val="center"/>
              <w:rPr>
                <w:kern w:val="0"/>
                <w:sz w:val="15"/>
                <w:szCs w:val="15"/>
              </w:rPr>
            </w:pPr>
            <w:r>
              <w:rPr>
                <w:rFonts w:hint="eastAsia"/>
                <w:kern w:val="0"/>
                <w:sz w:val="15"/>
                <w:szCs w:val="15"/>
              </w:rPr>
              <w:t>用于人体生殖道分泌物样本中被分析物的定性或定量检测分析。</w:t>
            </w:r>
          </w:p>
        </w:tc>
        <w:tc>
          <w:tcPr>
            <w:tcW w:w="1244" w:type="pct"/>
            <w:vAlign w:val="center"/>
          </w:tcPr>
          <w:p w14:paraId="7B7CC76C">
            <w:pPr>
              <w:widowControl/>
              <w:jc w:val="center"/>
              <w:rPr>
                <w:kern w:val="0"/>
                <w:sz w:val="15"/>
                <w:szCs w:val="15"/>
              </w:rPr>
            </w:pPr>
            <w:r>
              <w:rPr>
                <w:rFonts w:hint="eastAsia"/>
                <w:kern w:val="0"/>
                <w:sz w:val="15"/>
                <w:szCs w:val="15"/>
              </w:rPr>
              <w:t>生殖道分泌物分析仪、阴道分泌物检测仪</w:t>
            </w:r>
          </w:p>
        </w:tc>
        <w:tc>
          <w:tcPr>
            <w:tcW w:w="214" w:type="pct"/>
            <w:vAlign w:val="center"/>
          </w:tcPr>
          <w:p w14:paraId="01647B0F">
            <w:pPr>
              <w:widowControl/>
              <w:jc w:val="center"/>
              <w:rPr>
                <w:kern w:val="0"/>
                <w:sz w:val="15"/>
                <w:szCs w:val="15"/>
              </w:rPr>
            </w:pPr>
            <w:r>
              <w:rPr>
                <w:rFonts w:hint="eastAsia" w:cs="宋体"/>
                <w:kern w:val="0"/>
                <w:sz w:val="15"/>
                <w:szCs w:val="15"/>
              </w:rPr>
              <w:t>Ⅱ</w:t>
            </w:r>
          </w:p>
        </w:tc>
      </w:tr>
    </w:tbl>
    <w:p w14:paraId="0737D1AD">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4294"/>
        <w:gridCol w:w="3679"/>
        <w:gridCol w:w="3679"/>
        <w:gridCol w:w="633"/>
      </w:tblGrid>
      <w:tr w14:paraId="3BFB2A8B">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057CC0C6">
            <w:pPr>
              <w:widowControl/>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177FB011">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F8D841C">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04A4B797">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60367920">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42BA13C1">
            <w:pPr>
              <w:widowControl/>
              <w:jc w:val="center"/>
              <w:rPr>
                <w:b/>
                <w:bCs/>
                <w:kern w:val="0"/>
                <w:sz w:val="15"/>
                <w:szCs w:val="15"/>
              </w:rPr>
            </w:pPr>
            <w:r>
              <w:rPr>
                <w:rFonts w:hint="eastAsia"/>
                <w:b/>
                <w:bCs/>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41F9C46C">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4DD3E2CB">
        <w:trPr>
          <w:cantSplit/>
          <w:jc w:val="center"/>
        </w:trPr>
        <w:tc>
          <w:tcPr>
            <w:tcW w:w="211" w:type="pct"/>
            <w:vMerge w:val="restart"/>
            <w:vAlign w:val="center"/>
          </w:tcPr>
          <w:p w14:paraId="030D0B9C">
            <w:pPr>
              <w:widowControl/>
              <w:jc w:val="center"/>
              <w:rPr>
                <w:kern w:val="0"/>
                <w:sz w:val="15"/>
                <w:szCs w:val="15"/>
              </w:rPr>
            </w:pPr>
            <w:r>
              <w:rPr>
                <w:kern w:val="0"/>
                <w:sz w:val="15"/>
                <w:szCs w:val="15"/>
              </w:rPr>
              <w:t>09</w:t>
            </w:r>
          </w:p>
        </w:tc>
        <w:tc>
          <w:tcPr>
            <w:tcW w:w="317" w:type="pct"/>
            <w:vMerge w:val="restart"/>
            <w:vAlign w:val="center"/>
          </w:tcPr>
          <w:p w14:paraId="51E44959">
            <w:pPr>
              <w:widowControl/>
              <w:jc w:val="center"/>
              <w:rPr>
                <w:kern w:val="0"/>
                <w:sz w:val="15"/>
                <w:szCs w:val="15"/>
              </w:rPr>
            </w:pPr>
            <w:r>
              <w:rPr>
                <w:rFonts w:hint="eastAsia"/>
                <w:kern w:val="0"/>
                <w:sz w:val="15"/>
                <w:szCs w:val="15"/>
              </w:rPr>
              <w:t>尿液及其他样本分析设备</w:t>
            </w:r>
          </w:p>
        </w:tc>
        <w:tc>
          <w:tcPr>
            <w:tcW w:w="318" w:type="pct"/>
            <w:vAlign w:val="center"/>
          </w:tcPr>
          <w:p w14:paraId="12246709">
            <w:pPr>
              <w:widowControl/>
              <w:jc w:val="center"/>
              <w:rPr>
                <w:kern w:val="0"/>
                <w:sz w:val="15"/>
                <w:szCs w:val="15"/>
              </w:rPr>
            </w:pPr>
            <w:r>
              <w:rPr>
                <w:kern w:val="0"/>
                <w:sz w:val="15"/>
                <w:szCs w:val="15"/>
              </w:rPr>
              <w:t>07</w:t>
            </w:r>
            <w:r>
              <w:rPr>
                <w:rFonts w:hint="eastAsia"/>
                <w:kern w:val="0"/>
                <w:sz w:val="15"/>
                <w:szCs w:val="15"/>
              </w:rPr>
              <w:t>其他体液分析仪器</w:t>
            </w:r>
          </w:p>
        </w:tc>
        <w:tc>
          <w:tcPr>
            <w:tcW w:w="1452" w:type="pct"/>
            <w:vAlign w:val="center"/>
          </w:tcPr>
          <w:p w14:paraId="1A85493F">
            <w:pPr>
              <w:widowControl/>
              <w:jc w:val="center"/>
              <w:rPr>
                <w:kern w:val="0"/>
                <w:sz w:val="15"/>
                <w:szCs w:val="15"/>
              </w:rPr>
            </w:pPr>
            <w:r>
              <w:rPr>
                <w:rFonts w:hint="eastAsia"/>
                <w:kern w:val="0"/>
                <w:sz w:val="15"/>
                <w:szCs w:val="15"/>
              </w:rPr>
              <w:t>通常由检测模块、测定模块、机械模块、电子模块、计算机系统等组成。原理一般为反射光度法等。</w:t>
            </w:r>
          </w:p>
        </w:tc>
        <w:tc>
          <w:tcPr>
            <w:tcW w:w="1244" w:type="pct"/>
            <w:vAlign w:val="center"/>
          </w:tcPr>
          <w:p w14:paraId="16DAC74D">
            <w:pPr>
              <w:widowControl/>
              <w:jc w:val="center"/>
              <w:rPr>
                <w:kern w:val="0"/>
                <w:sz w:val="15"/>
                <w:szCs w:val="15"/>
              </w:rPr>
            </w:pPr>
            <w:r>
              <w:rPr>
                <w:rFonts w:hint="eastAsia"/>
                <w:kern w:val="0"/>
                <w:sz w:val="15"/>
                <w:szCs w:val="15"/>
              </w:rPr>
              <w:t>用于脑脊液、胸腹水和关节腔积液等体液标本的常规检测。</w:t>
            </w:r>
          </w:p>
        </w:tc>
        <w:tc>
          <w:tcPr>
            <w:tcW w:w="1244" w:type="pct"/>
            <w:vAlign w:val="center"/>
          </w:tcPr>
          <w:p w14:paraId="4F8D676C">
            <w:pPr>
              <w:widowControl/>
              <w:jc w:val="center"/>
              <w:rPr>
                <w:kern w:val="0"/>
                <w:sz w:val="15"/>
                <w:szCs w:val="15"/>
              </w:rPr>
            </w:pPr>
            <w:r>
              <w:rPr>
                <w:rFonts w:hint="eastAsia"/>
                <w:kern w:val="0"/>
                <w:sz w:val="15"/>
                <w:szCs w:val="15"/>
              </w:rPr>
              <w:t>体液分析仪</w:t>
            </w:r>
          </w:p>
        </w:tc>
        <w:tc>
          <w:tcPr>
            <w:tcW w:w="214" w:type="pct"/>
            <w:vAlign w:val="center"/>
          </w:tcPr>
          <w:p w14:paraId="55FE753E">
            <w:pPr>
              <w:widowControl/>
              <w:jc w:val="center"/>
              <w:rPr>
                <w:kern w:val="0"/>
                <w:sz w:val="15"/>
                <w:szCs w:val="15"/>
              </w:rPr>
            </w:pPr>
            <w:r>
              <w:rPr>
                <w:rFonts w:hint="eastAsia" w:cs="宋体"/>
                <w:kern w:val="0"/>
                <w:sz w:val="15"/>
                <w:szCs w:val="15"/>
              </w:rPr>
              <w:t>Ⅱ</w:t>
            </w:r>
          </w:p>
        </w:tc>
      </w:tr>
      <w:tr w14:paraId="581B7F67">
        <w:trPr>
          <w:cantSplit/>
          <w:jc w:val="center"/>
        </w:trPr>
        <w:tc>
          <w:tcPr>
            <w:tcW w:w="211" w:type="pct"/>
            <w:vMerge w:val="continue"/>
            <w:vAlign w:val="center"/>
          </w:tcPr>
          <w:p w14:paraId="3784A982">
            <w:pPr>
              <w:widowControl/>
              <w:jc w:val="center"/>
              <w:rPr>
                <w:kern w:val="0"/>
                <w:sz w:val="15"/>
                <w:szCs w:val="15"/>
              </w:rPr>
            </w:pPr>
          </w:p>
        </w:tc>
        <w:tc>
          <w:tcPr>
            <w:tcW w:w="317" w:type="pct"/>
            <w:vMerge w:val="continue"/>
            <w:vAlign w:val="center"/>
          </w:tcPr>
          <w:p w14:paraId="5EE2BF4D">
            <w:pPr>
              <w:widowControl/>
              <w:jc w:val="center"/>
              <w:rPr>
                <w:kern w:val="0"/>
                <w:sz w:val="15"/>
                <w:szCs w:val="15"/>
              </w:rPr>
            </w:pPr>
          </w:p>
        </w:tc>
        <w:tc>
          <w:tcPr>
            <w:tcW w:w="318" w:type="pct"/>
            <w:vAlign w:val="center"/>
          </w:tcPr>
          <w:p w14:paraId="2D3A1C73">
            <w:pPr>
              <w:widowControl/>
              <w:jc w:val="center"/>
              <w:rPr>
                <w:kern w:val="0"/>
                <w:sz w:val="15"/>
                <w:szCs w:val="15"/>
              </w:rPr>
            </w:pPr>
            <w:r>
              <w:rPr>
                <w:kern w:val="0"/>
                <w:sz w:val="15"/>
                <w:szCs w:val="15"/>
              </w:rPr>
              <w:t>08</w:t>
            </w:r>
            <w:r>
              <w:rPr>
                <w:rFonts w:hint="eastAsia"/>
                <w:kern w:val="0"/>
                <w:sz w:val="15"/>
                <w:szCs w:val="15"/>
              </w:rPr>
              <w:t>其他体液形态学分析仪器</w:t>
            </w:r>
          </w:p>
        </w:tc>
        <w:tc>
          <w:tcPr>
            <w:tcW w:w="1452" w:type="pct"/>
            <w:vAlign w:val="center"/>
          </w:tcPr>
          <w:p w14:paraId="5032E59D">
            <w:pPr>
              <w:widowControl/>
              <w:jc w:val="center"/>
              <w:rPr>
                <w:kern w:val="0"/>
                <w:sz w:val="15"/>
                <w:szCs w:val="15"/>
              </w:rPr>
            </w:pPr>
            <w:r>
              <w:rPr>
                <w:rFonts w:hint="eastAsia"/>
                <w:kern w:val="0"/>
                <w:sz w:val="15"/>
                <w:szCs w:val="15"/>
              </w:rPr>
              <w:t>通常由样品传送模块、吸样与清洗模块件、显微摄像模块、计算机系统等组成。原理一般为显微影像扫描法、流式细胞分析术等。</w:t>
            </w:r>
          </w:p>
        </w:tc>
        <w:tc>
          <w:tcPr>
            <w:tcW w:w="1244" w:type="pct"/>
            <w:vAlign w:val="center"/>
          </w:tcPr>
          <w:p w14:paraId="40C5AA96">
            <w:pPr>
              <w:widowControl/>
              <w:jc w:val="center"/>
              <w:rPr>
                <w:kern w:val="0"/>
                <w:sz w:val="15"/>
                <w:szCs w:val="15"/>
              </w:rPr>
            </w:pPr>
            <w:r>
              <w:rPr>
                <w:rFonts w:hint="eastAsia"/>
                <w:kern w:val="0"/>
                <w:sz w:val="15"/>
                <w:szCs w:val="15"/>
              </w:rPr>
              <w:t>用于精子、白带、脑脊液、胸腹水、关节腔积液等体液标本中有形成分的形态学分析。</w:t>
            </w:r>
          </w:p>
        </w:tc>
        <w:tc>
          <w:tcPr>
            <w:tcW w:w="1244" w:type="pct"/>
            <w:vAlign w:val="center"/>
          </w:tcPr>
          <w:p w14:paraId="1150BEE5">
            <w:pPr>
              <w:widowControl/>
              <w:jc w:val="center"/>
              <w:rPr>
                <w:kern w:val="0"/>
                <w:sz w:val="15"/>
                <w:szCs w:val="15"/>
              </w:rPr>
            </w:pPr>
            <w:r>
              <w:rPr>
                <w:rFonts w:hint="eastAsia"/>
                <w:kern w:val="0"/>
                <w:sz w:val="15"/>
                <w:szCs w:val="15"/>
              </w:rPr>
              <w:t>体液形态学分析仪、白带分析仪</w:t>
            </w:r>
          </w:p>
        </w:tc>
        <w:tc>
          <w:tcPr>
            <w:tcW w:w="214" w:type="pct"/>
            <w:vAlign w:val="center"/>
          </w:tcPr>
          <w:p w14:paraId="0718EA91">
            <w:pPr>
              <w:widowControl/>
              <w:jc w:val="center"/>
              <w:rPr>
                <w:kern w:val="0"/>
                <w:sz w:val="15"/>
                <w:szCs w:val="15"/>
              </w:rPr>
            </w:pPr>
            <w:r>
              <w:rPr>
                <w:rFonts w:hint="eastAsia" w:cs="宋体"/>
                <w:kern w:val="0"/>
                <w:sz w:val="15"/>
                <w:szCs w:val="15"/>
              </w:rPr>
              <w:t>Ⅱ</w:t>
            </w:r>
          </w:p>
        </w:tc>
      </w:tr>
      <w:tr w14:paraId="30B845B8">
        <w:trPr>
          <w:cantSplit/>
          <w:jc w:val="center"/>
        </w:trPr>
        <w:tc>
          <w:tcPr>
            <w:tcW w:w="211" w:type="pct"/>
            <w:vMerge w:val="restart"/>
            <w:vAlign w:val="center"/>
          </w:tcPr>
          <w:p w14:paraId="58F3E12D">
            <w:pPr>
              <w:widowControl/>
              <w:jc w:val="center"/>
              <w:rPr>
                <w:kern w:val="0"/>
                <w:sz w:val="15"/>
                <w:szCs w:val="15"/>
              </w:rPr>
            </w:pPr>
            <w:r>
              <w:rPr>
                <w:kern w:val="0"/>
                <w:sz w:val="15"/>
                <w:szCs w:val="15"/>
              </w:rPr>
              <w:t>10</w:t>
            </w:r>
          </w:p>
        </w:tc>
        <w:tc>
          <w:tcPr>
            <w:tcW w:w="317" w:type="pct"/>
            <w:vMerge w:val="restart"/>
            <w:vAlign w:val="center"/>
          </w:tcPr>
          <w:p w14:paraId="6B45C5B1">
            <w:pPr>
              <w:widowControl/>
              <w:jc w:val="center"/>
              <w:rPr>
                <w:kern w:val="0"/>
                <w:sz w:val="15"/>
                <w:szCs w:val="15"/>
              </w:rPr>
            </w:pPr>
            <w:r>
              <w:rPr>
                <w:rFonts w:hint="eastAsia"/>
                <w:kern w:val="0"/>
                <w:sz w:val="15"/>
                <w:szCs w:val="15"/>
              </w:rPr>
              <w:t>其他医用分析设备</w:t>
            </w:r>
          </w:p>
        </w:tc>
        <w:tc>
          <w:tcPr>
            <w:tcW w:w="318" w:type="pct"/>
            <w:vAlign w:val="center"/>
          </w:tcPr>
          <w:p w14:paraId="4EE9A6CC">
            <w:pPr>
              <w:widowControl/>
              <w:jc w:val="center"/>
              <w:rPr>
                <w:kern w:val="0"/>
                <w:sz w:val="15"/>
                <w:szCs w:val="15"/>
              </w:rPr>
            </w:pPr>
            <w:r>
              <w:rPr>
                <w:kern w:val="0"/>
                <w:sz w:val="15"/>
                <w:szCs w:val="15"/>
              </w:rPr>
              <w:t>01</w:t>
            </w:r>
            <w:r>
              <w:rPr>
                <w:rFonts w:hint="eastAsia"/>
                <w:kern w:val="0"/>
                <w:sz w:val="15"/>
                <w:szCs w:val="15"/>
              </w:rPr>
              <w:t>流式点阵仪器</w:t>
            </w:r>
          </w:p>
        </w:tc>
        <w:tc>
          <w:tcPr>
            <w:tcW w:w="1452" w:type="pct"/>
            <w:vAlign w:val="center"/>
          </w:tcPr>
          <w:p w14:paraId="4589070E">
            <w:pPr>
              <w:widowControl/>
              <w:jc w:val="center"/>
              <w:rPr>
                <w:kern w:val="0"/>
                <w:sz w:val="15"/>
                <w:szCs w:val="15"/>
              </w:rPr>
            </w:pPr>
            <w:r>
              <w:rPr>
                <w:rFonts w:hint="eastAsia"/>
                <w:kern w:val="0"/>
                <w:sz w:val="15"/>
                <w:szCs w:val="15"/>
              </w:rPr>
              <w:t>通常由液路模块、信号采集模块、电机模块、数据处理模块等组成。原理一般为基于流式荧光技术（又称液态芯片、液相芯片）的高通量检测技术。</w:t>
            </w:r>
          </w:p>
        </w:tc>
        <w:tc>
          <w:tcPr>
            <w:tcW w:w="1244" w:type="pct"/>
            <w:vAlign w:val="center"/>
          </w:tcPr>
          <w:p w14:paraId="3A571D0A">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5640913">
            <w:pPr>
              <w:widowControl/>
              <w:jc w:val="center"/>
              <w:rPr>
                <w:kern w:val="0"/>
                <w:sz w:val="15"/>
                <w:szCs w:val="15"/>
              </w:rPr>
            </w:pPr>
            <w:r>
              <w:rPr>
                <w:rFonts w:hint="eastAsia"/>
                <w:kern w:val="0"/>
                <w:sz w:val="15"/>
                <w:szCs w:val="15"/>
              </w:rPr>
              <w:t>流式点阵仪、全自动流式点阵发光免疫分析仪</w:t>
            </w:r>
          </w:p>
        </w:tc>
        <w:tc>
          <w:tcPr>
            <w:tcW w:w="214" w:type="pct"/>
            <w:vAlign w:val="center"/>
          </w:tcPr>
          <w:p w14:paraId="4FD0A2F5">
            <w:pPr>
              <w:widowControl/>
              <w:jc w:val="center"/>
              <w:rPr>
                <w:kern w:val="0"/>
                <w:sz w:val="15"/>
                <w:szCs w:val="15"/>
              </w:rPr>
            </w:pPr>
            <w:r>
              <w:rPr>
                <w:rFonts w:hint="eastAsia" w:cs="宋体"/>
                <w:kern w:val="0"/>
                <w:sz w:val="15"/>
                <w:szCs w:val="15"/>
              </w:rPr>
              <w:t>Ⅱ</w:t>
            </w:r>
          </w:p>
        </w:tc>
      </w:tr>
      <w:tr w14:paraId="26000AF1">
        <w:trPr>
          <w:cantSplit/>
          <w:jc w:val="center"/>
        </w:trPr>
        <w:tc>
          <w:tcPr>
            <w:tcW w:w="211" w:type="pct"/>
            <w:vMerge w:val="continue"/>
            <w:vAlign w:val="center"/>
          </w:tcPr>
          <w:p w14:paraId="0D4AB913">
            <w:pPr>
              <w:widowControl/>
              <w:jc w:val="center"/>
              <w:rPr>
                <w:kern w:val="0"/>
                <w:sz w:val="15"/>
                <w:szCs w:val="15"/>
              </w:rPr>
            </w:pPr>
          </w:p>
        </w:tc>
        <w:tc>
          <w:tcPr>
            <w:tcW w:w="317" w:type="pct"/>
            <w:vMerge w:val="continue"/>
            <w:vAlign w:val="center"/>
          </w:tcPr>
          <w:p w14:paraId="03F1900E">
            <w:pPr>
              <w:widowControl/>
              <w:jc w:val="center"/>
              <w:rPr>
                <w:kern w:val="0"/>
                <w:sz w:val="15"/>
                <w:szCs w:val="15"/>
              </w:rPr>
            </w:pPr>
          </w:p>
        </w:tc>
        <w:tc>
          <w:tcPr>
            <w:tcW w:w="318" w:type="pct"/>
            <w:vAlign w:val="center"/>
          </w:tcPr>
          <w:p w14:paraId="354093B5">
            <w:pPr>
              <w:widowControl/>
              <w:jc w:val="center"/>
              <w:rPr>
                <w:kern w:val="0"/>
                <w:sz w:val="15"/>
                <w:szCs w:val="15"/>
              </w:rPr>
            </w:pPr>
            <w:r>
              <w:rPr>
                <w:kern w:val="0"/>
                <w:sz w:val="15"/>
                <w:szCs w:val="15"/>
              </w:rPr>
              <w:t>02</w:t>
            </w:r>
            <w:r>
              <w:rPr>
                <w:rFonts w:hint="eastAsia"/>
                <w:kern w:val="0"/>
                <w:sz w:val="15"/>
                <w:szCs w:val="15"/>
              </w:rPr>
              <w:t>微量元素分析仪器</w:t>
            </w:r>
          </w:p>
        </w:tc>
        <w:tc>
          <w:tcPr>
            <w:tcW w:w="1452" w:type="pct"/>
            <w:vAlign w:val="center"/>
          </w:tcPr>
          <w:p w14:paraId="2234A05F">
            <w:pPr>
              <w:widowControl/>
              <w:jc w:val="center"/>
              <w:rPr>
                <w:kern w:val="0"/>
                <w:sz w:val="15"/>
                <w:szCs w:val="15"/>
              </w:rPr>
            </w:pPr>
            <w:r>
              <w:rPr>
                <w:rFonts w:hint="eastAsia"/>
                <w:kern w:val="0"/>
                <w:sz w:val="15"/>
                <w:szCs w:val="15"/>
              </w:rPr>
              <w:t>通常由主机模块、微量分析工作台模块、软件、计算机系统等组成。原理一般为电化学分析方法、电位溶出法、原子吸收法及质谱法等。</w:t>
            </w:r>
          </w:p>
        </w:tc>
        <w:tc>
          <w:tcPr>
            <w:tcW w:w="1244" w:type="pct"/>
            <w:vAlign w:val="center"/>
          </w:tcPr>
          <w:p w14:paraId="1665F6BA">
            <w:pPr>
              <w:widowControl/>
              <w:jc w:val="center"/>
              <w:rPr>
                <w:kern w:val="0"/>
                <w:sz w:val="15"/>
                <w:szCs w:val="15"/>
              </w:rPr>
            </w:pPr>
            <w:r>
              <w:rPr>
                <w:rFonts w:hint="eastAsia"/>
                <w:kern w:val="0"/>
                <w:sz w:val="15"/>
                <w:szCs w:val="15"/>
              </w:rPr>
              <w:t>用于检测血液，尿液，毛发等样品中的各种微量元素。</w:t>
            </w:r>
          </w:p>
        </w:tc>
        <w:tc>
          <w:tcPr>
            <w:tcW w:w="1244" w:type="pct"/>
            <w:vAlign w:val="center"/>
          </w:tcPr>
          <w:p w14:paraId="75ABC161">
            <w:pPr>
              <w:widowControl/>
              <w:jc w:val="center"/>
              <w:rPr>
                <w:kern w:val="0"/>
                <w:sz w:val="15"/>
                <w:szCs w:val="15"/>
              </w:rPr>
            </w:pPr>
            <w:r>
              <w:rPr>
                <w:rFonts w:hint="eastAsia"/>
                <w:kern w:val="0"/>
                <w:sz w:val="15"/>
                <w:szCs w:val="15"/>
              </w:rPr>
              <w:t>微量元素分析仪、血液铅镉分析仪、血液五元素分析仪、医用原子吸收光谱仪</w:t>
            </w:r>
          </w:p>
        </w:tc>
        <w:tc>
          <w:tcPr>
            <w:tcW w:w="214" w:type="pct"/>
            <w:vAlign w:val="center"/>
          </w:tcPr>
          <w:p w14:paraId="7A7D7600">
            <w:pPr>
              <w:widowControl/>
              <w:jc w:val="center"/>
              <w:rPr>
                <w:kern w:val="0"/>
                <w:sz w:val="15"/>
                <w:szCs w:val="15"/>
              </w:rPr>
            </w:pPr>
            <w:r>
              <w:rPr>
                <w:rFonts w:hint="eastAsia" w:cs="宋体"/>
                <w:kern w:val="0"/>
                <w:sz w:val="15"/>
                <w:szCs w:val="15"/>
              </w:rPr>
              <w:t>Ⅱ</w:t>
            </w:r>
          </w:p>
        </w:tc>
      </w:tr>
      <w:tr w14:paraId="56151552">
        <w:trPr>
          <w:cantSplit/>
          <w:jc w:val="center"/>
        </w:trPr>
        <w:tc>
          <w:tcPr>
            <w:tcW w:w="211" w:type="pct"/>
            <w:vMerge w:val="continue"/>
            <w:vAlign w:val="center"/>
          </w:tcPr>
          <w:p w14:paraId="0A1F944A">
            <w:pPr>
              <w:widowControl/>
              <w:jc w:val="center"/>
              <w:rPr>
                <w:kern w:val="0"/>
                <w:sz w:val="15"/>
                <w:szCs w:val="15"/>
              </w:rPr>
            </w:pPr>
          </w:p>
        </w:tc>
        <w:tc>
          <w:tcPr>
            <w:tcW w:w="317" w:type="pct"/>
            <w:vMerge w:val="continue"/>
            <w:vAlign w:val="center"/>
          </w:tcPr>
          <w:p w14:paraId="73C1D2CA">
            <w:pPr>
              <w:widowControl/>
              <w:jc w:val="center"/>
              <w:rPr>
                <w:kern w:val="0"/>
                <w:sz w:val="15"/>
                <w:szCs w:val="15"/>
              </w:rPr>
            </w:pPr>
          </w:p>
        </w:tc>
        <w:tc>
          <w:tcPr>
            <w:tcW w:w="318" w:type="pct"/>
            <w:vAlign w:val="center"/>
          </w:tcPr>
          <w:p w14:paraId="696A234B">
            <w:pPr>
              <w:widowControl/>
              <w:jc w:val="center"/>
              <w:rPr>
                <w:kern w:val="0"/>
                <w:sz w:val="15"/>
                <w:szCs w:val="15"/>
              </w:rPr>
            </w:pPr>
            <w:r>
              <w:rPr>
                <w:kern w:val="0"/>
                <w:sz w:val="15"/>
                <w:szCs w:val="15"/>
              </w:rPr>
              <w:t>03</w:t>
            </w:r>
            <w:r>
              <w:rPr>
                <w:rFonts w:hint="eastAsia"/>
                <w:kern w:val="0"/>
                <w:sz w:val="15"/>
                <w:szCs w:val="15"/>
              </w:rPr>
              <w:t>质谱检测系统</w:t>
            </w:r>
          </w:p>
        </w:tc>
        <w:tc>
          <w:tcPr>
            <w:tcW w:w="1452" w:type="pct"/>
            <w:vAlign w:val="center"/>
          </w:tcPr>
          <w:p w14:paraId="180B936C">
            <w:pPr>
              <w:widowControl/>
              <w:jc w:val="center"/>
              <w:rPr>
                <w:kern w:val="0"/>
                <w:sz w:val="15"/>
                <w:szCs w:val="15"/>
              </w:rPr>
            </w:pPr>
            <w:r>
              <w:rPr>
                <w:rFonts w:hint="eastAsia"/>
                <w:kern w:val="0"/>
                <w:sz w:val="15"/>
                <w:szCs w:val="15"/>
              </w:rPr>
              <w:t>通常由进样模块、离子化模块、检测模块、真空泵模块、信号放大模块、软件、计算机系统等组成。原理一般为将样品转化为运动的离子碎片，在磁场</w:t>
            </w:r>
            <w:r>
              <w:rPr>
                <w:kern w:val="0"/>
                <w:sz w:val="15"/>
                <w:szCs w:val="15"/>
              </w:rPr>
              <w:t>/</w:t>
            </w:r>
            <w:r>
              <w:rPr>
                <w:rFonts w:hint="eastAsia"/>
                <w:kern w:val="0"/>
                <w:sz w:val="15"/>
                <w:szCs w:val="15"/>
              </w:rPr>
              <w:t>电场中按核质比大小进行分离，从而达到分析的目的。</w:t>
            </w:r>
          </w:p>
        </w:tc>
        <w:tc>
          <w:tcPr>
            <w:tcW w:w="1244" w:type="pct"/>
            <w:vAlign w:val="center"/>
          </w:tcPr>
          <w:p w14:paraId="50A990CB">
            <w:pPr>
              <w:widowControl/>
              <w:jc w:val="center"/>
              <w:rPr>
                <w:kern w:val="0"/>
                <w:sz w:val="15"/>
                <w:szCs w:val="15"/>
              </w:rPr>
            </w:pPr>
            <w:r>
              <w:rPr>
                <w:rFonts w:hint="eastAsia"/>
                <w:kern w:val="0"/>
                <w:sz w:val="15"/>
                <w:szCs w:val="15"/>
              </w:rPr>
              <w:t>用于临床上对被测物进行鉴别及检测。</w:t>
            </w:r>
          </w:p>
        </w:tc>
        <w:tc>
          <w:tcPr>
            <w:tcW w:w="1244" w:type="pct"/>
            <w:vAlign w:val="center"/>
          </w:tcPr>
          <w:p w14:paraId="0660FBEF">
            <w:pPr>
              <w:widowControl/>
              <w:jc w:val="center"/>
              <w:rPr>
                <w:kern w:val="0"/>
                <w:sz w:val="15"/>
                <w:szCs w:val="15"/>
              </w:rPr>
            </w:pPr>
            <w:r>
              <w:rPr>
                <w:rFonts w:hint="eastAsia"/>
                <w:kern w:val="0"/>
                <w:sz w:val="15"/>
                <w:szCs w:val="15"/>
              </w:rPr>
              <w:t>三重四极杆质谱仪、液相色谱串联质谱系统、质谱仪</w:t>
            </w:r>
          </w:p>
        </w:tc>
        <w:tc>
          <w:tcPr>
            <w:tcW w:w="214" w:type="pct"/>
            <w:vAlign w:val="center"/>
          </w:tcPr>
          <w:p w14:paraId="5DA148F8">
            <w:pPr>
              <w:widowControl/>
              <w:jc w:val="center"/>
              <w:rPr>
                <w:kern w:val="0"/>
                <w:sz w:val="15"/>
                <w:szCs w:val="15"/>
              </w:rPr>
            </w:pPr>
            <w:r>
              <w:rPr>
                <w:rFonts w:hint="eastAsia" w:cs="宋体"/>
                <w:kern w:val="0"/>
                <w:sz w:val="15"/>
                <w:szCs w:val="15"/>
              </w:rPr>
              <w:t>Ⅱ</w:t>
            </w:r>
          </w:p>
        </w:tc>
      </w:tr>
      <w:tr w14:paraId="44A426DB">
        <w:trPr>
          <w:cantSplit/>
          <w:jc w:val="center"/>
        </w:trPr>
        <w:tc>
          <w:tcPr>
            <w:tcW w:w="211" w:type="pct"/>
            <w:vMerge w:val="continue"/>
            <w:vAlign w:val="center"/>
          </w:tcPr>
          <w:p w14:paraId="783B069E">
            <w:pPr>
              <w:widowControl/>
              <w:jc w:val="center"/>
              <w:rPr>
                <w:kern w:val="0"/>
                <w:sz w:val="15"/>
                <w:szCs w:val="15"/>
              </w:rPr>
            </w:pPr>
          </w:p>
        </w:tc>
        <w:tc>
          <w:tcPr>
            <w:tcW w:w="317" w:type="pct"/>
            <w:vMerge w:val="continue"/>
            <w:vAlign w:val="center"/>
          </w:tcPr>
          <w:p w14:paraId="5D716C69">
            <w:pPr>
              <w:widowControl/>
              <w:jc w:val="center"/>
              <w:rPr>
                <w:kern w:val="0"/>
                <w:sz w:val="15"/>
                <w:szCs w:val="15"/>
              </w:rPr>
            </w:pPr>
          </w:p>
        </w:tc>
        <w:tc>
          <w:tcPr>
            <w:tcW w:w="318" w:type="pct"/>
            <w:vAlign w:val="center"/>
          </w:tcPr>
          <w:p w14:paraId="73D921AA">
            <w:pPr>
              <w:widowControl/>
              <w:jc w:val="center"/>
              <w:rPr>
                <w:kern w:val="0"/>
                <w:sz w:val="15"/>
                <w:szCs w:val="15"/>
              </w:rPr>
            </w:pPr>
            <w:r>
              <w:rPr>
                <w:kern w:val="0"/>
                <w:sz w:val="15"/>
                <w:szCs w:val="15"/>
              </w:rPr>
              <w:t>04</w:t>
            </w:r>
            <w:r>
              <w:rPr>
                <w:rFonts w:hint="eastAsia"/>
                <w:kern w:val="0"/>
                <w:sz w:val="15"/>
                <w:szCs w:val="15"/>
              </w:rPr>
              <w:t>液相色谱分析仪器</w:t>
            </w:r>
          </w:p>
        </w:tc>
        <w:tc>
          <w:tcPr>
            <w:tcW w:w="1452" w:type="pct"/>
            <w:vAlign w:val="center"/>
          </w:tcPr>
          <w:p w14:paraId="1BCF173F">
            <w:pPr>
              <w:widowControl/>
              <w:jc w:val="center"/>
              <w:rPr>
                <w:kern w:val="0"/>
                <w:sz w:val="15"/>
                <w:szCs w:val="15"/>
              </w:rPr>
            </w:pPr>
            <w:r>
              <w:rPr>
                <w:rFonts w:hint="eastAsia"/>
                <w:kern w:val="0"/>
                <w:sz w:val="15"/>
                <w:szCs w:val="15"/>
              </w:rPr>
              <w:t>通常由进样模块，流动相供给模块和色谱柱温控模块等组成。原理一般为液相色谱法等。</w:t>
            </w:r>
          </w:p>
        </w:tc>
        <w:tc>
          <w:tcPr>
            <w:tcW w:w="1244" w:type="pct"/>
            <w:vAlign w:val="center"/>
          </w:tcPr>
          <w:p w14:paraId="24771752">
            <w:pPr>
              <w:widowControl/>
              <w:jc w:val="center"/>
              <w:rPr>
                <w:kern w:val="0"/>
                <w:sz w:val="15"/>
                <w:szCs w:val="15"/>
              </w:rPr>
            </w:pPr>
            <w:r>
              <w:rPr>
                <w:rFonts w:hint="eastAsia"/>
                <w:kern w:val="0"/>
                <w:sz w:val="15"/>
                <w:szCs w:val="15"/>
              </w:rPr>
              <w:t>用于人体样本中被测物的定量检测。</w:t>
            </w:r>
          </w:p>
        </w:tc>
        <w:tc>
          <w:tcPr>
            <w:tcW w:w="1244" w:type="pct"/>
            <w:vAlign w:val="center"/>
          </w:tcPr>
          <w:p w14:paraId="652CAADE">
            <w:pPr>
              <w:widowControl/>
              <w:jc w:val="center"/>
              <w:rPr>
                <w:kern w:val="0"/>
                <w:sz w:val="15"/>
                <w:szCs w:val="15"/>
              </w:rPr>
            </w:pPr>
            <w:r>
              <w:rPr>
                <w:rFonts w:hint="eastAsia"/>
                <w:kern w:val="0"/>
                <w:sz w:val="15"/>
                <w:szCs w:val="15"/>
              </w:rPr>
              <w:t>糖化血红蛋白分析仪、全自动糖化血红蛋白分析仪、变异血红蛋白分析仪、液相色谱分析仪</w:t>
            </w:r>
          </w:p>
        </w:tc>
        <w:tc>
          <w:tcPr>
            <w:tcW w:w="214" w:type="pct"/>
            <w:vAlign w:val="center"/>
          </w:tcPr>
          <w:p w14:paraId="06FA60C8">
            <w:pPr>
              <w:widowControl/>
              <w:jc w:val="center"/>
              <w:rPr>
                <w:kern w:val="0"/>
                <w:sz w:val="15"/>
                <w:szCs w:val="15"/>
              </w:rPr>
            </w:pPr>
            <w:r>
              <w:rPr>
                <w:rFonts w:hint="eastAsia" w:cs="宋体"/>
                <w:kern w:val="0"/>
                <w:sz w:val="15"/>
                <w:szCs w:val="15"/>
              </w:rPr>
              <w:t>Ⅱ</w:t>
            </w:r>
          </w:p>
        </w:tc>
      </w:tr>
      <w:tr w14:paraId="63F81F63">
        <w:trPr>
          <w:cantSplit/>
          <w:jc w:val="center"/>
        </w:trPr>
        <w:tc>
          <w:tcPr>
            <w:tcW w:w="211" w:type="pct"/>
            <w:vMerge w:val="continue"/>
            <w:vAlign w:val="center"/>
          </w:tcPr>
          <w:p w14:paraId="1913C4F0">
            <w:pPr>
              <w:widowControl/>
              <w:jc w:val="center"/>
              <w:rPr>
                <w:kern w:val="0"/>
                <w:sz w:val="15"/>
                <w:szCs w:val="15"/>
              </w:rPr>
            </w:pPr>
          </w:p>
        </w:tc>
        <w:tc>
          <w:tcPr>
            <w:tcW w:w="317" w:type="pct"/>
            <w:vMerge w:val="continue"/>
            <w:vAlign w:val="center"/>
          </w:tcPr>
          <w:p w14:paraId="26EDC5CE">
            <w:pPr>
              <w:widowControl/>
              <w:jc w:val="center"/>
              <w:rPr>
                <w:kern w:val="0"/>
                <w:sz w:val="15"/>
                <w:szCs w:val="15"/>
              </w:rPr>
            </w:pPr>
          </w:p>
        </w:tc>
        <w:tc>
          <w:tcPr>
            <w:tcW w:w="318" w:type="pct"/>
            <w:vAlign w:val="center"/>
          </w:tcPr>
          <w:p w14:paraId="69154E72">
            <w:pPr>
              <w:widowControl/>
              <w:jc w:val="center"/>
              <w:rPr>
                <w:kern w:val="0"/>
                <w:sz w:val="15"/>
                <w:szCs w:val="15"/>
              </w:rPr>
            </w:pPr>
            <w:r>
              <w:rPr>
                <w:kern w:val="0"/>
                <w:sz w:val="15"/>
                <w:szCs w:val="15"/>
              </w:rPr>
              <w:t>05</w:t>
            </w:r>
            <w:r>
              <w:rPr>
                <w:rFonts w:hint="eastAsia"/>
                <w:kern w:val="0"/>
                <w:sz w:val="15"/>
                <w:szCs w:val="15"/>
              </w:rPr>
              <w:t>色谱柱</w:t>
            </w:r>
          </w:p>
        </w:tc>
        <w:tc>
          <w:tcPr>
            <w:tcW w:w="1452" w:type="pct"/>
            <w:vAlign w:val="center"/>
          </w:tcPr>
          <w:p w14:paraId="10335E2E">
            <w:pPr>
              <w:widowControl/>
              <w:jc w:val="center"/>
              <w:rPr>
                <w:kern w:val="0"/>
                <w:sz w:val="15"/>
                <w:szCs w:val="15"/>
              </w:rPr>
            </w:pPr>
            <w:r>
              <w:rPr>
                <w:rFonts w:hint="eastAsia"/>
                <w:kern w:val="0"/>
                <w:sz w:val="15"/>
                <w:szCs w:val="15"/>
              </w:rPr>
              <w:t>通常由柱体和固定部件等组成。</w:t>
            </w:r>
          </w:p>
        </w:tc>
        <w:tc>
          <w:tcPr>
            <w:tcW w:w="1244" w:type="pct"/>
            <w:vAlign w:val="center"/>
          </w:tcPr>
          <w:p w14:paraId="44195E99">
            <w:pPr>
              <w:widowControl/>
              <w:jc w:val="center"/>
              <w:rPr>
                <w:kern w:val="0"/>
                <w:sz w:val="15"/>
                <w:szCs w:val="15"/>
              </w:rPr>
            </w:pPr>
            <w:r>
              <w:rPr>
                <w:rFonts w:hint="eastAsia"/>
                <w:kern w:val="0"/>
                <w:sz w:val="15"/>
                <w:szCs w:val="15"/>
              </w:rPr>
              <w:t>与分析设备配套使用，用于对人体样本中的被测物进行分离。</w:t>
            </w:r>
          </w:p>
        </w:tc>
        <w:tc>
          <w:tcPr>
            <w:tcW w:w="1244" w:type="pct"/>
            <w:vAlign w:val="center"/>
          </w:tcPr>
          <w:p w14:paraId="23600385">
            <w:pPr>
              <w:widowControl/>
              <w:jc w:val="center"/>
              <w:rPr>
                <w:kern w:val="0"/>
                <w:sz w:val="15"/>
                <w:szCs w:val="15"/>
              </w:rPr>
            </w:pPr>
            <w:r>
              <w:rPr>
                <w:rFonts w:hint="eastAsia"/>
                <w:kern w:val="0"/>
                <w:sz w:val="15"/>
                <w:szCs w:val="15"/>
              </w:rPr>
              <w:t>糖化血红蛋白层析柱、层析柱、色谱柱</w:t>
            </w:r>
          </w:p>
        </w:tc>
        <w:tc>
          <w:tcPr>
            <w:tcW w:w="214" w:type="pct"/>
            <w:vAlign w:val="center"/>
          </w:tcPr>
          <w:p w14:paraId="5D473F3E">
            <w:pPr>
              <w:widowControl/>
              <w:jc w:val="center"/>
              <w:rPr>
                <w:kern w:val="0"/>
                <w:sz w:val="15"/>
                <w:szCs w:val="15"/>
              </w:rPr>
            </w:pPr>
            <w:r>
              <w:rPr>
                <w:rFonts w:hint="eastAsia" w:cs="宋体"/>
                <w:kern w:val="0"/>
                <w:sz w:val="15"/>
                <w:szCs w:val="15"/>
              </w:rPr>
              <w:t>Ⅱ</w:t>
            </w:r>
          </w:p>
        </w:tc>
      </w:tr>
      <w:tr w14:paraId="6C21948F">
        <w:trPr>
          <w:cantSplit/>
          <w:jc w:val="center"/>
        </w:trPr>
        <w:tc>
          <w:tcPr>
            <w:tcW w:w="211" w:type="pct"/>
            <w:vMerge w:val="continue"/>
            <w:vAlign w:val="center"/>
          </w:tcPr>
          <w:p w14:paraId="6E9636B2">
            <w:pPr>
              <w:widowControl/>
              <w:jc w:val="center"/>
              <w:rPr>
                <w:kern w:val="0"/>
                <w:sz w:val="15"/>
                <w:szCs w:val="15"/>
              </w:rPr>
            </w:pPr>
          </w:p>
        </w:tc>
        <w:tc>
          <w:tcPr>
            <w:tcW w:w="317" w:type="pct"/>
            <w:vMerge w:val="continue"/>
            <w:vAlign w:val="center"/>
          </w:tcPr>
          <w:p w14:paraId="1D0A0EEE">
            <w:pPr>
              <w:widowControl/>
              <w:jc w:val="center"/>
              <w:rPr>
                <w:kern w:val="0"/>
                <w:sz w:val="15"/>
                <w:szCs w:val="15"/>
              </w:rPr>
            </w:pPr>
          </w:p>
        </w:tc>
        <w:tc>
          <w:tcPr>
            <w:tcW w:w="318" w:type="pct"/>
            <w:vAlign w:val="center"/>
          </w:tcPr>
          <w:p w14:paraId="1BD1C2C7">
            <w:pPr>
              <w:widowControl/>
              <w:jc w:val="center"/>
              <w:rPr>
                <w:kern w:val="0"/>
                <w:sz w:val="15"/>
                <w:szCs w:val="15"/>
              </w:rPr>
            </w:pPr>
            <w:r>
              <w:rPr>
                <w:kern w:val="0"/>
                <w:sz w:val="15"/>
                <w:szCs w:val="15"/>
              </w:rPr>
              <w:t>06</w:t>
            </w:r>
            <w:r>
              <w:rPr>
                <w:rFonts w:hint="eastAsia"/>
                <w:kern w:val="0"/>
                <w:sz w:val="15"/>
                <w:szCs w:val="15"/>
              </w:rPr>
              <w:t>渗透压测定仪器</w:t>
            </w:r>
          </w:p>
        </w:tc>
        <w:tc>
          <w:tcPr>
            <w:tcW w:w="1452" w:type="pct"/>
            <w:vAlign w:val="center"/>
          </w:tcPr>
          <w:p w14:paraId="2F7D4BBF">
            <w:pPr>
              <w:widowControl/>
              <w:jc w:val="center"/>
              <w:rPr>
                <w:kern w:val="0"/>
                <w:sz w:val="15"/>
                <w:szCs w:val="15"/>
              </w:rPr>
            </w:pPr>
            <w:r>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1244" w:type="pct"/>
            <w:vAlign w:val="center"/>
          </w:tcPr>
          <w:p w14:paraId="3973CE8C">
            <w:pPr>
              <w:widowControl/>
              <w:jc w:val="center"/>
              <w:rPr>
                <w:kern w:val="0"/>
                <w:sz w:val="15"/>
                <w:szCs w:val="15"/>
              </w:rPr>
            </w:pPr>
            <w:r>
              <w:rPr>
                <w:rFonts w:hint="eastAsia"/>
                <w:kern w:val="0"/>
                <w:sz w:val="15"/>
                <w:szCs w:val="15"/>
              </w:rPr>
              <w:t>用于测量尿液、血液等样本的晶体渗透压和胶体渗透压。</w:t>
            </w:r>
          </w:p>
        </w:tc>
        <w:tc>
          <w:tcPr>
            <w:tcW w:w="1244" w:type="pct"/>
            <w:vAlign w:val="center"/>
          </w:tcPr>
          <w:p w14:paraId="51594C32">
            <w:pPr>
              <w:widowControl/>
              <w:jc w:val="center"/>
              <w:rPr>
                <w:kern w:val="0"/>
                <w:sz w:val="15"/>
                <w:szCs w:val="15"/>
              </w:rPr>
            </w:pPr>
            <w:r>
              <w:rPr>
                <w:rFonts w:hint="eastAsia"/>
                <w:kern w:val="0"/>
                <w:sz w:val="15"/>
                <w:szCs w:val="15"/>
              </w:rPr>
              <w:t>全自动冰点渗透压计、冰点渗透压测定仪、胶体渗透压测定仪</w:t>
            </w:r>
          </w:p>
        </w:tc>
        <w:tc>
          <w:tcPr>
            <w:tcW w:w="214" w:type="pct"/>
            <w:vAlign w:val="center"/>
          </w:tcPr>
          <w:p w14:paraId="79C56BB9">
            <w:pPr>
              <w:widowControl/>
              <w:jc w:val="center"/>
              <w:rPr>
                <w:kern w:val="0"/>
                <w:sz w:val="15"/>
                <w:szCs w:val="15"/>
              </w:rPr>
            </w:pPr>
            <w:r>
              <w:rPr>
                <w:rFonts w:hint="eastAsia" w:cs="宋体"/>
                <w:kern w:val="0"/>
                <w:sz w:val="15"/>
                <w:szCs w:val="15"/>
              </w:rPr>
              <w:t>Ⅱ</w:t>
            </w:r>
          </w:p>
        </w:tc>
      </w:tr>
      <w:tr w14:paraId="2FB1F2AE">
        <w:trPr>
          <w:cantSplit/>
          <w:jc w:val="center"/>
        </w:trPr>
        <w:tc>
          <w:tcPr>
            <w:tcW w:w="211" w:type="pct"/>
            <w:vMerge w:val="continue"/>
            <w:vAlign w:val="center"/>
          </w:tcPr>
          <w:p w14:paraId="7F9A10C7">
            <w:pPr>
              <w:widowControl/>
              <w:jc w:val="center"/>
              <w:rPr>
                <w:kern w:val="0"/>
                <w:sz w:val="15"/>
                <w:szCs w:val="15"/>
              </w:rPr>
            </w:pPr>
          </w:p>
        </w:tc>
        <w:tc>
          <w:tcPr>
            <w:tcW w:w="317" w:type="pct"/>
            <w:vMerge w:val="continue"/>
            <w:vAlign w:val="center"/>
          </w:tcPr>
          <w:p w14:paraId="4BBA231A">
            <w:pPr>
              <w:widowControl/>
              <w:jc w:val="center"/>
              <w:rPr>
                <w:kern w:val="0"/>
                <w:sz w:val="15"/>
                <w:szCs w:val="15"/>
              </w:rPr>
            </w:pPr>
          </w:p>
        </w:tc>
        <w:tc>
          <w:tcPr>
            <w:tcW w:w="318" w:type="pct"/>
            <w:vAlign w:val="center"/>
          </w:tcPr>
          <w:p w14:paraId="695BC716">
            <w:pPr>
              <w:widowControl/>
              <w:jc w:val="center"/>
              <w:rPr>
                <w:kern w:val="0"/>
                <w:sz w:val="15"/>
                <w:szCs w:val="15"/>
              </w:rPr>
            </w:pPr>
            <w:r>
              <w:rPr>
                <w:kern w:val="0"/>
                <w:sz w:val="15"/>
                <w:szCs w:val="15"/>
              </w:rPr>
              <w:t>07</w:t>
            </w:r>
            <w:r>
              <w:rPr>
                <w:rFonts w:hint="eastAsia"/>
                <w:kern w:val="0"/>
                <w:sz w:val="15"/>
                <w:szCs w:val="15"/>
              </w:rPr>
              <w:t>循环肿瘤细胞分析仪器</w:t>
            </w:r>
          </w:p>
        </w:tc>
        <w:tc>
          <w:tcPr>
            <w:tcW w:w="1452" w:type="pct"/>
            <w:vAlign w:val="center"/>
          </w:tcPr>
          <w:p w14:paraId="632B81FB">
            <w:pPr>
              <w:widowControl/>
              <w:jc w:val="center"/>
              <w:rPr>
                <w:kern w:val="0"/>
                <w:sz w:val="15"/>
                <w:szCs w:val="15"/>
              </w:rPr>
            </w:pPr>
            <w:r>
              <w:rPr>
                <w:rFonts w:hint="eastAsia"/>
                <w:kern w:val="0"/>
                <w:sz w:val="15"/>
                <w:szCs w:val="15"/>
              </w:rPr>
              <w:t>通常由自动样本处理系统和结果分析系统组成。</w:t>
            </w:r>
          </w:p>
        </w:tc>
        <w:tc>
          <w:tcPr>
            <w:tcW w:w="1244" w:type="pct"/>
            <w:vAlign w:val="center"/>
          </w:tcPr>
          <w:p w14:paraId="0F4CE490">
            <w:pPr>
              <w:widowControl/>
              <w:jc w:val="center"/>
              <w:rPr>
                <w:kern w:val="0"/>
                <w:sz w:val="15"/>
                <w:szCs w:val="15"/>
              </w:rPr>
            </w:pPr>
            <w:r>
              <w:rPr>
                <w:rFonts w:hint="eastAsia"/>
                <w:kern w:val="0"/>
                <w:sz w:val="15"/>
                <w:szCs w:val="15"/>
              </w:rPr>
              <w:t>用于检测循环血中的上皮来源的肿瘤细胞。</w:t>
            </w:r>
          </w:p>
        </w:tc>
        <w:tc>
          <w:tcPr>
            <w:tcW w:w="1244" w:type="pct"/>
            <w:vAlign w:val="center"/>
          </w:tcPr>
          <w:p w14:paraId="7032C129">
            <w:pPr>
              <w:widowControl/>
              <w:jc w:val="center"/>
              <w:rPr>
                <w:kern w:val="0"/>
                <w:sz w:val="15"/>
                <w:szCs w:val="15"/>
              </w:rPr>
            </w:pPr>
            <w:r>
              <w:rPr>
                <w:rFonts w:hint="eastAsia"/>
                <w:kern w:val="0"/>
                <w:sz w:val="15"/>
                <w:szCs w:val="15"/>
              </w:rPr>
              <w:t>循环肿瘤细胞分析仪</w:t>
            </w:r>
          </w:p>
        </w:tc>
        <w:tc>
          <w:tcPr>
            <w:tcW w:w="214" w:type="pct"/>
            <w:vAlign w:val="center"/>
          </w:tcPr>
          <w:p w14:paraId="6F6E8626">
            <w:pPr>
              <w:widowControl/>
              <w:jc w:val="center"/>
              <w:rPr>
                <w:kern w:val="0"/>
                <w:sz w:val="15"/>
                <w:szCs w:val="15"/>
              </w:rPr>
            </w:pPr>
            <w:r>
              <w:rPr>
                <w:rFonts w:hint="eastAsia" w:cs="宋体"/>
                <w:kern w:val="0"/>
                <w:sz w:val="15"/>
                <w:szCs w:val="15"/>
              </w:rPr>
              <w:t>Ⅲ</w:t>
            </w:r>
          </w:p>
        </w:tc>
      </w:tr>
      <w:tr w14:paraId="60087098">
        <w:trPr>
          <w:cantSplit/>
          <w:jc w:val="center"/>
        </w:trPr>
        <w:tc>
          <w:tcPr>
            <w:tcW w:w="211" w:type="pct"/>
            <w:vMerge w:val="continue"/>
            <w:vAlign w:val="center"/>
          </w:tcPr>
          <w:p w14:paraId="231FCF51">
            <w:pPr>
              <w:widowControl/>
              <w:jc w:val="center"/>
              <w:rPr>
                <w:kern w:val="0"/>
                <w:sz w:val="15"/>
                <w:szCs w:val="15"/>
              </w:rPr>
            </w:pPr>
          </w:p>
        </w:tc>
        <w:tc>
          <w:tcPr>
            <w:tcW w:w="317" w:type="pct"/>
            <w:vMerge w:val="continue"/>
            <w:vAlign w:val="center"/>
          </w:tcPr>
          <w:p w14:paraId="6D806F4D">
            <w:pPr>
              <w:widowControl/>
              <w:jc w:val="center"/>
              <w:rPr>
                <w:kern w:val="0"/>
                <w:sz w:val="15"/>
                <w:szCs w:val="15"/>
              </w:rPr>
            </w:pPr>
          </w:p>
        </w:tc>
        <w:tc>
          <w:tcPr>
            <w:tcW w:w="318" w:type="pct"/>
            <w:vAlign w:val="center"/>
          </w:tcPr>
          <w:p w14:paraId="664E9126">
            <w:pPr>
              <w:widowControl/>
              <w:jc w:val="center"/>
              <w:rPr>
                <w:kern w:val="0"/>
                <w:sz w:val="15"/>
                <w:szCs w:val="15"/>
              </w:rPr>
            </w:pPr>
            <w:r>
              <w:rPr>
                <w:kern w:val="0"/>
                <w:sz w:val="15"/>
                <w:szCs w:val="15"/>
              </w:rPr>
              <w:t>08</w:t>
            </w:r>
            <w:r>
              <w:rPr>
                <w:rFonts w:hint="eastAsia"/>
                <w:kern w:val="0"/>
                <w:sz w:val="15"/>
                <w:szCs w:val="15"/>
              </w:rPr>
              <w:t>生物芯片分析仪器</w:t>
            </w:r>
          </w:p>
        </w:tc>
        <w:tc>
          <w:tcPr>
            <w:tcW w:w="1452" w:type="pct"/>
            <w:vAlign w:val="center"/>
          </w:tcPr>
          <w:p w14:paraId="53108AFF">
            <w:pPr>
              <w:widowControl/>
              <w:jc w:val="center"/>
              <w:rPr>
                <w:kern w:val="0"/>
                <w:sz w:val="15"/>
                <w:szCs w:val="15"/>
              </w:rPr>
            </w:pPr>
            <w:r>
              <w:rPr>
                <w:rFonts w:hint="eastAsia"/>
                <w:kern w:val="0"/>
                <w:sz w:val="15"/>
                <w:szCs w:val="15"/>
              </w:rPr>
              <w:t>通常由主机模块、光电信号采集器模块、计算机系统等组成。原理一般为采集生物芯片上的光、电信号，通过软件进行分析。</w:t>
            </w:r>
          </w:p>
        </w:tc>
        <w:tc>
          <w:tcPr>
            <w:tcW w:w="1244" w:type="pct"/>
            <w:vAlign w:val="center"/>
          </w:tcPr>
          <w:p w14:paraId="557D7032">
            <w:pPr>
              <w:widowControl/>
              <w:jc w:val="center"/>
              <w:rPr>
                <w:kern w:val="0"/>
                <w:sz w:val="15"/>
                <w:szCs w:val="15"/>
              </w:rPr>
            </w:pPr>
            <w:r>
              <w:rPr>
                <w:rFonts w:hint="eastAsia"/>
                <w:kern w:val="0"/>
                <w:sz w:val="15"/>
                <w:szCs w:val="15"/>
              </w:rPr>
              <w:t>用于临床实验室对多种医学检测项目进行定性、半定量或定量检测。</w:t>
            </w:r>
          </w:p>
        </w:tc>
        <w:tc>
          <w:tcPr>
            <w:tcW w:w="1244" w:type="pct"/>
            <w:vAlign w:val="center"/>
          </w:tcPr>
          <w:p w14:paraId="53C5BAD6">
            <w:pPr>
              <w:widowControl/>
              <w:jc w:val="center"/>
              <w:rPr>
                <w:kern w:val="0"/>
                <w:sz w:val="15"/>
                <w:szCs w:val="15"/>
              </w:rPr>
            </w:pPr>
            <w:r>
              <w:rPr>
                <w:rFonts w:hint="eastAsia"/>
                <w:kern w:val="0"/>
                <w:sz w:val="15"/>
                <w:szCs w:val="15"/>
              </w:rPr>
              <w:t>生物免疫层析芯片检测仪、生物芯片反应仪、压电蛋白芯片分析仪、人乳头瘤病毒（</w:t>
            </w:r>
            <w:r>
              <w:rPr>
                <w:kern w:val="0"/>
                <w:sz w:val="15"/>
                <w:szCs w:val="15"/>
              </w:rPr>
              <w:t>HPV</w:t>
            </w:r>
            <w:r>
              <w:rPr>
                <w:rFonts w:hint="eastAsia"/>
                <w:kern w:val="0"/>
                <w:sz w:val="15"/>
                <w:szCs w:val="15"/>
              </w:rPr>
              <w:t>）分型基因芯片检测阅读系统、生物芯片阅读仪、微阵列芯片检测仪、微阵列芯片扫描仪、基因芯片阅读仪、基因杂交信号扩大仪</w:t>
            </w:r>
          </w:p>
        </w:tc>
        <w:tc>
          <w:tcPr>
            <w:tcW w:w="214" w:type="pct"/>
            <w:vAlign w:val="center"/>
          </w:tcPr>
          <w:p w14:paraId="0BDFB2C9">
            <w:pPr>
              <w:widowControl/>
              <w:jc w:val="center"/>
              <w:rPr>
                <w:kern w:val="0"/>
                <w:sz w:val="15"/>
                <w:szCs w:val="15"/>
              </w:rPr>
            </w:pPr>
            <w:r>
              <w:rPr>
                <w:rFonts w:hint="eastAsia" w:cs="宋体"/>
                <w:kern w:val="0"/>
                <w:sz w:val="15"/>
                <w:szCs w:val="15"/>
              </w:rPr>
              <w:t>Ⅱ</w:t>
            </w:r>
          </w:p>
        </w:tc>
      </w:tr>
      <w:tr w14:paraId="54B4805D">
        <w:trPr>
          <w:cantSplit/>
          <w:jc w:val="center"/>
        </w:trPr>
        <w:tc>
          <w:tcPr>
            <w:tcW w:w="211" w:type="pct"/>
            <w:vMerge w:val="continue"/>
            <w:vAlign w:val="center"/>
          </w:tcPr>
          <w:p w14:paraId="1484CD6A">
            <w:pPr>
              <w:widowControl/>
              <w:jc w:val="center"/>
              <w:rPr>
                <w:kern w:val="0"/>
                <w:sz w:val="15"/>
                <w:szCs w:val="15"/>
              </w:rPr>
            </w:pPr>
          </w:p>
        </w:tc>
        <w:tc>
          <w:tcPr>
            <w:tcW w:w="317" w:type="pct"/>
            <w:vMerge w:val="continue"/>
            <w:vAlign w:val="center"/>
          </w:tcPr>
          <w:p w14:paraId="68B04E22">
            <w:pPr>
              <w:widowControl/>
              <w:jc w:val="center"/>
              <w:rPr>
                <w:kern w:val="0"/>
                <w:sz w:val="15"/>
                <w:szCs w:val="15"/>
              </w:rPr>
            </w:pPr>
          </w:p>
        </w:tc>
        <w:tc>
          <w:tcPr>
            <w:tcW w:w="318" w:type="pct"/>
            <w:vAlign w:val="center"/>
          </w:tcPr>
          <w:p w14:paraId="539A7C69">
            <w:pPr>
              <w:widowControl/>
              <w:jc w:val="center"/>
              <w:rPr>
                <w:kern w:val="0"/>
                <w:sz w:val="15"/>
                <w:szCs w:val="15"/>
              </w:rPr>
            </w:pPr>
            <w:r>
              <w:rPr>
                <w:kern w:val="0"/>
                <w:sz w:val="15"/>
                <w:szCs w:val="15"/>
              </w:rPr>
              <w:t>09</w:t>
            </w:r>
            <w:r>
              <w:rPr>
                <w:rFonts w:hint="eastAsia"/>
                <w:kern w:val="0"/>
                <w:sz w:val="15"/>
                <w:szCs w:val="15"/>
              </w:rPr>
              <w:t>电泳仪器</w:t>
            </w:r>
          </w:p>
        </w:tc>
        <w:tc>
          <w:tcPr>
            <w:tcW w:w="1452" w:type="pct"/>
            <w:vAlign w:val="center"/>
          </w:tcPr>
          <w:p w14:paraId="18569987">
            <w:pPr>
              <w:widowControl/>
              <w:jc w:val="center"/>
              <w:rPr>
                <w:kern w:val="0"/>
                <w:sz w:val="15"/>
                <w:szCs w:val="15"/>
              </w:rPr>
            </w:pPr>
            <w:r>
              <w:rPr>
                <w:rFonts w:hint="eastAsia"/>
                <w:kern w:val="0"/>
                <w:sz w:val="15"/>
                <w:szCs w:val="15"/>
              </w:rPr>
              <w:t>通常由电源、电泳槽等组成。原理一般为利用带电粒子因带电性质不同而移动速度及方向不同的性质从而达到分离的目的。</w:t>
            </w:r>
          </w:p>
        </w:tc>
        <w:tc>
          <w:tcPr>
            <w:tcW w:w="1244" w:type="pct"/>
            <w:vAlign w:val="center"/>
          </w:tcPr>
          <w:p w14:paraId="12E06411">
            <w:pPr>
              <w:widowControl/>
              <w:jc w:val="center"/>
              <w:rPr>
                <w:kern w:val="0"/>
                <w:sz w:val="15"/>
                <w:szCs w:val="15"/>
              </w:rPr>
            </w:pPr>
            <w:r>
              <w:rPr>
                <w:rFonts w:hint="eastAsia"/>
                <w:kern w:val="0"/>
                <w:sz w:val="15"/>
                <w:szCs w:val="15"/>
              </w:rPr>
              <w:t>用于人体样本中成分的分离和分析。</w:t>
            </w:r>
          </w:p>
        </w:tc>
        <w:tc>
          <w:tcPr>
            <w:tcW w:w="1244" w:type="pct"/>
            <w:vAlign w:val="center"/>
          </w:tcPr>
          <w:p w14:paraId="5915C11D">
            <w:pPr>
              <w:widowControl/>
              <w:jc w:val="center"/>
              <w:rPr>
                <w:kern w:val="0"/>
                <w:sz w:val="15"/>
                <w:szCs w:val="15"/>
              </w:rPr>
            </w:pPr>
            <w:r>
              <w:rPr>
                <w:rFonts w:hint="eastAsia"/>
                <w:kern w:val="0"/>
                <w:sz w:val="15"/>
                <w:szCs w:val="15"/>
              </w:rPr>
              <w:t>全自动电泳仪、电泳仪、电泳装置、全自动毛细管电泳仪、电泳凝胶板、全自动琼脂糖电泳仪、电泳槽、琼脂糖凝胶电泳装置、阴</w:t>
            </w:r>
            <w:r>
              <w:rPr>
                <w:kern w:val="0"/>
                <w:sz w:val="15"/>
                <w:szCs w:val="15"/>
              </w:rPr>
              <w:t>/</w:t>
            </w:r>
            <w:r>
              <w:rPr>
                <w:rFonts w:hint="eastAsia"/>
                <w:kern w:val="0"/>
                <w:sz w:val="15"/>
                <w:szCs w:val="15"/>
              </w:rPr>
              <w:t>阳极缓冲液槽</w:t>
            </w:r>
          </w:p>
        </w:tc>
        <w:tc>
          <w:tcPr>
            <w:tcW w:w="214" w:type="pct"/>
            <w:vAlign w:val="center"/>
          </w:tcPr>
          <w:p w14:paraId="34E29739">
            <w:pPr>
              <w:widowControl/>
              <w:jc w:val="center"/>
              <w:rPr>
                <w:kern w:val="0"/>
                <w:sz w:val="15"/>
                <w:szCs w:val="15"/>
              </w:rPr>
            </w:pPr>
            <w:r>
              <w:rPr>
                <w:rFonts w:hint="eastAsia" w:cs="宋体"/>
                <w:kern w:val="0"/>
                <w:sz w:val="15"/>
                <w:szCs w:val="15"/>
              </w:rPr>
              <w:t>Ⅰ</w:t>
            </w:r>
          </w:p>
        </w:tc>
      </w:tr>
      <w:tr w14:paraId="60A98BBD">
        <w:trPr>
          <w:cantSplit/>
          <w:jc w:val="center"/>
        </w:trPr>
        <w:tc>
          <w:tcPr>
            <w:tcW w:w="211" w:type="pct"/>
            <w:vMerge w:val="restart"/>
            <w:vAlign w:val="center"/>
          </w:tcPr>
          <w:p w14:paraId="13F7DFBE">
            <w:pPr>
              <w:widowControl/>
              <w:jc w:val="center"/>
              <w:rPr>
                <w:kern w:val="0"/>
                <w:sz w:val="15"/>
                <w:szCs w:val="15"/>
              </w:rPr>
            </w:pPr>
            <w:r>
              <w:rPr>
                <w:kern w:val="0"/>
                <w:sz w:val="15"/>
                <w:szCs w:val="15"/>
              </w:rPr>
              <w:t>11</w:t>
            </w:r>
          </w:p>
        </w:tc>
        <w:tc>
          <w:tcPr>
            <w:tcW w:w="317" w:type="pct"/>
            <w:vMerge w:val="restart"/>
            <w:vAlign w:val="center"/>
          </w:tcPr>
          <w:p w14:paraId="30AD7D0A">
            <w:pPr>
              <w:widowControl/>
              <w:jc w:val="center"/>
              <w:rPr>
                <w:kern w:val="0"/>
                <w:sz w:val="15"/>
                <w:szCs w:val="15"/>
              </w:rPr>
            </w:pPr>
            <w:r>
              <w:rPr>
                <w:rFonts w:hint="eastAsia"/>
                <w:kern w:val="0"/>
                <w:sz w:val="15"/>
                <w:szCs w:val="15"/>
              </w:rPr>
              <w:t>采样设备和器具</w:t>
            </w:r>
          </w:p>
        </w:tc>
        <w:tc>
          <w:tcPr>
            <w:tcW w:w="318" w:type="pct"/>
            <w:vMerge w:val="restart"/>
            <w:vAlign w:val="center"/>
          </w:tcPr>
          <w:p w14:paraId="17575FFD">
            <w:pPr>
              <w:widowControl/>
              <w:jc w:val="center"/>
              <w:rPr>
                <w:kern w:val="0"/>
                <w:sz w:val="15"/>
                <w:szCs w:val="15"/>
              </w:rPr>
            </w:pPr>
            <w:r>
              <w:rPr>
                <w:rFonts w:hint="eastAsia"/>
                <w:kern w:val="0"/>
                <w:sz w:val="15"/>
                <w:szCs w:val="15"/>
              </w:rPr>
              <w:t>01动静脉采血针及连接件</w:t>
            </w:r>
          </w:p>
        </w:tc>
        <w:tc>
          <w:tcPr>
            <w:tcW w:w="1452" w:type="pct"/>
            <w:vAlign w:val="center"/>
          </w:tcPr>
          <w:p w14:paraId="4AEB8616">
            <w:pPr>
              <w:widowControl/>
              <w:jc w:val="center"/>
              <w:rPr>
                <w:kern w:val="0"/>
                <w:sz w:val="15"/>
                <w:szCs w:val="15"/>
              </w:rPr>
            </w:pPr>
            <w:r>
              <w:rPr>
                <w:rFonts w:hint="eastAsia"/>
                <w:kern w:val="0"/>
                <w:sz w:val="15"/>
                <w:szCs w:val="15"/>
              </w:rPr>
              <w:t>通常由动静脉采血针、采血器、保护套和其他部件组成。</w:t>
            </w:r>
          </w:p>
        </w:tc>
        <w:tc>
          <w:tcPr>
            <w:tcW w:w="1244" w:type="pct"/>
            <w:vAlign w:val="center"/>
          </w:tcPr>
          <w:p w14:paraId="3827AC89">
            <w:pPr>
              <w:widowControl/>
              <w:jc w:val="center"/>
              <w:rPr>
                <w:kern w:val="0"/>
                <w:sz w:val="15"/>
                <w:szCs w:val="15"/>
              </w:rPr>
            </w:pPr>
            <w:r>
              <w:rPr>
                <w:rFonts w:hint="eastAsia"/>
                <w:kern w:val="0"/>
                <w:sz w:val="15"/>
                <w:szCs w:val="15"/>
              </w:rPr>
              <w:t>用于采集动静脉血样。</w:t>
            </w:r>
          </w:p>
        </w:tc>
        <w:tc>
          <w:tcPr>
            <w:tcW w:w="1244" w:type="pct"/>
            <w:vAlign w:val="center"/>
          </w:tcPr>
          <w:p w14:paraId="2E983225">
            <w:pPr>
              <w:widowControl/>
              <w:jc w:val="center"/>
              <w:rPr>
                <w:kern w:val="0"/>
                <w:sz w:val="15"/>
                <w:szCs w:val="15"/>
              </w:rPr>
            </w:pPr>
            <w:r>
              <w:rPr>
                <w:rFonts w:hint="eastAsia"/>
                <w:kern w:val="0"/>
                <w:sz w:val="15"/>
                <w:szCs w:val="15"/>
              </w:rPr>
              <w:t>动脉血气针、一次性使用动静脉血样采集针、一次性使用真空动静脉采血针、一次性使用真空动静脉采血器</w:t>
            </w:r>
          </w:p>
        </w:tc>
        <w:tc>
          <w:tcPr>
            <w:tcW w:w="214" w:type="pct"/>
            <w:vAlign w:val="center"/>
          </w:tcPr>
          <w:p w14:paraId="45A11AC4">
            <w:pPr>
              <w:widowControl/>
              <w:jc w:val="center"/>
              <w:rPr>
                <w:kern w:val="0"/>
                <w:sz w:val="15"/>
                <w:szCs w:val="15"/>
              </w:rPr>
            </w:pPr>
            <w:r>
              <w:rPr>
                <w:rFonts w:hint="eastAsia" w:cs="宋体"/>
                <w:kern w:val="0"/>
                <w:sz w:val="15"/>
                <w:szCs w:val="15"/>
              </w:rPr>
              <w:t>Ⅲ</w:t>
            </w:r>
          </w:p>
        </w:tc>
      </w:tr>
      <w:tr w14:paraId="223972C6">
        <w:trPr>
          <w:cantSplit/>
          <w:jc w:val="center"/>
        </w:trPr>
        <w:tc>
          <w:tcPr>
            <w:tcW w:w="211" w:type="pct"/>
            <w:vMerge w:val="continue"/>
            <w:vAlign w:val="center"/>
          </w:tcPr>
          <w:p w14:paraId="2F515977">
            <w:pPr>
              <w:widowControl/>
              <w:jc w:val="center"/>
              <w:rPr>
                <w:kern w:val="0"/>
                <w:sz w:val="15"/>
                <w:szCs w:val="15"/>
              </w:rPr>
            </w:pPr>
          </w:p>
        </w:tc>
        <w:tc>
          <w:tcPr>
            <w:tcW w:w="317" w:type="pct"/>
            <w:vMerge w:val="continue"/>
            <w:vAlign w:val="center"/>
          </w:tcPr>
          <w:p w14:paraId="767040B0">
            <w:pPr>
              <w:widowControl/>
              <w:jc w:val="center"/>
              <w:rPr>
                <w:kern w:val="0"/>
                <w:sz w:val="15"/>
                <w:szCs w:val="15"/>
              </w:rPr>
            </w:pPr>
          </w:p>
        </w:tc>
        <w:tc>
          <w:tcPr>
            <w:tcW w:w="318" w:type="pct"/>
            <w:vMerge w:val="continue"/>
            <w:vAlign w:val="center"/>
          </w:tcPr>
          <w:p w14:paraId="43A21DD2">
            <w:pPr>
              <w:widowControl/>
              <w:jc w:val="center"/>
              <w:rPr>
                <w:kern w:val="0"/>
                <w:sz w:val="15"/>
                <w:szCs w:val="15"/>
              </w:rPr>
            </w:pPr>
          </w:p>
        </w:tc>
        <w:tc>
          <w:tcPr>
            <w:tcW w:w="1452" w:type="pct"/>
            <w:vAlign w:val="center"/>
          </w:tcPr>
          <w:p w14:paraId="419CC89D">
            <w:pPr>
              <w:widowControl/>
              <w:jc w:val="center"/>
              <w:rPr>
                <w:kern w:val="0"/>
                <w:sz w:val="15"/>
                <w:szCs w:val="15"/>
              </w:rPr>
            </w:pPr>
            <w:r>
              <w:rPr>
                <w:rFonts w:hint="eastAsia"/>
                <w:kern w:val="0"/>
                <w:sz w:val="15"/>
                <w:szCs w:val="15"/>
              </w:rPr>
              <w:t>通常由采血容器穿刺针、患者端护帽、非患者端护帽和针座等组成。</w:t>
            </w:r>
          </w:p>
        </w:tc>
        <w:tc>
          <w:tcPr>
            <w:tcW w:w="1244" w:type="pct"/>
            <w:vAlign w:val="center"/>
          </w:tcPr>
          <w:p w14:paraId="24E9AC56">
            <w:pPr>
              <w:widowControl/>
              <w:jc w:val="center"/>
              <w:rPr>
                <w:kern w:val="0"/>
                <w:sz w:val="15"/>
                <w:szCs w:val="15"/>
              </w:rPr>
            </w:pPr>
            <w:r>
              <w:rPr>
                <w:rFonts w:hint="eastAsia"/>
                <w:kern w:val="0"/>
                <w:sz w:val="15"/>
                <w:szCs w:val="15"/>
              </w:rPr>
              <w:t>与一次性静脉血样采集容器及动静脉采血针配合使用，辅助用于从患者静脉抽取血样。</w:t>
            </w:r>
          </w:p>
        </w:tc>
        <w:tc>
          <w:tcPr>
            <w:tcW w:w="1244" w:type="pct"/>
            <w:vAlign w:val="center"/>
          </w:tcPr>
          <w:p w14:paraId="108925E3">
            <w:pPr>
              <w:widowControl/>
              <w:jc w:val="center"/>
              <w:rPr>
                <w:kern w:val="0"/>
                <w:sz w:val="15"/>
                <w:szCs w:val="15"/>
              </w:rPr>
            </w:pPr>
            <w:r>
              <w:rPr>
                <w:rFonts w:hint="eastAsia"/>
                <w:kern w:val="0"/>
                <w:sz w:val="15"/>
                <w:szCs w:val="15"/>
              </w:rPr>
              <w:t>血样采集连接头</w:t>
            </w:r>
          </w:p>
        </w:tc>
        <w:tc>
          <w:tcPr>
            <w:tcW w:w="214" w:type="pct"/>
            <w:vAlign w:val="center"/>
          </w:tcPr>
          <w:p w14:paraId="4DB4F511">
            <w:pPr>
              <w:widowControl/>
              <w:jc w:val="center"/>
              <w:rPr>
                <w:rFonts w:cs="宋体"/>
                <w:kern w:val="0"/>
                <w:sz w:val="15"/>
                <w:szCs w:val="15"/>
              </w:rPr>
            </w:pPr>
            <w:r>
              <w:rPr>
                <w:rFonts w:hint="eastAsia" w:cs="宋体"/>
                <w:kern w:val="0"/>
                <w:sz w:val="15"/>
                <w:szCs w:val="15"/>
              </w:rPr>
              <w:t>Ⅱ</w:t>
            </w:r>
          </w:p>
        </w:tc>
      </w:tr>
      <w:tr w14:paraId="22BA3321">
        <w:trPr>
          <w:cantSplit/>
          <w:jc w:val="center"/>
        </w:trPr>
        <w:tc>
          <w:tcPr>
            <w:tcW w:w="211" w:type="pct"/>
            <w:vMerge w:val="continue"/>
            <w:vAlign w:val="center"/>
          </w:tcPr>
          <w:p w14:paraId="6A0D502E">
            <w:pPr>
              <w:jc w:val="center"/>
              <w:rPr>
                <w:kern w:val="0"/>
                <w:sz w:val="15"/>
                <w:szCs w:val="15"/>
              </w:rPr>
            </w:pPr>
          </w:p>
        </w:tc>
        <w:tc>
          <w:tcPr>
            <w:tcW w:w="317" w:type="pct"/>
            <w:vMerge w:val="continue"/>
            <w:vAlign w:val="center"/>
          </w:tcPr>
          <w:p w14:paraId="6E27B62B">
            <w:pPr>
              <w:jc w:val="center"/>
              <w:rPr>
                <w:kern w:val="0"/>
                <w:sz w:val="15"/>
                <w:szCs w:val="15"/>
              </w:rPr>
            </w:pPr>
          </w:p>
        </w:tc>
        <w:tc>
          <w:tcPr>
            <w:tcW w:w="318" w:type="pct"/>
            <w:vAlign w:val="center"/>
          </w:tcPr>
          <w:p w14:paraId="6C807C34">
            <w:pPr>
              <w:widowControl/>
              <w:jc w:val="center"/>
              <w:rPr>
                <w:kern w:val="0"/>
                <w:sz w:val="15"/>
                <w:szCs w:val="15"/>
              </w:rPr>
            </w:pPr>
            <w:r>
              <w:rPr>
                <w:kern w:val="0"/>
                <w:sz w:val="15"/>
                <w:szCs w:val="15"/>
              </w:rPr>
              <w:t>02</w:t>
            </w:r>
            <w:r>
              <w:rPr>
                <w:rFonts w:hint="eastAsia"/>
                <w:kern w:val="0"/>
                <w:sz w:val="15"/>
                <w:szCs w:val="15"/>
              </w:rPr>
              <w:t>末梢采血针</w:t>
            </w:r>
          </w:p>
        </w:tc>
        <w:tc>
          <w:tcPr>
            <w:tcW w:w="1452" w:type="pct"/>
            <w:vAlign w:val="center"/>
          </w:tcPr>
          <w:p w14:paraId="550B7215">
            <w:pPr>
              <w:widowControl/>
              <w:jc w:val="center"/>
              <w:rPr>
                <w:kern w:val="0"/>
                <w:sz w:val="15"/>
                <w:szCs w:val="15"/>
              </w:rPr>
            </w:pPr>
            <w:r>
              <w:rPr>
                <w:rFonts w:hint="eastAsia"/>
                <w:kern w:val="0"/>
                <w:sz w:val="15"/>
                <w:szCs w:val="15"/>
              </w:rPr>
              <w:t>通常由针、针柄、保护套等组成。可包括激发装置（如弹簧等）。无菌提供。一次性使用。</w:t>
            </w:r>
          </w:p>
        </w:tc>
        <w:tc>
          <w:tcPr>
            <w:tcW w:w="1244" w:type="pct"/>
            <w:vAlign w:val="center"/>
          </w:tcPr>
          <w:p w14:paraId="376DB26C">
            <w:pPr>
              <w:widowControl/>
              <w:jc w:val="center"/>
              <w:rPr>
                <w:kern w:val="0"/>
                <w:sz w:val="15"/>
                <w:szCs w:val="15"/>
              </w:rPr>
            </w:pPr>
            <w:r>
              <w:rPr>
                <w:rFonts w:hint="eastAsia"/>
                <w:kern w:val="0"/>
                <w:sz w:val="15"/>
                <w:szCs w:val="15"/>
              </w:rPr>
              <w:t>用于临床医学上皮肤穿刺，以采集人体末梢血样。</w:t>
            </w:r>
          </w:p>
        </w:tc>
        <w:tc>
          <w:tcPr>
            <w:tcW w:w="1244" w:type="pct"/>
            <w:vAlign w:val="center"/>
          </w:tcPr>
          <w:p w14:paraId="0AE01DFC">
            <w:pPr>
              <w:widowControl/>
              <w:jc w:val="center"/>
              <w:rPr>
                <w:kern w:val="0"/>
                <w:sz w:val="15"/>
                <w:szCs w:val="15"/>
              </w:rPr>
            </w:pPr>
            <w:r>
              <w:rPr>
                <w:rFonts w:hint="eastAsia"/>
                <w:kern w:val="0"/>
                <w:sz w:val="15"/>
                <w:szCs w:val="15"/>
              </w:rPr>
              <w:t>一次性使用末梢采血针、一次性使用末梢采血器</w:t>
            </w:r>
          </w:p>
        </w:tc>
        <w:tc>
          <w:tcPr>
            <w:tcW w:w="214" w:type="pct"/>
            <w:vAlign w:val="center"/>
          </w:tcPr>
          <w:p w14:paraId="24463564">
            <w:pPr>
              <w:widowControl/>
              <w:jc w:val="center"/>
              <w:rPr>
                <w:kern w:val="0"/>
                <w:sz w:val="15"/>
                <w:szCs w:val="15"/>
              </w:rPr>
            </w:pPr>
            <w:r>
              <w:rPr>
                <w:rFonts w:hint="eastAsia" w:cs="宋体"/>
                <w:kern w:val="0"/>
                <w:sz w:val="15"/>
                <w:szCs w:val="15"/>
              </w:rPr>
              <w:t>Ⅱ</w:t>
            </w:r>
          </w:p>
        </w:tc>
      </w:tr>
      <w:tr w14:paraId="7A30AD57">
        <w:trPr>
          <w:cantSplit/>
          <w:jc w:val="center"/>
        </w:trPr>
        <w:tc>
          <w:tcPr>
            <w:tcW w:w="211" w:type="pct"/>
            <w:vMerge w:val="continue"/>
            <w:vAlign w:val="center"/>
          </w:tcPr>
          <w:p w14:paraId="3A2CFB69">
            <w:pPr>
              <w:jc w:val="center"/>
              <w:rPr>
                <w:kern w:val="0"/>
                <w:sz w:val="15"/>
                <w:szCs w:val="15"/>
              </w:rPr>
            </w:pPr>
          </w:p>
        </w:tc>
        <w:tc>
          <w:tcPr>
            <w:tcW w:w="317" w:type="pct"/>
            <w:vMerge w:val="continue"/>
            <w:vAlign w:val="center"/>
          </w:tcPr>
          <w:p w14:paraId="131C5D4D">
            <w:pPr>
              <w:jc w:val="center"/>
              <w:rPr>
                <w:kern w:val="0"/>
                <w:sz w:val="15"/>
                <w:szCs w:val="15"/>
              </w:rPr>
            </w:pPr>
          </w:p>
        </w:tc>
        <w:tc>
          <w:tcPr>
            <w:tcW w:w="318" w:type="pct"/>
            <w:vAlign w:val="center"/>
          </w:tcPr>
          <w:p w14:paraId="0B75B77E">
            <w:pPr>
              <w:widowControl/>
              <w:jc w:val="center"/>
              <w:rPr>
                <w:kern w:val="0"/>
                <w:sz w:val="15"/>
                <w:szCs w:val="15"/>
              </w:rPr>
            </w:pPr>
            <w:r>
              <w:rPr>
                <w:kern w:val="0"/>
                <w:sz w:val="15"/>
                <w:szCs w:val="15"/>
              </w:rPr>
              <w:t>03</w:t>
            </w:r>
            <w:r>
              <w:rPr>
                <w:rFonts w:hint="eastAsia"/>
                <w:kern w:val="0"/>
                <w:sz w:val="15"/>
                <w:szCs w:val="15"/>
              </w:rPr>
              <w:t>采血笔</w:t>
            </w:r>
          </w:p>
        </w:tc>
        <w:tc>
          <w:tcPr>
            <w:tcW w:w="1452" w:type="pct"/>
            <w:vAlign w:val="center"/>
          </w:tcPr>
          <w:p w14:paraId="1DB0601F">
            <w:pPr>
              <w:widowControl/>
              <w:jc w:val="center"/>
              <w:rPr>
                <w:kern w:val="0"/>
                <w:sz w:val="15"/>
                <w:szCs w:val="15"/>
              </w:rPr>
            </w:pPr>
            <w:r>
              <w:rPr>
                <w:rFonts w:hint="eastAsia"/>
                <w:kern w:val="0"/>
                <w:sz w:val="15"/>
                <w:szCs w:val="15"/>
              </w:rPr>
              <w:t>通常由主体、弹击机构、调节套等组成。</w:t>
            </w:r>
          </w:p>
        </w:tc>
        <w:tc>
          <w:tcPr>
            <w:tcW w:w="1244" w:type="pct"/>
            <w:vAlign w:val="center"/>
          </w:tcPr>
          <w:p w14:paraId="2E56C73E">
            <w:pPr>
              <w:widowControl/>
              <w:jc w:val="center"/>
              <w:rPr>
                <w:kern w:val="0"/>
                <w:sz w:val="15"/>
                <w:szCs w:val="15"/>
              </w:rPr>
            </w:pPr>
            <w:r>
              <w:rPr>
                <w:rFonts w:hint="eastAsia"/>
                <w:kern w:val="0"/>
                <w:sz w:val="15"/>
                <w:szCs w:val="15"/>
              </w:rPr>
              <w:t>与一次性末梢采血针配合使用，用于采集末梢血。</w:t>
            </w:r>
          </w:p>
        </w:tc>
        <w:tc>
          <w:tcPr>
            <w:tcW w:w="1244" w:type="pct"/>
            <w:vAlign w:val="center"/>
          </w:tcPr>
          <w:p w14:paraId="1F84AEC7">
            <w:pPr>
              <w:widowControl/>
              <w:jc w:val="center"/>
              <w:rPr>
                <w:kern w:val="0"/>
                <w:sz w:val="15"/>
                <w:szCs w:val="15"/>
              </w:rPr>
            </w:pPr>
            <w:r>
              <w:rPr>
                <w:rFonts w:hint="eastAsia"/>
                <w:kern w:val="0"/>
                <w:sz w:val="15"/>
                <w:szCs w:val="15"/>
              </w:rPr>
              <w:t>采血笔</w:t>
            </w:r>
          </w:p>
        </w:tc>
        <w:tc>
          <w:tcPr>
            <w:tcW w:w="214" w:type="pct"/>
            <w:vAlign w:val="center"/>
          </w:tcPr>
          <w:p w14:paraId="51C459D8">
            <w:pPr>
              <w:widowControl/>
              <w:jc w:val="center"/>
              <w:rPr>
                <w:kern w:val="0"/>
                <w:sz w:val="15"/>
                <w:szCs w:val="15"/>
              </w:rPr>
            </w:pPr>
            <w:r>
              <w:rPr>
                <w:rFonts w:hint="eastAsia" w:cs="宋体"/>
                <w:kern w:val="0"/>
                <w:sz w:val="15"/>
                <w:szCs w:val="15"/>
              </w:rPr>
              <w:t>Ⅰ</w:t>
            </w:r>
          </w:p>
        </w:tc>
      </w:tr>
      <w:tr w14:paraId="7CB7F6D6">
        <w:trPr>
          <w:cantSplit/>
          <w:jc w:val="center"/>
        </w:trPr>
        <w:tc>
          <w:tcPr>
            <w:tcW w:w="211" w:type="pct"/>
            <w:vMerge w:val="restart"/>
            <w:vAlign w:val="center"/>
          </w:tcPr>
          <w:p w14:paraId="10C271CF">
            <w:pPr>
              <w:widowControl/>
              <w:jc w:val="center"/>
              <w:rPr>
                <w:kern w:val="0"/>
                <w:sz w:val="15"/>
                <w:szCs w:val="15"/>
              </w:rPr>
            </w:pPr>
            <w:r>
              <w:rPr>
                <w:kern w:val="0"/>
                <w:sz w:val="15"/>
                <w:szCs w:val="15"/>
              </w:rPr>
              <w:t>11</w:t>
            </w:r>
          </w:p>
        </w:tc>
        <w:tc>
          <w:tcPr>
            <w:tcW w:w="317" w:type="pct"/>
            <w:vMerge w:val="restart"/>
            <w:vAlign w:val="center"/>
          </w:tcPr>
          <w:p w14:paraId="0E263C42">
            <w:pPr>
              <w:widowControl/>
              <w:jc w:val="center"/>
              <w:rPr>
                <w:kern w:val="0"/>
                <w:sz w:val="15"/>
                <w:szCs w:val="15"/>
              </w:rPr>
            </w:pPr>
            <w:r>
              <w:rPr>
                <w:rFonts w:hint="eastAsia"/>
                <w:kern w:val="0"/>
                <w:sz w:val="15"/>
                <w:szCs w:val="15"/>
              </w:rPr>
              <w:t>采样设备和器具</w:t>
            </w:r>
          </w:p>
        </w:tc>
        <w:tc>
          <w:tcPr>
            <w:tcW w:w="318" w:type="pct"/>
            <w:vAlign w:val="center"/>
          </w:tcPr>
          <w:p w14:paraId="3BED6C5F">
            <w:pPr>
              <w:widowControl/>
              <w:jc w:val="center"/>
              <w:rPr>
                <w:kern w:val="0"/>
                <w:sz w:val="15"/>
                <w:szCs w:val="15"/>
              </w:rPr>
            </w:pPr>
            <w:r>
              <w:rPr>
                <w:kern w:val="0"/>
                <w:sz w:val="15"/>
                <w:szCs w:val="15"/>
              </w:rPr>
              <w:t>04</w:t>
            </w:r>
            <w:r>
              <w:rPr>
                <w:rFonts w:hint="eastAsia"/>
                <w:kern w:val="0"/>
                <w:sz w:val="15"/>
                <w:szCs w:val="15"/>
              </w:rPr>
              <w:t>静脉血样采血管</w:t>
            </w:r>
          </w:p>
        </w:tc>
        <w:tc>
          <w:tcPr>
            <w:tcW w:w="1452" w:type="pct"/>
            <w:vAlign w:val="center"/>
          </w:tcPr>
          <w:p w14:paraId="203AF1D6">
            <w:pPr>
              <w:widowControl/>
              <w:jc w:val="center"/>
              <w:rPr>
                <w:kern w:val="0"/>
                <w:sz w:val="15"/>
                <w:szCs w:val="15"/>
              </w:rPr>
            </w:pPr>
            <w:r>
              <w:rPr>
                <w:rFonts w:hint="eastAsia"/>
                <w:kern w:val="0"/>
                <w:sz w:val="15"/>
                <w:szCs w:val="15"/>
              </w:rPr>
              <w:t>通常由管和头盖组成。管材一般由</w:t>
            </w:r>
            <w:r>
              <w:rPr>
                <w:kern w:val="0"/>
                <w:sz w:val="15"/>
                <w:szCs w:val="15"/>
              </w:rPr>
              <w:t>PET</w:t>
            </w:r>
            <w:r>
              <w:rPr>
                <w:rFonts w:hint="eastAsia"/>
                <w:kern w:val="0"/>
                <w:sz w:val="15"/>
                <w:szCs w:val="15"/>
              </w:rPr>
              <w:t>（聚对苯二甲酸乙二醇酯）或玻璃管制成，管内壁附着或不附着添加剂或附加物。</w:t>
            </w:r>
          </w:p>
        </w:tc>
        <w:tc>
          <w:tcPr>
            <w:tcW w:w="1244" w:type="pct"/>
            <w:vAlign w:val="center"/>
          </w:tcPr>
          <w:p w14:paraId="11A5CE47">
            <w:pPr>
              <w:widowControl/>
              <w:jc w:val="center"/>
              <w:rPr>
                <w:kern w:val="0"/>
                <w:sz w:val="15"/>
                <w:szCs w:val="15"/>
              </w:rPr>
            </w:pPr>
            <w:r>
              <w:rPr>
                <w:rFonts w:hint="eastAsia"/>
                <w:kern w:val="0"/>
                <w:sz w:val="15"/>
                <w:szCs w:val="15"/>
              </w:rPr>
              <w:t>与一次性使用采血针配合使用，用于人体静脉血的收集、运输、存储。</w:t>
            </w:r>
          </w:p>
        </w:tc>
        <w:tc>
          <w:tcPr>
            <w:tcW w:w="1244" w:type="pct"/>
            <w:vAlign w:val="center"/>
          </w:tcPr>
          <w:p w14:paraId="790AF26E">
            <w:pPr>
              <w:widowControl/>
              <w:jc w:val="center"/>
              <w:rPr>
                <w:kern w:val="0"/>
                <w:sz w:val="15"/>
                <w:szCs w:val="15"/>
              </w:rPr>
            </w:pPr>
            <w:r>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214" w:type="pct"/>
            <w:vAlign w:val="center"/>
          </w:tcPr>
          <w:p w14:paraId="55C1859F">
            <w:pPr>
              <w:widowControl/>
              <w:jc w:val="center"/>
              <w:rPr>
                <w:kern w:val="0"/>
                <w:sz w:val="15"/>
                <w:szCs w:val="15"/>
              </w:rPr>
            </w:pPr>
            <w:r>
              <w:rPr>
                <w:rFonts w:hint="eastAsia" w:cs="宋体"/>
                <w:kern w:val="0"/>
                <w:sz w:val="15"/>
                <w:szCs w:val="15"/>
              </w:rPr>
              <w:t>Ⅱ</w:t>
            </w:r>
          </w:p>
        </w:tc>
      </w:tr>
      <w:tr w14:paraId="16794D99">
        <w:trPr>
          <w:cantSplit/>
          <w:jc w:val="center"/>
        </w:trPr>
        <w:tc>
          <w:tcPr>
            <w:tcW w:w="211" w:type="pct"/>
            <w:vMerge w:val="continue"/>
            <w:vAlign w:val="center"/>
          </w:tcPr>
          <w:p w14:paraId="4846062A">
            <w:pPr>
              <w:jc w:val="center"/>
              <w:rPr>
                <w:kern w:val="0"/>
                <w:sz w:val="15"/>
                <w:szCs w:val="15"/>
              </w:rPr>
            </w:pPr>
          </w:p>
        </w:tc>
        <w:tc>
          <w:tcPr>
            <w:tcW w:w="317" w:type="pct"/>
            <w:vMerge w:val="continue"/>
            <w:vAlign w:val="center"/>
          </w:tcPr>
          <w:p w14:paraId="4E10243F">
            <w:pPr>
              <w:jc w:val="center"/>
              <w:rPr>
                <w:kern w:val="0"/>
                <w:sz w:val="15"/>
                <w:szCs w:val="15"/>
              </w:rPr>
            </w:pPr>
          </w:p>
        </w:tc>
        <w:tc>
          <w:tcPr>
            <w:tcW w:w="318" w:type="pct"/>
            <w:vMerge w:val="restart"/>
            <w:vAlign w:val="center"/>
          </w:tcPr>
          <w:p w14:paraId="229B77F7">
            <w:pPr>
              <w:widowControl/>
              <w:jc w:val="center"/>
              <w:rPr>
                <w:kern w:val="0"/>
                <w:sz w:val="15"/>
                <w:szCs w:val="15"/>
              </w:rPr>
            </w:pPr>
            <w:r>
              <w:rPr>
                <w:kern w:val="0"/>
                <w:sz w:val="15"/>
                <w:szCs w:val="15"/>
              </w:rPr>
              <w:t>05</w:t>
            </w:r>
            <w:r>
              <w:rPr>
                <w:rFonts w:hint="eastAsia"/>
                <w:kern w:val="0"/>
                <w:sz w:val="15"/>
                <w:szCs w:val="15"/>
              </w:rPr>
              <w:t>末梢采血管</w:t>
            </w:r>
          </w:p>
        </w:tc>
        <w:tc>
          <w:tcPr>
            <w:tcW w:w="1452" w:type="pct"/>
            <w:vAlign w:val="center"/>
          </w:tcPr>
          <w:p w14:paraId="49090121">
            <w:pPr>
              <w:widowControl/>
              <w:jc w:val="center"/>
              <w:rPr>
                <w:kern w:val="0"/>
                <w:sz w:val="15"/>
                <w:szCs w:val="15"/>
              </w:rPr>
            </w:pPr>
            <w:r>
              <w:rPr>
                <w:rFonts w:hint="eastAsia"/>
                <w:kern w:val="0"/>
                <w:sz w:val="15"/>
                <w:szCs w:val="15"/>
              </w:rPr>
              <w:t>通常由毛细管、吸管、接头等组成。无菌提供时，管内壁有或无添加剂；非无菌提供时，管内壁有添加剂。</w:t>
            </w:r>
          </w:p>
        </w:tc>
        <w:tc>
          <w:tcPr>
            <w:tcW w:w="1244" w:type="pct"/>
            <w:vAlign w:val="center"/>
          </w:tcPr>
          <w:p w14:paraId="6B9F5EE4">
            <w:pPr>
              <w:widowControl/>
              <w:jc w:val="center"/>
              <w:rPr>
                <w:kern w:val="0"/>
                <w:sz w:val="15"/>
                <w:szCs w:val="15"/>
              </w:rPr>
            </w:pPr>
            <w:r>
              <w:rPr>
                <w:rFonts w:hint="eastAsia"/>
                <w:kern w:val="0"/>
                <w:sz w:val="15"/>
                <w:szCs w:val="15"/>
              </w:rPr>
              <w:t>用于人体末梢血的采集、存储。</w:t>
            </w:r>
          </w:p>
        </w:tc>
        <w:tc>
          <w:tcPr>
            <w:tcW w:w="1244" w:type="pct"/>
            <w:vAlign w:val="center"/>
          </w:tcPr>
          <w:p w14:paraId="59D6760D">
            <w:pPr>
              <w:widowControl/>
              <w:jc w:val="center"/>
              <w:rPr>
                <w:kern w:val="0"/>
                <w:sz w:val="15"/>
                <w:szCs w:val="15"/>
              </w:rPr>
            </w:pPr>
            <w:r>
              <w:rPr>
                <w:rFonts w:hint="eastAsia"/>
                <w:kern w:val="0"/>
                <w:sz w:val="15"/>
                <w:szCs w:val="15"/>
              </w:rPr>
              <w:t>一次性使用微量无菌采血管、一次性毛细管微量采血管</w:t>
            </w:r>
          </w:p>
        </w:tc>
        <w:tc>
          <w:tcPr>
            <w:tcW w:w="214" w:type="pct"/>
            <w:vAlign w:val="center"/>
          </w:tcPr>
          <w:p w14:paraId="5AD829B9">
            <w:pPr>
              <w:widowControl/>
              <w:jc w:val="center"/>
              <w:rPr>
                <w:kern w:val="0"/>
                <w:sz w:val="15"/>
                <w:szCs w:val="15"/>
              </w:rPr>
            </w:pPr>
            <w:r>
              <w:rPr>
                <w:rFonts w:hint="eastAsia" w:cs="宋体"/>
                <w:kern w:val="0"/>
                <w:sz w:val="15"/>
                <w:szCs w:val="15"/>
              </w:rPr>
              <w:t>Ⅱ</w:t>
            </w:r>
          </w:p>
        </w:tc>
      </w:tr>
      <w:tr w14:paraId="07F95E50">
        <w:trPr>
          <w:cantSplit/>
          <w:jc w:val="center"/>
        </w:trPr>
        <w:tc>
          <w:tcPr>
            <w:tcW w:w="211" w:type="pct"/>
            <w:vMerge w:val="continue"/>
            <w:vAlign w:val="center"/>
          </w:tcPr>
          <w:p w14:paraId="0AA8BC81">
            <w:pPr>
              <w:widowControl/>
              <w:jc w:val="center"/>
              <w:rPr>
                <w:kern w:val="0"/>
                <w:sz w:val="15"/>
                <w:szCs w:val="15"/>
              </w:rPr>
            </w:pPr>
          </w:p>
        </w:tc>
        <w:tc>
          <w:tcPr>
            <w:tcW w:w="317" w:type="pct"/>
            <w:vMerge w:val="continue"/>
            <w:vAlign w:val="center"/>
          </w:tcPr>
          <w:p w14:paraId="783430EA">
            <w:pPr>
              <w:widowControl/>
              <w:jc w:val="center"/>
              <w:rPr>
                <w:kern w:val="0"/>
                <w:sz w:val="15"/>
                <w:szCs w:val="15"/>
              </w:rPr>
            </w:pPr>
          </w:p>
        </w:tc>
        <w:tc>
          <w:tcPr>
            <w:tcW w:w="318" w:type="pct"/>
            <w:vMerge w:val="continue"/>
            <w:vAlign w:val="center"/>
          </w:tcPr>
          <w:p w14:paraId="3207D4E0">
            <w:pPr>
              <w:widowControl/>
              <w:jc w:val="center"/>
              <w:rPr>
                <w:kern w:val="0"/>
                <w:sz w:val="15"/>
                <w:szCs w:val="15"/>
              </w:rPr>
            </w:pPr>
          </w:p>
        </w:tc>
        <w:tc>
          <w:tcPr>
            <w:tcW w:w="1452" w:type="pct"/>
            <w:vAlign w:val="center"/>
          </w:tcPr>
          <w:p w14:paraId="540CA4F6">
            <w:pPr>
              <w:widowControl/>
              <w:jc w:val="center"/>
              <w:rPr>
                <w:kern w:val="0"/>
                <w:sz w:val="15"/>
                <w:szCs w:val="15"/>
              </w:rPr>
            </w:pPr>
            <w:r>
              <w:rPr>
                <w:rFonts w:hint="eastAsia"/>
                <w:kern w:val="0"/>
                <w:sz w:val="15"/>
                <w:szCs w:val="15"/>
              </w:rPr>
              <w:t>通常由毛细管、吸管、接头等组成。管内壁不附着添加剂、非无菌提供。</w:t>
            </w:r>
          </w:p>
        </w:tc>
        <w:tc>
          <w:tcPr>
            <w:tcW w:w="1244" w:type="pct"/>
            <w:vAlign w:val="center"/>
          </w:tcPr>
          <w:p w14:paraId="56C54E4F">
            <w:pPr>
              <w:widowControl/>
              <w:jc w:val="center"/>
              <w:rPr>
                <w:kern w:val="0"/>
                <w:sz w:val="15"/>
                <w:szCs w:val="15"/>
              </w:rPr>
            </w:pPr>
            <w:r>
              <w:rPr>
                <w:rFonts w:hint="eastAsia"/>
                <w:kern w:val="0"/>
                <w:sz w:val="15"/>
                <w:szCs w:val="15"/>
              </w:rPr>
              <w:t>用于人体末梢血的采集、存储。</w:t>
            </w:r>
          </w:p>
        </w:tc>
        <w:tc>
          <w:tcPr>
            <w:tcW w:w="1244" w:type="pct"/>
            <w:vAlign w:val="center"/>
          </w:tcPr>
          <w:p w14:paraId="63B5E7B5">
            <w:pPr>
              <w:widowControl/>
              <w:jc w:val="center"/>
              <w:rPr>
                <w:kern w:val="0"/>
                <w:sz w:val="15"/>
                <w:szCs w:val="15"/>
              </w:rPr>
            </w:pPr>
            <w:r>
              <w:rPr>
                <w:rFonts w:hint="eastAsia"/>
                <w:kern w:val="0"/>
                <w:sz w:val="15"/>
                <w:szCs w:val="15"/>
              </w:rPr>
              <w:t>一次性使用末梢采血管</w:t>
            </w:r>
          </w:p>
        </w:tc>
        <w:tc>
          <w:tcPr>
            <w:tcW w:w="214" w:type="pct"/>
            <w:vAlign w:val="center"/>
          </w:tcPr>
          <w:p w14:paraId="7507EDFB">
            <w:pPr>
              <w:widowControl/>
              <w:jc w:val="center"/>
              <w:rPr>
                <w:kern w:val="0"/>
                <w:sz w:val="15"/>
                <w:szCs w:val="15"/>
              </w:rPr>
            </w:pPr>
            <w:r>
              <w:rPr>
                <w:rFonts w:hint="eastAsia" w:cs="宋体"/>
                <w:kern w:val="0"/>
                <w:sz w:val="15"/>
                <w:szCs w:val="15"/>
              </w:rPr>
              <w:t>Ⅰ</w:t>
            </w:r>
          </w:p>
        </w:tc>
      </w:tr>
      <w:tr w14:paraId="551D6904">
        <w:trPr>
          <w:cantSplit/>
          <w:jc w:val="center"/>
        </w:trPr>
        <w:tc>
          <w:tcPr>
            <w:tcW w:w="211" w:type="pct"/>
            <w:vMerge w:val="continue"/>
            <w:vAlign w:val="center"/>
          </w:tcPr>
          <w:p w14:paraId="4579F444">
            <w:pPr>
              <w:widowControl/>
              <w:jc w:val="center"/>
              <w:rPr>
                <w:kern w:val="0"/>
                <w:sz w:val="15"/>
                <w:szCs w:val="15"/>
              </w:rPr>
            </w:pPr>
          </w:p>
        </w:tc>
        <w:tc>
          <w:tcPr>
            <w:tcW w:w="317" w:type="pct"/>
            <w:vMerge w:val="continue"/>
            <w:vAlign w:val="center"/>
          </w:tcPr>
          <w:p w14:paraId="320ECF96">
            <w:pPr>
              <w:widowControl/>
              <w:jc w:val="center"/>
              <w:rPr>
                <w:kern w:val="0"/>
                <w:sz w:val="15"/>
                <w:szCs w:val="15"/>
              </w:rPr>
            </w:pPr>
          </w:p>
        </w:tc>
        <w:tc>
          <w:tcPr>
            <w:tcW w:w="318" w:type="pct"/>
            <w:vAlign w:val="center"/>
          </w:tcPr>
          <w:p w14:paraId="65A7599D">
            <w:pPr>
              <w:widowControl/>
              <w:jc w:val="center"/>
              <w:rPr>
                <w:kern w:val="0"/>
                <w:sz w:val="15"/>
                <w:szCs w:val="15"/>
              </w:rPr>
            </w:pPr>
            <w:r>
              <w:rPr>
                <w:kern w:val="0"/>
                <w:sz w:val="15"/>
                <w:szCs w:val="15"/>
              </w:rPr>
              <w:t>06</w:t>
            </w:r>
            <w:r>
              <w:rPr>
                <w:rFonts w:hint="eastAsia"/>
                <w:kern w:val="0"/>
                <w:sz w:val="15"/>
                <w:szCs w:val="15"/>
              </w:rPr>
              <w:t>末梢血采集容器</w:t>
            </w:r>
          </w:p>
        </w:tc>
        <w:tc>
          <w:tcPr>
            <w:tcW w:w="1452" w:type="pct"/>
            <w:vAlign w:val="center"/>
          </w:tcPr>
          <w:p w14:paraId="0D7D423E">
            <w:pPr>
              <w:widowControl/>
              <w:jc w:val="center"/>
              <w:rPr>
                <w:kern w:val="0"/>
                <w:sz w:val="15"/>
                <w:szCs w:val="15"/>
              </w:rPr>
            </w:pPr>
            <w:r>
              <w:rPr>
                <w:rFonts w:hint="eastAsia"/>
                <w:kern w:val="0"/>
                <w:sz w:val="15"/>
                <w:szCs w:val="15"/>
              </w:rPr>
              <w:t>通常由容器（管或瓶或管瓶或试管）、盖子和添加剂组成。</w:t>
            </w:r>
          </w:p>
        </w:tc>
        <w:tc>
          <w:tcPr>
            <w:tcW w:w="1244" w:type="pct"/>
            <w:vAlign w:val="center"/>
          </w:tcPr>
          <w:p w14:paraId="1EDCEAE9">
            <w:pPr>
              <w:widowControl/>
              <w:jc w:val="center"/>
              <w:rPr>
                <w:kern w:val="0"/>
                <w:sz w:val="15"/>
                <w:szCs w:val="15"/>
              </w:rPr>
            </w:pPr>
            <w:r>
              <w:rPr>
                <w:rFonts w:hint="eastAsia"/>
                <w:kern w:val="0"/>
                <w:sz w:val="15"/>
                <w:szCs w:val="15"/>
              </w:rPr>
              <w:t>用于人体末梢血样的采集、运输和存储等。</w:t>
            </w:r>
          </w:p>
        </w:tc>
        <w:tc>
          <w:tcPr>
            <w:tcW w:w="1244" w:type="pct"/>
            <w:vAlign w:val="center"/>
          </w:tcPr>
          <w:p w14:paraId="52CB87F3">
            <w:pPr>
              <w:widowControl/>
              <w:jc w:val="center"/>
              <w:rPr>
                <w:kern w:val="0"/>
                <w:sz w:val="15"/>
                <w:szCs w:val="15"/>
              </w:rPr>
            </w:pPr>
            <w:r>
              <w:rPr>
                <w:rFonts w:hint="eastAsia"/>
                <w:kern w:val="0"/>
                <w:sz w:val="15"/>
                <w:szCs w:val="15"/>
              </w:rPr>
              <w:t>一次性使用末梢血样采集容器</w:t>
            </w:r>
          </w:p>
        </w:tc>
        <w:tc>
          <w:tcPr>
            <w:tcW w:w="214" w:type="pct"/>
            <w:vAlign w:val="center"/>
          </w:tcPr>
          <w:p w14:paraId="0889A9EF">
            <w:pPr>
              <w:widowControl/>
              <w:jc w:val="center"/>
              <w:rPr>
                <w:kern w:val="0"/>
                <w:sz w:val="15"/>
                <w:szCs w:val="15"/>
              </w:rPr>
            </w:pPr>
            <w:r>
              <w:rPr>
                <w:rFonts w:hint="eastAsia" w:cs="宋体"/>
                <w:kern w:val="0"/>
                <w:sz w:val="15"/>
                <w:szCs w:val="15"/>
              </w:rPr>
              <w:t>Ⅱ</w:t>
            </w:r>
          </w:p>
        </w:tc>
      </w:tr>
      <w:tr w14:paraId="50F89F34">
        <w:trPr>
          <w:cantSplit/>
          <w:jc w:val="center"/>
        </w:trPr>
        <w:tc>
          <w:tcPr>
            <w:tcW w:w="211" w:type="pct"/>
            <w:vMerge w:val="continue"/>
            <w:vAlign w:val="center"/>
          </w:tcPr>
          <w:p w14:paraId="6882BAD7">
            <w:pPr>
              <w:widowControl/>
              <w:jc w:val="center"/>
              <w:rPr>
                <w:kern w:val="0"/>
                <w:sz w:val="15"/>
                <w:szCs w:val="15"/>
              </w:rPr>
            </w:pPr>
          </w:p>
        </w:tc>
        <w:tc>
          <w:tcPr>
            <w:tcW w:w="317" w:type="pct"/>
            <w:vMerge w:val="continue"/>
            <w:vAlign w:val="center"/>
          </w:tcPr>
          <w:p w14:paraId="70ABF59F">
            <w:pPr>
              <w:widowControl/>
              <w:jc w:val="center"/>
              <w:rPr>
                <w:kern w:val="0"/>
                <w:sz w:val="15"/>
                <w:szCs w:val="15"/>
              </w:rPr>
            </w:pPr>
          </w:p>
        </w:tc>
        <w:tc>
          <w:tcPr>
            <w:tcW w:w="318" w:type="pct"/>
            <w:vAlign w:val="center"/>
          </w:tcPr>
          <w:p w14:paraId="462627CC">
            <w:pPr>
              <w:widowControl/>
              <w:jc w:val="center"/>
              <w:rPr>
                <w:kern w:val="0"/>
                <w:sz w:val="15"/>
                <w:szCs w:val="15"/>
              </w:rPr>
            </w:pPr>
            <w:r>
              <w:rPr>
                <w:kern w:val="0"/>
                <w:sz w:val="15"/>
                <w:szCs w:val="15"/>
              </w:rPr>
              <w:t>07</w:t>
            </w:r>
            <w:r>
              <w:rPr>
                <w:rFonts w:hint="eastAsia"/>
                <w:kern w:val="0"/>
                <w:sz w:val="15"/>
                <w:szCs w:val="15"/>
              </w:rPr>
              <w:t>血液采集卡</w:t>
            </w:r>
          </w:p>
        </w:tc>
        <w:tc>
          <w:tcPr>
            <w:tcW w:w="1452" w:type="pct"/>
            <w:vAlign w:val="center"/>
          </w:tcPr>
          <w:p w14:paraId="5CE53DD9">
            <w:pPr>
              <w:widowControl/>
              <w:jc w:val="center"/>
              <w:rPr>
                <w:kern w:val="0"/>
                <w:sz w:val="15"/>
                <w:szCs w:val="15"/>
              </w:rPr>
            </w:pPr>
            <w:r>
              <w:rPr>
                <w:rFonts w:hint="eastAsia"/>
                <w:kern w:val="0"/>
                <w:sz w:val="15"/>
                <w:szCs w:val="15"/>
              </w:rPr>
              <w:t>通常采用滤纸制成，卡上有专用染料绘制的圆圈用于标记样品位置。</w:t>
            </w:r>
          </w:p>
        </w:tc>
        <w:tc>
          <w:tcPr>
            <w:tcW w:w="1244" w:type="pct"/>
            <w:vAlign w:val="center"/>
          </w:tcPr>
          <w:p w14:paraId="7BA0483C">
            <w:pPr>
              <w:widowControl/>
              <w:jc w:val="center"/>
              <w:rPr>
                <w:kern w:val="0"/>
                <w:sz w:val="15"/>
                <w:szCs w:val="15"/>
              </w:rPr>
            </w:pPr>
            <w:r>
              <w:rPr>
                <w:rFonts w:hint="eastAsia"/>
                <w:kern w:val="0"/>
                <w:sz w:val="15"/>
                <w:szCs w:val="15"/>
              </w:rPr>
              <w:t>用于采集人体末梢血。</w:t>
            </w:r>
          </w:p>
        </w:tc>
        <w:tc>
          <w:tcPr>
            <w:tcW w:w="1244" w:type="pct"/>
            <w:vAlign w:val="center"/>
          </w:tcPr>
          <w:p w14:paraId="209D1299">
            <w:pPr>
              <w:widowControl/>
              <w:jc w:val="center"/>
              <w:rPr>
                <w:kern w:val="0"/>
                <w:sz w:val="15"/>
                <w:szCs w:val="15"/>
              </w:rPr>
            </w:pPr>
            <w:r>
              <w:rPr>
                <w:rFonts w:hint="eastAsia"/>
                <w:kern w:val="0"/>
                <w:sz w:val="15"/>
                <w:szCs w:val="15"/>
              </w:rPr>
              <w:t>新生儿血液采集卡</w:t>
            </w:r>
          </w:p>
        </w:tc>
        <w:tc>
          <w:tcPr>
            <w:tcW w:w="214" w:type="pct"/>
            <w:vAlign w:val="center"/>
          </w:tcPr>
          <w:p w14:paraId="0B305A9D">
            <w:pPr>
              <w:widowControl/>
              <w:jc w:val="center"/>
              <w:rPr>
                <w:kern w:val="0"/>
                <w:sz w:val="15"/>
                <w:szCs w:val="15"/>
              </w:rPr>
            </w:pPr>
            <w:r>
              <w:rPr>
                <w:rFonts w:hint="eastAsia" w:cs="宋体"/>
                <w:kern w:val="0"/>
                <w:sz w:val="15"/>
                <w:szCs w:val="15"/>
              </w:rPr>
              <w:t>Ⅱ</w:t>
            </w:r>
          </w:p>
        </w:tc>
      </w:tr>
      <w:tr w14:paraId="3281CE08">
        <w:trPr>
          <w:cantSplit/>
          <w:jc w:val="center"/>
        </w:trPr>
        <w:tc>
          <w:tcPr>
            <w:tcW w:w="211" w:type="pct"/>
            <w:vMerge w:val="continue"/>
            <w:vAlign w:val="center"/>
          </w:tcPr>
          <w:p w14:paraId="4719C6FA">
            <w:pPr>
              <w:widowControl/>
              <w:jc w:val="center"/>
              <w:rPr>
                <w:kern w:val="0"/>
                <w:sz w:val="15"/>
                <w:szCs w:val="15"/>
              </w:rPr>
            </w:pPr>
          </w:p>
        </w:tc>
        <w:tc>
          <w:tcPr>
            <w:tcW w:w="317" w:type="pct"/>
            <w:vMerge w:val="continue"/>
            <w:vAlign w:val="center"/>
          </w:tcPr>
          <w:p w14:paraId="34563342">
            <w:pPr>
              <w:widowControl/>
              <w:jc w:val="center"/>
              <w:rPr>
                <w:kern w:val="0"/>
                <w:sz w:val="15"/>
                <w:szCs w:val="15"/>
              </w:rPr>
            </w:pPr>
          </w:p>
        </w:tc>
        <w:tc>
          <w:tcPr>
            <w:tcW w:w="318" w:type="pct"/>
            <w:vAlign w:val="center"/>
          </w:tcPr>
          <w:p w14:paraId="42F5D521">
            <w:pPr>
              <w:widowControl/>
              <w:jc w:val="center"/>
              <w:rPr>
                <w:kern w:val="0"/>
                <w:sz w:val="15"/>
                <w:szCs w:val="15"/>
              </w:rPr>
            </w:pPr>
            <w:r>
              <w:rPr>
                <w:kern w:val="0"/>
                <w:sz w:val="15"/>
                <w:szCs w:val="15"/>
              </w:rPr>
              <w:t>08</w:t>
            </w:r>
            <w:r>
              <w:rPr>
                <w:rFonts w:hint="eastAsia"/>
                <w:kern w:val="0"/>
                <w:sz w:val="15"/>
                <w:szCs w:val="15"/>
              </w:rPr>
              <w:t>胃隐血采集器具</w:t>
            </w:r>
          </w:p>
        </w:tc>
        <w:tc>
          <w:tcPr>
            <w:tcW w:w="1452" w:type="pct"/>
            <w:vAlign w:val="center"/>
          </w:tcPr>
          <w:p w14:paraId="14D25ED4">
            <w:pPr>
              <w:widowControl/>
              <w:jc w:val="center"/>
              <w:rPr>
                <w:kern w:val="0"/>
                <w:sz w:val="15"/>
                <w:szCs w:val="15"/>
              </w:rPr>
            </w:pPr>
            <w:r>
              <w:rPr>
                <w:rFonts w:hint="eastAsia"/>
                <w:kern w:val="0"/>
                <w:sz w:val="15"/>
                <w:szCs w:val="15"/>
              </w:rPr>
              <w:t>通常由医用空心胶囊、医用脱脂棉和棉线组成。</w:t>
            </w:r>
          </w:p>
        </w:tc>
        <w:tc>
          <w:tcPr>
            <w:tcW w:w="1244" w:type="pct"/>
            <w:vAlign w:val="center"/>
          </w:tcPr>
          <w:p w14:paraId="1440C056">
            <w:pPr>
              <w:widowControl/>
              <w:jc w:val="center"/>
              <w:rPr>
                <w:kern w:val="0"/>
                <w:sz w:val="15"/>
                <w:szCs w:val="15"/>
              </w:rPr>
            </w:pPr>
            <w:r>
              <w:rPr>
                <w:rFonts w:hint="eastAsia"/>
                <w:kern w:val="0"/>
                <w:sz w:val="15"/>
                <w:szCs w:val="15"/>
              </w:rPr>
              <w:t>用于提取胃液作隐血检查。</w:t>
            </w:r>
          </w:p>
        </w:tc>
        <w:tc>
          <w:tcPr>
            <w:tcW w:w="1244" w:type="pct"/>
            <w:vAlign w:val="center"/>
          </w:tcPr>
          <w:p w14:paraId="07A7624B">
            <w:pPr>
              <w:widowControl/>
              <w:jc w:val="center"/>
              <w:rPr>
                <w:kern w:val="0"/>
                <w:sz w:val="15"/>
                <w:szCs w:val="15"/>
              </w:rPr>
            </w:pPr>
            <w:r>
              <w:rPr>
                <w:rFonts w:hint="eastAsia"/>
                <w:kern w:val="0"/>
                <w:sz w:val="15"/>
                <w:szCs w:val="15"/>
              </w:rPr>
              <w:t>隐血珠、一次性使用隐血采样胶囊</w:t>
            </w:r>
          </w:p>
        </w:tc>
        <w:tc>
          <w:tcPr>
            <w:tcW w:w="214" w:type="pct"/>
            <w:vAlign w:val="center"/>
          </w:tcPr>
          <w:p w14:paraId="1A6CEBC1">
            <w:pPr>
              <w:widowControl/>
              <w:jc w:val="center"/>
              <w:rPr>
                <w:kern w:val="0"/>
                <w:sz w:val="15"/>
                <w:szCs w:val="15"/>
              </w:rPr>
            </w:pPr>
            <w:r>
              <w:rPr>
                <w:rFonts w:hint="eastAsia" w:cs="宋体"/>
                <w:kern w:val="0"/>
                <w:sz w:val="15"/>
                <w:szCs w:val="15"/>
              </w:rPr>
              <w:t>Ⅱ</w:t>
            </w:r>
          </w:p>
        </w:tc>
      </w:tr>
      <w:tr w14:paraId="27C07D0B">
        <w:trPr>
          <w:cantSplit/>
          <w:jc w:val="center"/>
        </w:trPr>
        <w:tc>
          <w:tcPr>
            <w:tcW w:w="211" w:type="pct"/>
            <w:vMerge w:val="continue"/>
            <w:vAlign w:val="center"/>
          </w:tcPr>
          <w:p w14:paraId="3947F008">
            <w:pPr>
              <w:widowControl/>
              <w:jc w:val="center"/>
              <w:rPr>
                <w:kern w:val="0"/>
                <w:sz w:val="15"/>
                <w:szCs w:val="15"/>
              </w:rPr>
            </w:pPr>
          </w:p>
        </w:tc>
        <w:tc>
          <w:tcPr>
            <w:tcW w:w="317" w:type="pct"/>
            <w:vMerge w:val="continue"/>
            <w:vAlign w:val="center"/>
          </w:tcPr>
          <w:p w14:paraId="3CFD4211">
            <w:pPr>
              <w:widowControl/>
              <w:jc w:val="center"/>
              <w:rPr>
                <w:kern w:val="0"/>
                <w:sz w:val="15"/>
                <w:szCs w:val="15"/>
              </w:rPr>
            </w:pPr>
          </w:p>
        </w:tc>
        <w:tc>
          <w:tcPr>
            <w:tcW w:w="318" w:type="pct"/>
            <w:vMerge w:val="restart"/>
            <w:vAlign w:val="center"/>
          </w:tcPr>
          <w:p w14:paraId="7BD62720">
            <w:pPr>
              <w:widowControl/>
              <w:jc w:val="center"/>
              <w:rPr>
                <w:kern w:val="0"/>
                <w:sz w:val="15"/>
                <w:szCs w:val="15"/>
              </w:rPr>
            </w:pPr>
            <w:r>
              <w:rPr>
                <w:kern w:val="0"/>
                <w:sz w:val="15"/>
                <w:szCs w:val="15"/>
              </w:rPr>
              <w:t>09</w:t>
            </w:r>
            <w:r>
              <w:rPr>
                <w:rFonts w:hint="eastAsia"/>
                <w:kern w:val="0"/>
                <w:sz w:val="15"/>
                <w:szCs w:val="15"/>
              </w:rPr>
              <w:t>其他样本采集器具</w:t>
            </w:r>
          </w:p>
        </w:tc>
        <w:tc>
          <w:tcPr>
            <w:tcW w:w="1452" w:type="pct"/>
            <w:vAlign w:val="center"/>
          </w:tcPr>
          <w:p w14:paraId="03E9AAE3">
            <w:pPr>
              <w:widowControl/>
              <w:jc w:val="center"/>
              <w:rPr>
                <w:kern w:val="0"/>
                <w:sz w:val="15"/>
                <w:szCs w:val="15"/>
              </w:rPr>
            </w:pPr>
            <w:r>
              <w:rPr>
                <w:rFonts w:hint="eastAsia"/>
                <w:kern w:val="0"/>
                <w:sz w:val="15"/>
                <w:szCs w:val="15"/>
              </w:rPr>
              <w:t>通常由试管、试管塞、拭子和</w:t>
            </w:r>
            <w:r>
              <w:rPr>
                <w:kern w:val="0"/>
                <w:sz w:val="15"/>
                <w:szCs w:val="15"/>
              </w:rPr>
              <w:t>/</w:t>
            </w:r>
            <w:r>
              <w:rPr>
                <w:rFonts w:hint="eastAsia"/>
                <w:kern w:val="0"/>
                <w:sz w:val="15"/>
                <w:szCs w:val="15"/>
              </w:rPr>
              <w:t>或刷等组成。无菌提供。</w:t>
            </w:r>
          </w:p>
        </w:tc>
        <w:tc>
          <w:tcPr>
            <w:tcW w:w="1244" w:type="pct"/>
            <w:vAlign w:val="center"/>
          </w:tcPr>
          <w:p w14:paraId="6284B4F4">
            <w:pPr>
              <w:widowControl/>
              <w:jc w:val="center"/>
              <w:rPr>
                <w:kern w:val="0"/>
                <w:sz w:val="15"/>
                <w:szCs w:val="15"/>
              </w:rPr>
            </w:pPr>
            <w:r>
              <w:rPr>
                <w:rFonts w:hint="eastAsia"/>
                <w:kern w:val="0"/>
                <w:sz w:val="15"/>
                <w:szCs w:val="15"/>
              </w:rPr>
              <w:t>用于样本的收集、运输和储存等。</w:t>
            </w:r>
          </w:p>
        </w:tc>
        <w:tc>
          <w:tcPr>
            <w:tcW w:w="1244" w:type="pct"/>
            <w:vAlign w:val="center"/>
          </w:tcPr>
          <w:p w14:paraId="10D0472F">
            <w:pPr>
              <w:widowControl/>
              <w:jc w:val="center"/>
              <w:rPr>
                <w:kern w:val="0"/>
                <w:sz w:val="15"/>
                <w:szCs w:val="15"/>
              </w:rPr>
            </w:pPr>
            <w:r>
              <w:rPr>
                <w:rFonts w:hint="eastAsia"/>
                <w:kern w:val="0"/>
                <w:sz w:val="15"/>
                <w:szCs w:val="15"/>
              </w:rPr>
              <w:t>无菌样本采样拭子、一次性使用无菌微生物拭子、一次性使用无菌采样拭子</w:t>
            </w:r>
          </w:p>
        </w:tc>
        <w:tc>
          <w:tcPr>
            <w:tcW w:w="214" w:type="pct"/>
            <w:vAlign w:val="center"/>
          </w:tcPr>
          <w:p w14:paraId="5CD0E92A">
            <w:pPr>
              <w:widowControl/>
              <w:jc w:val="center"/>
              <w:rPr>
                <w:kern w:val="0"/>
                <w:sz w:val="15"/>
                <w:szCs w:val="15"/>
              </w:rPr>
            </w:pPr>
            <w:r>
              <w:rPr>
                <w:rFonts w:hint="eastAsia" w:cs="宋体"/>
                <w:kern w:val="0"/>
                <w:sz w:val="15"/>
                <w:szCs w:val="15"/>
              </w:rPr>
              <w:t>Ⅱ</w:t>
            </w:r>
          </w:p>
        </w:tc>
      </w:tr>
      <w:tr w14:paraId="71BB374C">
        <w:trPr>
          <w:cantSplit/>
          <w:jc w:val="center"/>
        </w:trPr>
        <w:tc>
          <w:tcPr>
            <w:tcW w:w="211" w:type="pct"/>
            <w:vMerge w:val="continue"/>
            <w:vAlign w:val="center"/>
          </w:tcPr>
          <w:p w14:paraId="2EC99FC4">
            <w:pPr>
              <w:widowControl/>
              <w:jc w:val="center"/>
              <w:rPr>
                <w:kern w:val="0"/>
                <w:sz w:val="15"/>
                <w:szCs w:val="15"/>
              </w:rPr>
            </w:pPr>
          </w:p>
        </w:tc>
        <w:tc>
          <w:tcPr>
            <w:tcW w:w="317" w:type="pct"/>
            <w:vMerge w:val="continue"/>
            <w:vAlign w:val="center"/>
          </w:tcPr>
          <w:p w14:paraId="48CE406A">
            <w:pPr>
              <w:widowControl/>
              <w:jc w:val="center"/>
              <w:rPr>
                <w:kern w:val="0"/>
                <w:sz w:val="15"/>
                <w:szCs w:val="15"/>
              </w:rPr>
            </w:pPr>
          </w:p>
        </w:tc>
        <w:tc>
          <w:tcPr>
            <w:tcW w:w="318" w:type="pct"/>
            <w:vMerge w:val="continue"/>
            <w:vAlign w:val="center"/>
          </w:tcPr>
          <w:p w14:paraId="21CF1519">
            <w:pPr>
              <w:widowControl/>
              <w:jc w:val="center"/>
              <w:rPr>
                <w:kern w:val="0"/>
                <w:sz w:val="15"/>
                <w:szCs w:val="15"/>
              </w:rPr>
            </w:pPr>
          </w:p>
        </w:tc>
        <w:tc>
          <w:tcPr>
            <w:tcW w:w="1452" w:type="pct"/>
            <w:vAlign w:val="center"/>
          </w:tcPr>
          <w:p w14:paraId="46EF1C37">
            <w:pPr>
              <w:widowControl/>
              <w:jc w:val="center"/>
              <w:rPr>
                <w:kern w:val="0"/>
                <w:sz w:val="15"/>
                <w:szCs w:val="15"/>
              </w:rPr>
            </w:pPr>
            <w:r>
              <w:rPr>
                <w:rFonts w:hint="eastAsia"/>
                <w:kern w:val="0"/>
                <w:sz w:val="15"/>
                <w:szCs w:val="15"/>
              </w:rPr>
              <w:t>通常由拭子和/或含保存液的杯、管等组成。非无菌提供。</w:t>
            </w:r>
          </w:p>
        </w:tc>
        <w:tc>
          <w:tcPr>
            <w:tcW w:w="1244" w:type="pct"/>
            <w:vAlign w:val="center"/>
          </w:tcPr>
          <w:p w14:paraId="481FC7E1">
            <w:pPr>
              <w:widowControl/>
              <w:jc w:val="center"/>
              <w:rPr>
                <w:kern w:val="0"/>
                <w:sz w:val="15"/>
                <w:szCs w:val="15"/>
              </w:rPr>
            </w:pPr>
            <w:r>
              <w:rPr>
                <w:rFonts w:hint="eastAsia"/>
                <w:kern w:val="0"/>
                <w:sz w:val="15"/>
                <w:szCs w:val="15"/>
              </w:rPr>
              <w:t>用于样本的收集、运输和储存等。</w:t>
            </w:r>
          </w:p>
        </w:tc>
        <w:tc>
          <w:tcPr>
            <w:tcW w:w="1244" w:type="pct"/>
            <w:vAlign w:val="center"/>
          </w:tcPr>
          <w:p w14:paraId="26C27B4B">
            <w:pPr>
              <w:widowControl/>
              <w:jc w:val="center"/>
              <w:rPr>
                <w:kern w:val="0"/>
                <w:sz w:val="15"/>
                <w:szCs w:val="15"/>
              </w:rPr>
            </w:pPr>
            <w:r>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214" w:type="pct"/>
            <w:vAlign w:val="center"/>
          </w:tcPr>
          <w:p w14:paraId="13548034">
            <w:pPr>
              <w:widowControl/>
              <w:jc w:val="center"/>
              <w:rPr>
                <w:kern w:val="0"/>
                <w:sz w:val="15"/>
                <w:szCs w:val="15"/>
              </w:rPr>
            </w:pPr>
            <w:r>
              <w:rPr>
                <w:rFonts w:hint="eastAsia" w:cs="宋体"/>
                <w:kern w:val="0"/>
                <w:sz w:val="15"/>
                <w:szCs w:val="15"/>
              </w:rPr>
              <w:t>Ⅰ</w:t>
            </w:r>
          </w:p>
        </w:tc>
      </w:tr>
      <w:tr w14:paraId="737F8CFC">
        <w:trPr>
          <w:cantSplit/>
          <w:jc w:val="center"/>
        </w:trPr>
        <w:tc>
          <w:tcPr>
            <w:tcW w:w="211" w:type="pct"/>
            <w:vMerge w:val="continue"/>
            <w:vAlign w:val="center"/>
          </w:tcPr>
          <w:p w14:paraId="3709A39D">
            <w:pPr>
              <w:widowControl/>
              <w:jc w:val="center"/>
              <w:rPr>
                <w:kern w:val="0"/>
                <w:sz w:val="15"/>
                <w:szCs w:val="15"/>
              </w:rPr>
            </w:pPr>
          </w:p>
        </w:tc>
        <w:tc>
          <w:tcPr>
            <w:tcW w:w="317" w:type="pct"/>
            <w:vMerge w:val="continue"/>
            <w:vAlign w:val="center"/>
          </w:tcPr>
          <w:p w14:paraId="56E65E39">
            <w:pPr>
              <w:widowControl/>
              <w:jc w:val="center"/>
              <w:rPr>
                <w:kern w:val="0"/>
                <w:sz w:val="15"/>
                <w:szCs w:val="15"/>
              </w:rPr>
            </w:pPr>
          </w:p>
        </w:tc>
        <w:tc>
          <w:tcPr>
            <w:tcW w:w="318" w:type="pct"/>
            <w:vAlign w:val="center"/>
          </w:tcPr>
          <w:p w14:paraId="7C1C58FD">
            <w:pPr>
              <w:widowControl/>
              <w:jc w:val="center"/>
              <w:rPr>
                <w:kern w:val="0"/>
                <w:sz w:val="15"/>
                <w:szCs w:val="15"/>
              </w:rPr>
            </w:pPr>
            <w:r>
              <w:rPr>
                <w:kern w:val="0"/>
                <w:sz w:val="15"/>
                <w:szCs w:val="15"/>
              </w:rPr>
              <w:t>10</w:t>
            </w:r>
            <w:r>
              <w:rPr>
                <w:rFonts w:hint="eastAsia"/>
                <w:kern w:val="0"/>
                <w:sz w:val="15"/>
                <w:szCs w:val="15"/>
              </w:rPr>
              <w:t>激光采血仪</w:t>
            </w:r>
          </w:p>
        </w:tc>
        <w:tc>
          <w:tcPr>
            <w:tcW w:w="1452" w:type="pct"/>
            <w:vAlign w:val="center"/>
          </w:tcPr>
          <w:p w14:paraId="137B2CC5">
            <w:pPr>
              <w:widowControl/>
              <w:jc w:val="center"/>
              <w:rPr>
                <w:kern w:val="0"/>
                <w:sz w:val="15"/>
                <w:szCs w:val="15"/>
              </w:rPr>
            </w:pPr>
            <w:r>
              <w:rPr>
                <w:rFonts w:hint="eastAsia"/>
                <w:kern w:val="0"/>
                <w:sz w:val="15"/>
                <w:szCs w:val="15"/>
              </w:rPr>
              <w:t>通常由激光发生器、控制电路、防护罩、显示器、内部电源和充电适配器组成。</w:t>
            </w:r>
          </w:p>
        </w:tc>
        <w:tc>
          <w:tcPr>
            <w:tcW w:w="1244" w:type="pct"/>
            <w:vAlign w:val="center"/>
          </w:tcPr>
          <w:p w14:paraId="4665F007">
            <w:pPr>
              <w:widowControl/>
              <w:jc w:val="center"/>
              <w:rPr>
                <w:kern w:val="0"/>
                <w:sz w:val="15"/>
                <w:szCs w:val="15"/>
              </w:rPr>
            </w:pPr>
            <w:r>
              <w:rPr>
                <w:rFonts w:hint="eastAsia"/>
                <w:kern w:val="0"/>
                <w:sz w:val="15"/>
                <w:szCs w:val="15"/>
              </w:rPr>
              <w:t>用于人体末梢血样的采集。</w:t>
            </w:r>
          </w:p>
        </w:tc>
        <w:tc>
          <w:tcPr>
            <w:tcW w:w="1244" w:type="pct"/>
            <w:vAlign w:val="center"/>
          </w:tcPr>
          <w:p w14:paraId="1A5FEB78">
            <w:pPr>
              <w:widowControl/>
              <w:jc w:val="center"/>
              <w:rPr>
                <w:kern w:val="0"/>
                <w:sz w:val="15"/>
                <w:szCs w:val="15"/>
              </w:rPr>
            </w:pPr>
            <w:r>
              <w:rPr>
                <w:rFonts w:hint="eastAsia"/>
                <w:kern w:val="0"/>
                <w:sz w:val="15"/>
                <w:szCs w:val="15"/>
              </w:rPr>
              <w:t>激光采血仪</w:t>
            </w:r>
          </w:p>
        </w:tc>
        <w:tc>
          <w:tcPr>
            <w:tcW w:w="214" w:type="pct"/>
            <w:vAlign w:val="center"/>
          </w:tcPr>
          <w:p w14:paraId="25B07F3B">
            <w:pPr>
              <w:widowControl/>
              <w:jc w:val="center"/>
              <w:rPr>
                <w:kern w:val="0"/>
                <w:sz w:val="15"/>
                <w:szCs w:val="15"/>
              </w:rPr>
            </w:pPr>
            <w:r>
              <w:rPr>
                <w:rFonts w:hint="eastAsia" w:cs="宋体"/>
                <w:kern w:val="0"/>
                <w:sz w:val="15"/>
                <w:szCs w:val="15"/>
              </w:rPr>
              <w:t>Ⅱ</w:t>
            </w:r>
          </w:p>
        </w:tc>
      </w:tr>
      <w:tr w14:paraId="153BB3A8">
        <w:trPr>
          <w:cantSplit/>
          <w:jc w:val="center"/>
        </w:trPr>
        <w:tc>
          <w:tcPr>
            <w:tcW w:w="211" w:type="pct"/>
            <w:vMerge w:val="continue"/>
            <w:vAlign w:val="center"/>
          </w:tcPr>
          <w:p w14:paraId="7B16205F">
            <w:pPr>
              <w:widowControl/>
              <w:jc w:val="center"/>
              <w:rPr>
                <w:kern w:val="0"/>
                <w:sz w:val="15"/>
                <w:szCs w:val="15"/>
              </w:rPr>
            </w:pPr>
          </w:p>
        </w:tc>
        <w:tc>
          <w:tcPr>
            <w:tcW w:w="317" w:type="pct"/>
            <w:vMerge w:val="continue"/>
            <w:vAlign w:val="center"/>
          </w:tcPr>
          <w:p w14:paraId="7EED5646">
            <w:pPr>
              <w:widowControl/>
              <w:jc w:val="center"/>
              <w:rPr>
                <w:kern w:val="0"/>
                <w:sz w:val="15"/>
                <w:szCs w:val="15"/>
              </w:rPr>
            </w:pPr>
          </w:p>
        </w:tc>
        <w:tc>
          <w:tcPr>
            <w:tcW w:w="318" w:type="pct"/>
            <w:vAlign w:val="center"/>
          </w:tcPr>
          <w:p w14:paraId="71008730">
            <w:pPr>
              <w:widowControl/>
              <w:jc w:val="center"/>
              <w:rPr>
                <w:kern w:val="0"/>
                <w:sz w:val="15"/>
                <w:szCs w:val="15"/>
              </w:rPr>
            </w:pPr>
            <w:r>
              <w:rPr>
                <w:kern w:val="0"/>
                <w:sz w:val="15"/>
                <w:szCs w:val="15"/>
              </w:rPr>
              <w:t>11</w:t>
            </w:r>
            <w:r>
              <w:rPr>
                <w:rFonts w:hint="eastAsia"/>
                <w:kern w:val="0"/>
                <w:sz w:val="15"/>
                <w:szCs w:val="15"/>
              </w:rPr>
              <w:t>足跟采血器</w:t>
            </w:r>
          </w:p>
        </w:tc>
        <w:tc>
          <w:tcPr>
            <w:tcW w:w="1452" w:type="pct"/>
            <w:vAlign w:val="center"/>
          </w:tcPr>
          <w:p w14:paraId="2378D5B3">
            <w:pPr>
              <w:widowControl/>
              <w:jc w:val="center"/>
              <w:rPr>
                <w:kern w:val="0"/>
                <w:sz w:val="15"/>
                <w:szCs w:val="15"/>
              </w:rPr>
            </w:pPr>
            <w:r>
              <w:rPr>
                <w:rFonts w:hint="eastAsia"/>
                <w:kern w:val="0"/>
                <w:sz w:val="15"/>
                <w:szCs w:val="15"/>
              </w:rPr>
              <w:t>通常由弹簧、刀片、弹出结构和外壳组成，刀片一般由不锈钢制成。无菌提供。</w:t>
            </w:r>
          </w:p>
        </w:tc>
        <w:tc>
          <w:tcPr>
            <w:tcW w:w="1244" w:type="pct"/>
            <w:vAlign w:val="center"/>
          </w:tcPr>
          <w:p w14:paraId="6678D295">
            <w:pPr>
              <w:widowControl/>
              <w:jc w:val="center"/>
              <w:rPr>
                <w:kern w:val="0"/>
                <w:sz w:val="15"/>
                <w:szCs w:val="15"/>
              </w:rPr>
            </w:pPr>
            <w:r>
              <w:rPr>
                <w:rFonts w:hint="eastAsia"/>
                <w:kern w:val="0"/>
                <w:sz w:val="15"/>
                <w:szCs w:val="15"/>
              </w:rPr>
              <w:t>用于早产儿或新生儿足跟采血。</w:t>
            </w:r>
          </w:p>
        </w:tc>
        <w:tc>
          <w:tcPr>
            <w:tcW w:w="1244" w:type="pct"/>
            <w:vAlign w:val="center"/>
          </w:tcPr>
          <w:p w14:paraId="3264EA1D">
            <w:pPr>
              <w:widowControl/>
              <w:jc w:val="center"/>
              <w:rPr>
                <w:kern w:val="0"/>
                <w:sz w:val="15"/>
                <w:szCs w:val="15"/>
              </w:rPr>
            </w:pPr>
            <w:r>
              <w:rPr>
                <w:rFonts w:hint="eastAsia"/>
                <w:kern w:val="0"/>
                <w:sz w:val="15"/>
                <w:szCs w:val="15"/>
              </w:rPr>
              <w:t>足跟采血器</w:t>
            </w:r>
          </w:p>
        </w:tc>
        <w:tc>
          <w:tcPr>
            <w:tcW w:w="214" w:type="pct"/>
            <w:vAlign w:val="center"/>
          </w:tcPr>
          <w:p w14:paraId="654EB967">
            <w:pPr>
              <w:widowControl/>
              <w:jc w:val="center"/>
              <w:rPr>
                <w:kern w:val="0"/>
                <w:sz w:val="15"/>
                <w:szCs w:val="15"/>
              </w:rPr>
            </w:pPr>
            <w:r>
              <w:rPr>
                <w:rFonts w:hint="eastAsia" w:cs="宋体"/>
                <w:kern w:val="0"/>
                <w:sz w:val="15"/>
                <w:szCs w:val="15"/>
              </w:rPr>
              <w:t>Ⅱ</w:t>
            </w:r>
          </w:p>
        </w:tc>
      </w:tr>
      <w:tr w14:paraId="4BCC74B5">
        <w:trPr>
          <w:cantSplit/>
          <w:jc w:val="center"/>
        </w:trPr>
        <w:tc>
          <w:tcPr>
            <w:tcW w:w="211" w:type="pct"/>
            <w:vMerge w:val="restart"/>
            <w:vAlign w:val="center"/>
          </w:tcPr>
          <w:p w14:paraId="5CD9040A">
            <w:pPr>
              <w:jc w:val="center"/>
              <w:rPr>
                <w:kern w:val="0"/>
                <w:sz w:val="15"/>
                <w:szCs w:val="15"/>
              </w:rPr>
            </w:pPr>
            <w:r>
              <w:rPr>
                <w:kern w:val="0"/>
                <w:sz w:val="15"/>
                <w:szCs w:val="15"/>
              </w:rPr>
              <w:t>12</w:t>
            </w:r>
          </w:p>
        </w:tc>
        <w:tc>
          <w:tcPr>
            <w:tcW w:w="317" w:type="pct"/>
            <w:vMerge w:val="restart"/>
            <w:vAlign w:val="center"/>
          </w:tcPr>
          <w:p w14:paraId="71248305">
            <w:pPr>
              <w:jc w:val="center"/>
              <w:rPr>
                <w:kern w:val="0"/>
                <w:sz w:val="15"/>
                <w:szCs w:val="15"/>
              </w:rPr>
            </w:pPr>
            <w:r>
              <w:rPr>
                <w:rFonts w:hint="eastAsia"/>
                <w:kern w:val="0"/>
                <w:sz w:val="15"/>
                <w:szCs w:val="15"/>
              </w:rPr>
              <w:t>形态学分析前样本处理设备</w:t>
            </w:r>
          </w:p>
        </w:tc>
        <w:tc>
          <w:tcPr>
            <w:tcW w:w="318" w:type="pct"/>
            <w:vAlign w:val="center"/>
          </w:tcPr>
          <w:p w14:paraId="766A2107">
            <w:pPr>
              <w:widowControl/>
              <w:jc w:val="center"/>
              <w:rPr>
                <w:kern w:val="0"/>
                <w:sz w:val="15"/>
                <w:szCs w:val="15"/>
              </w:rPr>
            </w:pPr>
            <w:r>
              <w:rPr>
                <w:kern w:val="0"/>
                <w:sz w:val="15"/>
                <w:szCs w:val="15"/>
              </w:rPr>
              <w:t>01</w:t>
            </w:r>
            <w:r>
              <w:rPr>
                <w:rFonts w:hint="eastAsia"/>
                <w:kern w:val="0"/>
                <w:sz w:val="15"/>
                <w:szCs w:val="15"/>
              </w:rPr>
              <w:t>血细胞分析前样本处理仪器</w:t>
            </w:r>
          </w:p>
        </w:tc>
        <w:tc>
          <w:tcPr>
            <w:tcW w:w="1452" w:type="pct"/>
            <w:vAlign w:val="center"/>
          </w:tcPr>
          <w:p w14:paraId="2973949D">
            <w:pPr>
              <w:widowControl/>
              <w:jc w:val="center"/>
              <w:rPr>
                <w:kern w:val="0"/>
                <w:sz w:val="15"/>
                <w:szCs w:val="15"/>
              </w:rPr>
            </w:pPr>
            <w:r>
              <w:rPr>
                <w:rFonts w:hint="eastAsia"/>
                <w:kern w:val="0"/>
                <w:sz w:val="15"/>
                <w:szCs w:val="15"/>
              </w:rPr>
              <w:t>通常由如下模块（可以单独工作或组合工作）：</w:t>
            </w:r>
            <w:r>
              <w:rPr>
                <w:kern w:val="0"/>
                <w:sz w:val="15"/>
                <w:szCs w:val="15"/>
              </w:rPr>
              <w:br w:type="textWrapping"/>
            </w:r>
            <w:r>
              <w:rPr>
                <w:rFonts w:hint="eastAsia"/>
                <w:kern w:val="0"/>
                <w:sz w:val="15"/>
                <w:szCs w:val="15"/>
              </w:rPr>
              <w:t>涂片模块：通常由控制系统、样本采集系统、涂片系统等组成。</w:t>
            </w:r>
            <w:r>
              <w:rPr>
                <w:kern w:val="0"/>
                <w:sz w:val="15"/>
                <w:szCs w:val="15"/>
              </w:rPr>
              <w:br w:type="textWrapping"/>
            </w:r>
            <w:r>
              <w:rPr>
                <w:rFonts w:hint="eastAsia"/>
                <w:kern w:val="0"/>
                <w:sz w:val="15"/>
                <w:szCs w:val="15"/>
              </w:rPr>
              <w:t>染色模块：通常由样品转移、染色及控制部分等组成。</w:t>
            </w:r>
          </w:p>
        </w:tc>
        <w:tc>
          <w:tcPr>
            <w:tcW w:w="1244" w:type="pct"/>
            <w:vAlign w:val="center"/>
          </w:tcPr>
          <w:p w14:paraId="0721E139">
            <w:pPr>
              <w:widowControl/>
              <w:jc w:val="center"/>
              <w:rPr>
                <w:kern w:val="0"/>
                <w:sz w:val="15"/>
                <w:szCs w:val="15"/>
              </w:rPr>
            </w:pPr>
            <w:r>
              <w:rPr>
                <w:rFonts w:hint="eastAsia"/>
                <w:kern w:val="0"/>
                <w:sz w:val="15"/>
                <w:szCs w:val="15"/>
              </w:rPr>
              <w:t>用于样本分析前对血液和</w:t>
            </w:r>
            <w:r>
              <w:rPr>
                <w:kern w:val="0"/>
                <w:sz w:val="15"/>
                <w:szCs w:val="15"/>
              </w:rPr>
              <w:t>/</w:t>
            </w:r>
            <w:r>
              <w:rPr>
                <w:rFonts w:hint="eastAsia"/>
                <w:kern w:val="0"/>
                <w:sz w:val="15"/>
                <w:szCs w:val="15"/>
              </w:rPr>
              <w:t>或其他体液的涂片处理和</w:t>
            </w:r>
            <w:r>
              <w:rPr>
                <w:kern w:val="0"/>
                <w:sz w:val="15"/>
                <w:szCs w:val="15"/>
              </w:rPr>
              <w:t>/</w:t>
            </w:r>
            <w:r>
              <w:rPr>
                <w:rFonts w:hint="eastAsia"/>
                <w:kern w:val="0"/>
                <w:sz w:val="15"/>
                <w:szCs w:val="15"/>
              </w:rPr>
              <w:t>或染色。</w:t>
            </w:r>
          </w:p>
        </w:tc>
        <w:tc>
          <w:tcPr>
            <w:tcW w:w="1244" w:type="pct"/>
            <w:vAlign w:val="center"/>
          </w:tcPr>
          <w:p w14:paraId="46CA6601">
            <w:pPr>
              <w:widowControl/>
              <w:jc w:val="center"/>
              <w:rPr>
                <w:kern w:val="0"/>
                <w:sz w:val="15"/>
                <w:szCs w:val="15"/>
              </w:rPr>
            </w:pPr>
            <w:r>
              <w:rPr>
                <w:rFonts w:hint="eastAsia"/>
                <w:kern w:val="0"/>
                <w:sz w:val="15"/>
                <w:szCs w:val="15"/>
              </w:rPr>
              <w:t>涂片机、细胞离心涂片机、全自动染色机、全自动推片染色机、染色机</w:t>
            </w:r>
          </w:p>
        </w:tc>
        <w:tc>
          <w:tcPr>
            <w:tcW w:w="214" w:type="pct"/>
            <w:vAlign w:val="center"/>
          </w:tcPr>
          <w:p w14:paraId="0F605E8A">
            <w:pPr>
              <w:widowControl/>
              <w:jc w:val="center"/>
              <w:rPr>
                <w:kern w:val="0"/>
                <w:sz w:val="15"/>
                <w:szCs w:val="15"/>
              </w:rPr>
            </w:pPr>
            <w:r>
              <w:rPr>
                <w:rFonts w:hint="eastAsia" w:cs="宋体"/>
                <w:kern w:val="0"/>
                <w:sz w:val="15"/>
                <w:szCs w:val="15"/>
              </w:rPr>
              <w:t>Ⅰ</w:t>
            </w:r>
          </w:p>
        </w:tc>
      </w:tr>
      <w:tr w14:paraId="1F101172">
        <w:trPr>
          <w:cantSplit/>
          <w:jc w:val="center"/>
        </w:trPr>
        <w:tc>
          <w:tcPr>
            <w:tcW w:w="211" w:type="pct"/>
            <w:vMerge w:val="continue"/>
            <w:vAlign w:val="center"/>
          </w:tcPr>
          <w:p w14:paraId="466DB2AD">
            <w:pPr>
              <w:widowControl/>
              <w:jc w:val="center"/>
              <w:rPr>
                <w:kern w:val="0"/>
                <w:sz w:val="15"/>
                <w:szCs w:val="15"/>
              </w:rPr>
            </w:pPr>
          </w:p>
        </w:tc>
        <w:tc>
          <w:tcPr>
            <w:tcW w:w="317" w:type="pct"/>
            <w:vMerge w:val="continue"/>
            <w:vAlign w:val="center"/>
          </w:tcPr>
          <w:p w14:paraId="34A23F10">
            <w:pPr>
              <w:widowControl/>
              <w:jc w:val="center"/>
              <w:rPr>
                <w:kern w:val="0"/>
                <w:sz w:val="15"/>
                <w:szCs w:val="15"/>
              </w:rPr>
            </w:pPr>
          </w:p>
        </w:tc>
        <w:tc>
          <w:tcPr>
            <w:tcW w:w="318" w:type="pct"/>
            <w:vAlign w:val="center"/>
          </w:tcPr>
          <w:p w14:paraId="29941FE5">
            <w:pPr>
              <w:widowControl/>
              <w:jc w:val="center"/>
              <w:rPr>
                <w:kern w:val="0"/>
                <w:sz w:val="15"/>
                <w:szCs w:val="15"/>
              </w:rPr>
            </w:pPr>
            <w:r>
              <w:rPr>
                <w:kern w:val="0"/>
                <w:sz w:val="15"/>
                <w:szCs w:val="15"/>
              </w:rPr>
              <w:t>02</w:t>
            </w:r>
            <w:r>
              <w:rPr>
                <w:rFonts w:hint="eastAsia"/>
                <w:kern w:val="0"/>
                <w:sz w:val="15"/>
                <w:szCs w:val="15"/>
              </w:rPr>
              <w:t>病理分析前样本处理仪器</w:t>
            </w:r>
          </w:p>
        </w:tc>
        <w:tc>
          <w:tcPr>
            <w:tcW w:w="1452" w:type="pct"/>
            <w:vAlign w:val="center"/>
          </w:tcPr>
          <w:p w14:paraId="6E27224B">
            <w:pPr>
              <w:widowControl/>
              <w:jc w:val="center"/>
              <w:rPr>
                <w:kern w:val="0"/>
                <w:sz w:val="15"/>
                <w:szCs w:val="15"/>
              </w:rPr>
            </w:pPr>
            <w:r>
              <w:rPr>
                <w:rFonts w:hint="eastAsia"/>
                <w:kern w:val="0"/>
                <w:sz w:val="15"/>
                <w:szCs w:val="15"/>
              </w:rPr>
              <w:t>通常由如下模块（可以单独工作或组合工作）：</w:t>
            </w:r>
            <w:r>
              <w:rPr>
                <w:kern w:val="0"/>
                <w:sz w:val="15"/>
                <w:szCs w:val="15"/>
              </w:rPr>
              <w:br w:type="textWrapping"/>
            </w:r>
            <w:r>
              <w:rPr>
                <w:rFonts w:hint="eastAsia"/>
                <w:kern w:val="0"/>
                <w:sz w:val="15"/>
                <w:szCs w:val="15"/>
              </w:rPr>
              <w:t>切片模块：通常由控制系统、机械系统、驱动系统、刀架、刀片、罩壳等组成。</w:t>
            </w:r>
            <w:r>
              <w:rPr>
                <w:kern w:val="0"/>
                <w:sz w:val="15"/>
                <w:szCs w:val="15"/>
              </w:rPr>
              <w:br w:type="textWrapping"/>
            </w:r>
            <w:r>
              <w:rPr>
                <w:rFonts w:hint="eastAsia"/>
                <w:kern w:val="0"/>
                <w:sz w:val="15"/>
                <w:szCs w:val="15"/>
              </w:rPr>
              <w:t>制片模块：通常由搅拌、细胞吸附、细胞转移、细胞过滤装置、离心模块等组成。</w:t>
            </w:r>
            <w:r>
              <w:rPr>
                <w:kern w:val="0"/>
                <w:sz w:val="15"/>
                <w:szCs w:val="15"/>
              </w:rPr>
              <w:br w:type="textWrapping"/>
            </w:r>
            <w:r>
              <w:rPr>
                <w:rFonts w:hint="eastAsia"/>
                <w:kern w:val="0"/>
                <w:sz w:val="15"/>
                <w:szCs w:val="15"/>
              </w:rPr>
              <w:t>脱水模块：通常由控制系统、样本传输系统、脱水缸、石蜡缸等组成。</w:t>
            </w:r>
            <w:r>
              <w:rPr>
                <w:kern w:val="0"/>
                <w:sz w:val="15"/>
                <w:szCs w:val="15"/>
              </w:rPr>
              <w:br w:type="textWrapping"/>
            </w:r>
            <w:r>
              <w:rPr>
                <w:rFonts w:hint="eastAsia"/>
                <w:kern w:val="0"/>
                <w:sz w:val="15"/>
                <w:szCs w:val="15"/>
              </w:rPr>
              <w:t>包埋模块：通常由控制系统﹑熔蜡系统、冷却系统等组成。</w:t>
            </w:r>
            <w:r>
              <w:rPr>
                <w:kern w:val="0"/>
                <w:sz w:val="15"/>
                <w:szCs w:val="15"/>
              </w:rPr>
              <w:br w:type="textWrapping"/>
            </w:r>
            <w:r>
              <w:rPr>
                <w:rFonts w:hint="eastAsia"/>
                <w:kern w:val="0"/>
                <w:sz w:val="15"/>
                <w:szCs w:val="15"/>
              </w:rPr>
              <w:t>涂片模块：通常由控制系统、样本采集系统、涂片系统等组成。</w:t>
            </w:r>
            <w:r>
              <w:rPr>
                <w:kern w:val="0"/>
                <w:sz w:val="15"/>
                <w:szCs w:val="15"/>
              </w:rPr>
              <w:br w:type="textWrapping"/>
            </w:r>
            <w:r>
              <w:rPr>
                <w:rFonts w:hint="eastAsia"/>
                <w:kern w:val="0"/>
                <w:sz w:val="15"/>
                <w:szCs w:val="15"/>
              </w:rPr>
              <w:t>染色模块：通常由样品转移、染色、控制部分等组成。</w:t>
            </w:r>
            <w:r>
              <w:rPr>
                <w:kern w:val="0"/>
                <w:sz w:val="15"/>
                <w:szCs w:val="15"/>
              </w:rPr>
              <w:br w:type="textWrapping"/>
            </w:r>
            <w:r>
              <w:rPr>
                <w:rFonts w:hint="eastAsia"/>
                <w:kern w:val="0"/>
                <w:sz w:val="15"/>
                <w:szCs w:val="15"/>
              </w:rPr>
              <w:t>抗原修复模块：通常由控制系统，反应缸、切片架等组成。原理一般为热修复和化学修复等。</w:t>
            </w:r>
            <w:r>
              <w:rPr>
                <w:kern w:val="0"/>
                <w:sz w:val="15"/>
                <w:szCs w:val="15"/>
              </w:rPr>
              <w:br w:type="textWrapping"/>
            </w:r>
            <w:r>
              <w:rPr>
                <w:rFonts w:hint="eastAsia"/>
                <w:kern w:val="0"/>
                <w:sz w:val="15"/>
                <w:szCs w:val="15"/>
              </w:rPr>
              <w:t>组织处理模块：通常由控制部分、超声源、温控器、电加热器、水温传感器、试剂缸、石蜡缸、冷冻台、冷水机、加热部分等组成。</w:t>
            </w:r>
            <w:r>
              <w:rPr>
                <w:kern w:val="0"/>
                <w:sz w:val="15"/>
                <w:szCs w:val="15"/>
              </w:rPr>
              <w:br w:type="textWrapping"/>
            </w:r>
            <w:r>
              <w:rPr>
                <w:rFonts w:hint="eastAsia"/>
                <w:kern w:val="0"/>
                <w:sz w:val="15"/>
                <w:szCs w:val="15"/>
              </w:rPr>
              <w:t>玻片处理模块：通常由玻片处理平台（包括试剂槽、水浴槽、干燥仓、机械臂和加热模块等）、系统控制中心、管路系统、排风系统等组成。</w:t>
            </w:r>
          </w:p>
        </w:tc>
        <w:tc>
          <w:tcPr>
            <w:tcW w:w="1244" w:type="pct"/>
            <w:vAlign w:val="center"/>
          </w:tcPr>
          <w:p w14:paraId="4CBB5F71">
            <w:pPr>
              <w:widowControl/>
              <w:jc w:val="center"/>
              <w:rPr>
                <w:kern w:val="0"/>
                <w:sz w:val="15"/>
                <w:szCs w:val="15"/>
              </w:rPr>
            </w:pPr>
            <w:r>
              <w:rPr>
                <w:rFonts w:hint="eastAsia"/>
                <w:kern w:val="0"/>
                <w:sz w:val="15"/>
                <w:szCs w:val="15"/>
              </w:rPr>
              <w:t>用于病理分析前样本处理（包括细菌染色仪器）（如：切片、制片、脱水、包埋、涂片、染色、抗原修复、脱蜡和荧光原位杂交（</w:t>
            </w:r>
            <w:r>
              <w:rPr>
                <w:kern w:val="0"/>
                <w:sz w:val="15"/>
                <w:szCs w:val="15"/>
              </w:rPr>
              <w:t>FISH</w:t>
            </w:r>
            <w:r>
              <w:rPr>
                <w:rFonts w:hint="eastAsia"/>
                <w:kern w:val="0"/>
                <w:sz w:val="15"/>
                <w:szCs w:val="15"/>
              </w:rPr>
              <w:t>）检测预处理、杂交后清洗等。</w:t>
            </w:r>
          </w:p>
        </w:tc>
        <w:tc>
          <w:tcPr>
            <w:tcW w:w="1244" w:type="pct"/>
            <w:vAlign w:val="center"/>
          </w:tcPr>
          <w:p w14:paraId="68E973D6">
            <w:pPr>
              <w:widowControl/>
              <w:jc w:val="center"/>
              <w:rPr>
                <w:kern w:val="0"/>
                <w:sz w:val="15"/>
                <w:szCs w:val="15"/>
              </w:rPr>
            </w:pPr>
            <w:r>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Pr>
                <w:kern w:val="0"/>
                <w:sz w:val="15"/>
                <w:szCs w:val="15"/>
              </w:rPr>
              <w:t>HE</w:t>
            </w:r>
            <w:r>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214" w:type="pct"/>
            <w:vAlign w:val="center"/>
          </w:tcPr>
          <w:p w14:paraId="717ACAFC">
            <w:pPr>
              <w:widowControl/>
              <w:jc w:val="center"/>
              <w:rPr>
                <w:kern w:val="0"/>
                <w:sz w:val="15"/>
                <w:szCs w:val="15"/>
              </w:rPr>
            </w:pPr>
            <w:r>
              <w:rPr>
                <w:rFonts w:hint="eastAsia" w:cs="宋体"/>
                <w:kern w:val="0"/>
                <w:sz w:val="15"/>
                <w:szCs w:val="15"/>
              </w:rPr>
              <w:t>Ⅰ</w:t>
            </w:r>
          </w:p>
        </w:tc>
      </w:tr>
    </w:tbl>
    <w:p w14:paraId="44EAC2DA">
      <w:pPr>
        <w:rPr>
          <w:sz w:val="9"/>
          <w:szCs w:val="10"/>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3803"/>
        <w:gridCol w:w="3463"/>
        <w:gridCol w:w="4386"/>
        <w:gridCol w:w="633"/>
      </w:tblGrid>
      <w:tr w14:paraId="41FD163F">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7B52076A">
            <w:pPr>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4F31976A">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F0C4436">
            <w:pPr>
              <w:widowControl/>
              <w:jc w:val="center"/>
              <w:rPr>
                <w:b/>
                <w:bCs/>
                <w:kern w:val="0"/>
                <w:sz w:val="15"/>
                <w:szCs w:val="15"/>
              </w:rPr>
            </w:pPr>
            <w:r>
              <w:rPr>
                <w:rFonts w:hint="eastAsia"/>
                <w:b/>
                <w:bCs/>
                <w:kern w:val="0"/>
                <w:sz w:val="15"/>
                <w:szCs w:val="15"/>
              </w:rPr>
              <w:t>二级产品类别</w:t>
            </w:r>
          </w:p>
        </w:tc>
        <w:tc>
          <w:tcPr>
            <w:tcW w:w="1286" w:type="pct"/>
            <w:tcBorders>
              <w:top w:val="single" w:color="auto" w:sz="4" w:space="0"/>
              <w:left w:val="single" w:color="auto" w:sz="4" w:space="0"/>
              <w:bottom w:val="single" w:color="auto" w:sz="4" w:space="0"/>
              <w:right w:val="single" w:color="auto" w:sz="4" w:space="0"/>
            </w:tcBorders>
            <w:vAlign w:val="center"/>
          </w:tcPr>
          <w:p w14:paraId="189BAEFF">
            <w:pPr>
              <w:widowControl/>
              <w:jc w:val="center"/>
              <w:rPr>
                <w:b/>
                <w:bCs/>
                <w:kern w:val="0"/>
                <w:sz w:val="15"/>
                <w:szCs w:val="15"/>
              </w:rPr>
            </w:pPr>
            <w:r>
              <w:rPr>
                <w:rFonts w:hint="eastAsia"/>
                <w:b/>
                <w:bCs/>
                <w:kern w:val="0"/>
                <w:sz w:val="15"/>
                <w:szCs w:val="15"/>
              </w:rPr>
              <w:t>产品描述</w:t>
            </w:r>
          </w:p>
        </w:tc>
        <w:tc>
          <w:tcPr>
            <w:tcW w:w="1171" w:type="pct"/>
            <w:tcBorders>
              <w:top w:val="single" w:color="auto" w:sz="4" w:space="0"/>
              <w:left w:val="single" w:color="auto" w:sz="4" w:space="0"/>
              <w:bottom w:val="single" w:color="auto" w:sz="4" w:space="0"/>
              <w:right w:val="single" w:color="auto" w:sz="4" w:space="0"/>
            </w:tcBorders>
            <w:vAlign w:val="center"/>
          </w:tcPr>
          <w:p w14:paraId="6C099770">
            <w:pPr>
              <w:widowControl/>
              <w:jc w:val="center"/>
              <w:rPr>
                <w:b/>
                <w:bCs/>
                <w:kern w:val="0"/>
                <w:sz w:val="15"/>
                <w:szCs w:val="15"/>
              </w:rPr>
            </w:pPr>
            <w:r>
              <w:rPr>
                <w:rFonts w:hint="eastAsia"/>
                <w:b/>
                <w:bCs/>
                <w:kern w:val="0"/>
                <w:sz w:val="15"/>
                <w:szCs w:val="15"/>
              </w:rPr>
              <w:t>预期用途</w:t>
            </w:r>
          </w:p>
        </w:tc>
        <w:tc>
          <w:tcPr>
            <w:tcW w:w="1483" w:type="pct"/>
            <w:tcBorders>
              <w:top w:val="single" w:color="auto" w:sz="4" w:space="0"/>
              <w:left w:val="single" w:color="auto" w:sz="4" w:space="0"/>
              <w:bottom w:val="single" w:color="auto" w:sz="4" w:space="0"/>
              <w:right w:val="single" w:color="auto" w:sz="4" w:space="0"/>
            </w:tcBorders>
            <w:vAlign w:val="center"/>
          </w:tcPr>
          <w:p w14:paraId="5E19A2F8">
            <w:pPr>
              <w:widowControl/>
              <w:jc w:val="center"/>
              <w:rPr>
                <w:b/>
                <w:bCs/>
                <w:kern w:val="0"/>
                <w:sz w:val="15"/>
                <w:szCs w:val="15"/>
              </w:rPr>
            </w:pPr>
            <w:r>
              <w:rPr>
                <w:rFonts w:hint="eastAsia"/>
                <w:b/>
                <w:bCs/>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272246C9">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25009DBD">
        <w:trPr>
          <w:cantSplit/>
          <w:jc w:val="center"/>
        </w:trPr>
        <w:tc>
          <w:tcPr>
            <w:tcW w:w="211" w:type="pct"/>
            <w:vAlign w:val="center"/>
          </w:tcPr>
          <w:p w14:paraId="01D18BA3">
            <w:pPr>
              <w:jc w:val="center"/>
              <w:rPr>
                <w:kern w:val="0"/>
                <w:sz w:val="15"/>
                <w:szCs w:val="15"/>
              </w:rPr>
            </w:pPr>
            <w:r>
              <w:rPr>
                <w:kern w:val="0"/>
                <w:sz w:val="15"/>
                <w:szCs w:val="15"/>
              </w:rPr>
              <w:t>12</w:t>
            </w:r>
          </w:p>
        </w:tc>
        <w:tc>
          <w:tcPr>
            <w:tcW w:w="317" w:type="pct"/>
            <w:vAlign w:val="center"/>
          </w:tcPr>
          <w:p w14:paraId="7C325D01">
            <w:pPr>
              <w:jc w:val="center"/>
              <w:rPr>
                <w:kern w:val="0"/>
                <w:sz w:val="15"/>
                <w:szCs w:val="15"/>
              </w:rPr>
            </w:pPr>
            <w:r>
              <w:rPr>
                <w:rFonts w:hint="eastAsia"/>
                <w:kern w:val="0"/>
                <w:sz w:val="15"/>
                <w:szCs w:val="15"/>
              </w:rPr>
              <w:t>形态学分析前样本处理设备</w:t>
            </w:r>
          </w:p>
        </w:tc>
        <w:tc>
          <w:tcPr>
            <w:tcW w:w="318" w:type="pct"/>
            <w:vAlign w:val="center"/>
          </w:tcPr>
          <w:p w14:paraId="5A306363">
            <w:pPr>
              <w:widowControl/>
              <w:jc w:val="center"/>
              <w:rPr>
                <w:kern w:val="0"/>
                <w:sz w:val="15"/>
                <w:szCs w:val="15"/>
              </w:rPr>
            </w:pPr>
            <w:r>
              <w:rPr>
                <w:kern w:val="0"/>
                <w:sz w:val="15"/>
                <w:szCs w:val="15"/>
              </w:rPr>
              <w:t>03</w:t>
            </w:r>
            <w:r>
              <w:rPr>
                <w:rFonts w:hint="eastAsia"/>
                <w:kern w:val="0"/>
                <w:sz w:val="15"/>
                <w:szCs w:val="15"/>
              </w:rPr>
              <w:t>流式细胞术样本裂解仪</w:t>
            </w:r>
          </w:p>
        </w:tc>
        <w:tc>
          <w:tcPr>
            <w:tcW w:w="1286" w:type="pct"/>
            <w:vAlign w:val="center"/>
          </w:tcPr>
          <w:p w14:paraId="09A16BBC">
            <w:pPr>
              <w:widowControl/>
              <w:jc w:val="center"/>
              <w:rPr>
                <w:kern w:val="0"/>
                <w:sz w:val="15"/>
                <w:szCs w:val="15"/>
              </w:rPr>
            </w:pPr>
            <w:r>
              <w:rPr>
                <w:rFonts w:hint="eastAsia"/>
                <w:kern w:val="0"/>
                <w:sz w:val="15"/>
                <w:szCs w:val="15"/>
              </w:rPr>
              <w:t>通常由主机和液流系统组成。为流式细胞术制备人体样本。有的设备含洗脱功能。</w:t>
            </w:r>
          </w:p>
        </w:tc>
        <w:tc>
          <w:tcPr>
            <w:tcW w:w="1171" w:type="pct"/>
            <w:vAlign w:val="center"/>
          </w:tcPr>
          <w:p w14:paraId="5983A70A">
            <w:pPr>
              <w:widowControl/>
              <w:jc w:val="center"/>
              <w:rPr>
                <w:kern w:val="0"/>
                <w:sz w:val="15"/>
                <w:szCs w:val="15"/>
              </w:rPr>
            </w:pPr>
            <w:r>
              <w:rPr>
                <w:rFonts w:hint="eastAsia"/>
                <w:kern w:val="0"/>
                <w:sz w:val="15"/>
                <w:szCs w:val="15"/>
              </w:rPr>
              <w:t>用于制备流式细胞术样本。</w:t>
            </w:r>
          </w:p>
        </w:tc>
        <w:tc>
          <w:tcPr>
            <w:tcW w:w="1483" w:type="pct"/>
            <w:vAlign w:val="center"/>
          </w:tcPr>
          <w:p w14:paraId="6C4D49E3">
            <w:pPr>
              <w:widowControl/>
              <w:jc w:val="center"/>
              <w:rPr>
                <w:kern w:val="0"/>
                <w:sz w:val="15"/>
                <w:szCs w:val="15"/>
              </w:rPr>
            </w:pPr>
            <w:r>
              <w:rPr>
                <w:rFonts w:hint="eastAsia"/>
                <w:kern w:val="0"/>
                <w:sz w:val="15"/>
                <w:szCs w:val="15"/>
              </w:rPr>
              <w:t>裂解仪、裂解洗脱仪</w:t>
            </w:r>
          </w:p>
        </w:tc>
        <w:tc>
          <w:tcPr>
            <w:tcW w:w="214" w:type="pct"/>
            <w:vAlign w:val="center"/>
          </w:tcPr>
          <w:p w14:paraId="5046086B">
            <w:pPr>
              <w:widowControl/>
              <w:jc w:val="center"/>
              <w:rPr>
                <w:kern w:val="0"/>
                <w:sz w:val="15"/>
                <w:szCs w:val="15"/>
              </w:rPr>
            </w:pPr>
            <w:r>
              <w:rPr>
                <w:rFonts w:hint="eastAsia" w:cs="宋体"/>
                <w:kern w:val="0"/>
                <w:sz w:val="15"/>
                <w:szCs w:val="15"/>
              </w:rPr>
              <w:t>Ⅰ</w:t>
            </w:r>
          </w:p>
        </w:tc>
      </w:tr>
      <w:tr w14:paraId="36D10B02">
        <w:trPr>
          <w:cantSplit/>
          <w:jc w:val="center"/>
        </w:trPr>
        <w:tc>
          <w:tcPr>
            <w:tcW w:w="211" w:type="pct"/>
            <w:vMerge w:val="restart"/>
            <w:vAlign w:val="center"/>
          </w:tcPr>
          <w:p w14:paraId="7B16701B">
            <w:pPr>
              <w:widowControl/>
              <w:jc w:val="center"/>
              <w:rPr>
                <w:kern w:val="0"/>
                <w:sz w:val="15"/>
                <w:szCs w:val="15"/>
              </w:rPr>
            </w:pPr>
            <w:r>
              <w:rPr>
                <w:kern w:val="0"/>
                <w:sz w:val="15"/>
                <w:szCs w:val="15"/>
              </w:rPr>
              <w:t>13</w:t>
            </w:r>
          </w:p>
        </w:tc>
        <w:tc>
          <w:tcPr>
            <w:tcW w:w="317" w:type="pct"/>
            <w:vMerge w:val="restart"/>
            <w:vAlign w:val="center"/>
          </w:tcPr>
          <w:p w14:paraId="1B311BCB">
            <w:pPr>
              <w:widowControl/>
              <w:jc w:val="center"/>
              <w:rPr>
                <w:kern w:val="0"/>
                <w:sz w:val="15"/>
                <w:szCs w:val="15"/>
              </w:rPr>
            </w:pPr>
            <w:r>
              <w:rPr>
                <w:rFonts w:hint="eastAsia"/>
                <w:kern w:val="0"/>
                <w:sz w:val="15"/>
                <w:szCs w:val="15"/>
              </w:rPr>
              <w:t>样本分离设备</w:t>
            </w:r>
          </w:p>
        </w:tc>
        <w:tc>
          <w:tcPr>
            <w:tcW w:w="318" w:type="pct"/>
            <w:vAlign w:val="center"/>
          </w:tcPr>
          <w:p w14:paraId="2563E711">
            <w:pPr>
              <w:widowControl/>
              <w:jc w:val="center"/>
              <w:rPr>
                <w:kern w:val="0"/>
                <w:sz w:val="15"/>
                <w:szCs w:val="15"/>
              </w:rPr>
            </w:pPr>
            <w:r>
              <w:rPr>
                <w:kern w:val="0"/>
                <w:sz w:val="15"/>
                <w:szCs w:val="15"/>
              </w:rPr>
              <w:t>01</w:t>
            </w:r>
            <w:r>
              <w:rPr>
                <w:rFonts w:hint="eastAsia"/>
                <w:kern w:val="0"/>
                <w:sz w:val="15"/>
                <w:szCs w:val="15"/>
              </w:rPr>
              <w:t>医用离心机</w:t>
            </w:r>
          </w:p>
        </w:tc>
        <w:tc>
          <w:tcPr>
            <w:tcW w:w="1286" w:type="pct"/>
            <w:vAlign w:val="center"/>
          </w:tcPr>
          <w:p w14:paraId="5E37E219">
            <w:pPr>
              <w:widowControl/>
              <w:jc w:val="center"/>
              <w:rPr>
                <w:kern w:val="0"/>
                <w:sz w:val="15"/>
                <w:szCs w:val="15"/>
              </w:rPr>
            </w:pPr>
            <w:r>
              <w:rPr>
                <w:rFonts w:hint="eastAsia"/>
                <w:kern w:val="0"/>
                <w:sz w:val="15"/>
                <w:szCs w:val="15"/>
              </w:rPr>
              <w:t>通常由控制系统、离心腔、驱动系统、转子、制冷系统（若为冷冻型医用离心机）和安全保护装置等组成。</w:t>
            </w:r>
          </w:p>
        </w:tc>
        <w:tc>
          <w:tcPr>
            <w:tcW w:w="1171" w:type="pct"/>
            <w:vAlign w:val="center"/>
          </w:tcPr>
          <w:p w14:paraId="69478E44">
            <w:pPr>
              <w:widowControl/>
              <w:jc w:val="center"/>
              <w:rPr>
                <w:kern w:val="0"/>
                <w:sz w:val="15"/>
                <w:szCs w:val="15"/>
              </w:rPr>
            </w:pPr>
            <w:r>
              <w:rPr>
                <w:rFonts w:hint="eastAsia"/>
                <w:kern w:val="0"/>
                <w:sz w:val="15"/>
                <w:szCs w:val="15"/>
              </w:rPr>
              <w:t>用于样本分析前人体样本的分离。</w:t>
            </w:r>
          </w:p>
        </w:tc>
        <w:tc>
          <w:tcPr>
            <w:tcW w:w="1483" w:type="pct"/>
            <w:vAlign w:val="center"/>
          </w:tcPr>
          <w:p w14:paraId="3E79F803">
            <w:pPr>
              <w:widowControl/>
              <w:jc w:val="center"/>
              <w:rPr>
                <w:kern w:val="0"/>
                <w:sz w:val="15"/>
                <w:szCs w:val="15"/>
              </w:rPr>
            </w:pPr>
            <w:r>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214" w:type="pct"/>
            <w:vAlign w:val="center"/>
          </w:tcPr>
          <w:p w14:paraId="5E709AFC">
            <w:pPr>
              <w:widowControl/>
              <w:jc w:val="center"/>
              <w:rPr>
                <w:kern w:val="0"/>
                <w:sz w:val="15"/>
                <w:szCs w:val="15"/>
              </w:rPr>
            </w:pPr>
            <w:r>
              <w:rPr>
                <w:rFonts w:hint="eastAsia" w:cs="宋体"/>
                <w:kern w:val="0"/>
                <w:sz w:val="15"/>
                <w:szCs w:val="15"/>
              </w:rPr>
              <w:t>Ⅰ</w:t>
            </w:r>
          </w:p>
        </w:tc>
      </w:tr>
      <w:tr w14:paraId="558161E4">
        <w:trPr>
          <w:cantSplit/>
          <w:jc w:val="center"/>
        </w:trPr>
        <w:tc>
          <w:tcPr>
            <w:tcW w:w="211" w:type="pct"/>
            <w:vMerge w:val="continue"/>
            <w:vAlign w:val="center"/>
          </w:tcPr>
          <w:p w14:paraId="080255BF">
            <w:pPr>
              <w:widowControl/>
              <w:jc w:val="center"/>
              <w:rPr>
                <w:kern w:val="0"/>
                <w:sz w:val="15"/>
                <w:szCs w:val="15"/>
              </w:rPr>
            </w:pPr>
          </w:p>
        </w:tc>
        <w:tc>
          <w:tcPr>
            <w:tcW w:w="317" w:type="pct"/>
            <w:vMerge w:val="continue"/>
            <w:vAlign w:val="center"/>
          </w:tcPr>
          <w:p w14:paraId="1FCC569E">
            <w:pPr>
              <w:widowControl/>
              <w:jc w:val="center"/>
              <w:rPr>
                <w:kern w:val="0"/>
                <w:sz w:val="15"/>
                <w:szCs w:val="15"/>
              </w:rPr>
            </w:pPr>
          </w:p>
        </w:tc>
        <w:tc>
          <w:tcPr>
            <w:tcW w:w="318" w:type="pct"/>
            <w:vAlign w:val="center"/>
          </w:tcPr>
          <w:p w14:paraId="244413A5">
            <w:pPr>
              <w:widowControl/>
              <w:jc w:val="center"/>
              <w:rPr>
                <w:kern w:val="0"/>
                <w:sz w:val="15"/>
                <w:szCs w:val="15"/>
              </w:rPr>
            </w:pPr>
            <w:r>
              <w:rPr>
                <w:kern w:val="0"/>
                <w:sz w:val="15"/>
                <w:szCs w:val="15"/>
              </w:rPr>
              <w:t>02</w:t>
            </w:r>
            <w:r>
              <w:rPr>
                <w:rFonts w:hint="eastAsia"/>
                <w:kern w:val="0"/>
                <w:sz w:val="15"/>
                <w:szCs w:val="15"/>
              </w:rPr>
              <w:t>核酸提取纯化仪</w:t>
            </w:r>
          </w:p>
        </w:tc>
        <w:tc>
          <w:tcPr>
            <w:tcW w:w="1286" w:type="pct"/>
            <w:vAlign w:val="center"/>
          </w:tcPr>
          <w:p w14:paraId="5541B9ED">
            <w:pPr>
              <w:widowControl/>
              <w:jc w:val="center"/>
              <w:rPr>
                <w:kern w:val="0"/>
                <w:sz w:val="15"/>
                <w:szCs w:val="15"/>
              </w:rPr>
            </w:pPr>
            <w:r>
              <w:rPr>
                <w:rFonts w:hint="eastAsia"/>
                <w:kern w:val="0"/>
                <w:sz w:val="15"/>
                <w:szCs w:val="15"/>
              </w:rPr>
              <w:t>通常由机械部分和电气部分组成。原理一般为选择性沉淀、层析或离心、磁珠吸附等方法。</w:t>
            </w:r>
          </w:p>
        </w:tc>
        <w:tc>
          <w:tcPr>
            <w:tcW w:w="1171" w:type="pct"/>
            <w:vAlign w:val="center"/>
          </w:tcPr>
          <w:p w14:paraId="4F95DE30">
            <w:pPr>
              <w:widowControl/>
              <w:jc w:val="center"/>
              <w:rPr>
                <w:kern w:val="0"/>
                <w:sz w:val="15"/>
                <w:szCs w:val="15"/>
              </w:rPr>
            </w:pPr>
            <w:r>
              <w:rPr>
                <w:rFonts w:hint="eastAsia"/>
                <w:kern w:val="0"/>
                <w:sz w:val="15"/>
                <w:szCs w:val="15"/>
              </w:rPr>
              <w:t>用于临床样本中核酸的提取、纯化。</w:t>
            </w:r>
          </w:p>
        </w:tc>
        <w:tc>
          <w:tcPr>
            <w:tcW w:w="1483" w:type="pct"/>
            <w:vAlign w:val="center"/>
          </w:tcPr>
          <w:p w14:paraId="42B65A48">
            <w:pPr>
              <w:widowControl/>
              <w:jc w:val="center"/>
              <w:rPr>
                <w:kern w:val="0"/>
                <w:sz w:val="15"/>
                <w:szCs w:val="15"/>
              </w:rPr>
            </w:pPr>
            <w:r>
              <w:rPr>
                <w:rFonts w:hint="eastAsia"/>
                <w:kern w:val="0"/>
                <w:sz w:val="15"/>
                <w:szCs w:val="15"/>
              </w:rPr>
              <w:t>核酸提取仪、全自动核酸提取仪、全自动核酸纯化仪、全自动核酸提取纯化仪</w:t>
            </w:r>
          </w:p>
        </w:tc>
        <w:tc>
          <w:tcPr>
            <w:tcW w:w="214" w:type="pct"/>
            <w:vAlign w:val="center"/>
          </w:tcPr>
          <w:p w14:paraId="485891E5">
            <w:pPr>
              <w:widowControl/>
              <w:jc w:val="center"/>
              <w:rPr>
                <w:kern w:val="0"/>
                <w:sz w:val="15"/>
                <w:szCs w:val="15"/>
              </w:rPr>
            </w:pPr>
            <w:r>
              <w:rPr>
                <w:rFonts w:hint="eastAsia" w:cs="宋体"/>
                <w:kern w:val="0"/>
                <w:sz w:val="15"/>
                <w:szCs w:val="15"/>
              </w:rPr>
              <w:t>Ⅰ</w:t>
            </w:r>
          </w:p>
        </w:tc>
      </w:tr>
      <w:tr w14:paraId="73E36707">
        <w:trPr>
          <w:cantSplit/>
          <w:jc w:val="center"/>
        </w:trPr>
        <w:tc>
          <w:tcPr>
            <w:tcW w:w="211" w:type="pct"/>
            <w:vMerge w:val="restart"/>
            <w:vAlign w:val="center"/>
          </w:tcPr>
          <w:p w14:paraId="3C72D287">
            <w:pPr>
              <w:widowControl/>
              <w:jc w:val="center"/>
              <w:rPr>
                <w:kern w:val="0"/>
                <w:sz w:val="15"/>
                <w:szCs w:val="15"/>
              </w:rPr>
            </w:pPr>
            <w:r>
              <w:rPr>
                <w:kern w:val="0"/>
                <w:sz w:val="15"/>
                <w:szCs w:val="15"/>
              </w:rPr>
              <w:t>14</w:t>
            </w:r>
          </w:p>
        </w:tc>
        <w:tc>
          <w:tcPr>
            <w:tcW w:w="317" w:type="pct"/>
            <w:vMerge w:val="restart"/>
            <w:vAlign w:val="center"/>
          </w:tcPr>
          <w:p w14:paraId="62FA569C">
            <w:pPr>
              <w:widowControl/>
              <w:jc w:val="center"/>
              <w:rPr>
                <w:kern w:val="0"/>
                <w:sz w:val="15"/>
                <w:szCs w:val="15"/>
              </w:rPr>
            </w:pPr>
            <w:r>
              <w:rPr>
                <w:rFonts w:hint="eastAsia"/>
                <w:kern w:val="0"/>
                <w:sz w:val="15"/>
                <w:szCs w:val="15"/>
              </w:rPr>
              <w:t>培养与孵育设备</w:t>
            </w:r>
          </w:p>
        </w:tc>
        <w:tc>
          <w:tcPr>
            <w:tcW w:w="318" w:type="pct"/>
            <w:vAlign w:val="center"/>
          </w:tcPr>
          <w:p w14:paraId="388EA10F">
            <w:pPr>
              <w:widowControl/>
              <w:jc w:val="center"/>
              <w:rPr>
                <w:kern w:val="0"/>
                <w:sz w:val="15"/>
                <w:szCs w:val="15"/>
              </w:rPr>
            </w:pPr>
            <w:r>
              <w:rPr>
                <w:kern w:val="0"/>
                <w:sz w:val="15"/>
                <w:szCs w:val="15"/>
              </w:rPr>
              <w:t>01</w:t>
            </w:r>
            <w:r>
              <w:rPr>
                <w:rFonts w:hint="eastAsia"/>
                <w:kern w:val="0"/>
                <w:sz w:val="15"/>
                <w:szCs w:val="15"/>
              </w:rPr>
              <w:t>医用培养</w:t>
            </w:r>
            <w:r>
              <w:rPr>
                <w:kern w:val="0"/>
                <w:sz w:val="15"/>
                <w:szCs w:val="15"/>
              </w:rPr>
              <w:t>/</w:t>
            </w:r>
            <w:r>
              <w:rPr>
                <w:rFonts w:hint="eastAsia"/>
                <w:kern w:val="0"/>
                <w:sz w:val="15"/>
                <w:szCs w:val="15"/>
              </w:rPr>
              <w:t>恒温箱</w:t>
            </w:r>
          </w:p>
        </w:tc>
        <w:tc>
          <w:tcPr>
            <w:tcW w:w="1286" w:type="pct"/>
            <w:vAlign w:val="center"/>
          </w:tcPr>
          <w:p w14:paraId="74EE5728">
            <w:pPr>
              <w:widowControl/>
              <w:jc w:val="center"/>
              <w:rPr>
                <w:kern w:val="0"/>
                <w:sz w:val="15"/>
                <w:szCs w:val="15"/>
              </w:rPr>
            </w:pPr>
            <w:r>
              <w:rPr>
                <w:rFonts w:hint="eastAsia"/>
                <w:kern w:val="0"/>
                <w:sz w:val="15"/>
                <w:szCs w:val="15"/>
              </w:rPr>
              <w:t>通常由温湿度、气体浓度控制系统、电子显示系统、箱体等组成。</w:t>
            </w:r>
          </w:p>
        </w:tc>
        <w:tc>
          <w:tcPr>
            <w:tcW w:w="1171" w:type="pct"/>
            <w:vAlign w:val="center"/>
          </w:tcPr>
          <w:p w14:paraId="04BC10B8">
            <w:pPr>
              <w:widowControl/>
              <w:jc w:val="center"/>
              <w:rPr>
                <w:kern w:val="0"/>
                <w:sz w:val="15"/>
                <w:szCs w:val="15"/>
              </w:rPr>
            </w:pPr>
            <w:r>
              <w:rPr>
                <w:rFonts w:hint="eastAsia"/>
                <w:kern w:val="0"/>
                <w:sz w:val="15"/>
                <w:szCs w:val="15"/>
              </w:rPr>
              <w:t>用于人体来源样本的培养。</w:t>
            </w:r>
          </w:p>
        </w:tc>
        <w:tc>
          <w:tcPr>
            <w:tcW w:w="1483" w:type="pct"/>
            <w:vAlign w:val="center"/>
          </w:tcPr>
          <w:p w14:paraId="6C8952BA">
            <w:pPr>
              <w:widowControl/>
              <w:jc w:val="center"/>
              <w:rPr>
                <w:kern w:val="0"/>
                <w:sz w:val="15"/>
                <w:szCs w:val="15"/>
              </w:rPr>
            </w:pPr>
            <w:r>
              <w:rPr>
                <w:rFonts w:hint="eastAsia"/>
                <w:kern w:val="0"/>
                <w:sz w:val="15"/>
                <w:szCs w:val="15"/>
              </w:rPr>
              <w:t>二氧化碳培养箱、恒温培养箱、生化培养箱、培养箱、血小板振荡器及恒温箱系统、血小板恒温保存箱、厌氧培养箱</w:t>
            </w:r>
          </w:p>
        </w:tc>
        <w:tc>
          <w:tcPr>
            <w:tcW w:w="214" w:type="pct"/>
            <w:vAlign w:val="center"/>
          </w:tcPr>
          <w:p w14:paraId="0F651757">
            <w:pPr>
              <w:widowControl/>
              <w:jc w:val="center"/>
              <w:rPr>
                <w:kern w:val="0"/>
                <w:sz w:val="15"/>
                <w:szCs w:val="15"/>
              </w:rPr>
            </w:pPr>
            <w:r>
              <w:rPr>
                <w:rFonts w:hint="eastAsia" w:cs="宋体"/>
                <w:kern w:val="0"/>
                <w:sz w:val="15"/>
                <w:szCs w:val="15"/>
              </w:rPr>
              <w:t>Ⅱ</w:t>
            </w:r>
          </w:p>
        </w:tc>
      </w:tr>
      <w:tr w14:paraId="7E0ACE2F">
        <w:trPr>
          <w:cantSplit/>
          <w:jc w:val="center"/>
        </w:trPr>
        <w:tc>
          <w:tcPr>
            <w:tcW w:w="211" w:type="pct"/>
            <w:vMerge w:val="continue"/>
            <w:vAlign w:val="center"/>
          </w:tcPr>
          <w:p w14:paraId="1BC2B8C3">
            <w:pPr>
              <w:widowControl/>
              <w:jc w:val="center"/>
              <w:rPr>
                <w:kern w:val="0"/>
                <w:sz w:val="15"/>
                <w:szCs w:val="15"/>
              </w:rPr>
            </w:pPr>
          </w:p>
        </w:tc>
        <w:tc>
          <w:tcPr>
            <w:tcW w:w="317" w:type="pct"/>
            <w:vMerge w:val="continue"/>
            <w:vAlign w:val="center"/>
          </w:tcPr>
          <w:p w14:paraId="6A705933">
            <w:pPr>
              <w:widowControl/>
              <w:jc w:val="center"/>
              <w:rPr>
                <w:kern w:val="0"/>
                <w:sz w:val="15"/>
                <w:szCs w:val="15"/>
              </w:rPr>
            </w:pPr>
          </w:p>
        </w:tc>
        <w:tc>
          <w:tcPr>
            <w:tcW w:w="318" w:type="pct"/>
            <w:vAlign w:val="center"/>
          </w:tcPr>
          <w:p w14:paraId="39AE81B1">
            <w:pPr>
              <w:widowControl/>
              <w:jc w:val="center"/>
              <w:rPr>
                <w:kern w:val="0"/>
                <w:sz w:val="15"/>
                <w:szCs w:val="15"/>
              </w:rPr>
            </w:pPr>
            <w:r>
              <w:rPr>
                <w:kern w:val="0"/>
                <w:sz w:val="15"/>
                <w:szCs w:val="15"/>
              </w:rPr>
              <w:t>02</w:t>
            </w:r>
            <w:r>
              <w:rPr>
                <w:rFonts w:hint="eastAsia"/>
                <w:kern w:val="0"/>
                <w:sz w:val="15"/>
                <w:szCs w:val="15"/>
              </w:rPr>
              <w:t>厌氧培养系统</w:t>
            </w:r>
          </w:p>
        </w:tc>
        <w:tc>
          <w:tcPr>
            <w:tcW w:w="1286" w:type="pct"/>
            <w:vAlign w:val="center"/>
          </w:tcPr>
          <w:p w14:paraId="2FCB2576">
            <w:pPr>
              <w:widowControl/>
              <w:jc w:val="center"/>
              <w:rPr>
                <w:kern w:val="0"/>
                <w:sz w:val="15"/>
                <w:szCs w:val="15"/>
              </w:rPr>
            </w:pPr>
            <w:r>
              <w:rPr>
                <w:rFonts w:hint="eastAsia"/>
                <w:kern w:val="0"/>
                <w:sz w:val="15"/>
                <w:szCs w:val="15"/>
              </w:rPr>
              <w:t>通常由取样室、操作室、厌氧罐、培养室等组成。</w:t>
            </w:r>
          </w:p>
        </w:tc>
        <w:tc>
          <w:tcPr>
            <w:tcW w:w="1171" w:type="pct"/>
            <w:vAlign w:val="center"/>
          </w:tcPr>
          <w:p w14:paraId="0BB4D6C7">
            <w:pPr>
              <w:widowControl/>
              <w:jc w:val="center"/>
              <w:rPr>
                <w:kern w:val="0"/>
                <w:sz w:val="15"/>
                <w:szCs w:val="15"/>
              </w:rPr>
            </w:pPr>
            <w:r>
              <w:rPr>
                <w:rFonts w:hint="eastAsia"/>
                <w:kern w:val="0"/>
                <w:sz w:val="15"/>
                <w:szCs w:val="15"/>
              </w:rPr>
              <w:t>用于厌氧、兼性厌氧微生物的培养。</w:t>
            </w:r>
          </w:p>
        </w:tc>
        <w:tc>
          <w:tcPr>
            <w:tcW w:w="1483" w:type="pct"/>
            <w:vAlign w:val="center"/>
          </w:tcPr>
          <w:p w14:paraId="1897109C">
            <w:pPr>
              <w:widowControl/>
              <w:jc w:val="center"/>
              <w:rPr>
                <w:kern w:val="0"/>
                <w:sz w:val="15"/>
                <w:szCs w:val="15"/>
              </w:rPr>
            </w:pPr>
            <w:r>
              <w:rPr>
                <w:rFonts w:hint="eastAsia"/>
                <w:kern w:val="0"/>
                <w:sz w:val="15"/>
                <w:szCs w:val="15"/>
              </w:rPr>
              <w:t>厌氧培养装置</w:t>
            </w:r>
          </w:p>
        </w:tc>
        <w:tc>
          <w:tcPr>
            <w:tcW w:w="214" w:type="pct"/>
            <w:vAlign w:val="center"/>
          </w:tcPr>
          <w:p w14:paraId="510EC8C9">
            <w:pPr>
              <w:widowControl/>
              <w:jc w:val="center"/>
              <w:rPr>
                <w:kern w:val="0"/>
                <w:sz w:val="15"/>
                <w:szCs w:val="15"/>
              </w:rPr>
            </w:pPr>
            <w:r>
              <w:rPr>
                <w:rFonts w:hint="eastAsia" w:cs="宋体"/>
                <w:kern w:val="0"/>
                <w:sz w:val="15"/>
                <w:szCs w:val="15"/>
              </w:rPr>
              <w:t>Ⅱ</w:t>
            </w:r>
          </w:p>
        </w:tc>
      </w:tr>
      <w:tr w14:paraId="71D5B873">
        <w:trPr>
          <w:cantSplit/>
          <w:jc w:val="center"/>
        </w:trPr>
        <w:tc>
          <w:tcPr>
            <w:tcW w:w="211" w:type="pct"/>
            <w:vMerge w:val="continue"/>
            <w:vAlign w:val="center"/>
          </w:tcPr>
          <w:p w14:paraId="2A74EF56">
            <w:pPr>
              <w:widowControl/>
              <w:jc w:val="center"/>
              <w:rPr>
                <w:kern w:val="0"/>
                <w:sz w:val="15"/>
                <w:szCs w:val="15"/>
              </w:rPr>
            </w:pPr>
          </w:p>
        </w:tc>
        <w:tc>
          <w:tcPr>
            <w:tcW w:w="317" w:type="pct"/>
            <w:vMerge w:val="continue"/>
            <w:vAlign w:val="center"/>
          </w:tcPr>
          <w:p w14:paraId="3BD15C55">
            <w:pPr>
              <w:widowControl/>
              <w:jc w:val="center"/>
              <w:rPr>
                <w:kern w:val="0"/>
                <w:sz w:val="15"/>
                <w:szCs w:val="15"/>
              </w:rPr>
            </w:pPr>
          </w:p>
        </w:tc>
        <w:tc>
          <w:tcPr>
            <w:tcW w:w="318" w:type="pct"/>
            <w:vAlign w:val="center"/>
          </w:tcPr>
          <w:p w14:paraId="5113D403">
            <w:pPr>
              <w:widowControl/>
              <w:jc w:val="center"/>
              <w:rPr>
                <w:kern w:val="0"/>
                <w:sz w:val="15"/>
                <w:szCs w:val="15"/>
              </w:rPr>
            </w:pPr>
            <w:r>
              <w:rPr>
                <w:kern w:val="0"/>
                <w:sz w:val="15"/>
                <w:szCs w:val="15"/>
              </w:rPr>
              <w:t>03</w:t>
            </w:r>
            <w:r>
              <w:rPr>
                <w:rFonts w:hint="eastAsia"/>
                <w:kern w:val="0"/>
                <w:sz w:val="15"/>
                <w:szCs w:val="15"/>
              </w:rPr>
              <w:t>孵育器</w:t>
            </w:r>
          </w:p>
        </w:tc>
        <w:tc>
          <w:tcPr>
            <w:tcW w:w="1286" w:type="pct"/>
            <w:vAlign w:val="center"/>
          </w:tcPr>
          <w:p w14:paraId="7B01B7A8">
            <w:pPr>
              <w:widowControl/>
              <w:jc w:val="center"/>
              <w:rPr>
                <w:kern w:val="0"/>
                <w:sz w:val="15"/>
                <w:szCs w:val="15"/>
              </w:rPr>
            </w:pPr>
            <w:r>
              <w:rPr>
                <w:rFonts w:hint="eastAsia"/>
                <w:kern w:val="0"/>
                <w:sz w:val="15"/>
                <w:szCs w:val="15"/>
              </w:rPr>
              <w:t>通常由主机、加热模块、卡槽、电器模块、或有振荡模块等组成。</w:t>
            </w:r>
          </w:p>
        </w:tc>
        <w:tc>
          <w:tcPr>
            <w:tcW w:w="1171" w:type="pct"/>
            <w:vAlign w:val="center"/>
          </w:tcPr>
          <w:p w14:paraId="782516E9">
            <w:pPr>
              <w:widowControl/>
              <w:jc w:val="center"/>
              <w:rPr>
                <w:kern w:val="0"/>
                <w:sz w:val="15"/>
                <w:szCs w:val="15"/>
              </w:rPr>
            </w:pPr>
            <w:r>
              <w:rPr>
                <w:rFonts w:hint="eastAsia"/>
                <w:kern w:val="0"/>
                <w:sz w:val="15"/>
                <w:szCs w:val="15"/>
              </w:rPr>
              <w:t>用于试剂卡的孵育。</w:t>
            </w:r>
          </w:p>
        </w:tc>
        <w:tc>
          <w:tcPr>
            <w:tcW w:w="1483" w:type="pct"/>
            <w:vAlign w:val="center"/>
          </w:tcPr>
          <w:p w14:paraId="0791E735">
            <w:pPr>
              <w:widowControl/>
              <w:jc w:val="center"/>
              <w:rPr>
                <w:kern w:val="0"/>
                <w:sz w:val="15"/>
                <w:szCs w:val="15"/>
              </w:rPr>
            </w:pPr>
            <w:r>
              <w:rPr>
                <w:rFonts w:hint="eastAsia"/>
                <w:kern w:val="0"/>
                <w:sz w:val="15"/>
                <w:szCs w:val="15"/>
              </w:rPr>
              <w:t>试剂卡孵育器、振荡孵育器</w:t>
            </w:r>
          </w:p>
        </w:tc>
        <w:tc>
          <w:tcPr>
            <w:tcW w:w="214" w:type="pct"/>
            <w:vAlign w:val="center"/>
          </w:tcPr>
          <w:p w14:paraId="2973FDA8">
            <w:pPr>
              <w:widowControl/>
              <w:jc w:val="center"/>
              <w:rPr>
                <w:kern w:val="0"/>
                <w:sz w:val="15"/>
                <w:szCs w:val="15"/>
              </w:rPr>
            </w:pPr>
            <w:r>
              <w:rPr>
                <w:rFonts w:hint="eastAsia" w:cs="宋体"/>
                <w:kern w:val="0"/>
                <w:sz w:val="15"/>
                <w:szCs w:val="15"/>
              </w:rPr>
              <w:t>Ⅰ</w:t>
            </w:r>
          </w:p>
        </w:tc>
      </w:tr>
      <w:tr w14:paraId="74500B10">
        <w:trPr>
          <w:cantSplit/>
          <w:jc w:val="center"/>
        </w:trPr>
        <w:tc>
          <w:tcPr>
            <w:tcW w:w="211" w:type="pct"/>
            <w:vMerge w:val="continue"/>
            <w:vAlign w:val="center"/>
          </w:tcPr>
          <w:p w14:paraId="6C0C08C8">
            <w:pPr>
              <w:widowControl/>
              <w:jc w:val="center"/>
              <w:rPr>
                <w:kern w:val="0"/>
                <w:sz w:val="15"/>
                <w:szCs w:val="15"/>
              </w:rPr>
            </w:pPr>
          </w:p>
        </w:tc>
        <w:tc>
          <w:tcPr>
            <w:tcW w:w="317" w:type="pct"/>
            <w:vMerge w:val="continue"/>
            <w:vAlign w:val="center"/>
          </w:tcPr>
          <w:p w14:paraId="626B105E">
            <w:pPr>
              <w:widowControl/>
              <w:jc w:val="center"/>
              <w:rPr>
                <w:kern w:val="0"/>
                <w:sz w:val="15"/>
                <w:szCs w:val="15"/>
              </w:rPr>
            </w:pPr>
          </w:p>
        </w:tc>
        <w:tc>
          <w:tcPr>
            <w:tcW w:w="318" w:type="pct"/>
            <w:vAlign w:val="center"/>
          </w:tcPr>
          <w:p w14:paraId="51A19FFB">
            <w:pPr>
              <w:widowControl/>
              <w:jc w:val="center"/>
              <w:rPr>
                <w:kern w:val="0"/>
                <w:sz w:val="15"/>
                <w:szCs w:val="15"/>
              </w:rPr>
            </w:pPr>
            <w:r>
              <w:rPr>
                <w:kern w:val="0"/>
                <w:sz w:val="15"/>
                <w:szCs w:val="15"/>
              </w:rPr>
              <w:t>04</w:t>
            </w:r>
            <w:r>
              <w:rPr>
                <w:rFonts w:hint="eastAsia"/>
                <w:kern w:val="0"/>
                <w:sz w:val="15"/>
                <w:szCs w:val="15"/>
              </w:rPr>
              <w:t>血小板振荡器</w:t>
            </w:r>
          </w:p>
        </w:tc>
        <w:tc>
          <w:tcPr>
            <w:tcW w:w="1286" w:type="pct"/>
            <w:vAlign w:val="center"/>
          </w:tcPr>
          <w:p w14:paraId="7AA46883">
            <w:pPr>
              <w:widowControl/>
              <w:jc w:val="center"/>
              <w:rPr>
                <w:kern w:val="0"/>
                <w:sz w:val="15"/>
                <w:szCs w:val="15"/>
              </w:rPr>
            </w:pPr>
            <w:r>
              <w:rPr>
                <w:rFonts w:hint="eastAsia"/>
                <w:kern w:val="0"/>
                <w:sz w:val="15"/>
                <w:szCs w:val="15"/>
              </w:rPr>
              <w:t>由箱体、控制系统、震荡系统组成。</w:t>
            </w:r>
          </w:p>
        </w:tc>
        <w:tc>
          <w:tcPr>
            <w:tcW w:w="1171" w:type="pct"/>
            <w:vAlign w:val="center"/>
          </w:tcPr>
          <w:p w14:paraId="11321347">
            <w:pPr>
              <w:widowControl/>
              <w:jc w:val="center"/>
              <w:rPr>
                <w:kern w:val="0"/>
                <w:sz w:val="15"/>
                <w:szCs w:val="15"/>
              </w:rPr>
            </w:pPr>
            <w:r>
              <w:rPr>
                <w:rFonts w:hint="eastAsia"/>
                <w:kern w:val="0"/>
                <w:sz w:val="15"/>
                <w:szCs w:val="15"/>
              </w:rPr>
              <w:t>与血小板恒温箱配合使用，通过振荡维持血小板稳定以防其凝结。</w:t>
            </w:r>
          </w:p>
        </w:tc>
        <w:tc>
          <w:tcPr>
            <w:tcW w:w="1483" w:type="pct"/>
            <w:vAlign w:val="center"/>
          </w:tcPr>
          <w:p w14:paraId="38D0C4A8">
            <w:pPr>
              <w:widowControl/>
              <w:jc w:val="center"/>
              <w:rPr>
                <w:kern w:val="0"/>
                <w:sz w:val="15"/>
                <w:szCs w:val="15"/>
              </w:rPr>
            </w:pPr>
            <w:r>
              <w:rPr>
                <w:rFonts w:hint="eastAsia"/>
                <w:kern w:val="0"/>
                <w:sz w:val="15"/>
                <w:szCs w:val="15"/>
              </w:rPr>
              <w:t>血小板振荡器</w:t>
            </w:r>
          </w:p>
        </w:tc>
        <w:tc>
          <w:tcPr>
            <w:tcW w:w="214" w:type="pct"/>
            <w:vAlign w:val="center"/>
          </w:tcPr>
          <w:p w14:paraId="34AC0BBB">
            <w:pPr>
              <w:widowControl/>
              <w:jc w:val="center"/>
              <w:rPr>
                <w:kern w:val="0"/>
                <w:sz w:val="15"/>
                <w:szCs w:val="15"/>
              </w:rPr>
            </w:pPr>
            <w:r>
              <w:rPr>
                <w:rFonts w:hint="eastAsia" w:cs="宋体"/>
                <w:kern w:val="0"/>
                <w:sz w:val="15"/>
                <w:szCs w:val="15"/>
              </w:rPr>
              <w:t>Ⅰ</w:t>
            </w:r>
          </w:p>
        </w:tc>
      </w:tr>
      <w:tr w14:paraId="5548B66D">
        <w:trPr>
          <w:cantSplit/>
          <w:jc w:val="center"/>
        </w:trPr>
        <w:tc>
          <w:tcPr>
            <w:tcW w:w="211" w:type="pct"/>
            <w:vMerge w:val="restart"/>
            <w:vAlign w:val="center"/>
          </w:tcPr>
          <w:p w14:paraId="5F8FE9E0">
            <w:pPr>
              <w:widowControl/>
              <w:jc w:val="center"/>
              <w:rPr>
                <w:kern w:val="0"/>
                <w:sz w:val="15"/>
                <w:szCs w:val="15"/>
              </w:rPr>
            </w:pPr>
            <w:r>
              <w:rPr>
                <w:kern w:val="0"/>
                <w:sz w:val="15"/>
                <w:szCs w:val="15"/>
              </w:rPr>
              <w:t>15</w:t>
            </w:r>
          </w:p>
        </w:tc>
        <w:tc>
          <w:tcPr>
            <w:tcW w:w="317" w:type="pct"/>
            <w:vMerge w:val="restart"/>
            <w:vAlign w:val="center"/>
          </w:tcPr>
          <w:p w14:paraId="1AF16F50">
            <w:pPr>
              <w:widowControl/>
              <w:jc w:val="center"/>
              <w:rPr>
                <w:kern w:val="0"/>
                <w:sz w:val="15"/>
                <w:szCs w:val="15"/>
              </w:rPr>
            </w:pPr>
            <w:r>
              <w:rPr>
                <w:rFonts w:hint="eastAsia"/>
                <w:kern w:val="0"/>
                <w:sz w:val="15"/>
                <w:szCs w:val="15"/>
              </w:rPr>
              <w:t>检验及其他辅助设备</w:t>
            </w:r>
          </w:p>
        </w:tc>
        <w:tc>
          <w:tcPr>
            <w:tcW w:w="318" w:type="pct"/>
            <w:vAlign w:val="center"/>
          </w:tcPr>
          <w:p w14:paraId="33367BF1">
            <w:pPr>
              <w:widowControl/>
              <w:jc w:val="center"/>
              <w:rPr>
                <w:kern w:val="0"/>
                <w:sz w:val="15"/>
                <w:szCs w:val="15"/>
              </w:rPr>
            </w:pPr>
            <w:r>
              <w:rPr>
                <w:kern w:val="0"/>
                <w:sz w:val="15"/>
                <w:szCs w:val="15"/>
              </w:rPr>
              <w:t>01</w:t>
            </w:r>
            <w:r>
              <w:rPr>
                <w:rFonts w:hint="eastAsia"/>
                <w:kern w:val="0"/>
                <w:sz w:val="15"/>
                <w:szCs w:val="15"/>
              </w:rPr>
              <w:t>洗板机</w:t>
            </w:r>
          </w:p>
        </w:tc>
        <w:tc>
          <w:tcPr>
            <w:tcW w:w="1286" w:type="pct"/>
            <w:vAlign w:val="center"/>
          </w:tcPr>
          <w:p w14:paraId="4CF3F2D8">
            <w:pPr>
              <w:widowControl/>
              <w:jc w:val="center"/>
              <w:rPr>
                <w:kern w:val="0"/>
                <w:sz w:val="15"/>
                <w:szCs w:val="15"/>
              </w:rPr>
            </w:pPr>
            <w:r>
              <w:rPr>
                <w:rFonts w:hint="eastAsia"/>
                <w:kern w:val="0"/>
                <w:sz w:val="15"/>
                <w:szCs w:val="15"/>
              </w:rPr>
              <w:t>通常由清洗单元、控制单元和运动单元组成。</w:t>
            </w:r>
          </w:p>
        </w:tc>
        <w:tc>
          <w:tcPr>
            <w:tcW w:w="1171" w:type="pct"/>
            <w:vAlign w:val="center"/>
          </w:tcPr>
          <w:p w14:paraId="411C4357">
            <w:pPr>
              <w:widowControl/>
              <w:jc w:val="center"/>
              <w:rPr>
                <w:kern w:val="0"/>
                <w:sz w:val="15"/>
                <w:szCs w:val="15"/>
              </w:rPr>
            </w:pPr>
            <w:r>
              <w:rPr>
                <w:rFonts w:hint="eastAsia"/>
                <w:kern w:val="0"/>
                <w:sz w:val="15"/>
                <w:szCs w:val="15"/>
              </w:rPr>
              <w:t>用于实验室的样品板的洗涤工作。</w:t>
            </w:r>
          </w:p>
        </w:tc>
        <w:tc>
          <w:tcPr>
            <w:tcW w:w="1483" w:type="pct"/>
            <w:vAlign w:val="center"/>
          </w:tcPr>
          <w:p w14:paraId="01B66B36">
            <w:pPr>
              <w:widowControl/>
              <w:jc w:val="center"/>
              <w:rPr>
                <w:kern w:val="0"/>
                <w:sz w:val="15"/>
                <w:szCs w:val="15"/>
              </w:rPr>
            </w:pPr>
            <w:r>
              <w:rPr>
                <w:rFonts w:hint="eastAsia"/>
                <w:kern w:val="0"/>
                <w:sz w:val="15"/>
                <w:szCs w:val="15"/>
              </w:rPr>
              <w:t>半自动洗板机、去血片洗板机、全自动洗板机、全自动酶标洗板机、全自动微孔洗板机、洗板机</w:t>
            </w:r>
          </w:p>
        </w:tc>
        <w:tc>
          <w:tcPr>
            <w:tcW w:w="214" w:type="pct"/>
            <w:vAlign w:val="center"/>
          </w:tcPr>
          <w:p w14:paraId="5E99EC17">
            <w:pPr>
              <w:widowControl/>
              <w:jc w:val="center"/>
              <w:rPr>
                <w:kern w:val="0"/>
                <w:sz w:val="15"/>
                <w:szCs w:val="15"/>
              </w:rPr>
            </w:pPr>
            <w:r>
              <w:rPr>
                <w:rFonts w:hint="eastAsia" w:cs="宋体"/>
                <w:kern w:val="0"/>
                <w:sz w:val="15"/>
                <w:szCs w:val="15"/>
              </w:rPr>
              <w:t>Ⅰ</w:t>
            </w:r>
          </w:p>
        </w:tc>
      </w:tr>
      <w:tr w14:paraId="744BE142">
        <w:trPr>
          <w:cantSplit/>
          <w:jc w:val="center"/>
        </w:trPr>
        <w:tc>
          <w:tcPr>
            <w:tcW w:w="211" w:type="pct"/>
            <w:vMerge w:val="continue"/>
            <w:vAlign w:val="center"/>
          </w:tcPr>
          <w:p w14:paraId="2BB59B99">
            <w:pPr>
              <w:widowControl/>
              <w:jc w:val="center"/>
              <w:rPr>
                <w:kern w:val="0"/>
                <w:sz w:val="15"/>
                <w:szCs w:val="15"/>
              </w:rPr>
            </w:pPr>
          </w:p>
        </w:tc>
        <w:tc>
          <w:tcPr>
            <w:tcW w:w="317" w:type="pct"/>
            <w:vMerge w:val="continue"/>
            <w:vAlign w:val="center"/>
          </w:tcPr>
          <w:p w14:paraId="414411C1">
            <w:pPr>
              <w:widowControl/>
              <w:jc w:val="center"/>
              <w:rPr>
                <w:kern w:val="0"/>
                <w:sz w:val="15"/>
                <w:szCs w:val="15"/>
              </w:rPr>
            </w:pPr>
          </w:p>
        </w:tc>
        <w:tc>
          <w:tcPr>
            <w:tcW w:w="318" w:type="pct"/>
            <w:vAlign w:val="center"/>
          </w:tcPr>
          <w:p w14:paraId="4B81A7E5">
            <w:pPr>
              <w:widowControl/>
              <w:jc w:val="center"/>
              <w:rPr>
                <w:kern w:val="0"/>
                <w:sz w:val="15"/>
                <w:szCs w:val="15"/>
              </w:rPr>
            </w:pPr>
            <w:r>
              <w:rPr>
                <w:kern w:val="0"/>
                <w:sz w:val="15"/>
                <w:szCs w:val="15"/>
              </w:rPr>
              <w:t>02</w:t>
            </w:r>
            <w:r>
              <w:rPr>
                <w:rFonts w:hint="eastAsia"/>
                <w:kern w:val="0"/>
                <w:sz w:val="15"/>
                <w:szCs w:val="15"/>
              </w:rPr>
              <w:t>计数板</w:t>
            </w:r>
          </w:p>
        </w:tc>
        <w:tc>
          <w:tcPr>
            <w:tcW w:w="1286" w:type="pct"/>
            <w:vAlign w:val="center"/>
          </w:tcPr>
          <w:p w14:paraId="57C79DF2">
            <w:pPr>
              <w:widowControl/>
              <w:jc w:val="center"/>
              <w:rPr>
                <w:kern w:val="0"/>
                <w:sz w:val="15"/>
                <w:szCs w:val="15"/>
              </w:rPr>
            </w:pPr>
            <w:r>
              <w:rPr>
                <w:rFonts w:hint="eastAsia"/>
                <w:kern w:val="0"/>
                <w:sz w:val="15"/>
                <w:szCs w:val="15"/>
              </w:rPr>
              <w:t>通常由玻璃或有机玻璃制成，其上有精确刻度标识。</w:t>
            </w:r>
          </w:p>
        </w:tc>
        <w:tc>
          <w:tcPr>
            <w:tcW w:w="1171" w:type="pct"/>
            <w:vAlign w:val="center"/>
          </w:tcPr>
          <w:p w14:paraId="5ABE8440">
            <w:pPr>
              <w:widowControl/>
              <w:jc w:val="center"/>
              <w:rPr>
                <w:kern w:val="0"/>
                <w:sz w:val="15"/>
                <w:szCs w:val="15"/>
              </w:rPr>
            </w:pPr>
            <w:r>
              <w:rPr>
                <w:rFonts w:hint="eastAsia"/>
                <w:kern w:val="0"/>
                <w:sz w:val="15"/>
                <w:szCs w:val="15"/>
              </w:rPr>
              <w:t>用于临床对血液、体液样本中有形成分进行计数。</w:t>
            </w:r>
          </w:p>
        </w:tc>
        <w:tc>
          <w:tcPr>
            <w:tcW w:w="1483" w:type="pct"/>
            <w:vAlign w:val="center"/>
          </w:tcPr>
          <w:p w14:paraId="07C42BEA">
            <w:pPr>
              <w:widowControl/>
              <w:jc w:val="center"/>
              <w:rPr>
                <w:kern w:val="0"/>
                <w:sz w:val="15"/>
                <w:szCs w:val="15"/>
              </w:rPr>
            </w:pPr>
            <w:r>
              <w:rPr>
                <w:rFonts w:hint="eastAsia"/>
                <w:kern w:val="0"/>
                <w:sz w:val="15"/>
                <w:szCs w:val="15"/>
              </w:rPr>
              <w:t>血细胞计数板、细胞计数板、尿沉渣计数板、血沉管</w:t>
            </w:r>
          </w:p>
        </w:tc>
        <w:tc>
          <w:tcPr>
            <w:tcW w:w="214" w:type="pct"/>
            <w:vAlign w:val="center"/>
          </w:tcPr>
          <w:p w14:paraId="448793A6">
            <w:pPr>
              <w:widowControl/>
              <w:jc w:val="center"/>
              <w:rPr>
                <w:kern w:val="0"/>
                <w:sz w:val="15"/>
                <w:szCs w:val="15"/>
              </w:rPr>
            </w:pPr>
            <w:r>
              <w:rPr>
                <w:rFonts w:hint="eastAsia" w:cs="宋体"/>
                <w:kern w:val="0"/>
                <w:sz w:val="15"/>
                <w:szCs w:val="15"/>
              </w:rPr>
              <w:t>Ⅱ</w:t>
            </w:r>
          </w:p>
        </w:tc>
      </w:tr>
      <w:tr w14:paraId="4141F080">
        <w:trPr>
          <w:cantSplit/>
          <w:jc w:val="center"/>
        </w:trPr>
        <w:tc>
          <w:tcPr>
            <w:tcW w:w="211" w:type="pct"/>
            <w:vMerge w:val="continue"/>
            <w:vAlign w:val="center"/>
          </w:tcPr>
          <w:p w14:paraId="5CE148F5">
            <w:pPr>
              <w:widowControl/>
              <w:jc w:val="center"/>
              <w:rPr>
                <w:kern w:val="0"/>
                <w:sz w:val="15"/>
                <w:szCs w:val="15"/>
              </w:rPr>
            </w:pPr>
          </w:p>
        </w:tc>
        <w:tc>
          <w:tcPr>
            <w:tcW w:w="317" w:type="pct"/>
            <w:vMerge w:val="continue"/>
            <w:vAlign w:val="center"/>
          </w:tcPr>
          <w:p w14:paraId="49023265">
            <w:pPr>
              <w:widowControl/>
              <w:jc w:val="center"/>
              <w:rPr>
                <w:kern w:val="0"/>
                <w:sz w:val="15"/>
                <w:szCs w:val="15"/>
              </w:rPr>
            </w:pPr>
          </w:p>
        </w:tc>
        <w:tc>
          <w:tcPr>
            <w:tcW w:w="318" w:type="pct"/>
            <w:vAlign w:val="center"/>
          </w:tcPr>
          <w:p w14:paraId="7DF8F91C">
            <w:pPr>
              <w:widowControl/>
              <w:jc w:val="center"/>
              <w:rPr>
                <w:kern w:val="0"/>
                <w:sz w:val="15"/>
                <w:szCs w:val="15"/>
              </w:rPr>
            </w:pPr>
            <w:r>
              <w:rPr>
                <w:kern w:val="0"/>
                <w:sz w:val="15"/>
                <w:szCs w:val="15"/>
              </w:rPr>
              <w:t>03</w:t>
            </w:r>
            <w:r>
              <w:rPr>
                <w:rFonts w:hint="eastAsia"/>
                <w:kern w:val="0"/>
                <w:sz w:val="15"/>
                <w:szCs w:val="15"/>
              </w:rPr>
              <w:t>自动加样系统</w:t>
            </w:r>
          </w:p>
        </w:tc>
        <w:tc>
          <w:tcPr>
            <w:tcW w:w="1286" w:type="pct"/>
            <w:vAlign w:val="center"/>
          </w:tcPr>
          <w:p w14:paraId="37015A77">
            <w:pPr>
              <w:widowControl/>
              <w:jc w:val="center"/>
              <w:rPr>
                <w:kern w:val="0"/>
                <w:sz w:val="15"/>
                <w:szCs w:val="15"/>
              </w:rPr>
            </w:pPr>
            <w:r>
              <w:rPr>
                <w:rFonts w:hint="eastAsia"/>
                <w:kern w:val="0"/>
                <w:sz w:val="15"/>
                <w:szCs w:val="15"/>
              </w:rPr>
              <w:t>通常主要由精密加样系统组成，可以包含传输系统、清洗系统、温育系统、混匀系统、软件系统等其他功能连接件。</w:t>
            </w:r>
          </w:p>
        </w:tc>
        <w:tc>
          <w:tcPr>
            <w:tcW w:w="1171" w:type="pct"/>
            <w:vAlign w:val="center"/>
          </w:tcPr>
          <w:p w14:paraId="37A6754E">
            <w:pPr>
              <w:widowControl/>
              <w:jc w:val="center"/>
              <w:rPr>
                <w:kern w:val="0"/>
                <w:sz w:val="15"/>
                <w:szCs w:val="15"/>
              </w:rPr>
            </w:pPr>
            <w:r>
              <w:rPr>
                <w:rFonts w:hint="eastAsia"/>
                <w:kern w:val="0"/>
                <w:sz w:val="15"/>
                <w:szCs w:val="15"/>
              </w:rPr>
              <w:t>用于临床检验分析仪器分析前试剂或样本的精密加样。</w:t>
            </w:r>
          </w:p>
        </w:tc>
        <w:tc>
          <w:tcPr>
            <w:tcW w:w="1483" w:type="pct"/>
            <w:vAlign w:val="center"/>
          </w:tcPr>
          <w:p w14:paraId="04CAB886">
            <w:pPr>
              <w:widowControl/>
              <w:jc w:val="center"/>
              <w:rPr>
                <w:kern w:val="0"/>
                <w:sz w:val="15"/>
                <w:szCs w:val="15"/>
              </w:rPr>
            </w:pPr>
            <w:r>
              <w:rPr>
                <w:rFonts w:hint="eastAsia"/>
                <w:kern w:val="0"/>
                <w:sz w:val="15"/>
                <w:szCs w:val="15"/>
              </w:rPr>
              <w:t>自动加样系统</w:t>
            </w:r>
          </w:p>
        </w:tc>
        <w:tc>
          <w:tcPr>
            <w:tcW w:w="214" w:type="pct"/>
            <w:vAlign w:val="center"/>
          </w:tcPr>
          <w:p w14:paraId="2B80CA17">
            <w:pPr>
              <w:widowControl/>
              <w:jc w:val="center"/>
              <w:rPr>
                <w:kern w:val="0"/>
                <w:sz w:val="15"/>
                <w:szCs w:val="15"/>
              </w:rPr>
            </w:pPr>
            <w:r>
              <w:rPr>
                <w:rFonts w:hint="eastAsia" w:cs="宋体"/>
                <w:kern w:val="0"/>
                <w:sz w:val="15"/>
                <w:szCs w:val="15"/>
              </w:rPr>
              <w:t>Ⅱ</w:t>
            </w:r>
          </w:p>
        </w:tc>
      </w:tr>
      <w:tr w14:paraId="13AA69DA">
        <w:trPr>
          <w:cantSplit/>
          <w:jc w:val="center"/>
        </w:trPr>
        <w:tc>
          <w:tcPr>
            <w:tcW w:w="211" w:type="pct"/>
            <w:vMerge w:val="continue"/>
            <w:vAlign w:val="center"/>
          </w:tcPr>
          <w:p w14:paraId="38A8D29C">
            <w:pPr>
              <w:widowControl/>
              <w:jc w:val="center"/>
              <w:rPr>
                <w:kern w:val="0"/>
                <w:sz w:val="15"/>
                <w:szCs w:val="15"/>
              </w:rPr>
            </w:pPr>
          </w:p>
        </w:tc>
        <w:tc>
          <w:tcPr>
            <w:tcW w:w="317" w:type="pct"/>
            <w:vMerge w:val="continue"/>
            <w:vAlign w:val="center"/>
          </w:tcPr>
          <w:p w14:paraId="0F7B3A21">
            <w:pPr>
              <w:widowControl/>
              <w:jc w:val="center"/>
              <w:rPr>
                <w:kern w:val="0"/>
                <w:sz w:val="15"/>
                <w:szCs w:val="15"/>
              </w:rPr>
            </w:pPr>
          </w:p>
        </w:tc>
        <w:tc>
          <w:tcPr>
            <w:tcW w:w="318" w:type="pct"/>
            <w:vAlign w:val="center"/>
          </w:tcPr>
          <w:p w14:paraId="03566EF9">
            <w:pPr>
              <w:widowControl/>
              <w:jc w:val="center"/>
              <w:rPr>
                <w:kern w:val="0"/>
                <w:sz w:val="15"/>
                <w:szCs w:val="15"/>
              </w:rPr>
            </w:pPr>
            <w:r>
              <w:rPr>
                <w:kern w:val="0"/>
                <w:sz w:val="15"/>
                <w:szCs w:val="15"/>
              </w:rPr>
              <w:t>04</w:t>
            </w:r>
            <w:r>
              <w:rPr>
                <w:rFonts w:hint="eastAsia"/>
                <w:kern w:val="0"/>
                <w:sz w:val="15"/>
                <w:szCs w:val="15"/>
              </w:rPr>
              <w:t>低温储存设备</w:t>
            </w:r>
          </w:p>
        </w:tc>
        <w:tc>
          <w:tcPr>
            <w:tcW w:w="1286" w:type="pct"/>
            <w:vAlign w:val="center"/>
          </w:tcPr>
          <w:p w14:paraId="6AE2F17D">
            <w:pPr>
              <w:widowControl/>
              <w:jc w:val="center"/>
              <w:rPr>
                <w:kern w:val="0"/>
                <w:sz w:val="15"/>
                <w:szCs w:val="15"/>
              </w:rPr>
            </w:pPr>
            <w:r>
              <w:rPr>
                <w:rFonts w:hint="eastAsia"/>
                <w:kern w:val="0"/>
                <w:sz w:val="15"/>
                <w:szCs w:val="15"/>
              </w:rPr>
              <w:t>通常由制冷装置、绝热箱体、电控机构等部件组成。</w:t>
            </w:r>
          </w:p>
        </w:tc>
        <w:tc>
          <w:tcPr>
            <w:tcW w:w="1171" w:type="pct"/>
            <w:vAlign w:val="center"/>
          </w:tcPr>
          <w:p w14:paraId="38B6C103">
            <w:pPr>
              <w:widowControl/>
              <w:jc w:val="center"/>
              <w:rPr>
                <w:kern w:val="0"/>
                <w:sz w:val="15"/>
                <w:szCs w:val="15"/>
              </w:rPr>
            </w:pPr>
            <w:r>
              <w:rPr>
                <w:rFonts w:hint="eastAsia"/>
                <w:kern w:val="0"/>
                <w:sz w:val="15"/>
                <w:szCs w:val="15"/>
              </w:rPr>
              <w:t>用于离体器官、组织、细胞、血液和血液制品等的低温储存或转运。</w:t>
            </w:r>
          </w:p>
        </w:tc>
        <w:tc>
          <w:tcPr>
            <w:tcW w:w="1483" w:type="pct"/>
            <w:vAlign w:val="center"/>
          </w:tcPr>
          <w:p w14:paraId="6E0451B6">
            <w:pPr>
              <w:widowControl/>
              <w:jc w:val="center"/>
              <w:rPr>
                <w:kern w:val="0"/>
                <w:sz w:val="15"/>
                <w:szCs w:val="15"/>
              </w:rPr>
            </w:pPr>
            <w:r>
              <w:rPr>
                <w:rFonts w:hint="eastAsia"/>
                <w:kern w:val="0"/>
                <w:sz w:val="15"/>
                <w:szCs w:val="15"/>
              </w:rPr>
              <w:t>医用血液冷藏箱、医用开放式血液冷藏周转箱、医用血浆速冻机、医用冷藏箱、医用冷冻箱、医用冷藏冷冻箱、医用超低温冷冻箱、医用液氮储存系统</w:t>
            </w:r>
          </w:p>
        </w:tc>
        <w:tc>
          <w:tcPr>
            <w:tcW w:w="214" w:type="pct"/>
            <w:vAlign w:val="center"/>
          </w:tcPr>
          <w:p w14:paraId="45EC6C9A">
            <w:pPr>
              <w:widowControl/>
              <w:jc w:val="center"/>
              <w:rPr>
                <w:kern w:val="0"/>
                <w:sz w:val="15"/>
                <w:szCs w:val="15"/>
              </w:rPr>
            </w:pPr>
            <w:r>
              <w:rPr>
                <w:rFonts w:hint="eastAsia" w:cs="宋体"/>
                <w:kern w:val="0"/>
                <w:sz w:val="15"/>
                <w:szCs w:val="15"/>
              </w:rPr>
              <w:t>Ⅱ</w:t>
            </w:r>
          </w:p>
        </w:tc>
      </w:tr>
      <w:tr w14:paraId="7E19E78D">
        <w:trPr>
          <w:cantSplit/>
          <w:jc w:val="center"/>
        </w:trPr>
        <w:tc>
          <w:tcPr>
            <w:tcW w:w="211" w:type="pct"/>
            <w:vMerge w:val="continue"/>
            <w:vAlign w:val="center"/>
          </w:tcPr>
          <w:p w14:paraId="18C3C643">
            <w:pPr>
              <w:widowControl/>
              <w:jc w:val="center"/>
              <w:rPr>
                <w:kern w:val="0"/>
                <w:sz w:val="15"/>
                <w:szCs w:val="15"/>
              </w:rPr>
            </w:pPr>
          </w:p>
        </w:tc>
        <w:tc>
          <w:tcPr>
            <w:tcW w:w="317" w:type="pct"/>
            <w:vMerge w:val="continue"/>
            <w:vAlign w:val="center"/>
          </w:tcPr>
          <w:p w14:paraId="0FDDF509">
            <w:pPr>
              <w:widowControl/>
              <w:jc w:val="center"/>
              <w:rPr>
                <w:kern w:val="0"/>
                <w:sz w:val="15"/>
                <w:szCs w:val="15"/>
              </w:rPr>
            </w:pPr>
          </w:p>
        </w:tc>
        <w:tc>
          <w:tcPr>
            <w:tcW w:w="318" w:type="pct"/>
            <w:vMerge w:val="restart"/>
            <w:vAlign w:val="center"/>
          </w:tcPr>
          <w:p w14:paraId="212901D8">
            <w:pPr>
              <w:widowControl/>
              <w:jc w:val="center"/>
              <w:rPr>
                <w:kern w:val="0"/>
                <w:sz w:val="15"/>
                <w:szCs w:val="15"/>
              </w:rPr>
            </w:pPr>
            <w:r>
              <w:rPr>
                <w:kern w:val="0"/>
                <w:sz w:val="15"/>
                <w:szCs w:val="15"/>
              </w:rPr>
              <w:t>05</w:t>
            </w:r>
            <w:r>
              <w:rPr>
                <w:rFonts w:hint="eastAsia"/>
                <w:kern w:val="0"/>
                <w:sz w:val="15"/>
                <w:szCs w:val="15"/>
              </w:rPr>
              <w:t>样本处理系统</w:t>
            </w:r>
          </w:p>
        </w:tc>
        <w:tc>
          <w:tcPr>
            <w:tcW w:w="1286" w:type="pct"/>
            <w:vAlign w:val="center"/>
          </w:tcPr>
          <w:p w14:paraId="1DEF3333">
            <w:pPr>
              <w:widowControl/>
              <w:jc w:val="center"/>
              <w:rPr>
                <w:kern w:val="0"/>
                <w:sz w:val="15"/>
                <w:szCs w:val="15"/>
              </w:rPr>
            </w:pPr>
            <w:r>
              <w:rPr>
                <w:rFonts w:hint="eastAsia"/>
                <w:kern w:val="0"/>
                <w:sz w:val="15"/>
                <w:szCs w:val="15"/>
              </w:rPr>
              <w:t>通常由离心模块、分杯模块、低温存储模块中的至少一个模块组成，并连接其他必要的功能模块。用于检测前</w:t>
            </w:r>
            <w:r>
              <w:rPr>
                <w:kern w:val="0"/>
                <w:sz w:val="15"/>
                <w:szCs w:val="15"/>
              </w:rPr>
              <w:t>/</w:t>
            </w:r>
            <w:r>
              <w:rPr>
                <w:rFonts w:hint="eastAsia"/>
                <w:kern w:val="0"/>
                <w:sz w:val="15"/>
                <w:szCs w:val="15"/>
              </w:rPr>
              <w:t>后样本的离心、分杯（分注）、冷藏，不包含临床检验分析仪器分析前试剂或样本精密加注功能。</w:t>
            </w:r>
          </w:p>
        </w:tc>
        <w:tc>
          <w:tcPr>
            <w:tcW w:w="1171" w:type="pct"/>
            <w:vMerge w:val="restart"/>
            <w:vAlign w:val="center"/>
          </w:tcPr>
          <w:p w14:paraId="1BC00D91">
            <w:pPr>
              <w:widowControl/>
              <w:jc w:val="center"/>
              <w:rPr>
                <w:kern w:val="0"/>
                <w:sz w:val="15"/>
                <w:szCs w:val="15"/>
              </w:rPr>
            </w:pPr>
            <w:r>
              <w:rPr>
                <w:rFonts w:hint="eastAsia"/>
                <w:kern w:val="0"/>
                <w:sz w:val="15"/>
                <w:szCs w:val="15"/>
              </w:rPr>
              <w:t>用于医学临床样品及样品容器，进行分析前后的处理及加工。</w:t>
            </w:r>
          </w:p>
        </w:tc>
        <w:tc>
          <w:tcPr>
            <w:tcW w:w="1483" w:type="pct"/>
            <w:vAlign w:val="center"/>
          </w:tcPr>
          <w:p w14:paraId="088279C6">
            <w:pPr>
              <w:widowControl/>
              <w:jc w:val="center"/>
              <w:rPr>
                <w:kern w:val="0"/>
                <w:sz w:val="15"/>
                <w:szCs w:val="15"/>
              </w:rPr>
            </w:pPr>
            <w:r>
              <w:rPr>
                <w:rFonts w:hint="eastAsia"/>
                <w:kern w:val="0"/>
                <w:sz w:val="15"/>
                <w:szCs w:val="15"/>
              </w:rPr>
              <w:t>样品前处理系统、样品检查自动化系统、全自动样品处理系统、样品后处理系统、分杯处理系统、样本处理及孵育系统</w:t>
            </w:r>
          </w:p>
        </w:tc>
        <w:tc>
          <w:tcPr>
            <w:tcW w:w="214" w:type="pct"/>
            <w:vAlign w:val="center"/>
          </w:tcPr>
          <w:p w14:paraId="7A6954FE">
            <w:pPr>
              <w:widowControl/>
              <w:jc w:val="center"/>
              <w:rPr>
                <w:kern w:val="0"/>
                <w:sz w:val="15"/>
                <w:szCs w:val="15"/>
              </w:rPr>
            </w:pPr>
            <w:r>
              <w:rPr>
                <w:rFonts w:hint="eastAsia" w:cs="宋体"/>
                <w:kern w:val="0"/>
                <w:sz w:val="15"/>
                <w:szCs w:val="15"/>
              </w:rPr>
              <w:t>Ⅰ</w:t>
            </w:r>
          </w:p>
        </w:tc>
      </w:tr>
      <w:tr w14:paraId="66998F61">
        <w:trPr>
          <w:cantSplit/>
          <w:jc w:val="center"/>
        </w:trPr>
        <w:tc>
          <w:tcPr>
            <w:tcW w:w="211" w:type="pct"/>
            <w:vMerge w:val="continue"/>
            <w:vAlign w:val="center"/>
          </w:tcPr>
          <w:p w14:paraId="4EB13293">
            <w:pPr>
              <w:widowControl/>
              <w:jc w:val="center"/>
              <w:rPr>
                <w:kern w:val="0"/>
                <w:sz w:val="15"/>
                <w:szCs w:val="15"/>
              </w:rPr>
            </w:pPr>
          </w:p>
        </w:tc>
        <w:tc>
          <w:tcPr>
            <w:tcW w:w="317" w:type="pct"/>
            <w:vMerge w:val="continue"/>
            <w:vAlign w:val="center"/>
          </w:tcPr>
          <w:p w14:paraId="1F1E60DB">
            <w:pPr>
              <w:widowControl/>
              <w:jc w:val="center"/>
              <w:rPr>
                <w:kern w:val="0"/>
                <w:sz w:val="15"/>
                <w:szCs w:val="15"/>
              </w:rPr>
            </w:pPr>
          </w:p>
        </w:tc>
        <w:tc>
          <w:tcPr>
            <w:tcW w:w="318" w:type="pct"/>
            <w:vMerge w:val="continue"/>
            <w:vAlign w:val="center"/>
          </w:tcPr>
          <w:p w14:paraId="796E75BA">
            <w:pPr>
              <w:widowControl/>
              <w:jc w:val="center"/>
              <w:rPr>
                <w:kern w:val="0"/>
                <w:sz w:val="15"/>
                <w:szCs w:val="15"/>
              </w:rPr>
            </w:pPr>
          </w:p>
        </w:tc>
        <w:tc>
          <w:tcPr>
            <w:tcW w:w="1286" w:type="pct"/>
            <w:vAlign w:val="center"/>
          </w:tcPr>
          <w:p w14:paraId="5EA1602A">
            <w:pPr>
              <w:widowControl/>
              <w:jc w:val="center"/>
              <w:rPr>
                <w:kern w:val="0"/>
                <w:sz w:val="15"/>
                <w:szCs w:val="15"/>
              </w:rPr>
            </w:pPr>
            <w:r>
              <w:rPr>
                <w:rFonts w:hint="eastAsia"/>
                <w:kern w:val="0"/>
                <w:sz w:val="15"/>
                <w:szCs w:val="15"/>
              </w:rPr>
              <w:t>通常由自动接种、自动分区划线、自动灭菌、恒温培养等模块组成。</w:t>
            </w:r>
          </w:p>
        </w:tc>
        <w:tc>
          <w:tcPr>
            <w:tcW w:w="1171" w:type="pct"/>
            <w:vMerge w:val="continue"/>
            <w:vAlign w:val="center"/>
          </w:tcPr>
          <w:p w14:paraId="6DA461A1">
            <w:pPr>
              <w:widowControl/>
              <w:jc w:val="center"/>
              <w:rPr>
                <w:kern w:val="0"/>
                <w:sz w:val="15"/>
                <w:szCs w:val="15"/>
              </w:rPr>
            </w:pPr>
          </w:p>
        </w:tc>
        <w:tc>
          <w:tcPr>
            <w:tcW w:w="1483" w:type="pct"/>
            <w:vAlign w:val="center"/>
          </w:tcPr>
          <w:p w14:paraId="4825CC65">
            <w:pPr>
              <w:widowControl/>
              <w:jc w:val="center"/>
              <w:rPr>
                <w:kern w:val="0"/>
                <w:sz w:val="15"/>
                <w:szCs w:val="15"/>
              </w:rPr>
            </w:pPr>
            <w:r>
              <w:rPr>
                <w:rFonts w:hint="eastAsia"/>
                <w:kern w:val="0"/>
                <w:sz w:val="15"/>
                <w:szCs w:val="15"/>
              </w:rPr>
              <w:t>微生物样本前处理系统</w:t>
            </w:r>
          </w:p>
        </w:tc>
        <w:tc>
          <w:tcPr>
            <w:tcW w:w="214" w:type="pct"/>
            <w:vAlign w:val="center"/>
          </w:tcPr>
          <w:p w14:paraId="1384FADC">
            <w:pPr>
              <w:widowControl/>
              <w:jc w:val="center"/>
              <w:rPr>
                <w:rFonts w:cs="宋体"/>
                <w:kern w:val="0"/>
                <w:sz w:val="15"/>
                <w:szCs w:val="15"/>
              </w:rPr>
            </w:pPr>
            <w:r>
              <w:rPr>
                <w:rFonts w:hint="eastAsia" w:cs="宋体"/>
                <w:kern w:val="0"/>
                <w:sz w:val="15"/>
                <w:szCs w:val="15"/>
              </w:rPr>
              <w:t>Ⅰ</w:t>
            </w:r>
          </w:p>
        </w:tc>
      </w:tr>
      <w:tr w14:paraId="46DDF33C">
        <w:trPr>
          <w:cantSplit/>
          <w:jc w:val="center"/>
        </w:trPr>
        <w:tc>
          <w:tcPr>
            <w:tcW w:w="211" w:type="pct"/>
            <w:vMerge w:val="continue"/>
            <w:vAlign w:val="center"/>
          </w:tcPr>
          <w:p w14:paraId="5BE03471">
            <w:pPr>
              <w:widowControl/>
              <w:jc w:val="center"/>
              <w:rPr>
                <w:kern w:val="0"/>
                <w:sz w:val="15"/>
                <w:szCs w:val="15"/>
              </w:rPr>
            </w:pPr>
          </w:p>
        </w:tc>
        <w:tc>
          <w:tcPr>
            <w:tcW w:w="317" w:type="pct"/>
            <w:vMerge w:val="continue"/>
            <w:vAlign w:val="center"/>
          </w:tcPr>
          <w:p w14:paraId="2E788D88">
            <w:pPr>
              <w:widowControl/>
              <w:jc w:val="center"/>
              <w:rPr>
                <w:kern w:val="0"/>
                <w:sz w:val="15"/>
                <w:szCs w:val="15"/>
              </w:rPr>
            </w:pPr>
          </w:p>
        </w:tc>
        <w:tc>
          <w:tcPr>
            <w:tcW w:w="318" w:type="pct"/>
            <w:vMerge w:val="continue"/>
            <w:vAlign w:val="center"/>
          </w:tcPr>
          <w:p w14:paraId="0DFD8B98">
            <w:pPr>
              <w:widowControl/>
              <w:jc w:val="center"/>
              <w:rPr>
                <w:kern w:val="0"/>
                <w:sz w:val="15"/>
                <w:szCs w:val="15"/>
              </w:rPr>
            </w:pPr>
          </w:p>
        </w:tc>
        <w:tc>
          <w:tcPr>
            <w:tcW w:w="1286" w:type="pct"/>
            <w:vAlign w:val="center"/>
          </w:tcPr>
          <w:p w14:paraId="04A9E19F">
            <w:pPr>
              <w:widowControl/>
              <w:jc w:val="center"/>
              <w:rPr>
                <w:kern w:val="0"/>
                <w:sz w:val="15"/>
                <w:szCs w:val="15"/>
              </w:rPr>
            </w:pPr>
            <w:r>
              <w:rPr>
                <w:rFonts w:hint="eastAsia"/>
                <w:kern w:val="0"/>
                <w:sz w:val="15"/>
                <w:szCs w:val="15"/>
              </w:rPr>
              <w:t>通常由本稀释液加注、搅拌等功能模块组成。</w:t>
            </w:r>
          </w:p>
        </w:tc>
        <w:tc>
          <w:tcPr>
            <w:tcW w:w="1171" w:type="pct"/>
            <w:vMerge w:val="continue"/>
            <w:vAlign w:val="center"/>
          </w:tcPr>
          <w:p w14:paraId="28BDDA1D">
            <w:pPr>
              <w:widowControl/>
              <w:jc w:val="center"/>
              <w:rPr>
                <w:kern w:val="0"/>
                <w:sz w:val="15"/>
                <w:szCs w:val="15"/>
              </w:rPr>
            </w:pPr>
          </w:p>
        </w:tc>
        <w:tc>
          <w:tcPr>
            <w:tcW w:w="1483" w:type="pct"/>
            <w:vAlign w:val="center"/>
          </w:tcPr>
          <w:p w14:paraId="1A609186">
            <w:pPr>
              <w:widowControl/>
              <w:jc w:val="center"/>
              <w:rPr>
                <w:kern w:val="0"/>
                <w:sz w:val="15"/>
                <w:szCs w:val="15"/>
              </w:rPr>
            </w:pPr>
            <w:r>
              <w:rPr>
                <w:rFonts w:hint="eastAsia"/>
                <w:kern w:val="0"/>
                <w:sz w:val="15"/>
                <w:szCs w:val="15"/>
              </w:rPr>
              <w:t>粪便分析前处理仪</w:t>
            </w:r>
          </w:p>
        </w:tc>
        <w:tc>
          <w:tcPr>
            <w:tcW w:w="214" w:type="pct"/>
            <w:vAlign w:val="center"/>
          </w:tcPr>
          <w:p w14:paraId="5226FC3C">
            <w:pPr>
              <w:widowControl/>
              <w:jc w:val="center"/>
              <w:rPr>
                <w:rFonts w:cs="宋体"/>
                <w:kern w:val="0"/>
                <w:sz w:val="15"/>
                <w:szCs w:val="15"/>
              </w:rPr>
            </w:pPr>
            <w:r>
              <w:rPr>
                <w:rFonts w:hint="eastAsia" w:cs="宋体"/>
                <w:kern w:val="0"/>
                <w:sz w:val="15"/>
                <w:szCs w:val="15"/>
              </w:rPr>
              <w:t>Ⅰ</w:t>
            </w:r>
          </w:p>
        </w:tc>
      </w:tr>
      <w:tr w14:paraId="363E47C0">
        <w:trPr>
          <w:cantSplit/>
          <w:trHeight w:val="383" w:hRule="atLeast"/>
          <w:jc w:val="center"/>
        </w:trPr>
        <w:tc>
          <w:tcPr>
            <w:tcW w:w="211" w:type="pct"/>
            <w:vMerge w:val="continue"/>
            <w:vAlign w:val="center"/>
          </w:tcPr>
          <w:p w14:paraId="3F2A6FEA">
            <w:pPr>
              <w:widowControl/>
              <w:jc w:val="center"/>
              <w:rPr>
                <w:kern w:val="0"/>
                <w:sz w:val="15"/>
                <w:szCs w:val="15"/>
              </w:rPr>
            </w:pPr>
          </w:p>
        </w:tc>
        <w:tc>
          <w:tcPr>
            <w:tcW w:w="317" w:type="pct"/>
            <w:vMerge w:val="continue"/>
            <w:vAlign w:val="center"/>
          </w:tcPr>
          <w:p w14:paraId="465A24F4">
            <w:pPr>
              <w:widowControl/>
              <w:jc w:val="center"/>
              <w:rPr>
                <w:kern w:val="0"/>
                <w:sz w:val="15"/>
                <w:szCs w:val="15"/>
              </w:rPr>
            </w:pPr>
          </w:p>
        </w:tc>
        <w:tc>
          <w:tcPr>
            <w:tcW w:w="318" w:type="pct"/>
            <w:vMerge w:val="continue"/>
            <w:vAlign w:val="center"/>
          </w:tcPr>
          <w:p w14:paraId="3B62E6F9">
            <w:pPr>
              <w:widowControl/>
              <w:jc w:val="center"/>
              <w:rPr>
                <w:kern w:val="0"/>
                <w:sz w:val="15"/>
                <w:szCs w:val="15"/>
              </w:rPr>
            </w:pPr>
          </w:p>
        </w:tc>
        <w:tc>
          <w:tcPr>
            <w:tcW w:w="1286" w:type="pct"/>
            <w:vAlign w:val="center"/>
          </w:tcPr>
          <w:p w14:paraId="5A5D16CE">
            <w:pPr>
              <w:widowControl/>
              <w:jc w:val="center"/>
              <w:rPr>
                <w:kern w:val="0"/>
                <w:sz w:val="15"/>
                <w:szCs w:val="15"/>
              </w:rPr>
            </w:pPr>
            <w:r>
              <w:rPr>
                <w:rFonts w:hint="eastAsia"/>
                <w:kern w:val="0"/>
                <w:sz w:val="15"/>
                <w:szCs w:val="15"/>
              </w:rPr>
              <w:t>通常由分选单元等模块组成。</w:t>
            </w:r>
          </w:p>
        </w:tc>
        <w:tc>
          <w:tcPr>
            <w:tcW w:w="1171" w:type="pct"/>
            <w:vAlign w:val="center"/>
          </w:tcPr>
          <w:p w14:paraId="571D70AE">
            <w:pPr>
              <w:widowControl/>
              <w:jc w:val="center"/>
              <w:rPr>
                <w:kern w:val="0"/>
                <w:sz w:val="15"/>
                <w:szCs w:val="15"/>
              </w:rPr>
            </w:pPr>
            <w:r>
              <w:rPr>
                <w:rFonts w:hint="eastAsia"/>
                <w:kern w:val="0"/>
                <w:sz w:val="15"/>
                <w:szCs w:val="15"/>
              </w:rPr>
              <w:t>用于临床检验用靶细胞的富集或去除。</w:t>
            </w:r>
          </w:p>
        </w:tc>
        <w:tc>
          <w:tcPr>
            <w:tcW w:w="1483" w:type="pct"/>
            <w:vAlign w:val="center"/>
          </w:tcPr>
          <w:p w14:paraId="28230424">
            <w:pPr>
              <w:widowControl/>
              <w:jc w:val="center"/>
              <w:rPr>
                <w:kern w:val="0"/>
                <w:sz w:val="15"/>
                <w:szCs w:val="15"/>
              </w:rPr>
            </w:pPr>
            <w:r>
              <w:rPr>
                <w:rFonts w:hint="eastAsia"/>
                <w:kern w:val="0"/>
                <w:sz w:val="15"/>
                <w:szCs w:val="15"/>
              </w:rPr>
              <w:t>细胞分选仪</w:t>
            </w:r>
          </w:p>
        </w:tc>
        <w:tc>
          <w:tcPr>
            <w:tcW w:w="214" w:type="pct"/>
            <w:vAlign w:val="center"/>
          </w:tcPr>
          <w:p w14:paraId="11EAE21B">
            <w:pPr>
              <w:widowControl/>
              <w:jc w:val="center"/>
              <w:rPr>
                <w:rFonts w:cs="宋体"/>
                <w:kern w:val="0"/>
                <w:sz w:val="15"/>
                <w:szCs w:val="15"/>
              </w:rPr>
            </w:pPr>
            <w:r>
              <w:rPr>
                <w:rFonts w:hint="eastAsia" w:cs="宋体"/>
                <w:kern w:val="0"/>
                <w:sz w:val="15"/>
                <w:szCs w:val="15"/>
              </w:rPr>
              <w:t>Ⅰ</w:t>
            </w:r>
          </w:p>
        </w:tc>
      </w:tr>
    </w:tbl>
    <w:p w14:paraId="6C1479D8"/>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3803"/>
        <w:gridCol w:w="3463"/>
        <w:gridCol w:w="4386"/>
        <w:gridCol w:w="633"/>
      </w:tblGrid>
      <w:tr w14:paraId="694F8D77">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38EBB6EB">
            <w:pPr>
              <w:widowControl/>
              <w:jc w:val="center"/>
              <w:rPr>
                <w:kern w:val="0"/>
                <w:sz w:val="15"/>
                <w:szCs w:val="15"/>
              </w:rPr>
            </w:pPr>
            <w:r>
              <w:rPr>
                <w:rFonts w:hint="eastAsia"/>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5F02C4D7">
            <w:pPr>
              <w:widowControl/>
              <w:jc w:val="center"/>
              <w:rPr>
                <w:kern w:val="0"/>
                <w:sz w:val="15"/>
                <w:szCs w:val="15"/>
              </w:rPr>
            </w:pPr>
            <w:r>
              <w:rPr>
                <w:rFonts w:hint="eastAsia"/>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FF3238E">
            <w:pPr>
              <w:widowControl/>
              <w:jc w:val="center"/>
              <w:rPr>
                <w:kern w:val="0"/>
                <w:sz w:val="15"/>
                <w:szCs w:val="15"/>
              </w:rPr>
            </w:pPr>
            <w:r>
              <w:rPr>
                <w:rFonts w:hint="eastAsia"/>
                <w:kern w:val="0"/>
                <w:sz w:val="15"/>
                <w:szCs w:val="15"/>
              </w:rPr>
              <w:t>二级产品类别</w:t>
            </w:r>
          </w:p>
        </w:tc>
        <w:tc>
          <w:tcPr>
            <w:tcW w:w="1286" w:type="pct"/>
            <w:tcBorders>
              <w:top w:val="single" w:color="auto" w:sz="4" w:space="0"/>
              <w:left w:val="single" w:color="auto" w:sz="4" w:space="0"/>
              <w:bottom w:val="single" w:color="auto" w:sz="4" w:space="0"/>
              <w:right w:val="single" w:color="auto" w:sz="4" w:space="0"/>
            </w:tcBorders>
            <w:vAlign w:val="center"/>
          </w:tcPr>
          <w:p w14:paraId="535567FD">
            <w:pPr>
              <w:widowControl/>
              <w:jc w:val="center"/>
              <w:rPr>
                <w:kern w:val="0"/>
                <w:sz w:val="15"/>
                <w:szCs w:val="15"/>
              </w:rPr>
            </w:pPr>
            <w:r>
              <w:rPr>
                <w:rFonts w:hint="eastAsia"/>
                <w:kern w:val="0"/>
                <w:sz w:val="15"/>
                <w:szCs w:val="15"/>
              </w:rPr>
              <w:t>产品描述</w:t>
            </w:r>
          </w:p>
        </w:tc>
        <w:tc>
          <w:tcPr>
            <w:tcW w:w="1171" w:type="pct"/>
            <w:tcBorders>
              <w:top w:val="single" w:color="auto" w:sz="4" w:space="0"/>
              <w:left w:val="single" w:color="auto" w:sz="4" w:space="0"/>
              <w:bottom w:val="single" w:color="auto" w:sz="4" w:space="0"/>
              <w:right w:val="single" w:color="auto" w:sz="4" w:space="0"/>
            </w:tcBorders>
            <w:vAlign w:val="center"/>
          </w:tcPr>
          <w:p w14:paraId="05219126">
            <w:pPr>
              <w:widowControl/>
              <w:jc w:val="center"/>
              <w:rPr>
                <w:kern w:val="0"/>
                <w:sz w:val="15"/>
                <w:szCs w:val="15"/>
              </w:rPr>
            </w:pPr>
            <w:r>
              <w:rPr>
                <w:rFonts w:hint="eastAsia"/>
                <w:kern w:val="0"/>
                <w:sz w:val="15"/>
                <w:szCs w:val="15"/>
              </w:rPr>
              <w:t>预期用途</w:t>
            </w:r>
          </w:p>
        </w:tc>
        <w:tc>
          <w:tcPr>
            <w:tcW w:w="1483" w:type="pct"/>
            <w:tcBorders>
              <w:top w:val="single" w:color="auto" w:sz="4" w:space="0"/>
              <w:left w:val="single" w:color="auto" w:sz="4" w:space="0"/>
              <w:bottom w:val="single" w:color="auto" w:sz="4" w:space="0"/>
              <w:right w:val="single" w:color="auto" w:sz="4" w:space="0"/>
            </w:tcBorders>
            <w:vAlign w:val="center"/>
          </w:tcPr>
          <w:p w14:paraId="7DDD5B89">
            <w:pPr>
              <w:widowControl/>
              <w:jc w:val="center"/>
              <w:rPr>
                <w:rFonts w:cs="宋体"/>
                <w:kern w:val="0"/>
                <w:sz w:val="15"/>
                <w:szCs w:val="15"/>
              </w:rPr>
            </w:pPr>
            <w:r>
              <w:rPr>
                <w:rFonts w:hint="eastAsia" w:cs="宋体"/>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648408CC">
            <w:pPr>
              <w:widowControl/>
              <w:jc w:val="center"/>
              <w:rPr>
                <w:rFonts w:cs="宋体"/>
                <w:kern w:val="0"/>
                <w:sz w:val="15"/>
                <w:szCs w:val="15"/>
              </w:rPr>
            </w:pPr>
            <w:r>
              <w:rPr>
                <w:rFonts w:hint="eastAsia" w:cs="宋体"/>
                <w:kern w:val="0"/>
                <w:sz w:val="15"/>
                <w:szCs w:val="15"/>
              </w:rPr>
              <w:t>管理</w:t>
            </w:r>
            <w:r>
              <w:rPr>
                <w:rFonts w:cs="宋体"/>
                <w:kern w:val="0"/>
                <w:sz w:val="15"/>
                <w:szCs w:val="15"/>
              </w:rPr>
              <w:br w:type="textWrapping"/>
            </w:r>
            <w:r>
              <w:rPr>
                <w:rFonts w:hint="eastAsia" w:cs="宋体"/>
                <w:kern w:val="0"/>
                <w:sz w:val="15"/>
                <w:szCs w:val="15"/>
              </w:rPr>
              <w:t>类别</w:t>
            </w:r>
          </w:p>
        </w:tc>
      </w:tr>
      <w:tr w14:paraId="6C61BB1C">
        <w:trPr>
          <w:cantSplit/>
          <w:jc w:val="center"/>
        </w:trPr>
        <w:tc>
          <w:tcPr>
            <w:tcW w:w="211" w:type="pct"/>
            <w:vMerge w:val="restart"/>
            <w:vAlign w:val="center"/>
          </w:tcPr>
          <w:p w14:paraId="5336E70F">
            <w:pPr>
              <w:widowControl/>
              <w:jc w:val="center"/>
              <w:rPr>
                <w:kern w:val="0"/>
                <w:sz w:val="15"/>
                <w:szCs w:val="15"/>
              </w:rPr>
            </w:pPr>
            <w:r>
              <w:rPr>
                <w:kern w:val="0"/>
                <w:sz w:val="15"/>
                <w:szCs w:val="15"/>
              </w:rPr>
              <w:t>16</w:t>
            </w:r>
          </w:p>
        </w:tc>
        <w:tc>
          <w:tcPr>
            <w:tcW w:w="317" w:type="pct"/>
            <w:vMerge w:val="restart"/>
            <w:vAlign w:val="center"/>
          </w:tcPr>
          <w:p w14:paraId="20F71411">
            <w:pPr>
              <w:widowControl/>
              <w:jc w:val="center"/>
              <w:rPr>
                <w:kern w:val="0"/>
                <w:sz w:val="15"/>
                <w:szCs w:val="15"/>
              </w:rPr>
            </w:pPr>
            <w:r>
              <w:rPr>
                <w:rFonts w:hint="eastAsia"/>
                <w:kern w:val="0"/>
                <w:sz w:val="15"/>
                <w:szCs w:val="15"/>
              </w:rPr>
              <w:t>医用生物防护设备</w:t>
            </w:r>
          </w:p>
        </w:tc>
        <w:tc>
          <w:tcPr>
            <w:tcW w:w="318" w:type="pct"/>
            <w:vAlign w:val="center"/>
          </w:tcPr>
          <w:p w14:paraId="152C8558">
            <w:pPr>
              <w:widowControl/>
              <w:jc w:val="center"/>
              <w:rPr>
                <w:kern w:val="0"/>
                <w:sz w:val="15"/>
                <w:szCs w:val="15"/>
              </w:rPr>
            </w:pPr>
            <w:r>
              <w:rPr>
                <w:kern w:val="0"/>
                <w:sz w:val="15"/>
                <w:szCs w:val="15"/>
              </w:rPr>
              <w:t>01</w:t>
            </w:r>
            <w:r>
              <w:rPr>
                <w:rFonts w:hint="eastAsia"/>
                <w:kern w:val="0"/>
                <w:sz w:val="15"/>
                <w:szCs w:val="15"/>
              </w:rPr>
              <w:t>生物安全柜</w:t>
            </w:r>
          </w:p>
        </w:tc>
        <w:tc>
          <w:tcPr>
            <w:tcW w:w="1286" w:type="pct"/>
            <w:vAlign w:val="center"/>
          </w:tcPr>
          <w:p w14:paraId="4FBF9DF5">
            <w:pPr>
              <w:widowControl/>
              <w:jc w:val="center"/>
              <w:rPr>
                <w:kern w:val="0"/>
                <w:sz w:val="15"/>
                <w:szCs w:val="15"/>
              </w:rPr>
            </w:pPr>
            <w:r>
              <w:rPr>
                <w:rFonts w:hint="eastAsia"/>
                <w:kern w:val="0"/>
                <w:sz w:val="15"/>
                <w:szCs w:val="15"/>
              </w:rPr>
              <w:t>通常由柜体、前窗操作口、支撑脚及脚轮、风机、集液槽、过滤器、控制面板、紫外灯、照明光源等组成。</w:t>
            </w:r>
          </w:p>
        </w:tc>
        <w:tc>
          <w:tcPr>
            <w:tcW w:w="1171" w:type="pct"/>
            <w:vAlign w:val="center"/>
          </w:tcPr>
          <w:p w14:paraId="6733F810">
            <w:pPr>
              <w:widowControl/>
              <w:jc w:val="center"/>
              <w:rPr>
                <w:kern w:val="0"/>
                <w:sz w:val="15"/>
                <w:szCs w:val="15"/>
              </w:rPr>
            </w:pPr>
            <w:r>
              <w:rPr>
                <w:rFonts w:hint="eastAsia"/>
                <w:kern w:val="0"/>
                <w:sz w:val="15"/>
                <w:szCs w:val="15"/>
              </w:rPr>
              <w:t>用于对临床实验室操作过程中的人员、产品及环境进行保护。</w:t>
            </w:r>
          </w:p>
        </w:tc>
        <w:tc>
          <w:tcPr>
            <w:tcW w:w="1483" w:type="pct"/>
            <w:vAlign w:val="center"/>
          </w:tcPr>
          <w:p w14:paraId="04DA81E7">
            <w:pPr>
              <w:widowControl/>
              <w:jc w:val="center"/>
              <w:rPr>
                <w:kern w:val="0"/>
                <w:sz w:val="15"/>
                <w:szCs w:val="15"/>
              </w:rPr>
            </w:pPr>
            <w:r>
              <w:rPr>
                <w:rFonts w:hint="eastAsia" w:cs="宋体"/>
                <w:kern w:val="0"/>
                <w:sz w:val="15"/>
                <w:szCs w:val="15"/>
              </w:rPr>
              <w:t>Ⅱ</w:t>
            </w:r>
            <w:r>
              <w:rPr>
                <w:rFonts w:hint="eastAsia"/>
                <w:kern w:val="0"/>
                <w:sz w:val="15"/>
                <w:szCs w:val="15"/>
              </w:rPr>
              <w:t>级生物安全柜、生物安全柜</w:t>
            </w:r>
          </w:p>
        </w:tc>
        <w:tc>
          <w:tcPr>
            <w:tcW w:w="214" w:type="pct"/>
            <w:vAlign w:val="center"/>
          </w:tcPr>
          <w:p w14:paraId="6ACFE18E">
            <w:pPr>
              <w:widowControl/>
              <w:jc w:val="center"/>
              <w:rPr>
                <w:kern w:val="0"/>
                <w:sz w:val="15"/>
                <w:szCs w:val="15"/>
              </w:rPr>
            </w:pPr>
            <w:r>
              <w:rPr>
                <w:rFonts w:hint="eastAsia" w:cs="宋体"/>
                <w:kern w:val="0"/>
                <w:sz w:val="15"/>
                <w:szCs w:val="15"/>
              </w:rPr>
              <w:t>Ⅲ</w:t>
            </w:r>
          </w:p>
        </w:tc>
      </w:tr>
      <w:tr w14:paraId="535DD16D">
        <w:trPr>
          <w:cantSplit/>
          <w:jc w:val="center"/>
        </w:trPr>
        <w:tc>
          <w:tcPr>
            <w:tcW w:w="211" w:type="pct"/>
            <w:vMerge w:val="continue"/>
            <w:vAlign w:val="center"/>
          </w:tcPr>
          <w:p w14:paraId="1609B23F">
            <w:pPr>
              <w:widowControl/>
              <w:jc w:val="center"/>
              <w:rPr>
                <w:kern w:val="0"/>
                <w:sz w:val="15"/>
                <w:szCs w:val="15"/>
              </w:rPr>
            </w:pPr>
          </w:p>
        </w:tc>
        <w:tc>
          <w:tcPr>
            <w:tcW w:w="317" w:type="pct"/>
            <w:vMerge w:val="continue"/>
            <w:vAlign w:val="center"/>
          </w:tcPr>
          <w:p w14:paraId="36945CF5">
            <w:pPr>
              <w:widowControl/>
              <w:jc w:val="center"/>
              <w:rPr>
                <w:kern w:val="0"/>
                <w:sz w:val="15"/>
                <w:szCs w:val="15"/>
              </w:rPr>
            </w:pPr>
          </w:p>
        </w:tc>
        <w:tc>
          <w:tcPr>
            <w:tcW w:w="318" w:type="pct"/>
            <w:vAlign w:val="center"/>
          </w:tcPr>
          <w:p w14:paraId="2E2E7DB9">
            <w:pPr>
              <w:widowControl/>
              <w:jc w:val="center"/>
              <w:rPr>
                <w:kern w:val="0"/>
                <w:sz w:val="15"/>
                <w:szCs w:val="15"/>
              </w:rPr>
            </w:pPr>
            <w:r>
              <w:rPr>
                <w:kern w:val="0"/>
                <w:sz w:val="15"/>
                <w:szCs w:val="15"/>
              </w:rPr>
              <w:t>02</w:t>
            </w:r>
            <w:r>
              <w:rPr>
                <w:rFonts w:hint="eastAsia"/>
                <w:kern w:val="0"/>
                <w:sz w:val="15"/>
                <w:szCs w:val="15"/>
              </w:rPr>
              <w:t>洁净工作台</w:t>
            </w:r>
          </w:p>
        </w:tc>
        <w:tc>
          <w:tcPr>
            <w:tcW w:w="1286" w:type="pct"/>
            <w:vAlign w:val="center"/>
          </w:tcPr>
          <w:p w14:paraId="1846F827">
            <w:pPr>
              <w:widowControl/>
              <w:jc w:val="center"/>
              <w:rPr>
                <w:kern w:val="0"/>
                <w:sz w:val="15"/>
                <w:szCs w:val="15"/>
              </w:rPr>
            </w:pPr>
            <w:r>
              <w:rPr>
                <w:rFonts w:hint="eastAsia"/>
                <w:kern w:val="0"/>
                <w:sz w:val="15"/>
                <w:szCs w:val="15"/>
              </w:rPr>
              <w:t>通常由箱体、操作台、风机、预过滤器、高效过滤器（或超高效过滤器）、电器控制器等组成。</w:t>
            </w:r>
          </w:p>
        </w:tc>
        <w:tc>
          <w:tcPr>
            <w:tcW w:w="1171" w:type="pct"/>
            <w:vAlign w:val="center"/>
          </w:tcPr>
          <w:p w14:paraId="40A94DFA">
            <w:pPr>
              <w:widowControl/>
              <w:jc w:val="center"/>
              <w:rPr>
                <w:kern w:val="0"/>
                <w:sz w:val="15"/>
                <w:szCs w:val="15"/>
              </w:rPr>
            </w:pPr>
            <w:r>
              <w:rPr>
                <w:rFonts w:hint="eastAsia"/>
                <w:kern w:val="0"/>
                <w:sz w:val="15"/>
                <w:szCs w:val="15"/>
              </w:rPr>
              <w:t>用于临床实验室化验及实验，使局部操作环境达到一定洁净等级。</w:t>
            </w:r>
          </w:p>
        </w:tc>
        <w:tc>
          <w:tcPr>
            <w:tcW w:w="1483" w:type="pct"/>
            <w:vAlign w:val="center"/>
          </w:tcPr>
          <w:p w14:paraId="08C43BB8">
            <w:pPr>
              <w:widowControl/>
              <w:jc w:val="center"/>
              <w:rPr>
                <w:kern w:val="0"/>
                <w:sz w:val="15"/>
                <w:szCs w:val="15"/>
              </w:rPr>
            </w:pPr>
            <w:r>
              <w:rPr>
                <w:rFonts w:hint="eastAsia"/>
                <w:kern w:val="0"/>
                <w:sz w:val="15"/>
                <w:szCs w:val="15"/>
              </w:rPr>
              <w:t>洁净工作台</w:t>
            </w:r>
          </w:p>
        </w:tc>
        <w:tc>
          <w:tcPr>
            <w:tcW w:w="214" w:type="pct"/>
            <w:vAlign w:val="center"/>
          </w:tcPr>
          <w:p w14:paraId="23A40D40">
            <w:pPr>
              <w:widowControl/>
              <w:jc w:val="center"/>
              <w:rPr>
                <w:kern w:val="0"/>
                <w:sz w:val="15"/>
                <w:szCs w:val="15"/>
              </w:rPr>
            </w:pPr>
            <w:r>
              <w:rPr>
                <w:rFonts w:hint="eastAsia" w:cs="宋体"/>
                <w:kern w:val="0"/>
                <w:sz w:val="15"/>
                <w:szCs w:val="15"/>
              </w:rPr>
              <w:t>Ⅱ</w:t>
            </w:r>
          </w:p>
        </w:tc>
      </w:tr>
      <w:bookmarkEnd w:id="122"/>
    </w:tbl>
    <w:p w14:paraId="7916AD20">
      <w:pPr>
        <w:sectPr>
          <w:pgSz w:w="16840" w:h="11907" w:orient="landscape"/>
          <w:pgMar w:top="1134" w:right="1134" w:bottom="1134" w:left="1134" w:header="851" w:footer="737" w:gutter="0"/>
          <w:cols w:space="720" w:num="1"/>
          <w:docGrid w:linePitch="312" w:charSpace="0"/>
        </w:sectPr>
      </w:pPr>
    </w:p>
    <w:p w14:paraId="2ECD269F">
      <w:pPr>
        <w:spacing w:line="600" w:lineRule="exact"/>
        <w:jc w:val="center"/>
        <w:rPr>
          <w:rFonts w:ascii="方正小标宋简体" w:hAnsi="宋体" w:eastAsia="方正小标宋简体"/>
          <w:bCs/>
          <w:color w:val="000000"/>
          <w:sz w:val="44"/>
          <w:szCs w:val="44"/>
        </w:rPr>
      </w:pPr>
    </w:p>
    <w:p w14:paraId="258F4F86">
      <w:pPr>
        <w:spacing w:line="640"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《医疗器械分类目录》编制说明</w:t>
      </w:r>
    </w:p>
    <w:p w14:paraId="268D57F5">
      <w:pPr>
        <w:spacing w:line="600" w:lineRule="exact"/>
        <w:jc w:val="center"/>
        <w:rPr>
          <w:rFonts w:ascii="宋体" w:hAnsi="宋体"/>
          <w:b/>
          <w:bCs/>
          <w:color w:val="000000"/>
          <w:sz w:val="30"/>
          <w:szCs w:val="30"/>
        </w:rPr>
      </w:pPr>
    </w:p>
    <w:p w14:paraId="5CF30A72">
      <w:pPr>
        <w:spacing w:line="560" w:lineRule="exact"/>
        <w:ind w:firstLine="640" w:firstLineChars="200"/>
        <w:rPr>
          <w:rFonts w:eastAsia="仿宋_GB2312"/>
          <w:sz w:val="32"/>
          <w:szCs w:val="32"/>
        </w:rPr>
      </w:pPr>
      <w:r>
        <w:rPr>
          <w:rFonts w:eastAsia="仿宋_GB2312"/>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2015年7月启动了《医疗器械分类目录》修订工作。</w:t>
      </w:r>
    </w:p>
    <w:p w14:paraId="30FEDB70">
      <w:pPr>
        <w:spacing w:line="560" w:lineRule="exact"/>
        <w:ind w:firstLine="640" w:firstLineChars="200"/>
        <w:rPr>
          <w:rFonts w:ascii="黑体" w:hAnsi="黑体" w:eastAsia="黑体"/>
          <w:sz w:val="32"/>
          <w:szCs w:val="32"/>
        </w:rPr>
      </w:pPr>
      <w:r>
        <w:rPr>
          <w:rFonts w:ascii="黑体" w:hAnsi="黑体" w:eastAsia="黑体"/>
          <w:sz w:val="32"/>
          <w:szCs w:val="32"/>
        </w:rPr>
        <w:t>一、修订背景</w:t>
      </w:r>
    </w:p>
    <w:p w14:paraId="3013F166">
      <w:pPr>
        <w:spacing w:line="560" w:lineRule="exact"/>
        <w:ind w:firstLine="640" w:firstLineChars="200"/>
        <w:rPr>
          <w:rFonts w:eastAsia="仿宋_GB2312"/>
          <w:sz w:val="32"/>
          <w:szCs w:val="32"/>
        </w:rPr>
      </w:pPr>
      <w:r>
        <w:rPr>
          <w:rFonts w:eastAsia="仿宋_GB2312"/>
          <w:sz w:val="32"/>
          <w:szCs w:val="32"/>
        </w:rPr>
        <w:t>2002年，原国家食品药品监督管理局发布实施《医疗器械分类目录》（国药监械〔2002〕302号，以下简称2002版目录），对医疗器械监管和行业发展起到了积极的推动作用。医疗器械行业经过10余年的高速发展，产品种类增长迅速，技术复杂的产品不断涌现，2002版分类目录已经不能适应形势发展的要求，主要体现在以下几个方面：一是2002版目录仅提供产品类别和品名举例信息，缺乏产品描述和预期用途等界定产品的关键信息，容易导致分类管理工作中理解不一致，影响注册审批的统一性和规范性；二是技术发展新形势下，2002版目录的整体设计和层级设置显现出一定的不合理性，产品归类存在交叉。三是2002版目录已不能完全覆盖近年出现的新产品，虽然多次以分类界定文件的形式明确有关产品的管理类别，部分弥补2002版目录的不足，但因缺乏整体性和系统性，仍不能满足需要。为解决以上问题，原国家药品监督管理局自2009年开始组织开展了2002版目录修订工作，于2012年8月28日发布修订完成的《6823 医用超声仪器及有关设备》等4个子目录，并开展了其他子目录修订的研究工作。</w:t>
      </w:r>
    </w:p>
    <w:p w14:paraId="720F8D06">
      <w:pPr>
        <w:spacing w:line="560" w:lineRule="exact"/>
        <w:ind w:firstLine="640" w:firstLineChars="200"/>
        <w:rPr>
          <w:rFonts w:eastAsia="仿宋_GB2312"/>
          <w:sz w:val="32"/>
          <w:szCs w:val="32"/>
        </w:rPr>
      </w:pPr>
      <w:r>
        <w:rPr>
          <w:rFonts w:eastAsia="仿宋_GB2312"/>
          <w:sz w:val="32"/>
          <w:szCs w:val="32"/>
        </w:rPr>
        <w:t>2014年发布实施的《条例》对医疗器械分类工作提出更高要求，为解决2002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2015〕44号）推进医疗器械分类管理改革的要求，总局根据医疗器械分类管理改革工作部署，决定于2015年7月启动《医疗器械分类目录》修订工作，优化、调整医疗器械分类目录框架、结构和内容。</w:t>
      </w:r>
    </w:p>
    <w:p w14:paraId="288D530C">
      <w:pPr>
        <w:spacing w:line="560" w:lineRule="exact"/>
        <w:ind w:firstLine="640" w:firstLineChars="200"/>
        <w:rPr>
          <w:rFonts w:ascii="黑体" w:hAnsi="黑体" w:eastAsia="黑体"/>
          <w:sz w:val="32"/>
          <w:szCs w:val="32"/>
        </w:rPr>
      </w:pPr>
      <w:r>
        <w:rPr>
          <w:rFonts w:ascii="黑体" w:hAnsi="黑体" w:eastAsia="黑体"/>
          <w:sz w:val="32"/>
          <w:szCs w:val="32"/>
        </w:rPr>
        <w:t>二、修订过程</w:t>
      </w:r>
    </w:p>
    <w:p w14:paraId="635788D8">
      <w:pPr>
        <w:spacing w:line="560" w:lineRule="exact"/>
        <w:ind w:firstLine="640" w:firstLineChars="200"/>
        <w:rPr>
          <w:rFonts w:eastAsia="仿宋_GB2312"/>
          <w:sz w:val="32"/>
          <w:szCs w:val="32"/>
        </w:rPr>
      </w:pPr>
      <w:r>
        <w:rPr>
          <w:rFonts w:eastAsia="仿宋_GB2312"/>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24个医疗器械标准化（分）技术委员会及承担《医疗器械分类目录》修订任务的11个医疗器械检验单位，具体负责修订技术工作。</w:t>
      </w:r>
    </w:p>
    <w:p w14:paraId="2BA60C13">
      <w:pPr>
        <w:spacing w:line="560" w:lineRule="exact"/>
        <w:ind w:firstLine="640" w:firstLineChars="200"/>
        <w:rPr>
          <w:rFonts w:eastAsia="仿宋_GB2312"/>
          <w:sz w:val="32"/>
          <w:szCs w:val="32"/>
        </w:rPr>
      </w:pPr>
      <w:r>
        <w:rPr>
          <w:rFonts w:eastAsia="仿宋_GB2312"/>
          <w:sz w:val="32"/>
          <w:szCs w:val="32"/>
        </w:rPr>
        <w:t>借鉴国际医疗器械分类管理思路，研究分析欧盟、美国、日本等国家和地区的分类管理模式、分类管理文件，在对2002版目录、2012年发布6823等4个子目录、第一类医疗器械产品目录等分类界定文件及已获准注册的医疗器械产品注册信息梳理的基础上，经归纳总结，并多次易稿，于2016年8月形成了《医疗器械分类目录（征求意见稿）》。</w:t>
      </w:r>
    </w:p>
    <w:p w14:paraId="4476CDE8">
      <w:pPr>
        <w:spacing w:line="560" w:lineRule="exact"/>
        <w:ind w:firstLine="640" w:firstLineChars="200"/>
        <w:rPr>
          <w:rFonts w:eastAsia="仿宋_GB2312"/>
          <w:sz w:val="32"/>
          <w:szCs w:val="32"/>
        </w:rPr>
      </w:pPr>
      <w:r>
        <w:rPr>
          <w:rFonts w:eastAsia="仿宋_GB2312"/>
          <w:sz w:val="32"/>
          <w:szCs w:val="32"/>
        </w:rPr>
        <w:t>2016年9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O/TB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14:paraId="33EA1F7C">
      <w:pPr>
        <w:spacing w:line="560" w:lineRule="exact"/>
        <w:ind w:firstLine="640" w:firstLineChars="200"/>
        <w:rPr>
          <w:rFonts w:ascii="黑体" w:hAnsi="黑体" w:eastAsia="黑体"/>
          <w:sz w:val="32"/>
          <w:szCs w:val="32"/>
        </w:rPr>
      </w:pPr>
      <w:r>
        <w:rPr>
          <w:rFonts w:ascii="黑体" w:hAnsi="黑体" w:eastAsia="黑体"/>
          <w:sz w:val="32"/>
          <w:szCs w:val="32"/>
        </w:rPr>
        <w:t>三、主要修订内容</w:t>
      </w:r>
    </w:p>
    <w:p w14:paraId="23727B12">
      <w:pPr>
        <w:spacing w:line="560" w:lineRule="exact"/>
        <w:ind w:firstLine="640" w:firstLineChars="200"/>
        <w:rPr>
          <w:rFonts w:eastAsia="仿宋_GB2312"/>
          <w:sz w:val="32"/>
          <w:szCs w:val="32"/>
        </w:rPr>
      </w:pPr>
      <w:r>
        <w:rPr>
          <w:rFonts w:eastAsia="仿宋_GB2312"/>
          <w:sz w:val="32"/>
          <w:szCs w:val="32"/>
        </w:rPr>
        <w:t>新《分类目录》符合《医疗器械分类规则》（国家食品药品监督管理总局令第15号）（以下简称《分类规则》），目录不包括《6840体外诊断试剂分类子目录（2013版）》内容和组合包类产品。主要修订内容如下：</w:t>
      </w:r>
    </w:p>
    <w:p w14:paraId="75B10ECD">
      <w:pPr>
        <w:spacing w:line="560" w:lineRule="exact"/>
        <w:ind w:firstLine="640" w:firstLineChars="200"/>
        <w:rPr>
          <w:rFonts w:ascii="楷体_GB2312" w:eastAsia="楷体_GB2312"/>
          <w:sz w:val="32"/>
          <w:szCs w:val="32"/>
        </w:rPr>
      </w:pPr>
      <w:r>
        <w:rPr>
          <w:rFonts w:ascii="楷体_GB2312" w:eastAsia="楷体_GB2312"/>
          <w:sz w:val="32"/>
          <w:szCs w:val="32"/>
        </w:rPr>
        <w:t>（一）总体情况</w:t>
      </w:r>
    </w:p>
    <w:p w14:paraId="2C732E3F">
      <w:pPr>
        <w:spacing w:line="560" w:lineRule="exact"/>
        <w:ind w:firstLine="640" w:firstLineChars="200"/>
        <w:rPr>
          <w:rFonts w:eastAsia="仿宋_GB2312"/>
          <w:sz w:val="32"/>
          <w:szCs w:val="32"/>
        </w:rPr>
      </w:pPr>
      <w:r>
        <w:rPr>
          <w:rFonts w:eastAsia="仿宋_GB2312"/>
          <w:sz w:val="32"/>
          <w:szCs w:val="32"/>
        </w:rPr>
        <w:t>新《分类目录》将2002版目录的43个子目录整合精简为22个子目录；将260个产品类别细化扩充为206个一级产品类别和1157个二级产品类别；增加了产品预期用途和产品描述；在原1008个产品名称举例的基础上，扩充到6609个典型产品名称举例。</w:t>
      </w:r>
    </w:p>
    <w:p w14:paraId="56EF9392">
      <w:pPr>
        <w:spacing w:line="560" w:lineRule="exact"/>
        <w:ind w:firstLine="640" w:firstLineChars="200"/>
        <w:rPr>
          <w:rFonts w:ascii="楷体_GB2312" w:eastAsia="楷体_GB2312"/>
          <w:sz w:val="32"/>
          <w:szCs w:val="32"/>
        </w:rPr>
      </w:pPr>
      <w:r>
        <w:rPr>
          <w:rFonts w:ascii="楷体_GB2312" w:eastAsia="楷体_GB2312"/>
          <w:sz w:val="32"/>
          <w:szCs w:val="32"/>
        </w:rPr>
        <w:t>（二）子目录设置</w:t>
      </w:r>
    </w:p>
    <w:p w14:paraId="20BFBE9A">
      <w:pPr>
        <w:spacing w:line="560" w:lineRule="exact"/>
        <w:ind w:firstLine="640" w:firstLineChars="200"/>
        <w:rPr>
          <w:rFonts w:eastAsia="仿宋_GB2312"/>
          <w:sz w:val="32"/>
          <w:szCs w:val="32"/>
        </w:rPr>
      </w:pPr>
      <w:r>
        <w:rPr>
          <w:rFonts w:eastAsia="仿宋_GB2312"/>
          <w:sz w:val="32"/>
          <w:szCs w:val="32"/>
        </w:rPr>
        <w:t>因2002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43个减少为22个。相比2002版目录，目录修订稿框架设置更合理、层级结构更清晰。</w:t>
      </w:r>
    </w:p>
    <w:p w14:paraId="184C984A">
      <w:pPr>
        <w:spacing w:line="560" w:lineRule="exact"/>
        <w:ind w:firstLine="640" w:firstLineChars="200"/>
        <w:rPr>
          <w:rFonts w:eastAsia="仿宋_GB2312"/>
          <w:sz w:val="32"/>
          <w:szCs w:val="32"/>
        </w:rPr>
      </w:pPr>
      <w:r>
        <w:rPr>
          <w:rFonts w:eastAsia="仿宋_GB2312"/>
          <w:sz w:val="32"/>
          <w:szCs w:val="32"/>
        </w:rPr>
        <w:t>新版目录修订稿中22个子目录设置情况如下：</w:t>
      </w:r>
    </w:p>
    <w:p w14:paraId="69AC3269">
      <w:pPr>
        <w:spacing w:line="560" w:lineRule="exact"/>
        <w:ind w:firstLine="640" w:firstLineChars="200"/>
        <w:rPr>
          <w:rFonts w:eastAsia="仿宋_GB2312"/>
          <w:sz w:val="32"/>
          <w:szCs w:val="32"/>
        </w:rPr>
      </w:pPr>
      <w:r>
        <w:rPr>
          <w:rFonts w:eastAsia="仿宋_GB2312"/>
          <w:sz w:val="32"/>
          <w:szCs w:val="32"/>
        </w:rPr>
        <w:t>1.手术类器械设置4个子目录，分别是：通用手术器械分设《01有源手术器械》和《02无源手术器械》；因分类规则中对接触神经和血管的器械有特殊要求，单独设置《03神经和血管手术器械》；骨科手术相关器械量大面广，产品种类繁杂，单独设置《04骨科手术器械》。</w:t>
      </w:r>
    </w:p>
    <w:p w14:paraId="192F53B0">
      <w:pPr>
        <w:spacing w:line="560" w:lineRule="exact"/>
        <w:ind w:firstLine="640" w:firstLineChars="200"/>
        <w:rPr>
          <w:rFonts w:eastAsia="仿宋_GB2312"/>
          <w:sz w:val="32"/>
          <w:szCs w:val="32"/>
        </w:rPr>
      </w:pPr>
      <w:r>
        <w:rPr>
          <w:rFonts w:eastAsia="仿宋_GB2312"/>
          <w:sz w:val="32"/>
          <w:szCs w:val="32"/>
        </w:rPr>
        <w:t>2.有源器械为主的器械设置8个子目录，分别是：《05放射治疗器械》《06医用成像器械》《07</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"RANGE!_Toc430693268" </w:instrText>
      </w:r>
      <w:r>
        <w:fldChar w:fldCharType="separate"/>
      </w:r>
      <w:r>
        <w:rPr>
          <w:rFonts w:eastAsia="仿宋_GB2312"/>
          <w:sz w:val="32"/>
          <w:szCs w:val="32"/>
        </w:rPr>
        <w:t>医用诊察和监护器械</w:t>
      </w:r>
      <w:r>
        <w:rPr>
          <w:rFonts w:eastAsia="仿宋_GB2312"/>
          <w:sz w:val="32"/>
          <w:szCs w:val="32"/>
        </w:rPr>
        <w:fldChar w:fldCharType="end"/>
      </w:r>
      <w:r>
        <w:rPr>
          <w:rFonts w:eastAsia="仿宋_GB2312"/>
          <w:sz w:val="32"/>
          <w:szCs w:val="32"/>
        </w:rPr>
        <w:t>》《08呼吸、麻醉和急救器械》《09</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"RANGE!_Toc430693270" </w:instrText>
      </w:r>
      <w:r>
        <w:fldChar w:fldCharType="separate"/>
      </w:r>
      <w:r>
        <w:rPr>
          <w:rFonts w:eastAsia="仿宋_GB2312"/>
          <w:sz w:val="32"/>
          <w:szCs w:val="32"/>
        </w:rPr>
        <w:t>物理治疗器械</w:t>
      </w:r>
      <w:r>
        <w:rPr>
          <w:rFonts w:eastAsia="仿宋_GB2312"/>
          <w:sz w:val="32"/>
          <w:szCs w:val="32"/>
        </w:rPr>
        <w:fldChar w:fldCharType="end"/>
      </w:r>
      <w:r>
        <w:rPr>
          <w:rFonts w:eastAsia="仿宋_GB2312"/>
          <w:sz w:val="32"/>
          <w:szCs w:val="32"/>
        </w:rPr>
        <w:t>》《10输血、透析和体外循环器械》《11医疗器械消毒灭菌器械》《12</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"RANGE!_Toc430693273" </w:instrText>
      </w:r>
      <w:r>
        <w:fldChar w:fldCharType="separate"/>
      </w:r>
      <w:r>
        <w:rPr>
          <w:rFonts w:eastAsia="仿宋_GB2312"/>
          <w:sz w:val="32"/>
          <w:szCs w:val="32"/>
        </w:rPr>
        <w:t>有源植入器械</w:t>
      </w:r>
      <w:r>
        <w:rPr>
          <w:rFonts w:eastAsia="仿宋_GB2312"/>
          <w:sz w:val="32"/>
          <w:szCs w:val="32"/>
        </w:rPr>
        <w:fldChar w:fldCharType="end"/>
      </w:r>
      <w:r>
        <w:rPr>
          <w:rFonts w:eastAsia="仿宋_GB2312"/>
          <w:sz w:val="32"/>
          <w:szCs w:val="32"/>
        </w:rPr>
        <w:t>》。</w:t>
      </w:r>
    </w:p>
    <w:p w14:paraId="3D33DC47">
      <w:pPr>
        <w:spacing w:line="560" w:lineRule="exact"/>
        <w:ind w:firstLine="640" w:firstLineChars="200"/>
        <w:rPr>
          <w:rFonts w:eastAsia="仿宋_GB2312"/>
          <w:sz w:val="32"/>
          <w:szCs w:val="32"/>
        </w:rPr>
      </w:pPr>
      <w:r>
        <w:rPr>
          <w:rFonts w:eastAsia="仿宋_GB2312"/>
          <w:sz w:val="32"/>
          <w:szCs w:val="32"/>
        </w:rPr>
        <w:t>3.无源器械为主的器械设置3个子目录，分别是：《13无源植入器械》《14注输、护理和防护器械》《15</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"RANGE!_Toc430693276" </w:instrText>
      </w:r>
      <w:r>
        <w:fldChar w:fldCharType="separate"/>
      </w:r>
      <w:r>
        <w:rPr>
          <w:rFonts w:eastAsia="仿宋_GB2312"/>
          <w:sz w:val="32"/>
          <w:szCs w:val="32"/>
        </w:rPr>
        <w:t>患者承载器械</w:t>
      </w:r>
      <w:r>
        <w:rPr>
          <w:rFonts w:eastAsia="仿宋_GB2312"/>
          <w:sz w:val="32"/>
          <w:szCs w:val="32"/>
        </w:rPr>
        <w:fldChar w:fldCharType="end"/>
      </w:r>
      <w:r>
        <w:rPr>
          <w:rFonts w:eastAsia="仿宋_GB2312"/>
          <w:sz w:val="32"/>
          <w:szCs w:val="32"/>
        </w:rPr>
        <w:t>》。</w:t>
      </w:r>
    </w:p>
    <w:p w14:paraId="0BE56B48">
      <w:pPr>
        <w:spacing w:line="560" w:lineRule="exact"/>
        <w:ind w:firstLine="640" w:firstLineChars="200"/>
        <w:rPr>
          <w:rFonts w:eastAsia="仿宋_GB2312"/>
          <w:sz w:val="32"/>
          <w:szCs w:val="32"/>
        </w:rPr>
      </w:pPr>
      <w:r>
        <w:rPr>
          <w:rFonts w:eastAsia="仿宋_GB2312"/>
          <w:sz w:val="32"/>
          <w:szCs w:val="32"/>
        </w:rPr>
        <w:t>4.按照临床科室划分3个子目录，分别是：《</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"RANGE!_Toc430693277" </w:instrText>
      </w:r>
      <w:r>
        <w:fldChar w:fldCharType="separate"/>
      </w:r>
      <w:r>
        <w:rPr>
          <w:rFonts w:eastAsia="仿宋_GB2312"/>
          <w:sz w:val="32"/>
          <w:szCs w:val="32"/>
        </w:rPr>
        <w:t>16眼科器械</w:t>
      </w:r>
      <w:r>
        <w:rPr>
          <w:rFonts w:eastAsia="仿宋_GB2312"/>
          <w:sz w:val="32"/>
          <w:szCs w:val="32"/>
        </w:rPr>
        <w:fldChar w:fldCharType="end"/>
      </w:r>
      <w:r>
        <w:rPr>
          <w:rFonts w:eastAsia="仿宋_GB2312"/>
          <w:sz w:val="32"/>
          <w:szCs w:val="32"/>
        </w:rPr>
        <w:t>》《</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"RANGE!_Toc430693278" </w:instrText>
      </w:r>
      <w:r>
        <w:fldChar w:fldCharType="separate"/>
      </w:r>
      <w:r>
        <w:rPr>
          <w:rFonts w:eastAsia="仿宋_GB2312"/>
          <w:sz w:val="32"/>
          <w:szCs w:val="32"/>
        </w:rPr>
        <w:t>17口腔科器械</w:t>
      </w:r>
      <w:r>
        <w:rPr>
          <w:rFonts w:eastAsia="仿宋_GB2312"/>
          <w:sz w:val="32"/>
          <w:szCs w:val="32"/>
        </w:rPr>
        <w:fldChar w:fldCharType="end"/>
      </w:r>
      <w:r>
        <w:rPr>
          <w:rFonts w:eastAsia="仿宋_GB2312"/>
          <w:sz w:val="32"/>
          <w:szCs w:val="32"/>
        </w:rPr>
        <w:t>》《</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"RANGE!_Toc430693279" </w:instrText>
      </w:r>
      <w:r>
        <w:fldChar w:fldCharType="separate"/>
      </w:r>
      <w:r>
        <w:rPr>
          <w:rFonts w:eastAsia="仿宋_GB2312"/>
          <w:sz w:val="32"/>
          <w:szCs w:val="32"/>
        </w:rPr>
        <w:t>18妇产科、生殖和避孕器械</w:t>
      </w:r>
      <w:r>
        <w:rPr>
          <w:rFonts w:eastAsia="仿宋_GB2312"/>
          <w:sz w:val="32"/>
          <w:szCs w:val="32"/>
        </w:rPr>
        <w:fldChar w:fldCharType="end"/>
      </w:r>
      <w:r>
        <w:rPr>
          <w:rFonts w:eastAsia="仿宋_GB2312"/>
          <w:sz w:val="32"/>
          <w:szCs w:val="32"/>
        </w:rPr>
        <w:t>》。</w:t>
      </w:r>
    </w:p>
    <w:p w14:paraId="39D3B049">
      <w:pPr>
        <w:spacing w:line="560" w:lineRule="exact"/>
        <w:ind w:firstLine="640" w:firstLineChars="200"/>
        <w:rPr>
          <w:rFonts w:eastAsia="仿宋_GB2312"/>
          <w:sz w:val="32"/>
          <w:szCs w:val="32"/>
        </w:rPr>
      </w:pPr>
      <w:r>
        <w:rPr>
          <w:rFonts w:eastAsia="仿宋_GB2312"/>
          <w:sz w:val="32"/>
          <w:szCs w:val="32"/>
        </w:rPr>
        <w:t>5.《19医用康复器械》和《20中医器械》是根据《医疗器械监督管理条例》中对医用康复器械和中医器械两大类产品特殊管理规定而单独设置的子目录。</w:t>
      </w:r>
    </w:p>
    <w:p w14:paraId="69EEC720">
      <w:pPr>
        <w:spacing w:line="560" w:lineRule="exact"/>
        <w:ind w:firstLine="640" w:firstLineChars="200"/>
        <w:rPr>
          <w:rFonts w:eastAsia="仿宋_GB2312"/>
          <w:sz w:val="32"/>
          <w:szCs w:val="32"/>
        </w:rPr>
      </w:pPr>
      <w:r>
        <w:rPr>
          <w:rFonts w:eastAsia="仿宋_GB2312"/>
          <w:sz w:val="32"/>
          <w:szCs w:val="32"/>
        </w:rPr>
        <w:t>6.《21医用软件》是收录医用独立软件产品的子目录。</w:t>
      </w:r>
    </w:p>
    <w:p w14:paraId="23ACB134">
      <w:pPr>
        <w:spacing w:line="560" w:lineRule="exact"/>
        <w:ind w:firstLine="640" w:firstLineChars="200"/>
        <w:rPr>
          <w:rFonts w:eastAsia="仿宋_GB2312"/>
          <w:sz w:val="32"/>
          <w:szCs w:val="32"/>
        </w:rPr>
      </w:pPr>
      <w:r>
        <w:rPr>
          <w:rFonts w:eastAsia="仿宋_GB2312"/>
          <w:sz w:val="32"/>
          <w:szCs w:val="32"/>
        </w:rPr>
        <w:t>7.《22临床检验器械》子目录放置在最后，为后续体外诊断试剂修订预留空间。</w:t>
      </w:r>
    </w:p>
    <w:p w14:paraId="206AE0D7">
      <w:pPr>
        <w:spacing w:line="560" w:lineRule="exact"/>
        <w:ind w:firstLine="640" w:firstLineChars="200"/>
        <w:rPr>
          <w:rFonts w:ascii="楷体_GB2312" w:eastAsia="楷体_GB2312"/>
          <w:sz w:val="32"/>
          <w:szCs w:val="32"/>
        </w:rPr>
      </w:pPr>
      <w:r>
        <w:rPr>
          <w:rFonts w:ascii="楷体_GB2312" w:eastAsia="楷体_GB2312"/>
          <w:sz w:val="32"/>
          <w:szCs w:val="32"/>
        </w:rPr>
        <w:t>（三）目录内容</w:t>
      </w:r>
    </w:p>
    <w:p w14:paraId="038C3F06">
      <w:pPr>
        <w:spacing w:line="560" w:lineRule="exact"/>
        <w:ind w:firstLine="640" w:firstLineChars="200"/>
        <w:rPr>
          <w:rFonts w:eastAsia="仿宋_GB2312"/>
          <w:sz w:val="32"/>
          <w:szCs w:val="32"/>
        </w:rPr>
      </w:pPr>
      <w:r>
        <w:rPr>
          <w:rFonts w:eastAsia="仿宋_GB2312"/>
          <w:sz w:val="32"/>
          <w:szCs w:val="32"/>
        </w:rPr>
        <w:t>1.新《分类目录》与2002版目录相比较，内容上更为丰富和完善，产品覆盖更全面，目录的科学性和指导性明显提升。</w:t>
      </w:r>
    </w:p>
    <w:p w14:paraId="72C43665">
      <w:pPr>
        <w:spacing w:line="560" w:lineRule="exact"/>
        <w:ind w:firstLine="640" w:firstLineChars="200"/>
        <w:rPr>
          <w:rFonts w:eastAsia="仿宋_GB2312"/>
          <w:sz w:val="32"/>
          <w:szCs w:val="32"/>
        </w:rPr>
      </w:pPr>
      <w:r>
        <w:rPr>
          <w:rFonts w:eastAsia="仿宋_GB2312"/>
          <w:sz w:val="32"/>
          <w:szCs w:val="32"/>
        </w:rPr>
        <w:t>参考2012年发布4个子目录内容设置，新《分类目录》修订稿中设置：子目录、类别序号、一级产品类别、二级产品类别、产品描述、预期用途、品名举例、管理类别8项内容，见表1。2002版目录为5项内容，分别是：子目录、类别序号、产品类别、品名举例、管理类别，见表2。</w:t>
      </w:r>
    </w:p>
    <w:p w14:paraId="3375CF17">
      <w:pPr>
        <w:spacing w:line="540" w:lineRule="exact"/>
        <w:jc w:val="center"/>
        <w:rPr>
          <w:rFonts w:eastAsia="仿宋_GB2312"/>
          <w:sz w:val="32"/>
          <w:szCs w:val="32"/>
        </w:rPr>
      </w:pPr>
      <w:r>
        <w:rPr>
          <w:rFonts w:eastAsia="仿宋_GB2312"/>
          <w:sz w:val="32"/>
          <w:szCs w:val="32"/>
        </w:rPr>
        <w:t>表1  新《分类目录》结构</w:t>
      </w:r>
    </w:p>
    <w:tbl>
      <w:tblPr>
        <w:tblStyle w:val="23"/>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58"/>
        <w:gridCol w:w="1507"/>
        <w:gridCol w:w="1505"/>
        <w:gridCol w:w="1057"/>
        <w:gridCol w:w="1053"/>
        <w:gridCol w:w="1097"/>
        <w:gridCol w:w="1011"/>
      </w:tblGrid>
      <w:tr w14:paraId="1316CE8E">
        <w:trPr>
          <w:trHeight w:val="510" w:hRule="atLeast"/>
          <w:jc w:val="center"/>
        </w:trPr>
        <w:tc>
          <w:tcPr>
            <w:tcW w:w="474" w:type="pct"/>
            <w:vAlign w:val="center"/>
          </w:tcPr>
          <w:p w14:paraId="5F85D2A0">
            <w:pPr>
              <w:adjustRightInd w:val="0"/>
              <w:snapToGrid w:val="0"/>
              <w:jc w:val="center"/>
              <w:rPr>
                <w:rFonts w:ascii="宋体" w:hAnsi="宋体"/>
                <w:color w:val="000000"/>
                <w:kern w:val="0"/>
                <w:sz w:val="18"/>
                <w:szCs w:val="18"/>
              </w:rPr>
            </w:pPr>
            <w:r>
              <w:rPr>
                <w:rFonts w:hint="eastAsia" w:ascii="宋体" w:hAnsi="宋体"/>
                <w:sz w:val="18"/>
                <w:szCs w:val="18"/>
              </w:rPr>
              <w:t>子目录</w:t>
            </w:r>
          </w:p>
        </w:tc>
        <w:tc>
          <w:tcPr>
            <w:tcW w:w="578" w:type="pct"/>
            <w:vAlign w:val="center"/>
          </w:tcPr>
          <w:p w14:paraId="23BAD7A2">
            <w:pPr>
              <w:adjustRightInd w:val="0"/>
              <w:snapToGrid w:val="0"/>
              <w:jc w:val="center"/>
              <w:rPr>
                <w:rFonts w:ascii="宋体" w:hAnsi="宋体"/>
                <w:color w:val="000000"/>
                <w:kern w:val="0"/>
                <w:sz w:val="18"/>
                <w:szCs w:val="18"/>
              </w:rPr>
            </w:pPr>
            <w:r>
              <w:rPr>
                <w:rFonts w:hint="eastAsia" w:ascii="宋体" w:hAnsi="宋体"/>
                <w:sz w:val="18"/>
                <w:szCs w:val="18"/>
              </w:rPr>
              <w:t>类别序号</w:t>
            </w:r>
          </w:p>
        </w:tc>
        <w:tc>
          <w:tcPr>
            <w:tcW w:w="823" w:type="pct"/>
            <w:vAlign w:val="center"/>
          </w:tcPr>
          <w:p w14:paraId="2B9C2D7F">
            <w:pPr>
              <w:adjustRightInd w:val="0"/>
              <w:snapToGrid w:val="0"/>
              <w:jc w:val="center"/>
              <w:rPr>
                <w:rFonts w:ascii="宋体" w:hAnsi="宋体"/>
                <w:color w:val="000000"/>
                <w:kern w:val="0"/>
                <w:sz w:val="18"/>
                <w:szCs w:val="18"/>
              </w:rPr>
            </w:pPr>
            <w:r>
              <w:rPr>
                <w:rFonts w:hint="eastAsia" w:ascii="宋体" w:hAnsi="宋体"/>
                <w:sz w:val="18"/>
                <w:szCs w:val="18"/>
              </w:rPr>
              <w:t>一级产品类别</w:t>
            </w:r>
          </w:p>
        </w:tc>
        <w:tc>
          <w:tcPr>
            <w:tcW w:w="822" w:type="pct"/>
            <w:vAlign w:val="center"/>
          </w:tcPr>
          <w:p w14:paraId="47FD9B88">
            <w:pPr>
              <w:adjustRightInd w:val="0"/>
              <w:snapToGrid w:val="0"/>
              <w:jc w:val="center"/>
              <w:rPr>
                <w:rFonts w:ascii="宋体" w:hAnsi="宋体"/>
                <w:color w:val="000000"/>
                <w:kern w:val="0"/>
                <w:sz w:val="18"/>
                <w:szCs w:val="18"/>
              </w:rPr>
            </w:pPr>
            <w:r>
              <w:rPr>
                <w:rFonts w:hint="eastAsia" w:ascii="宋体" w:hAnsi="宋体"/>
                <w:sz w:val="18"/>
                <w:szCs w:val="18"/>
              </w:rPr>
              <w:t>二级产品类别</w:t>
            </w:r>
          </w:p>
        </w:tc>
        <w:tc>
          <w:tcPr>
            <w:tcW w:w="577" w:type="pct"/>
            <w:vAlign w:val="center"/>
          </w:tcPr>
          <w:p w14:paraId="285F2DEC">
            <w:pPr>
              <w:adjustRightInd w:val="0"/>
              <w:snapToGrid w:val="0"/>
              <w:jc w:val="center"/>
              <w:rPr>
                <w:rFonts w:ascii="宋体" w:hAnsi="宋体"/>
                <w:color w:val="000000"/>
                <w:kern w:val="0"/>
                <w:sz w:val="18"/>
                <w:szCs w:val="18"/>
              </w:rPr>
            </w:pPr>
            <w:r>
              <w:rPr>
                <w:rFonts w:hint="eastAsia" w:ascii="宋体" w:hAnsi="宋体"/>
                <w:sz w:val="18"/>
                <w:szCs w:val="18"/>
              </w:rPr>
              <w:t>产品描述</w:t>
            </w:r>
          </w:p>
        </w:tc>
        <w:tc>
          <w:tcPr>
            <w:tcW w:w="575" w:type="pct"/>
            <w:vAlign w:val="center"/>
          </w:tcPr>
          <w:p w14:paraId="6645851B">
            <w:pPr>
              <w:adjustRightInd w:val="0"/>
              <w:snapToGrid w:val="0"/>
              <w:jc w:val="center"/>
              <w:rPr>
                <w:rFonts w:ascii="宋体" w:hAnsi="宋体"/>
                <w:color w:val="000000"/>
                <w:kern w:val="0"/>
                <w:sz w:val="18"/>
                <w:szCs w:val="18"/>
              </w:rPr>
            </w:pPr>
            <w:r>
              <w:rPr>
                <w:rFonts w:hint="eastAsia" w:ascii="宋体" w:hAnsi="宋体"/>
                <w:sz w:val="18"/>
                <w:szCs w:val="18"/>
              </w:rPr>
              <w:t>预期用途</w:t>
            </w:r>
          </w:p>
        </w:tc>
        <w:tc>
          <w:tcPr>
            <w:tcW w:w="599" w:type="pct"/>
            <w:vAlign w:val="center"/>
          </w:tcPr>
          <w:p w14:paraId="3854F103">
            <w:pPr>
              <w:adjustRightInd w:val="0"/>
              <w:snapToGrid w:val="0"/>
              <w:jc w:val="center"/>
              <w:rPr>
                <w:rFonts w:ascii="宋体" w:hAnsi="宋体"/>
                <w:color w:val="000000"/>
                <w:kern w:val="0"/>
                <w:sz w:val="18"/>
                <w:szCs w:val="18"/>
              </w:rPr>
            </w:pPr>
            <w:r>
              <w:rPr>
                <w:rFonts w:hint="eastAsia" w:ascii="宋体" w:hAnsi="宋体"/>
                <w:sz w:val="18"/>
                <w:szCs w:val="18"/>
              </w:rPr>
              <w:t>品名举例</w:t>
            </w:r>
          </w:p>
        </w:tc>
        <w:tc>
          <w:tcPr>
            <w:tcW w:w="553" w:type="pct"/>
            <w:vAlign w:val="center"/>
          </w:tcPr>
          <w:p w14:paraId="38C4714A">
            <w:pPr>
              <w:adjustRightInd w:val="0"/>
              <w:snapToGrid w:val="0"/>
              <w:jc w:val="center"/>
              <w:rPr>
                <w:rFonts w:ascii="宋体" w:hAnsi="宋体"/>
                <w:color w:val="000000"/>
                <w:kern w:val="0"/>
                <w:sz w:val="18"/>
                <w:szCs w:val="18"/>
              </w:rPr>
            </w:pPr>
            <w:r>
              <w:rPr>
                <w:rFonts w:hint="eastAsia" w:ascii="宋体" w:hAnsi="宋体"/>
                <w:sz w:val="18"/>
                <w:szCs w:val="18"/>
              </w:rPr>
              <w:t>管理类别</w:t>
            </w:r>
          </w:p>
        </w:tc>
      </w:tr>
      <w:tr w14:paraId="4FEACDA1">
        <w:trPr>
          <w:trHeight w:val="510" w:hRule="atLeast"/>
          <w:jc w:val="center"/>
        </w:trPr>
        <w:tc>
          <w:tcPr>
            <w:tcW w:w="474" w:type="pct"/>
            <w:vAlign w:val="center"/>
          </w:tcPr>
          <w:p w14:paraId="5576FC91">
            <w:pPr>
              <w:jc w:val="center"/>
              <w:rPr>
                <w:rFonts w:ascii="宋体" w:hAnsi="宋体"/>
                <w:color w:val="000000"/>
                <w:kern w:val="0"/>
                <w:sz w:val="18"/>
                <w:szCs w:val="18"/>
              </w:rPr>
            </w:pPr>
          </w:p>
        </w:tc>
        <w:tc>
          <w:tcPr>
            <w:tcW w:w="578" w:type="pct"/>
            <w:vAlign w:val="center"/>
          </w:tcPr>
          <w:p w14:paraId="554CC8C6">
            <w:pPr>
              <w:jc w:val="center"/>
              <w:rPr>
                <w:rFonts w:ascii="宋体" w:hAnsi="宋体"/>
                <w:color w:val="000000"/>
                <w:kern w:val="0"/>
                <w:sz w:val="18"/>
                <w:szCs w:val="18"/>
              </w:rPr>
            </w:pPr>
          </w:p>
        </w:tc>
        <w:tc>
          <w:tcPr>
            <w:tcW w:w="823" w:type="pct"/>
            <w:vAlign w:val="center"/>
          </w:tcPr>
          <w:p w14:paraId="145C77BE">
            <w:pPr>
              <w:jc w:val="center"/>
              <w:rPr>
                <w:rFonts w:ascii="宋体" w:hAnsi="宋体"/>
                <w:color w:val="000000"/>
                <w:kern w:val="0"/>
                <w:sz w:val="18"/>
                <w:szCs w:val="18"/>
              </w:rPr>
            </w:pPr>
          </w:p>
        </w:tc>
        <w:tc>
          <w:tcPr>
            <w:tcW w:w="822" w:type="pct"/>
            <w:vAlign w:val="center"/>
          </w:tcPr>
          <w:p w14:paraId="4C3144F6">
            <w:pPr>
              <w:jc w:val="center"/>
              <w:rPr>
                <w:rFonts w:ascii="宋体" w:hAnsi="宋体"/>
                <w:color w:val="000000"/>
                <w:kern w:val="0"/>
                <w:sz w:val="18"/>
                <w:szCs w:val="18"/>
              </w:rPr>
            </w:pPr>
          </w:p>
        </w:tc>
        <w:tc>
          <w:tcPr>
            <w:tcW w:w="577" w:type="pct"/>
            <w:vAlign w:val="center"/>
          </w:tcPr>
          <w:p w14:paraId="2A822E8B">
            <w:pPr>
              <w:jc w:val="center"/>
              <w:rPr>
                <w:rFonts w:ascii="宋体" w:hAnsi="宋体"/>
                <w:color w:val="000000"/>
                <w:kern w:val="0"/>
                <w:sz w:val="18"/>
                <w:szCs w:val="18"/>
              </w:rPr>
            </w:pPr>
          </w:p>
        </w:tc>
        <w:tc>
          <w:tcPr>
            <w:tcW w:w="575" w:type="pct"/>
            <w:vAlign w:val="center"/>
          </w:tcPr>
          <w:p w14:paraId="1BC57C9C">
            <w:pPr>
              <w:jc w:val="center"/>
              <w:rPr>
                <w:rFonts w:ascii="宋体" w:hAnsi="宋体"/>
                <w:color w:val="000000"/>
                <w:kern w:val="0"/>
                <w:sz w:val="18"/>
                <w:szCs w:val="18"/>
              </w:rPr>
            </w:pPr>
          </w:p>
        </w:tc>
        <w:tc>
          <w:tcPr>
            <w:tcW w:w="599" w:type="pct"/>
            <w:vAlign w:val="center"/>
          </w:tcPr>
          <w:p w14:paraId="691C8C1B">
            <w:pPr>
              <w:jc w:val="center"/>
              <w:rPr>
                <w:rFonts w:ascii="宋体" w:hAnsi="宋体"/>
                <w:color w:val="000000"/>
                <w:kern w:val="0"/>
                <w:sz w:val="18"/>
                <w:szCs w:val="18"/>
              </w:rPr>
            </w:pPr>
          </w:p>
        </w:tc>
        <w:tc>
          <w:tcPr>
            <w:tcW w:w="553" w:type="pct"/>
            <w:vAlign w:val="center"/>
          </w:tcPr>
          <w:p w14:paraId="2299DB60">
            <w:pPr>
              <w:jc w:val="center"/>
              <w:rPr>
                <w:rFonts w:ascii="宋体" w:hAnsi="宋体"/>
                <w:color w:val="000000"/>
                <w:kern w:val="0"/>
                <w:sz w:val="18"/>
                <w:szCs w:val="18"/>
              </w:rPr>
            </w:pPr>
          </w:p>
        </w:tc>
      </w:tr>
    </w:tbl>
    <w:p w14:paraId="518C73AF">
      <w:pPr>
        <w:spacing w:line="540" w:lineRule="exact"/>
        <w:jc w:val="center"/>
        <w:rPr>
          <w:rFonts w:eastAsia="仿宋_GB2312"/>
          <w:sz w:val="32"/>
          <w:szCs w:val="32"/>
        </w:rPr>
      </w:pPr>
    </w:p>
    <w:p w14:paraId="6D2BEB13">
      <w:pPr>
        <w:spacing w:line="540" w:lineRule="exact"/>
        <w:jc w:val="center"/>
        <w:rPr>
          <w:rFonts w:eastAsia="仿宋_GB2312"/>
          <w:sz w:val="32"/>
          <w:szCs w:val="32"/>
        </w:rPr>
      </w:pPr>
      <w:r>
        <w:rPr>
          <w:rFonts w:eastAsia="仿宋_GB2312"/>
          <w:sz w:val="32"/>
          <w:szCs w:val="32"/>
        </w:rPr>
        <w:t>表2  2002版目录结构</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59801F7C">
        <w:trPr>
          <w:trHeight w:val="510" w:hRule="atLeast"/>
          <w:jc w:val="center"/>
        </w:trPr>
        <w:tc>
          <w:tcPr>
            <w:tcW w:w="1000" w:type="pct"/>
            <w:vAlign w:val="center"/>
          </w:tcPr>
          <w:p w14:paraId="57CE6B1C">
            <w:pPr>
              <w:jc w:val="center"/>
              <w:rPr>
                <w:rFonts w:ascii="宋体" w:hAnsi="宋体"/>
                <w:color w:val="000000"/>
                <w:kern w:val="0"/>
                <w:sz w:val="18"/>
                <w:szCs w:val="18"/>
              </w:rPr>
            </w:pPr>
            <w:r>
              <w:rPr>
                <w:rFonts w:hint="eastAsia" w:ascii="宋体" w:hAnsi="宋体"/>
                <w:sz w:val="18"/>
                <w:szCs w:val="18"/>
              </w:rPr>
              <w:t>子目录</w:t>
            </w:r>
          </w:p>
        </w:tc>
        <w:tc>
          <w:tcPr>
            <w:tcW w:w="1000" w:type="pct"/>
            <w:vAlign w:val="center"/>
          </w:tcPr>
          <w:p w14:paraId="5F77A98B">
            <w:pPr>
              <w:jc w:val="center"/>
              <w:rPr>
                <w:rFonts w:ascii="宋体" w:hAnsi="宋体"/>
                <w:color w:val="000000"/>
                <w:kern w:val="0"/>
                <w:sz w:val="18"/>
                <w:szCs w:val="18"/>
              </w:rPr>
            </w:pPr>
            <w:r>
              <w:rPr>
                <w:rFonts w:hint="eastAsia" w:ascii="宋体" w:hAnsi="宋体"/>
                <w:sz w:val="18"/>
                <w:szCs w:val="18"/>
              </w:rPr>
              <w:t>类别序号</w:t>
            </w:r>
          </w:p>
        </w:tc>
        <w:tc>
          <w:tcPr>
            <w:tcW w:w="1000" w:type="pct"/>
            <w:vAlign w:val="center"/>
          </w:tcPr>
          <w:p w14:paraId="02968184">
            <w:pPr>
              <w:jc w:val="center"/>
              <w:rPr>
                <w:rFonts w:ascii="宋体" w:hAnsi="宋体"/>
                <w:color w:val="000000"/>
                <w:kern w:val="0"/>
                <w:sz w:val="18"/>
                <w:szCs w:val="18"/>
              </w:rPr>
            </w:pPr>
            <w:r>
              <w:rPr>
                <w:rFonts w:hint="eastAsia" w:ascii="宋体" w:hAnsi="宋体"/>
                <w:sz w:val="18"/>
                <w:szCs w:val="18"/>
              </w:rPr>
              <w:t>产品类别</w:t>
            </w:r>
          </w:p>
        </w:tc>
        <w:tc>
          <w:tcPr>
            <w:tcW w:w="1000" w:type="pct"/>
            <w:vAlign w:val="center"/>
          </w:tcPr>
          <w:p w14:paraId="6B315533">
            <w:pPr>
              <w:jc w:val="center"/>
              <w:rPr>
                <w:rFonts w:ascii="宋体" w:hAnsi="宋体"/>
                <w:color w:val="000000"/>
                <w:kern w:val="0"/>
                <w:sz w:val="18"/>
                <w:szCs w:val="18"/>
              </w:rPr>
            </w:pPr>
            <w:r>
              <w:rPr>
                <w:rFonts w:hint="eastAsia" w:ascii="宋体" w:hAnsi="宋体"/>
                <w:sz w:val="18"/>
                <w:szCs w:val="18"/>
              </w:rPr>
              <w:t>品名举例</w:t>
            </w:r>
          </w:p>
        </w:tc>
        <w:tc>
          <w:tcPr>
            <w:tcW w:w="1000" w:type="pct"/>
            <w:vAlign w:val="center"/>
          </w:tcPr>
          <w:p w14:paraId="53682425">
            <w:pPr>
              <w:jc w:val="center"/>
              <w:rPr>
                <w:rFonts w:ascii="宋体" w:hAnsi="宋体"/>
                <w:color w:val="000000"/>
                <w:kern w:val="0"/>
                <w:sz w:val="18"/>
                <w:szCs w:val="18"/>
              </w:rPr>
            </w:pPr>
            <w:r>
              <w:rPr>
                <w:rFonts w:hint="eastAsia" w:ascii="宋体" w:hAnsi="宋体"/>
                <w:sz w:val="18"/>
                <w:szCs w:val="18"/>
              </w:rPr>
              <w:t>管理类别</w:t>
            </w:r>
          </w:p>
        </w:tc>
      </w:tr>
      <w:tr w14:paraId="3D878B76">
        <w:trPr>
          <w:trHeight w:val="510" w:hRule="atLeast"/>
          <w:jc w:val="center"/>
        </w:trPr>
        <w:tc>
          <w:tcPr>
            <w:tcW w:w="1000" w:type="pct"/>
            <w:vAlign w:val="center"/>
          </w:tcPr>
          <w:p w14:paraId="3B305461">
            <w:pPr>
              <w:jc w:val="center"/>
              <w:rPr>
                <w:rFonts w:ascii="宋体" w:hAnsi="宋体"/>
                <w:color w:val="000000"/>
                <w:kern w:val="0"/>
                <w:sz w:val="18"/>
                <w:szCs w:val="18"/>
              </w:rPr>
            </w:pPr>
          </w:p>
        </w:tc>
        <w:tc>
          <w:tcPr>
            <w:tcW w:w="1000" w:type="pct"/>
            <w:vAlign w:val="center"/>
          </w:tcPr>
          <w:p w14:paraId="3C5169D2">
            <w:pPr>
              <w:jc w:val="center"/>
              <w:rPr>
                <w:rFonts w:ascii="宋体" w:hAnsi="宋体"/>
                <w:color w:val="000000"/>
                <w:kern w:val="0"/>
                <w:sz w:val="18"/>
                <w:szCs w:val="18"/>
              </w:rPr>
            </w:pPr>
          </w:p>
        </w:tc>
        <w:tc>
          <w:tcPr>
            <w:tcW w:w="1000" w:type="pct"/>
            <w:vAlign w:val="center"/>
          </w:tcPr>
          <w:p w14:paraId="48E48FDF">
            <w:pPr>
              <w:jc w:val="center"/>
              <w:rPr>
                <w:rFonts w:ascii="宋体" w:hAnsi="宋体"/>
                <w:color w:val="000000"/>
                <w:kern w:val="0"/>
                <w:sz w:val="18"/>
                <w:szCs w:val="18"/>
              </w:rPr>
            </w:pPr>
          </w:p>
        </w:tc>
        <w:tc>
          <w:tcPr>
            <w:tcW w:w="1000" w:type="pct"/>
            <w:vAlign w:val="center"/>
          </w:tcPr>
          <w:p w14:paraId="6E9E31ED">
            <w:pPr>
              <w:jc w:val="center"/>
              <w:rPr>
                <w:rFonts w:ascii="宋体" w:hAnsi="宋体"/>
                <w:color w:val="000000"/>
                <w:kern w:val="0"/>
                <w:sz w:val="18"/>
                <w:szCs w:val="18"/>
              </w:rPr>
            </w:pPr>
          </w:p>
        </w:tc>
        <w:tc>
          <w:tcPr>
            <w:tcW w:w="1000" w:type="pct"/>
            <w:vAlign w:val="center"/>
          </w:tcPr>
          <w:p w14:paraId="6E014B14">
            <w:pPr>
              <w:jc w:val="center"/>
              <w:rPr>
                <w:rFonts w:ascii="宋体" w:hAnsi="宋体"/>
                <w:color w:val="000000"/>
                <w:kern w:val="0"/>
                <w:sz w:val="18"/>
                <w:szCs w:val="18"/>
              </w:rPr>
            </w:pPr>
          </w:p>
        </w:tc>
      </w:tr>
    </w:tbl>
    <w:p w14:paraId="7A92F196">
      <w:pPr>
        <w:spacing w:line="360" w:lineRule="auto"/>
        <w:ind w:firstLine="480" w:firstLineChars="200"/>
        <w:rPr>
          <w:sz w:val="24"/>
        </w:rPr>
      </w:pPr>
    </w:p>
    <w:p w14:paraId="367FFE8E">
      <w:pPr>
        <w:spacing w:line="560" w:lineRule="exact"/>
        <w:ind w:firstLine="640" w:firstLineChars="200"/>
        <w:rPr>
          <w:rFonts w:eastAsia="仿宋_GB2312"/>
          <w:sz w:val="32"/>
          <w:szCs w:val="32"/>
        </w:rPr>
      </w:pPr>
      <w:r>
        <w:rPr>
          <w:rFonts w:eastAsia="仿宋_GB2312"/>
          <w:sz w:val="32"/>
          <w:szCs w:val="32"/>
        </w:rPr>
        <w:t>2.目录中增加的“产品描述”和“预期用途”，是对一类产品共性内容的基本描述，用于指导具体产品所属类别的综合判定；列举的品名举例为符合《医疗器械通用名称命名规则》的规范性、代表性名称。</w:t>
      </w:r>
    </w:p>
    <w:p w14:paraId="6BDBD1F9">
      <w:pPr>
        <w:spacing w:line="560" w:lineRule="exact"/>
        <w:ind w:firstLine="640" w:firstLineChars="200"/>
        <w:rPr>
          <w:rFonts w:eastAsia="仿宋_GB2312"/>
          <w:sz w:val="32"/>
          <w:szCs w:val="32"/>
        </w:rPr>
      </w:pPr>
      <w:r>
        <w:rPr>
          <w:rFonts w:eastAsia="仿宋_GB2312"/>
          <w:sz w:val="32"/>
          <w:szCs w:val="32"/>
        </w:rPr>
        <w:t>3.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14:paraId="78E65A77">
      <w:pPr>
        <w:spacing w:line="560" w:lineRule="exact"/>
        <w:ind w:firstLine="640" w:firstLineChars="200"/>
        <w:rPr>
          <w:rFonts w:ascii="黑体" w:hAnsi="黑体" w:eastAsia="黑体"/>
          <w:sz w:val="32"/>
          <w:szCs w:val="32"/>
        </w:rPr>
      </w:pPr>
      <w:r>
        <w:rPr>
          <w:rFonts w:ascii="黑体" w:hAnsi="黑体" w:eastAsia="黑体"/>
          <w:sz w:val="32"/>
          <w:szCs w:val="32"/>
        </w:rPr>
        <w:t>四、其他问题说明</w:t>
      </w:r>
    </w:p>
    <w:p w14:paraId="50F8111F">
      <w:pPr>
        <w:spacing w:line="560" w:lineRule="exact"/>
        <w:ind w:firstLine="640" w:firstLineChars="200"/>
        <w:rPr>
          <w:rFonts w:ascii="楷体_GB2312" w:eastAsia="楷体_GB2312"/>
          <w:sz w:val="32"/>
          <w:szCs w:val="32"/>
        </w:rPr>
      </w:pPr>
      <w:r>
        <w:rPr>
          <w:rFonts w:ascii="楷体_GB2312" w:eastAsia="楷体_GB2312"/>
          <w:sz w:val="32"/>
          <w:szCs w:val="32"/>
        </w:rPr>
        <w:t>（一）医疗器械产品归类的优先原则</w:t>
      </w:r>
    </w:p>
    <w:p w14:paraId="0F2334A6">
      <w:pPr>
        <w:spacing w:line="560" w:lineRule="exact"/>
        <w:ind w:firstLine="640" w:firstLineChars="200"/>
        <w:rPr>
          <w:rFonts w:eastAsia="仿宋_GB2312"/>
          <w:sz w:val="32"/>
          <w:szCs w:val="32"/>
        </w:rPr>
      </w:pPr>
      <w:r>
        <w:rPr>
          <w:rFonts w:eastAsia="仿宋_GB2312"/>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14:paraId="14333CC5">
      <w:pPr>
        <w:spacing w:line="560" w:lineRule="exact"/>
        <w:ind w:firstLine="640" w:firstLineChars="200"/>
        <w:rPr>
          <w:rFonts w:ascii="楷体_GB2312" w:eastAsia="楷体_GB2312"/>
          <w:sz w:val="32"/>
          <w:szCs w:val="32"/>
        </w:rPr>
      </w:pPr>
      <w:r>
        <w:rPr>
          <w:rFonts w:hint="eastAsia" w:ascii="楷体_GB2312" w:eastAsia="楷体_GB2312"/>
          <w:sz w:val="32"/>
          <w:szCs w:val="32"/>
        </w:rPr>
        <w:t>（二）药械组合产品的标示</w:t>
      </w:r>
    </w:p>
    <w:p w14:paraId="350B534B">
      <w:pPr>
        <w:spacing w:line="560" w:lineRule="exact"/>
        <w:ind w:firstLine="640" w:firstLineChars="200"/>
        <w:rPr>
          <w:rFonts w:eastAsia="仿宋_GB2312"/>
          <w:sz w:val="32"/>
          <w:szCs w:val="32"/>
        </w:rPr>
      </w:pPr>
      <w:r>
        <w:rPr>
          <w:rFonts w:eastAsia="仿宋_GB2312"/>
          <w:sz w:val="32"/>
          <w:szCs w:val="32"/>
        </w:rPr>
        <w:t>2009年11月12日原国家食品药品监督管理局发布《关于药械组合产品注册有关事宜的通告》（2009年第16号，以下简称16号公告）规定：以医疗器械作用为主的药械组合产品，需申报医疗器械注册，申请人根据产品属性审定意见，向国家食品药品监督管理局申报药品或医疗器械注册申请，并在申请表中注明“药械组合产品”。为和16号公告中的保持一致，在新目录中，按照医疗器械管理的药械组合产品，除列出管理类别外，另标注了“药械组合产品”。</w:t>
      </w:r>
    </w:p>
    <w:p w14:paraId="2A344F18"/>
    <w:p w14:paraId="4C3C97E8">
      <w:pPr>
        <w:tabs>
          <w:tab w:val="left" w:pos="7200"/>
          <w:tab w:val="left" w:pos="7380"/>
          <w:tab w:val="left" w:pos="7560"/>
        </w:tabs>
        <w:ind w:left="1876" w:leftChars="284" w:hanging="1280" w:hangingChars="400"/>
        <w:rPr>
          <w:rFonts w:ascii="黑体" w:hAnsi="华文仿宋" w:eastAsia="黑体"/>
          <w:sz w:val="32"/>
          <w:szCs w:val="32"/>
        </w:rPr>
      </w:pPr>
    </w:p>
    <w:p w14:paraId="50C560F8">
      <w:pPr>
        <w:ind w:left="1876" w:leftChars="284" w:hanging="1280" w:hangingChars="400"/>
        <w:rPr>
          <w:rFonts w:ascii="仿宋_GB2312" w:hAnsi="华文仿宋" w:eastAsia="仿宋_GB2312"/>
          <w:sz w:val="32"/>
          <w:szCs w:val="32"/>
        </w:rPr>
      </w:pPr>
    </w:p>
    <w:p w14:paraId="2DE0EB39">
      <w:pPr>
        <w:rPr>
          <w:rFonts w:ascii="仿宋" w:hAnsi="仿宋" w:eastAsia="仿宋"/>
          <w:sz w:val="28"/>
          <w:szCs w:val="28"/>
        </w:rPr>
      </w:pPr>
      <w:bookmarkStart w:id="123" w:name="YinFaRiQiΩ1"/>
      <w:bookmarkEnd w:id="123"/>
      <w:bookmarkStart w:id="124" w:name="ChaoSongΩ1"/>
      <w:bookmarkEnd w:id="124"/>
    </w:p>
    <w:p w14:paraId="5ACC5B62"/>
    <w:sectPr>
      <w:footerReference r:id="rId18" w:type="default"/>
      <w:footerReference r:id="rId19" w:type="even"/>
      <w:pgSz w:w="11906" w:h="16838"/>
      <w:pgMar w:top="1928" w:right="1531" w:bottom="1814" w:left="1531"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Arial">
    <w:panose1 w:val="020B0604020202090204"/>
    <w:charset w:val="00"/>
    <w:family w:val="swiss"/>
    <w:pitch w:val="default"/>
    <w:sig w:usb0="E0000AFF" w:usb1="00007843" w:usb2="00000001" w:usb3="00000000" w:csb0="400001BF" w:csb1="DFF7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altName w:val="汉仪书宋二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3E24">
    <w:pPr>
      <w:pStyle w:val="1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3422F196">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9D81">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115</w:t>
    </w:r>
    <w:r>
      <w:rPr>
        <w:sz w:val="28"/>
        <w:szCs w:val="28"/>
      </w:rPr>
      <w:fldChar w:fldCharType="end"/>
    </w:r>
    <w:r>
      <w:rPr>
        <w:rFonts w:hint="eastAsia"/>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A9B8">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127</w:t>
    </w:r>
    <w:r>
      <w:rPr>
        <w:rStyle w:val="26"/>
        <w:color w:val="FFFFFF"/>
      </w:rPr>
      <w:fldChar w:fldCharType="end"/>
    </w:r>
  </w:p>
  <w:p w14:paraId="5CA522BF">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127</w:t>
    </w:r>
    <w:r>
      <w:rPr>
        <w:sz w:val="28"/>
        <w:szCs w:val="28"/>
      </w:rPr>
      <w:fldChar w:fldCharType="end"/>
    </w:r>
    <w:r>
      <w:rPr>
        <w:rFonts w:hint="eastAsia"/>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B43C">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135</w:t>
    </w:r>
    <w:r>
      <w:rPr>
        <w:rStyle w:val="26"/>
        <w:color w:val="FFFFFF"/>
      </w:rPr>
      <w:fldChar w:fldCharType="end"/>
    </w:r>
  </w:p>
  <w:p w14:paraId="59D03B6A">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135</w:t>
    </w:r>
    <w:r>
      <w:rPr>
        <w:sz w:val="28"/>
        <w:szCs w:val="28"/>
      </w:rPr>
      <w:fldChar w:fldCharType="end"/>
    </w:r>
    <w:r>
      <w:rPr>
        <w:rFonts w:hint="eastAsia"/>
        <w:sz w:val="28"/>
        <w:szCs w:val="28"/>
      </w:rPr>
      <w:t>—</w:t>
    </w:r>
  </w:p>
  <w:p w14:paraId="53720A92">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DF05">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136</w:t>
    </w:r>
    <w:r>
      <w:rPr>
        <w:rStyle w:val="26"/>
        <w:color w:val="FFFFFF"/>
      </w:rPr>
      <w:fldChar w:fldCharType="end"/>
    </w:r>
  </w:p>
  <w:p w14:paraId="19342C3C">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136</w:t>
    </w:r>
    <w:r>
      <w:rPr>
        <w:sz w:val="28"/>
        <w:szCs w:val="28"/>
      </w:rPr>
      <w:fldChar w:fldCharType="end"/>
    </w:r>
    <w:r>
      <w:rPr>
        <w:rFonts w:hint="eastAsia"/>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BF6C">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138</w:t>
    </w:r>
    <w:r>
      <w:rPr>
        <w:rStyle w:val="26"/>
        <w:color w:val="FFFFFF"/>
      </w:rPr>
      <w:fldChar w:fldCharType="end"/>
    </w:r>
  </w:p>
  <w:p w14:paraId="1A9AFA23">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138</w:t>
    </w:r>
    <w:r>
      <w:rPr>
        <w:sz w:val="28"/>
        <w:szCs w:val="28"/>
      </w:rPr>
      <w:fldChar w:fldCharType="end"/>
    </w:r>
    <w:r>
      <w:rPr>
        <w:rFonts w:hint="eastAsia"/>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856C">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156</w:t>
    </w:r>
    <w:r>
      <w:rPr>
        <w:rStyle w:val="26"/>
        <w:color w:val="FFFFFF"/>
      </w:rPr>
      <w:fldChar w:fldCharType="end"/>
    </w:r>
  </w:p>
  <w:p w14:paraId="53AA8E8A">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B8B61">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163 -</w:t>
    </w:r>
    <w:r>
      <w:rPr>
        <w:sz w:val="28"/>
        <w:szCs w:val="28"/>
      </w:rPr>
      <w:fldChar w:fldCharType="end"/>
    </w:r>
    <w:r>
      <w:rPr>
        <w:rFonts w:hint="eastAsia"/>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439A">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1106">
    <w:pPr>
      <w:pStyle w:val="1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306549B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13D2">
    <w:pPr>
      <w:pStyle w:val="1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3539222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E885">
    <w:pPr>
      <w:pStyle w:val="1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5166C177">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2C2C">
    <w:pPr>
      <w:pStyle w:val="12"/>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61</w:t>
    </w:r>
    <w:r>
      <w:rPr>
        <w:sz w:val="28"/>
        <w:szCs w:val="28"/>
      </w:rPr>
      <w:fldChar w:fldCharType="end"/>
    </w:r>
    <w:r>
      <w:rPr>
        <w:rFonts w:hint="eastAsia"/>
        <w:sz w:val="28"/>
        <w:szCs w:val="28"/>
      </w:rPr>
      <w:t>—</w:t>
    </w:r>
    <w:r>
      <w:rPr>
        <w:rFonts w:hint="eastAsia"/>
        <w:color w:val="FFFFFF"/>
        <w:sz w:val="28"/>
        <w:szCs w:val="28"/>
      </w:rPr>
      <w:t>—</w:t>
    </w:r>
  </w:p>
  <w:p w14:paraId="6A257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B444">
    <w:pPr>
      <w:pStyle w:val="1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p w14:paraId="129C0A52">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0A3D">
    <w:pPr>
      <w:pStyle w:val="12"/>
      <w:wordWrap w:val="0"/>
      <w:jc w:val="right"/>
      <w:rPr>
        <w:color w:val="FFFFFF"/>
        <w:sz w:val="28"/>
        <w:szCs w:val="28"/>
      </w:rPr>
    </w:pPr>
    <w:r>
      <w:rPr>
        <w:rFonts w:hint="eastAsia"/>
        <w:color w:val="FFFFFF"/>
        <w:sz w:val="28"/>
        <w:szCs w:val="28"/>
      </w:rPr>
      <w:t>—</w:t>
    </w:r>
    <w:r>
      <w:rPr>
        <w:color w:val="FFFFFF"/>
        <w:sz w:val="28"/>
        <w:szCs w:val="28"/>
      </w:rPr>
      <w:fldChar w:fldCharType="begin"/>
    </w:r>
    <w:r>
      <w:rPr>
        <w:color w:val="FFFFFF"/>
        <w:sz w:val="28"/>
        <w:szCs w:val="28"/>
      </w:rPr>
      <w:instrText xml:space="preserve">PAGE   \* MERGEFORMAT</w:instrText>
    </w:r>
    <w:r>
      <w:rPr>
        <w:color w:val="FFFFFF"/>
        <w:sz w:val="28"/>
        <w:szCs w:val="28"/>
      </w:rPr>
      <w:fldChar w:fldCharType="separate"/>
    </w:r>
    <w:r>
      <w:rPr>
        <w:color w:val="FFFFFF"/>
        <w:sz w:val="28"/>
        <w:szCs w:val="28"/>
        <w:lang w:val="zh-CN"/>
      </w:rPr>
      <w:t>80</w:t>
    </w:r>
    <w:r>
      <w:rPr>
        <w:color w:val="FFFFFF"/>
        <w:sz w:val="28"/>
        <w:szCs w:val="28"/>
      </w:rPr>
      <w:fldChar w:fldCharType="end"/>
    </w: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80</w:t>
    </w:r>
    <w:r>
      <w:rPr>
        <w:sz w:val="28"/>
        <w:szCs w:val="28"/>
      </w:rPr>
      <w:fldChar w:fldCharType="end"/>
    </w:r>
    <w:r>
      <w:rPr>
        <w:rFonts w:hint="eastAsia"/>
        <w:sz w:val="28"/>
        <w:szCs w:val="28"/>
      </w:rPr>
      <w:t>—</w:t>
    </w:r>
    <w:r>
      <w:rPr>
        <w:rFonts w:hint="eastAsia"/>
        <w:color w:val="FFFFFF"/>
        <w:sz w:val="28"/>
        <w:szCs w:val="28"/>
      </w:rPr>
      <w:t>—</w:t>
    </w:r>
  </w:p>
  <w:p w14:paraId="042DA70D">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B446">
    <w:pPr>
      <w:pStyle w:val="12"/>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81</w:t>
    </w:r>
    <w:r>
      <w:rPr>
        <w:sz w:val="28"/>
        <w:szCs w:val="28"/>
      </w:rPr>
      <w:fldChar w:fldCharType="end"/>
    </w:r>
    <w:r>
      <w:rPr>
        <w:rFonts w:hint="eastAsia"/>
        <w:sz w:val="28"/>
        <w:szCs w:val="28"/>
      </w:rPr>
      <w:t>—</w:t>
    </w:r>
    <w:r>
      <w:rPr>
        <w:rFonts w:hint="eastAsia"/>
        <w:color w:val="FFFFFF"/>
        <w:sz w:val="28"/>
        <w:szCs w:val="28"/>
      </w:rPr>
      <w:t>—</w:t>
    </w:r>
  </w:p>
  <w:p w14:paraId="40B4594E">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16ED0">
    <w:pPr>
      <w:pStyle w:val="12"/>
      <w:jc w:val="right"/>
      <w:rPr>
        <w:color w:val="FFFFFF"/>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87</w:t>
    </w:r>
    <w:r>
      <w:rPr>
        <w:sz w:val="28"/>
        <w:szCs w:val="28"/>
      </w:rPr>
      <w:fldChar w:fldCharType="end"/>
    </w:r>
    <w:r>
      <w:rPr>
        <w:rFonts w:hint="eastAsia"/>
        <w:sz w:val="28"/>
        <w:szCs w:val="28"/>
      </w:rPr>
      <w:t>—</w:t>
    </w:r>
    <w:r>
      <w:rPr>
        <w:rFonts w:hint="eastAsia"/>
        <w:color w:val="FFFFFF"/>
        <w:sz w:val="28"/>
        <w:szCs w:val="28"/>
      </w:rPr>
      <w:t>——</w:t>
    </w:r>
  </w:p>
  <w:p w14:paraId="5DAE79B3">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07"/>
    <w:rsid w:val="00041830"/>
    <w:rsid w:val="00163665"/>
    <w:rsid w:val="00274A05"/>
    <w:rsid w:val="002B540A"/>
    <w:rsid w:val="003B7DD8"/>
    <w:rsid w:val="004F478E"/>
    <w:rsid w:val="0057793C"/>
    <w:rsid w:val="006C2335"/>
    <w:rsid w:val="008064A0"/>
    <w:rsid w:val="008710DE"/>
    <w:rsid w:val="00882AA2"/>
    <w:rsid w:val="00A84FB7"/>
    <w:rsid w:val="00BE0BCE"/>
    <w:rsid w:val="00D021B3"/>
    <w:rsid w:val="00E80507"/>
    <w:rsid w:val="FFFCA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ascii="Calibri" w:hAnsi="Calibri"/>
      <w:b/>
      <w:bCs/>
      <w:kern w:val="44"/>
      <w:sz w:val="44"/>
      <w:szCs w:val="4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iPriority w:val="0"/>
    <w:pPr>
      <w:ind w:left="1260"/>
      <w:jc w:val="left"/>
    </w:pPr>
    <w:rPr>
      <w:sz w:val="18"/>
      <w:szCs w:val="21"/>
    </w:rPr>
  </w:style>
  <w:style w:type="paragraph" w:styleId="4">
    <w:name w:val="Document Map"/>
    <w:basedOn w:val="1"/>
    <w:link w:val="33"/>
    <w:semiHidden/>
    <w:uiPriority w:val="0"/>
    <w:pPr>
      <w:shd w:val="clear" w:color="auto" w:fill="000080"/>
    </w:pPr>
  </w:style>
  <w:style w:type="paragraph" w:styleId="5">
    <w:name w:val="annotation text"/>
    <w:basedOn w:val="1"/>
    <w:link w:val="44"/>
    <w:uiPriority w:val="0"/>
    <w:pPr>
      <w:jc w:val="left"/>
    </w:pPr>
    <w:rPr>
      <w:kern w:val="0"/>
      <w:sz w:val="24"/>
      <w:szCs w:val="20"/>
    </w:rPr>
  </w:style>
  <w:style w:type="paragraph" w:styleId="6">
    <w:name w:val="Body Text"/>
    <w:basedOn w:val="1"/>
    <w:link w:val="79"/>
    <w:uiPriority w:val="0"/>
    <w:pPr>
      <w:widowControl/>
    </w:pPr>
    <w:rPr>
      <w:kern w:val="0"/>
      <w:sz w:val="24"/>
      <w:szCs w:val="20"/>
    </w:rPr>
  </w:style>
  <w:style w:type="paragraph" w:styleId="7">
    <w:name w:val="toc 5"/>
    <w:basedOn w:val="1"/>
    <w:next w:val="1"/>
    <w:uiPriority w:val="0"/>
    <w:pPr>
      <w:ind w:left="840"/>
      <w:jc w:val="left"/>
    </w:pPr>
    <w:rPr>
      <w:sz w:val="18"/>
      <w:szCs w:val="21"/>
    </w:rPr>
  </w:style>
  <w:style w:type="paragraph" w:styleId="8">
    <w:name w:val="toc 3"/>
    <w:basedOn w:val="1"/>
    <w:next w:val="1"/>
    <w:uiPriority w:val="0"/>
    <w:pPr>
      <w:ind w:left="420"/>
      <w:jc w:val="left"/>
    </w:pPr>
    <w:rPr>
      <w:i/>
      <w:iCs/>
      <w:sz w:val="20"/>
    </w:rPr>
  </w:style>
  <w:style w:type="paragraph" w:styleId="9">
    <w:name w:val="toc 8"/>
    <w:basedOn w:val="1"/>
    <w:next w:val="1"/>
    <w:uiPriority w:val="0"/>
    <w:pPr>
      <w:ind w:left="1470"/>
      <w:jc w:val="left"/>
    </w:pPr>
    <w:rPr>
      <w:sz w:val="18"/>
      <w:szCs w:val="21"/>
    </w:rPr>
  </w:style>
  <w:style w:type="paragraph" w:styleId="10">
    <w:name w:val="Date"/>
    <w:basedOn w:val="1"/>
    <w:next w:val="1"/>
    <w:link w:val="77"/>
    <w:uiPriority w:val="0"/>
    <w:pPr>
      <w:ind w:left="100" w:leftChars="2500"/>
    </w:pPr>
    <w:rPr>
      <w:kern w:val="0"/>
      <w:sz w:val="24"/>
      <w:szCs w:val="20"/>
    </w:rPr>
  </w:style>
  <w:style w:type="paragraph" w:styleId="11">
    <w:name w:val="Balloon Text"/>
    <w:basedOn w:val="1"/>
    <w:link w:val="45"/>
    <w:uiPriority w:val="0"/>
    <w:rPr>
      <w:sz w:val="18"/>
      <w:szCs w:val="18"/>
    </w:rPr>
  </w:style>
  <w:style w:type="paragraph" w:styleId="12">
    <w:name w:val="footer"/>
    <w:basedOn w:val="1"/>
    <w:link w:val="3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0"/>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iPriority w:val="0"/>
    <w:pPr>
      <w:spacing w:before="120" w:after="120"/>
      <w:jc w:val="left"/>
    </w:pPr>
    <w:rPr>
      <w:b/>
      <w:bCs/>
      <w:caps/>
      <w:sz w:val="20"/>
    </w:rPr>
  </w:style>
  <w:style w:type="paragraph" w:styleId="15">
    <w:name w:val="toc 4"/>
    <w:basedOn w:val="1"/>
    <w:next w:val="1"/>
    <w:uiPriority w:val="0"/>
    <w:pPr>
      <w:ind w:left="630"/>
      <w:jc w:val="left"/>
    </w:pPr>
    <w:rPr>
      <w:sz w:val="18"/>
      <w:szCs w:val="21"/>
    </w:rPr>
  </w:style>
  <w:style w:type="paragraph" w:styleId="16">
    <w:name w:val="Subtitle"/>
    <w:basedOn w:val="1"/>
    <w:next w:val="1"/>
    <w:link w:val="46"/>
    <w:qFormat/>
    <w:uiPriority w:val="0"/>
    <w:pPr>
      <w:spacing w:before="240" w:after="60" w:line="312" w:lineRule="auto"/>
      <w:jc w:val="center"/>
      <w:outlineLvl w:val="1"/>
    </w:pPr>
    <w:rPr>
      <w:rFonts w:ascii="Cambria" w:hAnsi="Cambria"/>
      <w:b/>
      <w:kern w:val="28"/>
      <w:sz w:val="32"/>
      <w:szCs w:val="20"/>
    </w:rPr>
  </w:style>
  <w:style w:type="paragraph" w:styleId="17">
    <w:name w:val="toc 6"/>
    <w:basedOn w:val="1"/>
    <w:next w:val="1"/>
    <w:uiPriority w:val="0"/>
    <w:pPr>
      <w:ind w:left="1050"/>
      <w:jc w:val="left"/>
    </w:pPr>
    <w:rPr>
      <w:sz w:val="18"/>
      <w:szCs w:val="21"/>
    </w:rPr>
  </w:style>
  <w:style w:type="paragraph" w:styleId="18">
    <w:name w:val="toc 2"/>
    <w:basedOn w:val="1"/>
    <w:next w:val="1"/>
    <w:uiPriority w:val="0"/>
    <w:pPr>
      <w:ind w:left="210"/>
      <w:jc w:val="left"/>
    </w:pPr>
    <w:rPr>
      <w:smallCaps/>
      <w:sz w:val="20"/>
    </w:rPr>
  </w:style>
  <w:style w:type="paragraph" w:styleId="19">
    <w:name w:val="toc 9"/>
    <w:basedOn w:val="1"/>
    <w:next w:val="1"/>
    <w:uiPriority w:val="0"/>
    <w:pPr>
      <w:ind w:left="1680"/>
      <w:jc w:val="left"/>
    </w:pPr>
    <w:rPr>
      <w:sz w:val="18"/>
      <w:szCs w:val="21"/>
    </w:rPr>
  </w:style>
  <w:style w:type="paragraph" w:styleId="20">
    <w:name w:val="Normal (Web)"/>
    <w:basedOn w:val="1"/>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47"/>
    <w:qFormat/>
    <w:uiPriority w:val="0"/>
    <w:pPr>
      <w:spacing w:before="240" w:after="60"/>
      <w:jc w:val="center"/>
      <w:outlineLvl w:val="0"/>
    </w:pPr>
    <w:rPr>
      <w:rFonts w:ascii="Cambria" w:hAnsi="Cambria"/>
      <w:b/>
      <w:kern w:val="0"/>
      <w:sz w:val="32"/>
      <w:szCs w:val="20"/>
    </w:rPr>
  </w:style>
  <w:style w:type="paragraph" w:styleId="22">
    <w:name w:val="annotation subject"/>
    <w:basedOn w:val="5"/>
    <w:next w:val="5"/>
    <w:link w:val="74"/>
    <w:uiPriority w:val="0"/>
    <w:rPr>
      <w:b/>
    </w:rPr>
  </w:style>
  <w:style w:type="character" w:styleId="25">
    <w:name w:val="Strong"/>
    <w:qFormat/>
    <w:uiPriority w:val="0"/>
    <w:rPr>
      <w:b/>
    </w:rPr>
  </w:style>
  <w:style w:type="character" w:styleId="26">
    <w:name w:val="page number"/>
    <w:basedOn w:val="24"/>
    <w:uiPriority w:val="0"/>
  </w:style>
  <w:style w:type="character" w:styleId="27">
    <w:name w:val="FollowedHyperlink"/>
    <w:uiPriority w:val="0"/>
    <w:rPr>
      <w:color w:val="800080"/>
      <w:u w:val="single"/>
    </w:rPr>
  </w:style>
  <w:style w:type="character" w:styleId="28">
    <w:name w:val="Hyperlink"/>
    <w:uiPriority w:val="0"/>
    <w:rPr>
      <w:color w:val="0000FF"/>
      <w:u w:val="single"/>
    </w:rPr>
  </w:style>
  <w:style w:type="character" w:styleId="29">
    <w:name w:val="annotation reference"/>
    <w:uiPriority w:val="0"/>
    <w:rPr>
      <w:sz w:val="21"/>
    </w:rPr>
  </w:style>
  <w:style w:type="character" w:customStyle="1" w:styleId="30">
    <w:name w:val="页眉 Char"/>
    <w:basedOn w:val="24"/>
    <w:link w:val="13"/>
    <w:uiPriority w:val="0"/>
    <w:rPr>
      <w:sz w:val="18"/>
      <w:szCs w:val="18"/>
    </w:rPr>
  </w:style>
  <w:style w:type="character" w:customStyle="1" w:styleId="31">
    <w:name w:val="页脚 Char"/>
    <w:basedOn w:val="24"/>
    <w:link w:val="12"/>
    <w:uiPriority w:val="99"/>
    <w:rPr>
      <w:sz w:val="18"/>
      <w:szCs w:val="18"/>
    </w:rPr>
  </w:style>
  <w:style w:type="character" w:customStyle="1" w:styleId="32">
    <w:name w:val="标题 1 Char"/>
    <w:basedOn w:val="24"/>
    <w:link w:val="2"/>
    <w:uiPriority w:val="0"/>
    <w:rPr>
      <w:rFonts w:ascii="Calibri" w:hAnsi="Calibri" w:eastAsia="宋体" w:cs="Times New Roman"/>
      <w:b/>
      <w:bCs/>
      <w:kern w:val="44"/>
      <w:sz w:val="44"/>
      <w:szCs w:val="44"/>
    </w:rPr>
  </w:style>
  <w:style w:type="character" w:customStyle="1" w:styleId="33">
    <w:name w:val="文档结构图 Char"/>
    <w:basedOn w:val="24"/>
    <w:link w:val="4"/>
    <w:semiHidden/>
    <w:uiPriority w:val="0"/>
    <w:rPr>
      <w:rFonts w:ascii="Times New Roman" w:hAnsi="Times New Roman" w:eastAsia="宋体" w:cs="Times New Roman"/>
      <w:szCs w:val="24"/>
      <w:shd w:val="clear" w:color="auto" w:fill="000080"/>
    </w:rPr>
  </w:style>
  <w:style w:type="character" w:customStyle="1" w:styleId="34">
    <w:name w:val="批注框文本 Char"/>
    <w:basedOn w:val="24"/>
    <w:semiHidden/>
    <w:uiPriority w:val="0"/>
    <w:rPr>
      <w:rFonts w:ascii="Times New Roman" w:hAnsi="Times New Roman" w:eastAsia="宋体" w:cs="Times New Roman"/>
      <w:sz w:val="18"/>
      <w:szCs w:val="18"/>
    </w:rPr>
  </w:style>
  <w:style w:type="character" w:customStyle="1" w:styleId="35">
    <w:name w:val="批注文字 Char"/>
    <w:basedOn w:val="24"/>
    <w:uiPriority w:val="0"/>
    <w:rPr>
      <w:rFonts w:ascii="Times New Roman" w:hAnsi="Times New Roman" w:eastAsia="宋体" w:cs="Times New Roman"/>
      <w:szCs w:val="24"/>
    </w:rPr>
  </w:style>
  <w:style w:type="character" w:customStyle="1" w:styleId="36">
    <w:name w:val="批注主题 Char"/>
    <w:basedOn w:val="35"/>
    <w:uiPriority w:val="0"/>
    <w:rPr>
      <w:rFonts w:ascii="Times New Roman" w:hAnsi="Times New Roman" w:eastAsia="宋体" w:cs="Times New Roman"/>
      <w:b/>
      <w:bCs/>
      <w:szCs w:val="24"/>
    </w:rPr>
  </w:style>
  <w:style w:type="character" w:customStyle="1" w:styleId="37">
    <w:name w:val="正文文本 Char"/>
    <w:basedOn w:val="24"/>
    <w:uiPriority w:val="0"/>
    <w:rPr>
      <w:rFonts w:ascii="Times New Roman" w:hAnsi="Times New Roman" w:eastAsia="宋体" w:cs="Times New Roman"/>
      <w:szCs w:val="24"/>
    </w:rPr>
  </w:style>
  <w:style w:type="character" w:customStyle="1" w:styleId="38">
    <w:name w:val="日期 Char"/>
    <w:basedOn w:val="24"/>
    <w:uiPriority w:val="0"/>
    <w:rPr>
      <w:rFonts w:ascii="Times New Roman" w:hAnsi="Times New Roman" w:eastAsia="宋体" w:cs="Times New Roman"/>
      <w:szCs w:val="24"/>
    </w:rPr>
  </w:style>
  <w:style w:type="character" w:customStyle="1" w:styleId="39">
    <w:name w:val="副标题 Char"/>
    <w:basedOn w:val="24"/>
    <w:uiPriority w:val="0"/>
    <w:rPr>
      <w:rFonts w:eastAsia="宋体" w:asciiTheme="majorHAnsi" w:hAnsiTheme="majorHAnsi" w:cstheme="majorBidi"/>
      <w:b/>
      <w:bCs/>
      <w:kern w:val="28"/>
      <w:sz w:val="32"/>
      <w:szCs w:val="32"/>
    </w:rPr>
  </w:style>
  <w:style w:type="character" w:customStyle="1" w:styleId="40">
    <w:name w:val="标题 Char"/>
    <w:basedOn w:val="24"/>
    <w:uiPriority w:val="0"/>
    <w:rPr>
      <w:rFonts w:eastAsia="宋体" w:asciiTheme="majorHAnsi" w:hAnsiTheme="majorHAnsi" w:cstheme="majorBidi"/>
      <w:b/>
      <w:bCs/>
      <w:sz w:val="32"/>
      <w:szCs w:val="32"/>
    </w:rPr>
  </w:style>
  <w:style w:type="paragraph" w:customStyle="1" w:styleId="41">
    <w:name w:val="列出段落1"/>
    <w:basedOn w:val="1"/>
    <w:uiPriority w:val="0"/>
    <w:pPr>
      <w:ind w:firstLine="420" w:firstLineChars="200"/>
    </w:pPr>
    <w:rPr>
      <w:rFonts w:ascii="Calibri" w:hAnsi="Calibri" w:cs="Calibri"/>
      <w:szCs w:val="21"/>
    </w:rPr>
  </w:style>
  <w:style w:type="character" w:customStyle="1" w:styleId="42">
    <w:name w:val="页眉 Char2"/>
    <w:locked/>
    <w:uiPriority w:val="0"/>
    <w:rPr>
      <w:rFonts w:ascii="Calibri" w:hAnsi="Calibri" w:eastAsia="宋体"/>
      <w:kern w:val="0"/>
      <w:sz w:val="18"/>
    </w:rPr>
  </w:style>
  <w:style w:type="character" w:customStyle="1" w:styleId="43">
    <w:name w:val="页脚 Char2"/>
    <w:locked/>
    <w:uiPriority w:val="0"/>
    <w:rPr>
      <w:rFonts w:ascii="Calibri" w:hAnsi="Calibri" w:eastAsia="宋体"/>
      <w:kern w:val="0"/>
      <w:sz w:val="18"/>
    </w:rPr>
  </w:style>
  <w:style w:type="character" w:customStyle="1" w:styleId="44">
    <w:name w:val="批注文字 Char2"/>
    <w:link w:val="5"/>
    <w:locked/>
    <w:uiPriority w:val="0"/>
    <w:rPr>
      <w:rFonts w:ascii="Times New Roman" w:hAnsi="Times New Roman" w:eastAsia="宋体" w:cs="Times New Roman"/>
      <w:kern w:val="0"/>
      <w:sz w:val="24"/>
      <w:szCs w:val="20"/>
    </w:rPr>
  </w:style>
  <w:style w:type="character" w:customStyle="1" w:styleId="45">
    <w:name w:val="批注框文本 Char3"/>
    <w:link w:val="11"/>
    <w:locked/>
    <w:uiPriority w:val="0"/>
    <w:rPr>
      <w:rFonts w:ascii="Times New Roman" w:hAnsi="Times New Roman" w:eastAsia="宋体" w:cs="Times New Roman"/>
      <w:sz w:val="18"/>
      <w:szCs w:val="18"/>
    </w:rPr>
  </w:style>
  <w:style w:type="character" w:customStyle="1" w:styleId="46">
    <w:name w:val="副标题 Char3"/>
    <w:link w:val="16"/>
    <w:locked/>
    <w:uiPriority w:val="0"/>
    <w:rPr>
      <w:rFonts w:ascii="Cambria" w:hAnsi="Cambria" w:eastAsia="宋体" w:cs="Times New Roman"/>
      <w:b/>
      <w:kern w:val="28"/>
      <w:sz w:val="32"/>
      <w:szCs w:val="20"/>
    </w:rPr>
  </w:style>
  <w:style w:type="character" w:customStyle="1" w:styleId="47">
    <w:name w:val="标题 Char3"/>
    <w:link w:val="21"/>
    <w:locked/>
    <w:uiPriority w:val="0"/>
    <w:rPr>
      <w:rFonts w:ascii="Cambria" w:hAnsi="Cambria" w:eastAsia="宋体" w:cs="Times New Roman"/>
      <w:b/>
      <w:kern w:val="0"/>
      <w:sz w:val="32"/>
      <w:szCs w:val="20"/>
    </w:rPr>
  </w:style>
  <w:style w:type="character" w:customStyle="1" w:styleId="48">
    <w:name w:val="Char Char12"/>
    <w:semiHidden/>
    <w:locked/>
    <w:uiPriority w:val="0"/>
    <w:rPr>
      <w:rFonts w:ascii="Calibri" w:hAnsi="Calibri" w:eastAsia="宋体"/>
      <w:sz w:val="18"/>
      <w:lang w:val="en-US" w:eastAsia="zh-CN"/>
    </w:rPr>
  </w:style>
  <w:style w:type="character" w:customStyle="1" w:styleId="49">
    <w:name w:val="Char Char4"/>
    <w:locked/>
    <w:uiPriority w:val="0"/>
    <w:rPr>
      <w:rFonts w:ascii="Calibri" w:hAnsi="Calibri" w:eastAsia="宋体"/>
      <w:kern w:val="2"/>
      <w:sz w:val="18"/>
      <w:lang w:val="en-US" w:eastAsia="zh-CN"/>
    </w:rPr>
  </w:style>
  <w:style w:type="character" w:customStyle="1" w:styleId="50">
    <w:name w:val="批注框文本 Char1"/>
    <w:semiHidden/>
    <w:uiPriority w:val="0"/>
    <w:rPr>
      <w:kern w:val="2"/>
      <w:sz w:val="18"/>
    </w:rPr>
  </w:style>
  <w:style w:type="character" w:customStyle="1" w:styleId="51">
    <w:name w:val="Comment Subject Char"/>
    <w:semiHidden/>
    <w:locked/>
    <w:uiPriority w:val="0"/>
    <w:rPr>
      <w:rFonts w:ascii="Calibri" w:hAnsi="Calibri" w:eastAsia="宋体"/>
      <w:b/>
    </w:rPr>
  </w:style>
  <w:style w:type="character" w:customStyle="1" w:styleId="52">
    <w:name w:val="Body Text Char"/>
    <w:locked/>
    <w:uiPriority w:val="0"/>
    <w:rPr>
      <w:rFonts w:ascii="宋体" w:hAnsi="宋体" w:eastAsia="宋体"/>
      <w:color w:val="000000"/>
      <w:kern w:val="0"/>
      <w:sz w:val="18"/>
    </w:rPr>
  </w:style>
  <w:style w:type="character" w:customStyle="1" w:styleId="53">
    <w:name w:val="Char Char43"/>
    <w:locked/>
    <w:uiPriority w:val="0"/>
    <w:rPr>
      <w:rFonts w:ascii="Calibri" w:hAnsi="Calibri" w:eastAsia="宋体"/>
      <w:kern w:val="2"/>
      <w:sz w:val="18"/>
      <w:lang w:val="en-US" w:eastAsia="zh-CN"/>
    </w:rPr>
  </w:style>
  <w:style w:type="character" w:customStyle="1" w:styleId="54">
    <w:name w:val="font21"/>
    <w:uiPriority w:val="0"/>
    <w:rPr>
      <w:rFonts w:ascii="宋体" w:hAnsi="宋体" w:eastAsia="宋体"/>
      <w:color w:val="000000"/>
      <w:sz w:val="20"/>
      <w:u w:val="none"/>
    </w:rPr>
  </w:style>
  <w:style w:type="character" w:customStyle="1" w:styleId="55">
    <w:name w:val="Date Char"/>
    <w:locked/>
    <w:uiPriority w:val="0"/>
    <w:rPr>
      <w:rFonts w:ascii="Times New Roman" w:hAnsi="Times New Roman" w:eastAsia="宋体"/>
      <w:sz w:val="24"/>
    </w:rPr>
  </w:style>
  <w:style w:type="character" w:customStyle="1" w:styleId="56">
    <w:name w:val="Char Char5"/>
    <w:locked/>
    <w:uiPriority w:val="0"/>
    <w:rPr>
      <w:rFonts w:ascii="Calibri" w:hAnsi="Calibri" w:eastAsia="宋体"/>
      <w:kern w:val="2"/>
      <w:sz w:val="18"/>
      <w:lang w:val="en-US" w:eastAsia="zh-CN"/>
    </w:rPr>
  </w:style>
  <w:style w:type="character" w:customStyle="1" w:styleId="57">
    <w:name w:val="Title Char"/>
    <w:locked/>
    <w:uiPriority w:val="0"/>
    <w:rPr>
      <w:rFonts w:ascii="Cambria" w:hAnsi="Cambria" w:eastAsia="宋体"/>
      <w:b/>
      <w:sz w:val="32"/>
    </w:rPr>
  </w:style>
  <w:style w:type="character" w:customStyle="1" w:styleId="58">
    <w:name w:val="Comment Text Char"/>
    <w:semiHidden/>
    <w:locked/>
    <w:uiPriority w:val="0"/>
    <w:rPr>
      <w:rFonts w:ascii="Calibri" w:hAnsi="Calibri" w:eastAsia="宋体"/>
    </w:rPr>
  </w:style>
  <w:style w:type="character" w:customStyle="1" w:styleId="59">
    <w:name w:val="Heading 1 Char"/>
    <w:locked/>
    <w:uiPriority w:val="0"/>
    <w:rPr>
      <w:rFonts w:ascii="Calibri" w:hAnsi="Calibri" w:eastAsia="宋体"/>
      <w:b/>
      <w:kern w:val="44"/>
      <w:sz w:val="44"/>
    </w:rPr>
  </w:style>
  <w:style w:type="character" w:customStyle="1" w:styleId="60">
    <w:name w:val="Char Char3"/>
    <w:locked/>
    <w:uiPriority w:val="0"/>
    <w:rPr>
      <w:rFonts w:ascii="Calibri" w:hAnsi="Calibri" w:eastAsia="宋体"/>
      <w:kern w:val="2"/>
      <w:sz w:val="22"/>
      <w:lang w:val="en-US" w:eastAsia="zh-CN"/>
    </w:rPr>
  </w:style>
  <w:style w:type="character" w:customStyle="1" w:styleId="61">
    <w:name w:val="font31"/>
    <w:uiPriority w:val="0"/>
    <w:rPr>
      <w:rFonts w:ascii="Arial" w:hAnsi="Arial"/>
      <w:color w:val="000000"/>
      <w:sz w:val="20"/>
      <w:u w:val="none"/>
    </w:rPr>
  </w:style>
  <w:style w:type="character" w:customStyle="1" w:styleId="62">
    <w:name w:val="Char Char53"/>
    <w:locked/>
    <w:uiPriority w:val="0"/>
    <w:rPr>
      <w:rFonts w:ascii="Calibri" w:hAnsi="Calibri" w:eastAsia="宋体"/>
      <w:kern w:val="2"/>
      <w:sz w:val="18"/>
      <w:lang w:val="en-US" w:eastAsia="zh-CN"/>
    </w:rPr>
  </w:style>
  <w:style w:type="character" w:customStyle="1" w:styleId="63">
    <w:name w:val="段 Char Char"/>
    <w:link w:val="64"/>
    <w:locked/>
    <w:uiPriority w:val="0"/>
    <w:rPr>
      <w:rFonts w:ascii="宋体" w:eastAsia="Times New Roman"/>
    </w:rPr>
  </w:style>
  <w:style w:type="paragraph" w:customStyle="1" w:styleId="64">
    <w:name w:val="段"/>
    <w:link w:val="63"/>
    <w:uiPriority w:val="0"/>
    <w:pPr>
      <w:tabs>
        <w:tab w:val="center" w:pos="4201"/>
        <w:tab w:val="right" w:leader="dot" w:pos="9298"/>
      </w:tabs>
      <w:autoSpaceDE w:val="0"/>
      <w:autoSpaceDN w:val="0"/>
      <w:ind w:firstLine="420" w:firstLineChars="200"/>
      <w:jc w:val="both"/>
    </w:pPr>
    <w:rPr>
      <w:rFonts w:ascii="宋体" w:eastAsia="Times New Roman" w:hAnsiTheme="minorHAnsi" w:cstheme="minorBidi"/>
      <w:kern w:val="2"/>
      <w:sz w:val="21"/>
      <w:szCs w:val="22"/>
      <w:lang w:val="en-US" w:eastAsia="zh-CN" w:bidi="ar-SA"/>
    </w:rPr>
  </w:style>
  <w:style w:type="character" w:customStyle="1" w:styleId="65">
    <w:name w:val="ask-title2"/>
    <w:uiPriority w:val="0"/>
  </w:style>
  <w:style w:type="character" w:customStyle="1" w:styleId="66">
    <w:name w:val="Balloon Text Char"/>
    <w:semiHidden/>
    <w:locked/>
    <w:uiPriority w:val="0"/>
    <w:rPr>
      <w:rFonts w:ascii="Calibri" w:hAnsi="Calibri" w:eastAsia="宋体"/>
      <w:sz w:val="18"/>
    </w:rPr>
  </w:style>
  <w:style w:type="character" w:customStyle="1" w:styleId="67">
    <w:name w:val="Char Char1"/>
    <w:uiPriority w:val="0"/>
    <w:rPr>
      <w:kern w:val="2"/>
      <w:sz w:val="18"/>
    </w:rPr>
  </w:style>
  <w:style w:type="character" w:customStyle="1" w:styleId="68">
    <w:name w:val="Char Char2"/>
    <w:uiPriority w:val="0"/>
    <w:rPr>
      <w:kern w:val="2"/>
      <w:sz w:val="18"/>
    </w:rPr>
  </w:style>
  <w:style w:type="character" w:customStyle="1" w:styleId="69">
    <w:name w:val="Char Char33"/>
    <w:locked/>
    <w:uiPriority w:val="0"/>
    <w:rPr>
      <w:rFonts w:ascii="Calibri" w:hAnsi="Calibri" w:eastAsia="宋体"/>
      <w:kern w:val="2"/>
      <w:sz w:val="22"/>
      <w:lang w:val="en-US" w:eastAsia="zh-CN"/>
    </w:rPr>
  </w:style>
  <w:style w:type="character" w:customStyle="1" w:styleId="70">
    <w:name w:val="Subtitle Char"/>
    <w:locked/>
    <w:uiPriority w:val="0"/>
    <w:rPr>
      <w:rFonts w:ascii="Cambria" w:hAnsi="Cambria" w:eastAsia="宋体"/>
      <w:b/>
      <w:kern w:val="28"/>
      <w:sz w:val="32"/>
    </w:rPr>
  </w:style>
  <w:style w:type="character" w:customStyle="1" w:styleId="71">
    <w:name w:val="批注文字 Char1"/>
    <w:semiHidden/>
    <w:uiPriority w:val="0"/>
    <w:rPr>
      <w:rFonts w:ascii="Times New Roman" w:hAnsi="Times New Roman" w:eastAsia="宋体"/>
      <w:sz w:val="24"/>
    </w:rPr>
  </w:style>
  <w:style w:type="character" w:customStyle="1" w:styleId="72">
    <w:name w:val="页脚 Char1"/>
    <w:semiHidden/>
    <w:uiPriority w:val="0"/>
    <w:rPr>
      <w:rFonts w:ascii="Times New Roman" w:hAnsi="Times New Roman" w:eastAsia="宋体"/>
      <w:sz w:val="18"/>
    </w:rPr>
  </w:style>
  <w:style w:type="character" w:customStyle="1" w:styleId="73">
    <w:name w:val="批注框文本 Char2"/>
    <w:semiHidden/>
    <w:uiPriority w:val="0"/>
    <w:rPr>
      <w:rFonts w:ascii="Times New Roman" w:hAnsi="Times New Roman" w:eastAsia="宋体"/>
      <w:sz w:val="18"/>
    </w:rPr>
  </w:style>
  <w:style w:type="character" w:customStyle="1" w:styleId="74">
    <w:name w:val="批注主题 Char1"/>
    <w:link w:val="22"/>
    <w:locked/>
    <w:uiPriority w:val="0"/>
    <w:rPr>
      <w:rFonts w:ascii="Times New Roman" w:hAnsi="Times New Roman" w:eastAsia="宋体" w:cs="Times New Roman"/>
      <w:b/>
      <w:kern w:val="0"/>
      <w:sz w:val="24"/>
      <w:szCs w:val="20"/>
    </w:rPr>
  </w:style>
  <w:style w:type="character" w:customStyle="1" w:styleId="75">
    <w:name w:val="批注主题 Char2"/>
    <w:semiHidden/>
    <w:uiPriority w:val="0"/>
    <w:rPr>
      <w:rFonts w:cs="Times New Roman"/>
      <w:b/>
      <w:bCs/>
    </w:rPr>
  </w:style>
  <w:style w:type="character" w:customStyle="1" w:styleId="76">
    <w:name w:val="页眉 Char1"/>
    <w:semiHidden/>
    <w:uiPriority w:val="0"/>
    <w:rPr>
      <w:rFonts w:ascii="Times New Roman" w:hAnsi="Times New Roman" w:eastAsia="宋体"/>
      <w:sz w:val="18"/>
    </w:rPr>
  </w:style>
  <w:style w:type="character" w:customStyle="1" w:styleId="77">
    <w:name w:val="日期 Char3"/>
    <w:link w:val="10"/>
    <w:locked/>
    <w:uiPriority w:val="0"/>
    <w:rPr>
      <w:rFonts w:ascii="Times New Roman" w:hAnsi="Times New Roman" w:eastAsia="宋体" w:cs="Times New Roman"/>
      <w:kern w:val="0"/>
      <w:sz w:val="24"/>
      <w:szCs w:val="20"/>
    </w:rPr>
  </w:style>
  <w:style w:type="character" w:customStyle="1" w:styleId="78">
    <w:name w:val="日期 Char1"/>
    <w:uiPriority w:val="0"/>
    <w:rPr>
      <w:rFonts w:cs="Times New Roman"/>
    </w:rPr>
  </w:style>
  <w:style w:type="character" w:customStyle="1" w:styleId="79">
    <w:name w:val="正文文本 Char3"/>
    <w:link w:val="6"/>
    <w:locked/>
    <w:uiPriority w:val="0"/>
    <w:rPr>
      <w:rFonts w:ascii="Times New Roman" w:hAnsi="Times New Roman" w:eastAsia="宋体" w:cs="Times New Roman"/>
      <w:kern w:val="0"/>
      <w:sz w:val="24"/>
      <w:szCs w:val="20"/>
    </w:rPr>
  </w:style>
  <w:style w:type="character" w:customStyle="1" w:styleId="80">
    <w:name w:val="正文文本 Char1"/>
    <w:uiPriority w:val="0"/>
    <w:rPr>
      <w:rFonts w:cs="Times New Roman"/>
    </w:rPr>
  </w:style>
  <w:style w:type="character" w:customStyle="1" w:styleId="81">
    <w:name w:val="副标题 Char2"/>
    <w:uiPriority w:val="0"/>
    <w:rPr>
      <w:rFonts w:ascii="Cambria" w:hAnsi="Cambria" w:eastAsia="宋体"/>
      <w:b/>
      <w:kern w:val="28"/>
      <w:sz w:val="32"/>
    </w:rPr>
  </w:style>
  <w:style w:type="character" w:customStyle="1" w:styleId="82">
    <w:name w:val="日期 Char2"/>
    <w:semiHidden/>
    <w:uiPriority w:val="0"/>
  </w:style>
  <w:style w:type="character" w:customStyle="1" w:styleId="83">
    <w:name w:val="正文文本 Char2"/>
    <w:semiHidden/>
    <w:uiPriority w:val="0"/>
  </w:style>
  <w:style w:type="character" w:customStyle="1" w:styleId="84">
    <w:name w:val="标题 Char2"/>
    <w:uiPriority w:val="0"/>
    <w:rPr>
      <w:rFonts w:ascii="Cambria" w:hAnsi="Cambria" w:eastAsia="宋体"/>
      <w:b/>
      <w:sz w:val="32"/>
    </w:rPr>
  </w:style>
  <w:style w:type="paragraph" w:customStyle="1" w:styleId="85">
    <w:name w:val="xl109"/>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12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101"/>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font12"/>
    <w:basedOn w:val="1"/>
    <w:uiPriority w:val="0"/>
    <w:pPr>
      <w:widowControl/>
      <w:spacing w:before="100" w:beforeAutospacing="1" w:after="100" w:afterAutospacing="1"/>
      <w:jc w:val="left"/>
    </w:pPr>
    <w:rPr>
      <w:rFonts w:ascii="宋体" w:hAnsi="宋体" w:cs="宋体"/>
      <w:kern w:val="0"/>
      <w:sz w:val="16"/>
      <w:szCs w:val="16"/>
    </w:rPr>
  </w:style>
  <w:style w:type="paragraph" w:customStyle="1" w:styleId="91">
    <w:name w:val="TOC 标题1"/>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xl7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
    <w:name w:val="font10"/>
    <w:basedOn w:val="1"/>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94">
    <w:name w:val="xl11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0"/>
      <w:szCs w:val="20"/>
    </w:rPr>
  </w:style>
  <w:style w:type="paragraph" w:customStyle="1" w:styleId="9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6">
    <w:name w:val="xl63"/>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97">
    <w:name w:val="xl11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9">
    <w:name w:val="font19"/>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00">
    <w:name w:val="Revision1"/>
    <w:uiPriority w:val="0"/>
    <w:rPr>
      <w:rFonts w:ascii="Calibri" w:hAnsi="Calibri" w:eastAsia="宋体" w:cs="Times New Roman"/>
      <w:kern w:val="2"/>
      <w:sz w:val="21"/>
      <w:szCs w:val="22"/>
      <w:lang w:val="en-US" w:eastAsia="zh-CN" w:bidi="ar-SA"/>
    </w:rPr>
  </w:style>
  <w:style w:type="paragraph" w:customStyle="1" w:styleId="101">
    <w:name w:val="font20"/>
    <w:basedOn w:val="1"/>
    <w:uiPriority w:val="0"/>
    <w:pPr>
      <w:widowControl/>
      <w:spacing w:before="100" w:beforeAutospacing="1" w:after="100" w:afterAutospacing="1"/>
      <w:jc w:val="left"/>
    </w:pPr>
    <w:rPr>
      <w:rFonts w:ascii="宋体" w:hAnsi="宋体" w:cs="宋体"/>
      <w:color w:val="99CC00"/>
      <w:kern w:val="0"/>
      <w:sz w:val="20"/>
      <w:szCs w:val="20"/>
    </w:rPr>
  </w:style>
  <w:style w:type="paragraph" w:customStyle="1" w:styleId="102">
    <w:name w:val="List Paragraph1"/>
    <w:basedOn w:val="1"/>
    <w:uiPriority w:val="0"/>
    <w:pPr>
      <w:ind w:firstLine="420" w:firstLineChars="200"/>
    </w:pPr>
    <w:rPr>
      <w:rFonts w:ascii="Calibri" w:hAnsi="Calibri"/>
      <w:szCs w:val="22"/>
    </w:rPr>
  </w:style>
  <w:style w:type="paragraph" w:customStyle="1" w:styleId="103">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0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5">
    <w:name w:val="xl121"/>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06">
    <w:name w:val="xl98"/>
    <w:basedOn w:val="1"/>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7">
    <w:name w:val="xl9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9">
    <w:name w:val="修订1"/>
    <w:uiPriority w:val="0"/>
    <w:rPr>
      <w:rFonts w:ascii="Calibri" w:hAnsi="Calibri" w:eastAsia="宋体" w:cs="Times New Roman"/>
      <w:kern w:val="2"/>
      <w:sz w:val="21"/>
      <w:szCs w:val="22"/>
      <w:lang w:val="en-US" w:eastAsia="zh-CN" w:bidi="ar-SA"/>
    </w:rPr>
  </w:style>
  <w:style w:type="paragraph" w:customStyle="1" w:styleId="110">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12">
    <w:name w:val="font8"/>
    <w:basedOn w:val="1"/>
    <w:uiPriority w:val="0"/>
    <w:pPr>
      <w:widowControl/>
      <w:spacing w:before="100" w:beforeAutospacing="1" w:after="100" w:afterAutospacing="1"/>
      <w:jc w:val="left"/>
    </w:pPr>
    <w:rPr>
      <w:kern w:val="0"/>
      <w:sz w:val="20"/>
      <w:szCs w:val="20"/>
    </w:rPr>
  </w:style>
  <w:style w:type="paragraph" w:customStyle="1" w:styleId="113">
    <w:name w:val="xl11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8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15">
    <w:name w:val="xl10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11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列出段落11"/>
    <w:basedOn w:val="1"/>
    <w:uiPriority w:val="0"/>
    <w:pPr>
      <w:ind w:firstLine="420" w:firstLineChars="200"/>
    </w:pPr>
    <w:rPr>
      <w:rFonts w:ascii="Calibri" w:hAnsi="Calibri" w:cs="Calibri"/>
      <w:szCs w:val="21"/>
    </w:rPr>
  </w:style>
  <w:style w:type="paragraph" w:customStyle="1" w:styleId="118">
    <w:name w:val="xl12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font11"/>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21">
    <w:name w:val="xl77"/>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2">
    <w:name w:val="xl97"/>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xl84"/>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24">
    <w:name w:val="font7"/>
    <w:basedOn w:val="1"/>
    <w:uiPriority w:val="0"/>
    <w:pPr>
      <w:widowControl/>
      <w:spacing w:before="100" w:beforeAutospacing="1" w:after="100" w:afterAutospacing="1"/>
      <w:jc w:val="left"/>
    </w:pPr>
    <w:rPr>
      <w:rFonts w:ascii="宋体" w:hAnsi="宋体" w:cs="宋体"/>
      <w:color w:val="FF00FF"/>
      <w:kern w:val="0"/>
      <w:sz w:val="20"/>
      <w:szCs w:val="20"/>
    </w:rPr>
  </w:style>
  <w:style w:type="paragraph" w:customStyle="1" w:styleId="125">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126">
    <w:name w:val="font5"/>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27">
    <w:name w:val="xl11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28">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9">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30">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31">
    <w:name w:val="font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xl116"/>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33">
    <w:name w:val="xl103"/>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4">
    <w:name w:val="xl10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5">
    <w:name w:val="xl92"/>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36">
    <w:name w:val="xl100"/>
    <w:basedOn w:val="1"/>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7">
    <w:name w:val="font1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102"/>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9">
    <w:name w:val="xl10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0">
    <w:name w:val="xl11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1">
    <w:name w:val="xl76"/>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2">
    <w:name w:val="xl12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3">
    <w:name w:val="Default"/>
    <w:uiPriority w:val="0"/>
    <w:pPr>
      <w:autoSpaceDE w:val="0"/>
      <w:autoSpaceDN w:val="0"/>
      <w:adjustRightInd w:val="0"/>
    </w:pPr>
    <w:rPr>
      <w:rFonts w:ascii="Times New Roman" w:hAnsi="Times New Roman" w:eastAsia="宋体" w:cs="Times New Roman"/>
      <w:color w:val="000000"/>
      <w:kern w:val="0"/>
      <w:sz w:val="24"/>
      <w:szCs w:val="24"/>
      <w:lang w:val="en-US" w:eastAsia="en-US" w:bidi="ar-SA"/>
    </w:rPr>
  </w:style>
  <w:style w:type="paragraph" w:customStyle="1" w:styleId="144">
    <w:name w:val="xl12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5">
    <w:name w:val="xl112"/>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99CC00"/>
      <w:kern w:val="0"/>
      <w:sz w:val="20"/>
      <w:szCs w:val="20"/>
    </w:rPr>
  </w:style>
  <w:style w:type="paragraph" w:customStyle="1" w:styleId="146">
    <w:name w:val="列出段落2"/>
    <w:basedOn w:val="1"/>
    <w:uiPriority w:val="0"/>
    <w:pPr>
      <w:ind w:firstLine="420" w:firstLineChars="200"/>
    </w:pPr>
    <w:rPr>
      <w:rFonts w:ascii="Calibri" w:hAnsi="Calibri"/>
      <w:szCs w:val="22"/>
    </w:rPr>
  </w:style>
  <w:style w:type="paragraph" w:customStyle="1" w:styleId="147">
    <w:name w:val="xl99"/>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48">
    <w:name w:val="font13"/>
    <w:basedOn w:val="1"/>
    <w:uiPriority w:val="0"/>
    <w:pPr>
      <w:widowControl/>
      <w:spacing w:before="100" w:beforeAutospacing="1" w:after="100" w:afterAutospacing="1"/>
      <w:jc w:val="left"/>
    </w:pPr>
    <w:rPr>
      <w:rFonts w:ascii="宋体" w:hAnsi="宋体" w:cs="宋体"/>
      <w:kern w:val="0"/>
      <w:sz w:val="16"/>
      <w:szCs w:val="16"/>
    </w:rPr>
  </w:style>
  <w:style w:type="paragraph" w:customStyle="1" w:styleId="149">
    <w:name w:val="xl67"/>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0">
    <w:name w:val="xl108"/>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1">
    <w:name w:val="列出段落21"/>
    <w:basedOn w:val="1"/>
    <w:uiPriority w:val="0"/>
    <w:pPr>
      <w:ind w:firstLine="420" w:firstLineChars="200"/>
    </w:pPr>
    <w:rPr>
      <w:rFonts w:ascii="Calibri" w:hAnsi="Calibri" w:cs="Calibri"/>
      <w:szCs w:val="21"/>
    </w:rPr>
  </w:style>
  <w:style w:type="paragraph" w:customStyle="1" w:styleId="152">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53">
    <w:name w:val="xl11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54">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155">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6">
    <w:name w:val="xl10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7">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8">
    <w:name w:val="p0"/>
    <w:basedOn w:val="1"/>
    <w:uiPriority w:val="0"/>
    <w:pPr>
      <w:widowControl/>
    </w:pPr>
    <w:rPr>
      <w:kern w:val="0"/>
      <w:szCs w:val="21"/>
    </w:rPr>
  </w:style>
  <w:style w:type="paragraph" w:customStyle="1" w:styleId="159">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1">
    <w:name w:val="font17"/>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xl12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5">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66">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
    <w:name w:val="List Paragraph2"/>
    <w:basedOn w:val="1"/>
    <w:uiPriority w:val="0"/>
    <w:pPr>
      <w:ind w:firstLine="420" w:firstLineChars="200"/>
    </w:pPr>
    <w:rPr>
      <w:rFonts w:ascii="Calibri" w:hAnsi="Calibri"/>
      <w:szCs w:val="22"/>
    </w:rPr>
  </w:style>
  <w:style w:type="paragraph" w:customStyle="1" w:styleId="168">
    <w:name w:val="xl12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69">
    <w:name w:val="xl78"/>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0">
    <w:name w:val="xl12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1">
    <w:name w:val="xl9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73">
    <w:name w:val="font1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font16"/>
    <w:basedOn w:val="1"/>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75">
    <w:name w:val="xl96"/>
    <w:basedOn w:val="1"/>
    <w:uiPriority w:val="0"/>
    <w:pPr>
      <w:widowControl/>
      <w:pBdr>
        <w:top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6">
    <w:name w:val="xl95"/>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7">
    <w:name w:val="font18"/>
    <w:basedOn w:val="1"/>
    <w:uiPriority w:val="0"/>
    <w:pPr>
      <w:widowControl/>
      <w:spacing w:before="100" w:beforeAutospacing="1" w:after="100" w:afterAutospacing="1"/>
      <w:jc w:val="left"/>
    </w:pPr>
    <w:rPr>
      <w:rFonts w:ascii="宋体" w:hAnsi="宋体" w:cs="宋体"/>
      <w:color w:val="99CC00"/>
      <w:kern w:val="0"/>
      <w:sz w:val="20"/>
      <w:szCs w:val="20"/>
    </w:rPr>
  </w:style>
  <w:style w:type="paragraph" w:customStyle="1" w:styleId="178">
    <w:name w:val="修订2"/>
    <w:uiPriority w:val="0"/>
    <w:rPr>
      <w:rFonts w:ascii="Calibri" w:hAnsi="Calibri" w:eastAsia="宋体" w:cs="Times New Roman"/>
      <w:kern w:val="2"/>
      <w:sz w:val="21"/>
      <w:szCs w:val="22"/>
      <w:lang w:val="en-US" w:eastAsia="zh-CN" w:bidi="ar-SA"/>
    </w:rPr>
  </w:style>
  <w:style w:type="paragraph" w:customStyle="1" w:styleId="179">
    <w:name w:val="列出段落3"/>
    <w:basedOn w:val="1"/>
    <w:uiPriority w:val="0"/>
    <w:pPr>
      <w:ind w:firstLine="420" w:firstLineChars="200"/>
    </w:pPr>
    <w:rPr>
      <w:rFonts w:ascii="Calibri" w:hAnsi="Calibri"/>
      <w:szCs w:val="22"/>
    </w:rPr>
  </w:style>
  <w:style w:type="character" w:customStyle="1" w:styleId="180">
    <w:name w:val="Char Char22"/>
    <w:uiPriority w:val="0"/>
    <w:rPr>
      <w:kern w:val="2"/>
      <w:sz w:val="18"/>
    </w:rPr>
  </w:style>
  <w:style w:type="character" w:customStyle="1" w:styleId="181">
    <w:name w:val="Char Char14"/>
    <w:uiPriority w:val="0"/>
    <w:rPr>
      <w:kern w:val="2"/>
      <w:sz w:val="18"/>
    </w:rPr>
  </w:style>
  <w:style w:type="character" w:customStyle="1" w:styleId="182">
    <w:name w:val="Char Char122"/>
    <w:semiHidden/>
    <w:locked/>
    <w:uiPriority w:val="0"/>
    <w:rPr>
      <w:rFonts w:ascii="Calibri" w:hAnsi="Calibri" w:eastAsia="宋体"/>
      <w:sz w:val="18"/>
      <w:lang w:val="en-US" w:eastAsia="zh-CN"/>
    </w:rPr>
  </w:style>
  <w:style w:type="paragraph" w:customStyle="1" w:styleId="183">
    <w:name w:val="修订11"/>
    <w:uiPriority w:val="0"/>
    <w:rPr>
      <w:rFonts w:ascii="Calibri" w:hAnsi="Calibri" w:eastAsia="宋体" w:cs="Times New Roman"/>
      <w:kern w:val="2"/>
      <w:sz w:val="21"/>
      <w:szCs w:val="22"/>
      <w:lang w:val="en-US" w:eastAsia="zh-CN" w:bidi="ar-SA"/>
    </w:rPr>
  </w:style>
  <w:style w:type="paragraph" w:customStyle="1" w:styleId="184">
    <w:name w:val="TOC 标题11"/>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185">
    <w:name w:val="修订211"/>
    <w:uiPriority w:val="0"/>
    <w:rPr>
      <w:rFonts w:ascii="Times New Roman" w:hAnsi="Times New Roman" w:eastAsia="宋体" w:cs="Times New Roman"/>
      <w:kern w:val="2"/>
      <w:sz w:val="21"/>
      <w:szCs w:val="22"/>
      <w:lang w:val="en-US" w:eastAsia="zh-CN" w:bidi="ar-SA"/>
    </w:rPr>
  </w:style>
  <w:style w:type="paragraph" w:customStyle="1" w:styleId="186">
    <w:name w:val="列出段落3111"/>
    <w:basedOn w:val="1"/>
    <w:uiPriority w:val="0"/>
    <w:pPr>
      <w:ind w:firstLine="420" w:firstLineChars="200"/>
    </w:pPr>
    <w:rPr>
      <w:rFonts w:ascii="Calibri" w:hAnsi="Calibri"/>
      <w:szCs w:val="22"/>
    </w:rPr>
  </w:style>
  <w:style w:type="character" w:customStyle="1" w:styleId="187">
    <w:name w:val="Char Char32"/>
    <w:locked/>
    <w:uiPriority w:val="0"/>
    <w:rPr>
      <w:rFonts w:ascii="Calibri" w:hAnsi="Calibri" w:eastAsia="宋体"/>
      <w:kern w:val="2"/>
      <w:sz w:val="22"/>
      <w:lang w:val="en-US" w:eastAsia="zh-CN"/>
    </w:rPr>
  </w:style>
  <w:style w:type="character" w:customStyle="1" w:styleId="188">
    <w:name w:val="Char Char21"/>
    <w:uiPriority w:val="0"/>
    <w:rPr>
      <w:kern w:val="2"/>
      <w:sz w:val="18"/>
    </w:rPr>
  </w:style>
  <w:style w:type="character" w:customStyle="1" w:styleId="189">
    <w:name w:val="Char Char11"/>
    <w:uiPriority w:val="0"/>
    <w:rPr>
      <w:kern w:val="2"/>
      <w:sz w:val="18"/>
    </w:rPr>
  </w:style>
  <w:style w:type="character" w:customStyle="1" w:styleId="190">
    <w:name w:val="Char Char52"/>
    <w:locked/>
    <w:uiPriority w:val="0"/>
    <w:rPr>
      <w:rFonts w:ascii="Calibri" w:hAnsi="Calibri" w:eastAsia="宋体"/>
      <w:kern w:val="2"/>
      <w:sz w:val="18"/>
      <w:lang w:val="en-US" w:eastAsia="zh-CN"/>
    </w:rPr>
  </w:style>
  <w:style w:type="character" w:customStyle="1" w:styleId="191">
    <w:name w:val="Char Char121"/>
    <w:semiHidden/>
    <w:locked/>
    <w:uiPriority w:val="0"/>
    <w:rPr>
      <w:rFonts w:ascii="Calibri" w:hAnsi="Calibri" w:eastAsia="宋体"/>
      <w:sz w:val="18"/>
      <w:lang w:val="en-US" w:eastAsia="zh-CN"/>
    </w:rPr>
  </w:style>
  <w:style w:type="character" w:customStyle="1" w:styleId="192">
    <w:name w:val="Char Char42"/>
    <w:locked/>
    <w:uiPriority w:val="0"/>
    <w:rPr>
      <w:rFonts w:ascii="Calibri" w:hAnsi="Calibri" w:eastAsia="宋体"/>
      <w:kern w:val="2"/>
      <w:sz w:val="18"/>
      <w:lang w:val="en-US" w:eastAsia="zh-CN"/>
    </w:rPr>
  </w:style>
  <w:style w:type="paragraph" w:customStyle="1" w:styleId="193">
    <w:name w:val="修订3"/>
    <w:uiPriority w:val="0"/>
    <w:rPr>
      <w:rFonts w:ascii="Calibri" w:hAnsi="Calibri" w:eastAsia="宋体" w:cs="Times New Roman"/>
      <w:kern w:val="2"/>
      <w:sz w:val="21"/>
      <w:szCs w:val="22"/>
      <w:lang w:val="en-US" w:eastAsia="zh-CN" w:bidi="ar-SA"/>
    </w:rPr>
  </w:style>
  <w:style w:type="paragraph" w:customStyle="1" w:styleId="194">
    <w:name w:val="列出段落4"/>
    <w:basedOn w:val="1"/>
    <w:uiPriority w:val="0"/>
    <w:pPr>
      <w:ind w:firstLine="420" w:firstLineChars="200"/>
    </w:pPr>
    <w:rPr>
      <w:rFonts w:ascii="Calibri" w:hAnsi="Calibri"/>
      <w:szCs w:val="22"/>
    </w:rPr>
  </w:style>
  <w:style w:type="paragraph" w:customStyle="1" w:styleId="195">
    <w:name w:val="TOC 标题2"/>
    <w:basedOn w:val="2"/>
    <w:next w:val="1"/>
    <w:uiPriority w:val="0"/>
    <w:pPr>
      <w:widowControl/>
      <w:spacing w:before="480" w:after="0" w:line="276" w:lineRule="auto"/>
      <w:jc w:val="left"/>
      <w:outlineLvl w:val="9"/>
    </w:pPr>
    <w:rPr>
      <w:rFonts w:ascii="Cambria" w:hAnsi="Cambria"/>
      <w:color w:val="365F91"/>
      <w:kern w:val="0"/>
      <w:sz w:val="28"/>
      <w:szCs w:val="28"/>
    </w:rPr>
  </w:style>
  <w:style w:type="character" w:customStyle="1" w:styleId="196">
    <w:name w:val="Title Char1"/>
    <w:locked/>
    <w:uiPriority w:val="0"/>
    <w:rPr>
      <w:rFonts w:ascii="Cambria" w:hAnsi="Cambria" w:eastAsia="宋体"/>
      <w:b/>
      <w:sz w:val="32"/>
    </w:rPr>
  </w:style>
  <w:style w:type="character" w:customStyle="1" w:styleId="197">
    <w:name w:val="Body Text Char1"/>
    <w:locked/>
    <w:uiPriority w:val="0"/>
    <w:rPr>
      <w:rFonts w:ascii="宋体" w:hAnsi="宋体" w:eastAsia="宋体"/>
      <w:color w:val="000000"/>
      <w:sz w:val="18"/>
    </w:rPr>
  </w:style>
  <w:style w:type="character" w:customStyle="1" w:styleId="198">
    <w:name w:val="Char Char31"/>
    <w:locked/>
    <w:uiPriority w:val="0"/>
    <w:rPr>
      <w:rFonts w:ascii="Calibri" w:hAnsi="Calibri" w:eastAsia="宋体"/>
      <w:kern w:val="2"/>
      <w:sz w:val="22"/>
      <w:lang w:val="en-US" w:eastAsia="zh-CN"/>
    </w:rPr>
  </w:style>
  <w:style w:type="character" w:customStyle="1" w:styleId="199">
    <w:name w:val="Date Char1"/>
    <w:locked/>
    <w:uiPriority w:val="0"/>
    <w:rPr>
      <w:rFonts w:eastAsia="宋体"/>
      <w:sz w:val="24"/>
    </w:rPr>
  </w:style>
  <w:style w:type="character" w:customStyle="1" w:styleId="200">
    <w:name w:val="Comment Text Char1"/>
    <w:semiHidden/>
    <w:locked/>
    <w:uiPriority w:val="0"/>
    <w:rPr>
      <w:rFonts w:ascii="Calibri" w:hAnsi="Calibri" w:eastAsia="宋体"/>
    </w:rPr>
  </w:style>
  <w:style w:type="character" w:customStyle="1" w:styleId="201">
    <w:name w:val="Char Char51"/>
    <w:locked/>
    <w:uiPriority w:val="0"/>
    <w:rPr>
      <w:rFonts w:ascii="Calibri" w:hAnsi="Calibri" w:eastAsia="宋体"/>
      <w:kern w:val="2"/>
      <w:sz w:val="18"/>
      <w:lang w:val="en-US" w:eastAsia="zh-CN"/>
    </w:rPr>
  </w:style>
  <w:style w:type="character" w:customStyle="1" w:styleId="202">
    <w:name w:val="Char Char41"/>
    <w:locked/>
    <w:uiPriority w:val="0"/>
    <w:rPr>
      <w:rFonts w:ascii="Calibri" w:hAnsi="Calibri" w:eastAsia="宋体"/>
      <w:kern w:val="2"/>
      <w:sz w:val="18"/>
      <w:lang w:val="en-US" w:eastAsia="zh-CN"/>
    </w:rPr>
  </w:style>
  <w:style w:type="character" w:customStyle="1" w:styleId="203">
    <w:name w:val="Balloon Text Char1"/>
    <w:semiHidden/>
    <w:locked/>
    <w:uiPriority w:val="0"/>
    <w:rPr>
      <w:rFonts w:ascii="Calibri" w:hAnsi="Calibri" w:eastAsia="宋体"/>
      <w:sz w:val="18"/>
    </w:rPr>
  </w:style>
  <w:style w:type="character" w:customStyle="1" w:styleId="204">
    <w:name w:val="Comment Subject Char1"/>
    <w:semiHidden/>
    <w:locked/>
    <w:uiPriority w:val="0"/>
    <w:rPr>
      <w:rFonts w:ascii="Calibri" w:hAnsi="Calibri" w:eastAsia="宋体"/>
      <w:b/>
    </w:rPr>
  </w:style>
  <w:style w:type="character" w:customStyle="1" w:styleId="205">
    <w:name w:val="Subtitle Char1"/>
    <w:locked/>
    <w:uiPriority w:val="0"/>
    <w:rPr>
      <w:rFonts w:ascii="Cambria" w:hAnsi="Cambria" w:eastAsia="宋体"/>
      <w:b/>
      <w:kern w:val="28"/>
      <w:sz w:val="32"/>
    </w:rPr>
  </w:style>
  <w:style w:type="character" w:customStyle="1" w:styleId="206">
    <w:name w:val="Subtitle Char2"/>
    <w:locked/>
    <w:uiPriority w:val="0"/>
    <w:rPr>
      <w:rFonts w:ascii="Cambria" w:hAnsi="Cambria"/>
      <w:b/>
      <w:kern w:val="28"/>
      <w:sz w:val="32"/>
    </w:rPr>
  </w:style>
  <w:style w:type="character" w:customStyle="1" w:styleId="207">
    <w:name w:val="Comment Text Char2"/>
    <w:semiHidden/>
    <w:locked/>
    <w:uiPriority w:val="0"/>
    <w:rPr>
      <w:rFonts w:ascii="Times New Roman" w:hAnsi="Times New Roman"/>
      <w:sz w:val="24"/>
    </w:rPr>
  </w:style>
  <w:style w:type="character" w:customStyle="1" w:styleId="208">
    <w:name w:val="Balloon Text Char2"/>
    <w:semiHidden/>
    <w:locked/>
    <w:uiPriority w:val="0"/>
    <w:rPr>
      <w:rFonts w:ascii="Times New Roman" w:hAnsi="Times New Roman"/>
      <w:sz w:val="2"/>
    </w:rPr>
  </w:style>
  <w:style w:type="character" w:customStyle="1" w:styleId="209">
    <w:name w:val="Comment Subject Char2"/>
    <w:semiHidden/>
    <w:locked/>
    <w:uiPriority w:val="0"/>
    <w:rPr>
      <w:rFonts w:ascii="Times New Roman" w:hAnsi="Times New Roman" w:eastAsia="宋体"/>
      <w:b/>
      <w:sz w:val="24"/>
    </w:rPr>
  </w:style>
  <w:style w:type="character" w:customStyle="1" w:styleId="210">
    <w:name w:val="Date Char2"/>
    <w:semiHidden/>
    <w:locked/>
    <w:uiPriority w:val="0"/>
    <w:rPr>
      <w:rFonts w:ascii="Times New Roman" w:hAnsi="Times New Roman"/>
      <w:sz w:val="24"/>
    </w:rPr>
  </w:style>
  <w:style w:type="character" w:customStyle="1" w:styleId="211">
    <w:name w:val="Body Text Char2"/>
    <w:semiHidden/>
    <w:locked/>
    <w:uiPriority w:val="0"/>
    <w:rPr>
      <w:rFonts w:ascii="Times New Roman" w:hAnsi="Times New Roman"/>
      <w:sz w:val="24"/>
    </w:rPr>
  </w:style>
  <w:style w:type="character" w:customStyle="1" w:styleId="212">
    <w:name w:val="Title Char2"/>
    <w:locked/>
    <w:uiPriority w:val="0"/>
    <w:rPr>
      <w:rFonts w:ascii="Cambria" w:hAnsi="Cambria"/>
      <w:b/>
      <w:sz w:val="32"/>
    </w:rPr>
  </w:style>
  <w:style w:type="paragraph" w:customStyle="1" w:styleId="213">
    <w:name w:val="列出段落12"/>
    <w:basedOn w:val="1"/>
    <w:uiPriority w:val="0"/>
    <w:pPr>
      <w:ind w:firstLine="420" w:firstLineChars="200"/>
    </w:pPr>
    <w:rPr>
      <w:rFonts w:ascii="Calibri" w:hAnsi="Calibri" w:cs="Calibri"/>
      <w:szCs w:val="21"/>
    </w:rPr>
  </w:style>
  <w:style w:type="character" w:customStyle="1" w:styleId="214">
    <w:name w:val="Char Char13"/>
    <w:semiHidden/>
    <w:uiPriority w:val="0"/>
    <w:rPr>
      <w:rFonts w:ascii="Times New Roman" w:hAnsi="Times New Roman" w:eastAsia="宋体"/>
      <w:sz w:val="24"/>
    </w:rPr>
  </w:style>
  <w:style w:type="character" w:customStyle="1" w:styleId="215">
    <w:name w:val="副标题 Char1"/>
    <w:locked/>
    <w:uiPriority w:val="0"/>
    <w:rPr>
      <w:rFonts w:ascii="Cambria" w:hAnsi="Cambria" w:eastAsia="宋体"/>
      <w:b/>
      <w:kern w:val="28"/>
      <w:sz w:val="32"/>
    </w:rPr>
  </w:style>
  <w:style w:type="character" w:customStyle="1" w:styleId="216">
    <w:name w:val="标题 Char1"/>
    <w:locked/>
    <w:uiPriority w:val="0"/>
    <w:rPr>
      <w:rFonts w:ascii="Cambria" w:hAnsi="Cambria" w:eastAsia="宋体"/>
      <w:b/>
      <w:sz w:val="32"/>
    </w:rPr>
  </w:style>
  <w:style w:type="paragraph" w:customStyle="1" w:styleId="217">
    <w:name w:val="列出段落31"/>
    <w:basedOn w:val="1"/>
    <w:uiPriority w:val="0"/>
    <w:pPr>
      <w:ind w:firstLine="420" w:firstLineChars="200"/>
    </w:pPr>
    <w:rPr>
      <w:rFonts w:ascii="Calibri" w:hAnsi="Calibri"/>
      <w:szCs w:val="22"/>
    </w:rPr>
  </w:style>
  <w:style w:type="paragraph" w:customStyle="1" w:styleId="218">
    <w:name w:val="样式1"/>
    <w:basedOn w:val="1"/>
    <w:uiPriority w:val="0"/>
    <w:pPr>
      <w:snapToGrid w:val="0"/>
      <w:spacing w:line="360" w:lineRule="auto"/>
      <w:jc w:val="center"/>
      <w:outlineLvl w:val="0"/>
    </w:pPr>
    <w:rPr>
      <w:b/>
      <w:bCs/>
      <w:sz w:val="30"/>
      <w:szCs w:val="30"/>
    </w:rPr>
  </w:style>
  <w:style w:type="paragraph" w:customStyle="1" w:styleId="219">
    <w:name w:val="样式2"/>
    <w:basedOn w:val="1"/>
    <w:uiPriority w:val="0"/>
    <w:pPr>
      <w:adjustRightInd w:val="0"/>
      <w:spacing w:line="312" w:lineRule="auto"/>
      <w:jc w:val="center"/>
    </w:pPr>
    <w:rPr>
      <w:b/>
      <w:bCs/>
      <w:sz w:val="30"/>
      <w:szCs w:val="30"/>
    </w:rPr>
  </w:style>
  <w:style w:type="paragraph" w:customStyle="1" w:styleId="220">
    <w:name w:val="_Style 217"/>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_Style 20"/>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修订21"/>
    <w:uiPriority w:val="0"/>
    <w:rPr>
      <w:rFonts w:ascii="Times New Roman" w:hAnsi="Times New Roman" w:eastAsia="宋体" w:cs="Times New Roman"/>
      <w:kern w:val="2"/>
      <w:sz w:val="21"/>
      <w:szCs w:val="22"/>
      <w:lang w:val="en-US" w:eastAsia="zh-CN" w:bidi="ar-SA"/>
    </w:rPr>
  </w:style>
  <w:style w:type="paragraph" w:customStyle="1" w:styleId="223">
    <w:name w:val="列出段落311"/>
    <w:basedOn w:val="1"/>
    <w:uiPriority w:val="0"/>
    <w:pPr>
      <w:ind w:firstLine="420" w:firstLineChars="200"/>
    </w:pPr>
    <w:rPr>
      <w:rFonts w:ascii="Calibri" w:hAnsi="Calibri"/>
      <w:szCs w:val="22"/>
    </w:rPr>
  </w:style>
  <w:style w:type="paragraph" w:customStyle="1" w:styleId="224">
    <w:name w:val="Revision2"/>
    <w:uiPriority w:val="0"/>
    <w:rPr>
      <w:rFonts w:ascii="Calibri" w:hAnsi="Calibri" w:eastAsia="宋体" w:cs="Times New Roman"/>
      <w:kern w:val="2"/>
      <w:sz w:val="21"/>
      <w:szCs w:val="22"/>
      <w:lang w:val="en-US" w:eastAsia="zh-CN" w:bidi="ar-SA"/>
    </w:rPr>
  </w:style>
  <w:style w:type="paragraph" w:customStyle="1" w:styleId="225">
    <w:name w:val="List Paragraph3"/>
    <w:basedOn w:val="1"/>
    <w:uiPriority w:val="0"/>
    <w:pPr>
      <w:ind w:firstLine="420" w:firstLineChars="200"/>
    </w:pPr>
    <w:rPr>
      <w:rFonts w:ascii="Calibri" w:hAnsi="Calibri"/>
      <w:szCs w:val="22"/>
    </w:rPr>
  </w:style>
  <w:style w:type="paragraph" w:styleId="22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136</Pages>
  <Words>35117</Words>
  <Characters>200167</Characters>
  <Lines>1668</Lines>
  <Paragraphs>469</Paragraphs>
  <TotalTime>21</TotalTime>
  <ScaleCrop>false</ScaleCrop>
  <LinksUpToDate>false</LinksUpToDate>
  <CharactersWithSpaces>234815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2017-09-04T14:43:00Z</dcterms:created>
  <dc:creator>王兴龙</dc:creator>
  <cp:lastModifiedBy>8226983013</cp:lastModifiedBy>
  <dcterms:modified xsi:type="dcterms:W3CDTF">2024-08-15T09:21:56Z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68598A6A09668E473458BD66CC5A2629_42</vt:lpwstr>
  </property>
</Properties>
</file>